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sz w:val="44"/>
          <w:szCs w:val="44"/>
        </w:rPr>
      </w:pPr>
    </w:p>
    <w:p>
      <w:pPr>
        <w:jc w:val="center"/>
        <w:rPr>
          <w:rFonts w:hint="eastAsia" w:ascii="仿宋" w:hAnsi="仿宋" w:eastAsia="仿宋" w:cs="仿宋"/>
          <w:sz w:val="44"/>
          <w:szCs w:val="44"/>
        </w:rPr>
      </w:pPr>
    </w:p>
    <w:p>
      <w:pPr>
        <w:jc w:val="center"/>
        <w:rPr>
          <w:rFonts w:hint="eastAsia" w:ascii="仿宋" w:hAnsi="仿宋" w:eastAsia="仿宋" w:cs="仿宋"/>
          <w:sz w:val="44"/>
          <w:szCs w:val="44"/>
        </w:rPr>
      </w:pPr>
    </w:p>
    <w:p>
      <w:pPr>
        <w:jc w:val="center"/>
        <w:rPr>
          <w:rFonts w:hint="eastAsia" w:ascii="仿宋" w:hAnsi="仿宋" w:eastAsia="仿宋" w:cs="仿宋"/>
          <w:sz w:val="44"/>
          <w:szCs w:val="44"/>
        </w:rPr>
      </w:pPr>
    </w:p>
    <w:p>
      <w:pPr>
        <w:jc w:val="center"/>
        <w:rPr>
          <w:rFonts w:hint="eastAsia" w:ascii="仿宋" w:hAnsi="仿宋" w:eastAsia="仿宋" w:cs="仿宋"/>
          <w:sz w:val="44"/>
          <w:szCs w:val="44"/>
        </w:rPr>
      </w:pPr>
    </w:p>
    <w:p>
      <w:pPr>
        <w:jc w:val="both"/>
        <w:rPr>
          <w:rFonts w:hint="eastAsia" w:ascii="仿宋" w:hAnsi="仿宋" w:eastAsia="仿宋" w:cs="仿宋"/>
          <w:sz w:val="44"/>
          <w:szCs w:val="44"/>
        </w:rPr>
      </w:pPr>
    </w:p>
    <w:p>
      <w:pPr>
        <w:jc w:val="both"/>
        <w:rPr>
          <w:rFonts w:hint="eastAsia" w:ascii="仿宋" w:hAnsi="仿宋" w:eastAsia="仿宋" w:cs="仿宋"/>
          <w:sz w:val="44"/>
          <w:szCs w:val="44"/>
        </w:rPr>
      </w:pPr>
    </w:p>
    <w:p>
      <w:pPr>
        <w:jc w:val="center"/>
        <w:rPr>
          <w:rFonts w:hint="eastAsia" w:ascii="仿宋" w:hAnsi="仿宋" w:eastAsia="仿宋" w:cs="仿宋"/>
          <w:sz w:val="44"/>
          <w:szCs w:val="44"/>
        </w:rPr>
      </w:pPr>
      <w:r>
        <w:rPr>
          <w:rFonts w:hint="eastAsia"/>
          <w:lang w:val="en-US" w:eastAsia="zh-CN"/>
        </w:rPr>
        <w:t xml:space="preserve"> </w:t>
      </w:r>
      <w:r>
        <w:rPr>
          <w:rFonts w:hint="eastAsia" w:ascii="仿宋" w:hAnsi="仿宋" w:eastAsia="仿宋" w:cs="仿宋"/>
          <w:sz w:val="28"/>
          <w:szCs w:val="28"/>
          <w:lang w:val="en-US" w:eastAsia="zh-CN"/>
        </w:rPr>
        <w:t>五市监联席发（</w:t>
      </w:r>
      <w:r>
        <w:rPr>
          <w:rFonts w:hint="eastAsia" w:ascii="仿宋" w:hAnsi="仿宋" w:eastAsia="仿宋" w:cs="仿宋"/>
          <w:sz w:val="28"/>
          <w:szCs w:val="28"/>
        </w:rPr>
        <w:t>202</w:t>
      </w:r>
      <w:r>
        <w:rPr>
          <w:rFonts w:hint="eastAsia" w:ascii="仿宋" w:hAnsi="仿宋" w:eastAsia="仿宋" w:cs="仿宋"/>
          <w:sz w:val="28"/>
          <w:szCs w:val="28"/>
          <w:lang w:val="en-US" w:eastAsia="zh-CN"/>
        </w:rPr>
        <w:t>3）</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6 号</w:t>
      </w:r>
    </w:p>
    <w:p>
      <w:pPr>
        <w:jc w:val="center"/>
        <w:rPr>
          <w:rFonts w:hint="eastAsia" w:ascii="仿宋" w:hAnsi="仿宋" w:eastAsia="仿宋" w:cs="仿宋"/>
          <w:b/>
          <w:bCs/>
          <w:sz w:val="44"/>
          <w:szCs w:val="44"/>
        </w:rPr>
      </w:pPr>
      <w:r>
        <w:rPr>
          <w:rFonts w:hint="eastAsia" w:ascii="仿宋" w:hAnsi="仿宋" w:eastAsia="仿宋" w:cs="仿宋"/>
          <w:b/>
          <w:bCs/>
          <w:sz w:val="44"/>
          <w:szCs w:val="44"/>
        </w:rPr>
        <w:t>关</w:t>
      </w:r>
      <w:r>
        <w:rPr>
          <w:rFonts w:hint="eastAsia" w:ascii="仿宋" w:hAnsi="仿宋" w:eastAsia="仿宋" w:cs="仿宋"/>
          <w:b/>
          <w:bCs/>
          <w:sz w:val="44"/>
          <w:szCs w:val="44"/>
          <w:lang w:eastAsia="zh-CN"/>
        </w:rPr>
        <w:t>于</w:t>
      </w:r>
      <w:r>
        <w:rPr>
          <w:rFonts w:hint="eastAsia" w:ascii="仿宋" w:hAnsi="仿宋" w:eastAsia="仿宋" w:cs="仿宋"/>
          <w:b/>
          <w:bCs/>
          <w:sz w:val="44"/>
          <w:szCs w:val="44"/>
        </w:rPr>
        <w:t>召开2023年度全</w:t>
      </w:r>
      <w:r>
        <w:rPr>
          <w:rFonts w:hint="eastAsia" w:ascii="仿宋" w:hAnsi="仿宋" w:eastAsia="仿宋" w:cs="仿宋"/>
          <w:b/>
          <w:bCs/>
          <w:sz w:val="44"/>
          <w:szCs w:val="44"/>
          <w:lang w:eastAsia="zh-CN"/>
        </w:rPr>
        <w:t>县</w:t>
      </w:r>
      <w:r>
        <w:rPr>
          <w:rFonts w:hint="eastAsia" w:ascii="仿宋" w:hAnsi="仿宋" w:eastAsia="仿宋" w:cs="仿宋"/>
          <w:b/>
          <w:bCs/>
          <w:sz w:val="44"/>
          <w:szCs w:val="44"/>
        </w:rPr>
        <w:t>公平</w:t>
      </w:r>
    </w:p>
    <w:p>
      <w:pPr>
        <w:jc w:val="center"/>
        <w:rPr>
          <w:rFonts w:hint="eastAsia" w:ascii="仿宋" w:hAnsi="仿宋" w:eastAsia="仿宋" w:cs="仿宋"/>
          <w:b/>
          <w:bCs/>
          <w:sz w:val="44"/>
          <w:szCs w:val="44"/>
        </w:rPr>
      </w:pPr>
      <w:r>
        <w:rPr>
          <w:rFonts w:hint="eastAsia" w:ascii="仿宋" w:hAnsi="仿宋" w:eastAsia="仿宋" w:cs="仿宋"/>
          <w:b/>
          <w:bCs/>
          <w:sz w:val="44"/>
          <w:szCs w:val="44"/>
        </w:rPr>
        <w:t>竞争审查工作局际联席会议的通知</w:t>
      </w:r>
    </w:p>
    <w:p>
      <w:pPr>
        <w:jc w:val="center"/>
        <w:rPr>
          <w:rFonts w:hint="eastAsia" w:ascii="仿宋" w:hAnsi="仿宋" w:eastAsia="仿宋" w:cs="仿宋"/>
          <w:b/>
          <w:bCs/>
          <w:sz w:val="44"/>
          <w:szCs w:val="44"/>
        </w:rPr>
      </w:pPr>
    </w:p>
    <w:p>
      <w:pPr>
        <w:rPr>
          <w:rFonts w:hint="eastAsia" w:ascii="仿宋" w:hAnsi="仿宋" w:eastAsia="仿宋" w:cs="仿宋"/>
          <w:sz w:val="32"/>
          <w:szCs w:val="32"/>
        </w:rPr>
      </w:pPr>
      <w:r>
        <w:rPr>
          <w:rFonts w:hint="eastAsia" w:ascii="仿宋" w:hAnsi="仿宋" w:eastAsia="仿宋" w:cs="仿宋"/>
          <w:sz w:val="32"/>
          <w:szCs w:val="32"/>
        </w:rPr>
        <w:t>县公平竞争审查联席会议各成员单位:</w:t>
      </w:r>
    </w:p>
    <w:p>
      <w:pPr>
        <w:ind w:firstLine="640" w:firstLineChars="200"/>
        <w:jc w:val="both"/>
        <w:rPr>
          <w:rFonts w:hint="eastAsia" w:ascii="仿宋" w:hAnsi="仿宋" w:eastAsia="仿宋" w:cs="仿宋"/>
          <w:sz w:val="32"/>
          <w:szCs w:val="32"/>
        </w:rPr>
      </w:pPr>
      <w:r>
        <w:rPr>
          <w:rFonts w:hint="eastAsia" w:ascii="仿宋" w:hAnsi="仿宋" w:eastAsia="仿宋" w:cs="仿宋"/>
          <w:sz w:val="32"/>
          <w:szCs w:val="32"/>
        </w:rPr>
        <w:t>为进一步做好我县公平竞争审查工作，进一步推进落实公平竞争审查制度，防范和制止政策措施排除、限制竞争</w:t>
      </w:r>
      <w:r>
        <w:rPr>
          <w:rFonts w:hint="eastAsia" w:ascii="仿宋" w:hAnsi="仿宋" w:eastAsia="仿宋" w:cs="仿宋"/>
          <w:sz w:val="32"/>
          <w:szCs w:val="32"/>
          <w:lang w:eastAsia="zh-CN"/>
        </w:rPr>
        <w:t>；</w:t>
      </w:r>
      <w:r>
        <w:rPr>
          <w:rFonts w:hint="eastAsia" w:ascii="仿宋" w:hAnsi="仿宋" w:eastAsia="仿宋" w:cs="仿宋"/>
          <w:sz w:val="32"/>
          <w:szCs w:val="32"/>
        </w:rPr>
        <w:t>根据去年以来全</w:t>
      </w:r>
      <w:r>
        <w:rPr>
          <w:rFonts w:hint="eastAsia" w:ascii="仿宋" w:hAnsi="仿宋" w:eastAsia="仿宋" w:cs="仿宋"/>
          <w:sz w:val="32"/>
          <w:szCs w:val="32"/>
          <w:lang w:eastAsia="zh-CN"/>
        </w:rPr>
        <w:t>县</w:t>
      </w:r>
      <w:r>
        <w:rPr>
          <w:rFonts w:hint="eastAsia" w:ascii="仿宋" w:hAnsi="仿宋" w:eastAsia="仿宋" w:cs="仿宋"/>
          <w:sz w:val="32"/>
          <w:szCs w:val="32"/>
        </w:rPr>
        <w:t>公平竞争审查工作开展情况、存在问题及下一步工作计划，经研究决定召开全</w:t>
      </w:r>
      <w:r>
        <w:rPr>
          <w:rFonts w:hint="eastAsia" w:ascii="仿宋" w:hAnsi="仿宋" w:eastAsia="仿宋" w:cs="仿宋"/>
          <w:sz w:val="32"/>
          <w:szCs w:val="32"/>
          <w:lang w:eastAsia="zh-CN"/>
        </w:rPr>
        <w:t>县</w:t>
      </w:r>
      <w:r>
        <w:rPr>
          <w:rFonts w:hint="eastAsia" w:ascii="仿宋" w:hAnsi="仿宋" w:eastAsia="仿宋" w:cs="仿宋"/>
          <w:sz w:val="32"/>
          <w:szCs w:val="32"/>
        </w:rPr>
        <w:t>公平竞争审查工作局际联席会议，现将会议有关事项通知如下:</w:t>
      </w:r>
    </w:p>
    <w:p>
      <w:pPr>
        <w:ind w:firstLine="640" w:firstLineChars="200"/>
        <w:jc w:val="both"/>
        <w:rPr>
          <w:rFonts w:hint="eastAsia" w:ascii="仿宋" w:hAnsi="仿宋" w:eastAsia="仿宋" w:cs="仿宋"/>
          <w:sz w:val="32"/>
          <w:szCs w:val="32"/>
        </w:rPr>
      </w:pPr>
    </w:p>
    <w:p>
      <w:pPr>
        <w:ind w:firstLine="640" w:firstLineChars="200"/>
        <w:jc w:val="both"/>
        <w:rPr>
          <w:rFonts w:hint="eastAsia" w:ascii="仿宋" w:hAnsi="仿宋" w:eastAsia="仿宋" w:cs="仿宋"/>
          <w:sz w:val="32"/>
          <w:szCs w:val="32"/>
        </w:rPr>
      </w:pPr>
      <w:r>
        <w:rPr>
          <w:rFonts w:hint="eastAsia" w:ascii="仿宋" w:hAnsi="仿宋" w:eastAsia="仿宋" w:cs="仿宋"/>
          <w:sz w:val="32"/>
          <w:szCs w:val="32"/>
        </w:rPr>
        <w:t>为深入贯彻《国务院关于在市场体系建设中建立公平竞</w:t>
      </w:r>
    </w:p>
    <w:p>
      <w:pPr>
        <w:jc w:val="both"/>
        <w:rPr>
          <w:rFonts w:hint="eastAsia" w:ascii="仿宋" w:hAnsi="仿宋" w:eastAsia="仿宋" w:cs="仿宋"/>
          <w:sz w:val="32"/>
          <w:szCs w:val="32"/>
        </w:rPr>
      </w:pPr>
      <w:r>
        <w:rPr>
          <w:rFonts w:hint="eastAsia" w:ascii="仿宋" w:hAnsi="仿宋" w:eastAsia="仿宋" w:cs="仿宋"/>
          <w:sz w:val="32"/>
          <w:szCs w:val="32"/>
        </w:rPr>
        <w:t>争审查制度的意见》(国发(2016)34号)、《内蒙古自治区人民政府关于在市场体系建设中建立公平竞争审查制度的实施意见》(内政发(2017)15号)、《巴彦淖尔市人民政府关于在市场体系中建立公平竞争审查制度的实施意见》(巴政发(2017)106号)要求，充分发挥公平竞争审查工作局际联席会议的协调、指导作用，</w:t>
      </w:r>
      <w:r>
        <w:rPr>
          <w:rFonts w:hint="eastAsia" w:ascii="仿宋" w:hAnsi="仿宋" w:eastAsia="仿宋" w:cs="仿宋"/>
          <w:sz w:val="32"/>
          <w:szCs w:val="32"/>
          <w:lang w:eastAsia="zh-CN"/>
        </w:rPr>
        <w:t>召开本次会议</w:t>
      </w:r>
      <w:r>
        <w:rPr>
          <w:rFonts w:hint="eastAsia" w:ascii="仿宋" w:hAnsi="仿宋" w:eastAsia="仿宋" w:cs="仿宋"/>
          <w:sz w:val="32"/>
          <w:szCs w:val="32"/>
        </w:rPr>
        <w:t>。</w:t>
      </w:r>
    </w:p>
    <w:p>
      <w:pPr>
        <w:jc w:val="both"/>
        <w:rPr>
          <w:rFonts w:hint="eastAsia" w:ascii="仿宋" w:hAnsi="仿宋" w:eastAsia="仿宋" w:cs="仿宋"/>
          <w:sz w:val="32"/>
          <w:szCs w:val="32"/>
        </w:rPr>
      </w:pPr>
    </w:p>
    <w:p>
      <w:pPr>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lang w:eastAsia="zh-CN"/>
        </w:rPr>
        <w:t>一丶</w:t>
      </w:r>
      <w:r>
        <w:rPr>
          <w:rFonts w:hint="eastAsia" w:ascii="仿宋" w:hAnsi="仿宋" w:eastAsia="仿宋" w:cs="仿宋"/>
          <w:b/>
          <w:bCs/>
          <w:sz w:val="32"/>
          <w:szCs w:val="32"/>
          <w:lang w:val="en-US" w:eastAsia="zh-CN"/>
        </w:rPr>
        <w:t>会议时间</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2023年2023年10月23日上午8::30-11：30</w:t>
      </w:r>
    </w:p>
    <w:p>
      <w:pPr>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 xml:space="preserve">   二丶会议地点</w:t>
      </w:r>
    </w:p>
    <w:p>
      <w:pPr>
        <w:jc w:val="both"/>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lang w:val="en-US" w:eastAsia="zh-CN"/>
        </w:rPr>
        <w:t xml:space="preserve"> 五原县市场监管局三楼会议室</w:t>
      </w:r>
    </w:p>
    <w:p>
      <w:pPr>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 xml:space="preserve">   三丶会议内容</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对去年以来全县公平竞争审查工作开展情况、存在问题及下一步工作计划进行通报</w:t>
      </w:r>
    </w:p>
    <w:p>
      <w:pPr>
        <w:ind w:firstLine="643" w:firstLineChars="200"/>
        <w:jc w:val="both"/>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四丶参会人员</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1、政府副县长邵永斌、政府办相关副主任</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2、公平竞争审查联席会议各成员单位分管领导及相关业务联络</w:t>
      </w:r>
    </w:p>
    <w:p>
      <w:pPr>
        <w:ind w:firstLine="643" w:firstLineChars="200"/>
        <w:jc w:val="both"/>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五丶有关要求</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1、参会单位严格按照会议通知要求参加会议、无特殊情况不得请假。确因特殊情况，请向政府副县长邵永斌同志请假，并履行请假手续。</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2、提前15分钟进入会场并就座完毕，入场时请自觉按工作人员引导有序就坐，并将手机调至静音状态或关机、全程佩戴口罩。</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3、严肃会风会纪。参会人员要遵守会议纪律，要按时到会、专心听会，坚决杜绝迟到早退、频繁出入走动、接打电话、交头接耳闲谈等行为，发现有关情形的，联席会议办公室将将予通报批评。</w:t>
      </w:r>
    </w:p>
    <w:p>
      <w:pPr>
        <w:ind w:firstLine="640" w:firstLineChars="200"/>
        <w:jc w:val="both"/>
        <w:rPr>
          <w:rFonts w:hint="eastAsia" w:ascii="仿宋" w:hAnsi="仿宋" w:eastAsia="仿宋" w:cs="仿宋"/>
          <w:sz w:val="32"/>
          <w:szCs w:val="32"/>
          <w:lang w:val="en-US" w:eastAsia="zh-CN"/>
        </w:rPr>
      </w:pPr>
    </w:p>
    <w:p>
      <w:pPr>
        <w:ind w:firstLine="640" w:firstLineChars="200"/>
        <w:jc w:val="both"/>
        <w:rPr>
          <w:rFonts w:hint="eastAsia" w:ascii="仿宋" w:hAnsi="仿宋" w:eastAsia="仿宋" w:cs="仿宋"/>
          <w:sz w:val="32"/>
          <w:szCs w:val="32"/>
          <w:lang w:val="en-US" w:eastAsia="zh-CN"/>
        </w:rPr>
      </w:pPr>
    </w:p>
    <w:p>
      <w:pPr>
        <w:ind w:firstLine="640" w:firstLineChars="200"/>
        <w:jc w:val="both"/>
        <w:rPr>
          <w:rFonts w:hint="eastAsia" w:ascii="仿宋" w:hAnsi="仿宋" w:eastAsia="仿宋" w:cs="仿宋"/>
          <w:sz w:val="32"/>
          <w:szCs w:val="32"/>
          <w:lang w:val="en-US" w:eastAsia="zh-CN"/>
        </w:rPr>
      </w:pPr>
    </w:p>
    <w:p>
      <w:pPr>
        <w:ind w:firstLine="640" w:firstLineChars="200"/>
        <w:jc w:val="both"/>
        <w:rPr>
          <w:rFonts w:hint="eastAsia" w:ascii="仿宋" w:hAnsi="仿宋" w:eastAsia="仿宋" w:cs="仿宋"/>
          <w:sz w:val="32"/>
          <w:szCs w:val="32"/>
          <w:lang w:val="en-US" w:eastAsia="zh-CN"/>
        </w:rPr>
      </w:pPr>
    </w:p>
    <w:p>
      <w:pPr>
        <w:ind w:firstLine="640" w:firstLineChars="200"/>
        <w:jc w:val="both"/>
        <w:rPr>
          <w:rFonts w:hint="eastAsia" w:ascii="仿宋" w:hAnsi="仿宋" w:eastAsia="仿宋" w:cs="仿宋"/>
          <w:sz w:val="32"/>
          <w:szCs w:val="32"/>
          <w:lang w:val="en-US" w:eastAsia="zh-CN"/>
        </w:rPr>
      </w:pPr>
    </w:p>
    <w:p>
      <w:pPr>
        <w:ind w:firstLine="640" w:firstLineChars="200"/>
        <w:jc w:val="both"/>
        <w:rPr>
          <w:rFonts w:hint="eastAsia" w:ascii="仿宋" w:hAnsi="仿宋" w:eastAsia="仿宋" w:cs="仿宋"/>
          <w:sz w:val="32"/>
          <w:szCs w:val="32"/>
          <w:lang w:val="en-US" w:eastAsia="zh-CN"/>
        </w:rPr>
      </w:pPr>
    </w:p>
    <w:p>
      <w:pPr>
        <w:ind w:firstLine="640" w:firstLineChars="200"/>
        <w:jc w:val="both"/>
        <w:rPr>
          <w:rFonts w:hint="eastAsia" w:ascii="仿宋" w:hAnsi="仿宋" w:eastAsia="仿宋" w:cs="仿宋"/>
          <w:sz w:val="32"/>
          <w:szCs w:val="32"/>
          <w:lang w:val="en-US" w:eastAsia="zh-CN"/>
        </w:rPr>
      </w:pPr>
    </w:p>
    <w:p>
      <w:pPr>
        <w:ind w:firstLine="640" w:firstLineChars="200"/>
        <w:jc w:val="both"/>
        <w:rPr>
          <w:rFonts w:hint="eastAsia" w:ascii="仿宋" w:hAnsi="仿宋" w:eastAsia="仿宋" w:cs="仿宋"/>
          <w:sz w:val="32"/>
          <w:szCs w:val="32"/>
          <w:lang w:val="en-US" w:eastAsia="zh-CN"/>
        </w:rPr>
      </w:pPr>
    </w:p>
    <w:p>
      <w:pPr>
        <w:ind w:firstLine="640" w:firstLineChars="200"/>
        <w:jc w:val="both"/>
        <w:rPr>
          <w:rFonts w:hint="eastAsia" w:ascii="仿宋" w:hAnsi="仿宋" w:eastAsia="仿宋" w:cs="仿宋"/>
          <w:sz w:val="32"/>
          <w:szCs w:val="32"/>
          <w:lang w:val="en-US" w:eastAsia="zh-CN"/>
        </w:rPr>
      </w:pPr>
    </w:p>
    <w:p>
      <w:pPr>
        <w:ind w:firstLine="640" w:firstLineChars="200"/>
        <w:jc w:val="both"/>
        <w:rPr>
          <w:rFonts w:hint="eastAsia" w:ascii="仿宋" w:hAnsi="仿宋" w:eastAsia="仿宋" w:cs="仿宋"/>
          <w:sz w:val="32"/>
          <w:szCs w:val="32"/>
          <w:lang w:val="en-US" w:eastAsia="zh-CN"/>
        </w:rPr>
      </w:pPr>
    </w:p>
    <w:p>
      <w:pPr>
        <w:ind w:firstLine="640" w:firstLineChars="200"/>
        <w:jc w:val="both"/>
        <w:rPr>
          <w:rFonts w:hint="eastAsia" w:ascii="仿宋" w:hAnsi="仿宋" w:eastAsia="仿宋" w:cs="仿宋"/>
          <w:sz w:val="32"/>
          <w:szCs w:val="32"/>
          <w:lang w:val="en-US" w:eastAsia="zh-CN"/>
        </w:rPr>
      </w:pPr>
    </w:p>
    <w:p>
      <w:pPr>
        <w:ind w:firstLine="1920" w:firstLineChars="6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五原县公平竞争审查局际联席会议办公室</w:t>
      </w:r>
    </w:p>
    <w:p>
      <w:pPr>
        <w:ind w:firstLine="3200" w:firstLineChars="10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五原县市场监督管理局（代章）</w:t>
      </w:r>
    </w:p>
    <w:p>
      <w:pPr>
        <w:ind w:firstLine="5440" w:firstLineChars="17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2023年8月2日</w:t>
      </w:r>
    </w:p>
    <w:p>
      <w:pPr>
        <w:ind w:firstLine="640" w:firstLineChars="200"/>
        <w:jc w:val="both"/>
        <w:rPr>
          <w:rFonts w:hint="eastAsia" w:ascii="仿宋" w:hAnsi="仿宋" w:eastAsia="仿宋" w:cs="仿宋"/>
          <w:sz w:val="32"/>
          <w:szCs w:val="32"/>
          <w:lang w:val="en-US" w:eastAsia="zh-CN"/>
        </w:rPr>
      </w:pPr>
    </w:p>
    <w:p/>
    <w:p/>
    <w:p/>
    <w:p/>
    <w:p/>
    <w:p/>
    <w:p>
      <w:pPr>
        <w:rPr>
          <w:rFonts w:hint="eastAsia" w:ascii="仿宋" w:hAnsi="仿宋" w:eastAsia="仿宋" w:cs="仿宋"/>
        </w:rPr>
      </w:pPr>
      <w:bookmarkStart w:id="0" w:name="_GoBack"/>
      <w:bookmarkEnd w:id="0"/>
    </w:p>
    <w:p>
      <w:pPr>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附件2</w:t>
      </w:r>
    </w:p>
    <w:p/>
    <w:p/>
    <w:p>
      <w:pPr>
        <w:ind w:firstLine="442" w:firstLineChars="100"/>
        <w:jc w:val="both"/>
        <w:rPr>
          <w:rFonts w:hint="eastAsia" w:ascii="仿宋" w:hAnsi="仿宋" w:eastAsia="仿宋" w:cs="仿宋"/>
          <w:b/>
          <w:bCs/>
          <w:sz w:val="44"/>
          <w:szCs w:val="52"/>
        </w:rPr>
      </w:pPr>
      <w:r>
        <w:rPr>
          <w:rFonts w:hint="eastAsia" w:ascii="仿宋" w:hAnsi="仿宋" w:eastAsia="仿宋" w:cs="仿宋"/>
          <w:b/>
          <w:bCs/>
          <w:sz w:val="44"/>
          <w:szCs w:val="52"/>
        </w:rPr>
        <w:t>五原县公平竞争审查工作局际联席</w:t>
      </w:r>
    </w:p>
    <w:p>
      <w:pPr>
        <w:ind w:firstLine="2650" w:firstLineChars="600"/>
        <w:jc w:val="both"/>
        <w:rPr>
          <w:rFonts w:hint="eastAsia" w:ascii="仿宋" w:hAnsi="仿宋" w:eastAsia="仿宋" w:cs="仿宋"/>
          <w:b/>
          <w:bCs/>
          <w:sz w:val="44"/>
          <w:szCs w:val="52"/>
        </w:rPr>
      </w:pPr>
      <w:r>
        <w:rPr>
          <w:rFonts w:hint="eastAsia" w:ascii="仿宋" w:hAnsi="仿宋" w:eastAsia="仿宋" w:cs="仿宋"/>
          <w:b/>
          <w:bCs/>
          <w:sz w:val="44"/>
          <w:szCs w:val="52"/>
        </w:rPr>
        <w:t>会议成员名单</w:t>
      </w:r>
    </w:p>
    <w:p>
      <w:pPr>
        <w:jc w:val="both"/>
        <w:rPr>
          <w:rFonts w:hint="eastAsia" w:ascii="仿宋" w:hAnsi="仿宋" w:eastAsia="仿宋" w:cs="仿宋"/>
          <w:b/>
          <w:bCs/>
          <w:sz w:val="32"/>
          <w:szCs w:val="32"/>
        </w:rPr>
      </w:pPr>
    </w:p>
    <w:p>
      <w:pPr>
        <w:tabs>
          <w:tab w:val="left" w:pos="2520"/>
        </w:tabs>
        <w:jc w:val="both"/>
        <w:rPr>
          <w:rFonts w:hint="eastAsia" w:ascii="仿宋" w:hAnsi="仿宋" w:eastAsia="仿宋" w:cs="仿宋"/>
          <w:b/>
          <w:bCs/>
          <w:sz w:val="32"/>
          <w:szCs w:val="32"/>
        </w:rPr>
      </w:pPr>
      <w:r>
        <w:rPr>
          <w:rFonts w:hint="eastAsia" w:ascii="仿宋" w:hAnsi="仿宋" w:eastAsia="仿宋" w:cs="仿宋"/>
          <w:b/>
          <w:bCs/>
          <w:sz w:val="32"/>
          <w:szCs w:val="32"/>
        </w:rPr>
        <w:t>召</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集</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人:</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邵永斌</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政府副县长</w:t>
      </w:r>
    </w:p>
    <w:p>
      <w:pPr>
        <w:tabs>
          <w:tab w:val="left" w:pos="2520"/>
        </w:tabs>
        <w:jc w:val="both"/>
        <w:rPr>
          <w:rFonts w:hint="eastAsia" w:ascii="仿宋" w:hAnsi="仿宋" w:eastAsia="仿宋" w:cs="仿宋"/>
          <w:b/>
          <w:bCs/>
          <w:sz w:val="32"/>
          <w:szCs w:val="32"/>
        </w:rPr>
      </w:pPr>
      <w:r>
        <w:rPr>
          <w:rFonts w:hint="eastAsia" w:ascii="仿宋" w:hAnsi="仿宋" w:eastAsia="仿宋" w:cs="仿宋"/>
          <w:b/>
          <w:bCs/>
          <w:sz w:val="32"/>
          <w:szCs w:val="32"/>
        </w:rPr>
        <w:t>副召集人:</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刘建斌</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市场监管局局长</w:t>
      </w:r>
    </w:p>
    <w:p>
      <w:pPr>
        <w:tabs>
          <w:tab w:val="left" w:pos="2520"/>
        </w:tabs>
        <w:ind w:firstLine="1606" w:firstLineChars="500"/>
        <w:jc w:val="both"/>
        <w:rPr>
          <w:rFonts w:hint="default" w:ascii="仿宋" w:hAnsi="仿宋" w:eastAsia="仿宋" w:cs="仿宋"/>
          <w:b/>
          <w:bCs/>
          <w:sz w:val="36"/>
          <w:szCs w:val="36"/>
          <w:lang w:val="en-US" w:eastAsia="zh-CN"/>
        </w:rPr>
      </w:pPr>
      <w:r>
        <w:rPr>
          <w:rFonts w:hint="eastAsia" w:ascii="仿宋" w:hAnsi="仿宋" w:eastAsia="仿宋" w:cs="仿宋"/>
          <w:b/>
          <w:bCs/>
          <w:sz w:val="32"/>
          <w:szCs w:val="32"/>
        </w:rPr>
        <w:t>邬晓清</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发改委党组书记、新公中镇党委书记</w:t>
      </w:r>
      <w:r>
        <w:rPr>
          <w:rFonts w:hint="eastAsia" w:ascii="仿宋" w:hAnsi="仿宋" w:eastAsia="仿宋" w:cs="仿宋"/>
          <w:b/>
          <w:bCs/>
          <w:sz w:val="32"/>
          <w:szCs w:val="32"/>
          <w:lang w:val="en-US" w:eastAsia="zh-CN"/>
        </w:rPr>
        <w:t xml:space="preserve">    </w:t>
      </w:r>
    </w:p>
    <w:p>
      <w:pPr>
        <w:tabs>
          <w:tab w:val="left" w:pos="2520"/>
        </w:tabs>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姜</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 xml:space="preserve"> 伟</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财政局局长</w:t>
      </w:r>
    </w:p>
    <w:p>
      <w:pPr>
        <w:tabs>
          <w:tab w:val="left" w:pos="2520"/>
        </w:tabs>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刘思勇</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工信局局长</w:t>
      </w:r>
    </w:p>
    <w:p>
      <w:pPr>
        <w:tabs>
          <w:tab w:val="left" w:pos="2520"/>
        </w:tabs>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 xml:space="preserve">武 </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锐</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司法局局长</w:t>
      </w:r>
    </w:p>
    <w:p>
      <w:pPr>
        <w:jc w:val="both"/>
        <w:rPr>
          <w:rFonts w:hint="eastAsia" w:ascii="仿宋" w:hAnsi="仿宋" w:eastAsia="仿宋" w:cs="仿宋"/>
          <w:b/>
          <w:bCs/>
          <w:sz w:val="32"/>
          <w:szCs w:val="32"/>
        </w:rPr>
      </w:pPr>
      <w:r>
        <w:rPr>
          <w:rFonts w:hint="eastAsia" w:ascii="仿宋" w:hAnsi="仿宋" w:eastAsia="仿宋" w:cs="仿宋"/>
          <w:b/>
          <w:bCs/>
          <w:sz w:val="32"/>
          <w:szCs w:val="32"/>
        </w:rPr>
        <w:t>成</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员:王</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军</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市场监管局副局长</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秦喜文</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发改委副主任</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周国强</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财政局副局长</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陈大涛</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司法局副局长</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孙</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磊</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工信局副局长</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张海城</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公安局党委委员</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田松红</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教育局副局长</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刘达铭</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农科局副局长</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高利军</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民政局党组成员、副局长</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李</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军</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自然资源局副局长</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史晓明</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生态环境局副局长</w:t>
      </w:r>
    </w:p>
    <w:p>
      <w:pPr>
        <w:ind w:firstLine="1606" w:firstLineChars="500"/>
        <w:jc w:val="both"/>
        <w:rPr>
          <w:rFonts w:hint="eastAsia" w:ascii="仿宋" w:hAnsi="仿宋" w:eastAsia="仿宋" w:cs="仿宋"/>
          <w:b/>
          <w:bCs/>
          <w:sz w:val="32"/>
          <w:szCs w:val="32"/>
        </w:rPr>
      </w:pPr>
    </w:p>
    <w:p>
      <w:pPr>
        <w:ind w:firstLine="1606" w:firstLineChars="500"/>
        <w:jc w:val="both"/>
        <w:rPr>
          <w:rFonts w:hint="eastAsia" w:ascii="仿宋" w:hAnsi="仿宋" w:eastAsia="仿宋" w:cs="仿宋"/>
          <w:b/>
          <w:bCs/>
          <w:sz w:val="32"/>
          <w:szCs w:val="32"/>
        </w:rPr>
      </w:pP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袁建军</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住建局副局长</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辛宏海</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交通局副局长</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吕文奇</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水利局副局长</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赵志强</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文旅广局党组成员</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康瑞德</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卫健委副主任</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刘秉杰</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应急管理局副局长</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潘志忠</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医保局党组成员、副局长</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李</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珺</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融媒体中心副主任</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于</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涛</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税务局党委委员、副局长</w:t>
      </w:r>
    </w:p>
    <w:p>
      <w:pPr>
        <w:ind w:firstLine="1606" w:firstLineChars="500"/>
        <w:jc w:val="both"/>
        <w:rPr>
          <w:rFonts w:hint="eastAsia" w:ascii="仿宋" w:hAnsi="仿宋" w:eastAsia="仿宋" w:cs="仿宋"/>
          <w:b/>
          <w:bCs/>
          <w:sz w:val="32"/>
          <w:szCs w:val="32"/>
        </w:rPr>
      </w:pPr>
      <w:r>
        <w:rPr>
          <w:rFonts w:hint="eastAsia" w:ascii="仿宋" w:hAnsi="仿宋" w:eastAsia="仿宋" w:cs="仿宋"/>
          <w:b/>
          <w:bCs/>
          <w:sz w:val="32"/>
          <w:szCs w:val="32"/>
        </w:rPr>
        <w:t>联席会议办公室设在市场监管局，承担联席会议日常工作。办公室主任由刘建斌同志兼任。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642"/>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2ZmI1YjllZWRmNDE3ODhiMzQyMDZjMzA4ZDUyNjMifQ=="/>
  </w:docVars>
  <w:rsids>
    <w:rsidRoot w:val="00000000"/>
    <w:rsid w:val="2C5F3DC5"/>
    <w:rsid w:val="410A4918"/>
    <w:rsid w:val="5DD007E5"/>
    <w:rsid w:val="5E6C1C4A"/>
    <w:rsid w:val="67E22067"/>
    <w:rsid w:val="793F59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2023-11-15T04:27:00Z</dcterms:created>
  <dc:creator>Administrator</dc:creator>
  <cp:lastModifiedBy>Sea</cp:lastModifiedBy>
  <cp:lastPrinted>2023-11-15T07:18:00Z</cp:lastPrinted>
  <dcterms:modified xsi:type="dcterms:W3CDTF">2023-11-15T08:40:46Z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F0C4A25056794F0792827C55AEC0E47B_12</vt:lpwstr>
  </property>
</Properties>
</file>