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Microsoft_Visio_2003-2010___1.vsd" ContentType="application/vnd.visio"/>
  <Override PartName="/word/embeddings/Microsoft_Visio_2003-2010___2.vsd" ContentType="application/vnd.visio"/>
  <Override PartName="/word/embeddings/Microsoft_Visio_2003-2010___3.vsd" ContentType="application/vnd.visio"/>
  <Override PartName="/word/embeddings/Microsoft_Visio_2003-2010___4.vsd" ContentType="application/vnd.visio"/>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6789BE">
      <w:pPr>
        <w:widowControl/>
        <w:jc w:val="left"/>
        <w:rPr>
          <w:rFonts w:ascii="Times New Roman" w:hAnsi="Times New Roman" w:eastAsia="宋体" w:cs="Times New Roman"/>
          <w:kern w:val="0"/>
          <w:sz w:val="44"/>
          <w:szCs w:val="44"/>
          <w:lang w:bidi="ar"/>
        </w:rPr>
      </w:pPr>
    </w:p>
    <w:p w14:paraId="79FA6A23">
      <w:pPr>
        <w:widowControl/>
        <w:jc w:val="left"/>
        <w:rPr>
          <w:rFonts w:ascii="Times New Roman" w:hAnsi="Times New Roman" w:eastAsia="宋体" w:cs="Times New Roman"/>
          <w:kern w:val="0"/>
          <w:sz w:val="44"/>
          <w:szCs w:val="44"/>
          <w:lang w:bidi="ar"/>
        </w:rPr>
      </w:pPr>
    </w:p>
    <w:p w14:paraId="0C47C4D7">
      <w:pPr>
        <w:widowControl/>
        <w:jc w:val="left"/>
        <w:rPr>
          <w:rFonts w:ascii="Times New Roman" w:hAnsi="Times New Roman" w:eastAsia="宋体" w:cs="Times New Roman"/>
          <w:b/>
          <w:bCs/>
          <w:kern w:val="0"/>
          <w:sz w:val="56"/>
          <w:szCs w:val="56"/>
          <w:lang w:bidi="ar"/>
        </w:rPr>
      </w:pPr>
    </w:p>
    <w:p w14:paraId="0790A4E5">
      <w:pPr>
        <w:widowControl/>
        <w:jc w:val="center"/>
        <w:rPr>
          <w:rFonts w:ascii="Times New Roman" w:hAnsi="Times New Roman" w:eastAsia="宋体" w:cs="Times New Roman"/>
          <w:b/>
          <w:bCs/>
          <w:sz w:val="72"/>
          <w:szCs w:val="72"/>
        </w:rPr>
      </w:pPr>
      <w:r>
        <w:rPr>
          <w:rFonts w:ascii="Times New Roman" w:hAnsi="Times New Roman" w:eastAsia="宋体" w:cs="Times New Roman"/>
          <w:b/>
          <w:bCs/>
          <w:kern w:val="0"/>
          <w:sz w:val="72"/>
          <w:szCs w:val="72"/>
          <w:lang w:bidi="ar"/>
        </w:rPr>
        <w:t>建设项目环境影响报告表</w:t>
      </w:r>
    </w:p>
    <w:p w14:paraId="5CDF2751">
      <w:pPr>
        <w:widowControl/>
        <w:jc w:val="center"/>
        <w:rPr>
          <w:rFonts w:ascii="Times New Roman" w:hAnsi="Times New Roman" w:eastAsia="宋体" w:cs="Times New Roman"/>
          <w:b/>
          <w:bCs/>
          <w:sz w:val="56"/>
          <w:szCs w:val="56"/>
        </w:rPr>
      </w:pPr>
      <w:r>
        <w:rPr>
          <w:rFonts w:ascii="Times New Roman" w:hAnsi="Times New Roman" w:eastAsia="宋体" w:cs="Times New Roman"/>
          <w:b/>
          <w:bCs/>
          <w:kern w:val="0"/>
          <w:sz w:val="56"/>
          <w:szCs w:val="56"/>
          <w:lang w:bidi="ar"/>
        </w:rPr>
        <w:t>（污染影响类）</w:t>
      </w:r>
    </w:p>
    <w:p w14:paraId="5BCFB6A7">
      <w:pPr>
        <w:widowControl/>
        <w:jc w:val="left"/>
        <w:rPr>
          <w:rFonts w:ascii="Times New Roman" w:hAnsi="Times New Roman" w:eastAsia="宋体" w:cs="Times New Roman"/>
          <w:b/>
          <w:bCs/>
          <w:kern w:val="0"/>
          <w:sz w:val="30"/>
          <w:szCs w:val="30"/>
          <w:lang w:bidi="ar"/>
        </w:rPr>
      </w:pPr>
    </w:p>
    <w:p w14:paraId="62CB4C6F">
      <w:pPr>
        <w:widowControl/>
        <w:jc w:val="left"/>
        <w:rPr>
          <w:rFonts w:ascii="Times New Roman" w:hAnsi="Times New Roman" w:eastAsia="宋体" w:cs="Times New Roman"/>
          <w:b/>
          <w:bCs/>
          <w:kern w:val="0"/>
          <w:sz w:val="30"/>
          <w:szCs w:val="30"/>
          <w:lang w:bidi="ar"/>
        </w:rPr>
      </w:pPr>
    </w:p>
    <w:p w14:paraId="09675B55">
      <w:pPr>
        <w:widowControl/>
        <w:jc w:val="left"/>
        <w:rPr>
          <w:rFonts w:ascii="Times New Roman" w:hAnsi="Times New Roman" w:eastAsia="宋体" w:cs="Times New Roman"/>
          <w:b/>
          <w:bCs/>
          <w:kern w:val="0"/>
          <w:sz w:val="30"/>
          <w:szCs w:val="30"/>
          <w:lang w:bidi="ar"/>
        </w:rPr>
      </w:pPr>
    </w:p>
    <w:p w14:paraId="505FA623">
      <w:pPr>
        <w:widowControl/>
        <w:jc w:val="left"/>
        <w:rPr>
          <w:rFonts w:ascii="Times New Roman" w:hAnsi="Times New Roman" w:eastAsia="宋体" w:cs="Times New Roman"/>
          <w:b/>
          <w:bCs/>
          <w:kern w:val="0"/>
          <w:sz w:val="30"/>
          <w:szCs w:val="30"/>
          <w:lang w:bidi="ar"/>
        </w:rPr>
      </w:pPr>
    </w:p>
    <w:p w14:paraId="5125A391">
      <w:pPr>
        <w:widowControl/>
        <w:jc w:val="left"/>
        <w:rPr>
          <w:rFonts w:ascii="Times New Roman" w:hAnsi="Times New Roman" w:eastAsia="宋体" w:cs="Times New Roman"/>
          <w:b/>
          <w:bCs/>
          <w:kern w:val="0"/>
          <w:sz w:val="30"/>
          <w:szCs w:val="30"/>
          <w:u w:val="single"/>
          <w:lang w:bidi="ar"/>
        </w:rPr>
      </w:pPr>
    </w:p>
    <w:p w14:paraId="58A5981C">
      <w:pPr>
        <w:widowControl/>
        <w:jc w:val="left"/>
        <w:rPr>
          <w:rFonts w:ascii="Times New Roman" w:hAnsi="Times New Roman" w:eastAsia="宋体" w:cs="Times New Roman"/>
          <w:b/>
          <w:bCs/>
          <w:kern w:val="0"/>
          <w:sz w:val="30"/>
          <w:szCs w:val="30"/>
          <w:u w:val="single"/>
          <w:lang w:bidi="ar"/>
        </w:rPr>
      </w:pPr>
    </w:p>
    <w:p w14:paraId="5C27FF24">
      <w:pPr>
        <w:widowControl/>
        <w:spacing w:line="360" w:lineRule="auto"/>
        <w:ind w:left="1921" w:leftChars="150" w:right="315" w:rightChars="150" w:hanging="1606" w:hangingChars="500"/>
        <w:jc w:val="left"/>
        <w:rPr>
          <w:rFonts w:ascii="Times New Roman" w:hAnsi="Times New Roman" w:eastAsia="宋体" w:cs="Times New Roman"/>
          <w:b/>
          <w:bCs/>
          <w:sz w:val="32"/>
          <w:szCs w:val="32"/>
        </w:rPr>
      </w:pPr>
      <w:r>
        <w:rPr>
          <w:rFonts w:ascii="Times New Roman" w:hAnsi="Times New Roman" w:eastAsia="宋体" w:cs="Times New Roman"/>
          <w:b/>
          <w:bCs/>
          <w:kern w:val="0"/>
          <w:sz w:val="32"/>
          <w:szCs w:val="32"/>
          <w:lang w:bidi="ar"/>
        </w:rPr>
        <w:t>项目名称：</w:t>
      </w:r>
      <w:r>
        <w:rPr>
          <w:rFonts w:ascii="Times New Roman" w:hAnsi="Times New Roman" w:eastAsia="宋体" w:cs="Times New Roman"/>
          <w:b/>
          <w:bCs/>
          <w:kern w:val="0"/>
          <w:sz w:val="32"/>
          <w:szCs w:val="32"/>
          <w:u w:val="single"/>
          <w:lang w:bidi="ar"/>
        </w:rPr>
        <w:t xml:space="preserve"> </w:t>
      </w:r>
      <w:r>
        <w:rPr>
          <w:rFonts w:hint="eastAsia" w:ascii="Times New Roman" w:hAnsi="Times New Roman" w:eastAsia="宋体" w:cs="Times New Roman"/>
          <w:b/>
          <w:bCs/>
          <w:kern w:val="0"/>
          <w:sz w:val="32"/>
          <w:szCs w:val="32"/>
          <w:u w:val="single"/>
          <w:lang w:bidi="ar"/>
        </w:rPr>
        <w:t>内蒙古开创食品有限公司年产1.5万吨高端预制罐藏食品加工项目</w:t>
      </w:r>
      <w:r>
        <w:rPr>
          <w:rFonts w:ascii="Times New Roman" w:hAnsi="Times New Roman" w:eastAsia="宋体" w:cs="Times New Roman"/>
          <w:b/>
          <w:bCs/>
          <w:kern w:val="0"/>
          <w:sz w:val="32"/>
          <w:szCs w:val="32"/>
          <w:u w:val="single"/>
          <w:lang w:bidi="ar"/>
        </w:rPr>
        <w:t xml:space="preserve"> </w:t>
      </w:r>
    </w:p>
    <w:p w14:paraId="4D324B5B">
      <w:pPr>
        <w:widowControl/>
        <w:spacing w:line="360" w:lineRule="auto"/>
        <w:ind w:left="3206" w:leftChars="150" w:right="315" w:rightChars="150" w:hanging="2891" w:hangingChars="900"/>
        <w:jc w:val="left"/>
        <w:rPr>
          <w:rFonts w:ascii="Times New Roman" w:hAnsi="Times New Roman" w:eastAsia="宋体" w:cs="Times New Roman"/>
          <w:b/>
          <w:bCs/>
          <w:kern w:val="0"/>
          <w:sz w:val="32"/>
          <w:szCs w:val="32"/>
          <w:lang w:bidi="ar"/>
        </w:rPr>
      </w:pPr>
      <w:r>
        <w:rPr>
          <w:rFonts w:ascii="Times New Roman" w:hAnsi="Times New Roman" w:eastAsia="宋体" w:cs="Times New Roman"/>
          <w:b/>
          <w:bCs/>
          <w:kern w:val="0"/>
          <w:sz w:val="32"/>
          <w:szCs w:val="32"/>
          <w:lang w:bidi="ar"/>
        </w:rPr>
        <w:t>建设单位（盖章）：</w:t>
      </w:r>
      <w:r>
        <w:rPr>
          <w:rFonts w:ascii="Times New Roman" w:hAnsi="Times New Roman" w:eastAsia="宋体" w:cs="Times New Roman"/>
          <w:b/>
          <w:bCs/>
          <w:kern w:val="0"/>
          <w:sz w:val="32"/>
          <w:szCs w:val="32"/>
          <w:u w:val="single"/>
          <w:lang w:bidi="ar"/>
        </w:rPr>
        <w:t xml:space="preserve"> </w:t>
      </w:r>
      <w:r>
        <w:rPr>
          <w:rFonts w:hint="eastAsia" w:ascii="Times New Roman" w:hAnsi="Times New Roman" w:eastAsia="宋体" w:cs="Times New Roman"/>
          <w:b/>
          <w:bCs/>
          <w:kern w:val="0"/>
          <w:sz w:val="32"/>
          <w:szCs w:val="32"/>
          <w:u w:val="single"/>
          <w:lang w:bidi="ar"/>
        </w:rPr>
        <w:t>内蒙古开创食品有限公司</w:t>
      </w:r>
      <w:r>
        <w:rPr>
          <w:rFonts w:ascii="Times New Roman" w:hAnsi="Times New Roman" w:eastAsia="宋体" w:cs="Times New Roman"/>
          <w:b/>
          <w:bCs/>
          <w:kern w:val="0"/>
          <w:sz w:val="32"/>
          <w:szCs w:val="32"/>
          <w:u w:val="single"/>
          <w:lang w:bidi="ar"/>
        </w:rPr>
        <w:t xml:space="preserve"> </w:t>
      </w:r>
    </w:p>
    <w:p w14:paraId="7D140AF7">
      <w:pPr>
        <w:widowControl/>
        <w:spacing w:line="360" w:lineRule="auto"/>
        <w:ind w:left="315" w:leftChars="150" w:right="315" w:rightChars="150"/>
        <w:jc w:val="left"/>
        <w:rPr>
          <w:rFonts w:ascii="Times New Roman" w:hAnsi="Times New Roman" w:eastAsia="宋体" w:cs="Times New Roman"/>
          <w:b/>
          <w:bCs/>
          <w:kern w:val="0"/>
          <w:sz w:val="32"/>
          <w:szCs w:val="32"/>
          <w:lang w:bidi="ar"/>
        </w:rPr>
      </w:pPr>
      <w:r>
        <w:rPr>
          <w:rFonts w:ascii="Times New Roman" w:hAnsi="Times New Roman" w:eastAsia="宋体" w:cs="Times New Roman"/>
          <w:b/>
          <w:bCs/>
          <w:kern w:val="0"/>
          <w:sz w:val="32"/>
          <w:szCs w:val="32"/>
          <w:lang w:bidi="ar"/>
        </w:rPr>
        <w:t>编制日期：</w:t>
      </w:r>
      <w:r>
        <w:rPr>
          <w:rFonts w:ascii="Times New Roman" w:hAnsi="Times New Roman" w:eastAsia="宋体" w:cs="Times New Roman"/>
          <w:b/>
          <w:bCs/>
          <w:kern w:val="0"/>
          <w:sz w:val="32"/>
          <w:szCs w:val="32"/>
          <w:u w:val="single"/>
          <w:lang w:bidi="ar"/>
        </w:rPr>
        <w:t xml:space="preserve">          202</w:t>
      </w:r>
      <w:r>
        <w:rPr>
          <w:rFonts w:hint="eastAsia" w:ascii="Times New Roman" w:hAnsi="Times New Roman" w:eastAsia="宋体" w:cs="Times New Roman"/>
          <w:b/>
          <w:bCs/>
          <w:kern w:val="0"/>
          <w:sz w:val="32"/>
          <w:szCs w:val="32"/>
          <w:u w:val="single"/>
          <w:lang w:bidi="ar"/>
        </w:rPr>
        <w:t>4</w:t>
      </w:r>
      <w:r>
        <w:rPr>
          <w:rFonts w:ascii="Times New Roman" w:hAnsi="Times New Roman" w:eastAsia="宋体" w:cs="Times New Roman"/>
          <w:b/>
          <w:bCs/>
          <w:kern w:val="0"/>
          <w:sz w:val="32"/>
          <w:szCs w:val="32"/>
          <w:u w:val="single"/>
          <w:lang w:bidi="ar"/>
        </w:rPr>
        <w:t>年</w:t>
      </w:r>
      <w:r>
        <w:rPr>
          <w:rFonts w:hint="eastAsia" w:ascii="Times New Roman" w:hAnsi="Times New Roman" w:eastAsia="宋体" w:cs="Times New Roman"/>
          <w:b/>
          <w:bCs/>
          <w:kern w:val="0"/>
          <w:sz w:val="32"/>
          <w:szCs w:val="32"/>
          <w:u w:val="single"/>
          <w:lang w:val="en-US" w:eastAsia="zh-CN" w:bidi="ar"/>
        </w:rPr>
        <w:t>8</w:t>
      </w:r>
      <w:r>
        <w:rPr>
          <w:rFonts w:ascii="Times New Roman" w:hAnsi="Times New Roman" w:eastAsia="宋体" w:cs="Times New Roman"/>
          <w:b/>
          <w:bCs/>
          <w:kern w:val="0"/>
          <w:sz w:val="32"/>
          <w:szCs w:val="32"/>
          <w:u w:val="single"/>
          <w:lang w:bidi="ar"/>
        </w:rPr>
        <w:t xml:space="preserve">月           </w:t>
      </w:r>
    </w:p>
    <w:p w14:paraId="7418B61A">
      <w:pPr>
        <w:widowControl/>
        <w:rPr>
          <w:rFonts w:ascii="Times New Roman" w:hAnsi="Times New Roman" w:eastAsia="宋体" w:cs="Times New Roman"/>
          <w:b/>
          <w:bCs/>
          <w:kern w:val="0"/>
          <w:sz w:val="32"/>
          <w:szCs w:val="32"/>
          <w:lang w:bidi="ar"/>
        </w:rPr>
      </w:pPr>
    </w:p>
    <w:p w14:paraId="515BF700">
      <w:pPr>
        <w:widowControl/>
        <w:jc w:val="center"/>
        <w:rPr>
          <w:rFonts w:ascii="Times New Roman" w:hAnsi="Times New Roman" w:eastAsia="宋体" w:cs="Times New Roman"/>
          <w:b/>
          <w:bCs/>
          <w:kern w:val="0"/>
          <w:sz w:val="32"/>
          <w:szCs w:val="32"/>
          <w:lang w:bidi="ar"/>
        </w:rPr>
      </w:pPr>
      <w:r>
        <w:rPr>
          <w:rFonts w:ascii="Times New Roman" w:hAnsi="Times New Roman" w:eastAsia="宋体" w:cs="Times New Roman"/>
          <w:b/>
          <w:bCs/>
          <w:kern w:val="0"/>
          <w:sz w:val="32"/>
          <w:szCs w:val="32"/>
          <w:lang w:bidi="ar"/>
        </w:rPr>
        <w:t>中华人民共和国生态环境部制</w:t>
      </w:r>
    </w:p>
    <w:p w14:paraId="481EB122">
      <w:p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5C2E193F">
      <w:pPr>
        <w:pStyle w:val="21"/>
        <w:jc w:val="center"/>
        <w:outlineLvl w:val="0"/>
        <w:rPr>
          <w:rFonts w:ascii="黑体" w:hAnsi="黑体" w:eastAsia="黑体" w:cs="Times New Roman"/>
          <w:snapToGrid w:val="0"/>
          <w:sz w:val="30"/>
          <w:szCs w:val="30"/>
        </w:rPr>
      </w:pPr>
      <w:r>
        <w:rPr>
          <w:rFonts w:ascii="黑体" w:hAnsi="黑体" w:eastAsia="黑体" w:cs="Times New Roman"/>
          <w:snapToGrid w:val="0"/>
          <w:sz w:val="30"/>
          <w:szCs w:val="30"/>
        </w:rPr>
        <w:t>一、建设项目基本情况</w:t>
      </w:r>
    </w:p>
    <w:tbl>
      <w:tblPr>
        <w:tblStyle w:val="25"/>
        <w:tblW w:w="91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9"/>
        <w:gridCol w:w="2005"/>
        <w:gridCol w:w="2016"/>
        <w:gridCol w:w="3166"/>
      </w:tblGrid>
      <w:tr w14:paraId="24550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09" w:type="dxa"/>
            <w:vAlign w:val="center"/>
          </w:tcPr>
          <w:p w14:paraId="657CB9D9">
            <w:pPr>
              <w:jc w:val="center"/>
              <w:rPr>
                <w:rFonts w:ascii="Times New Roman" w:hAnsi="Times New Roman" w:eastAsia="宋体" w:cs="Times New Roman"/>
                <w:b/>
                <w:bCs/>
                <w:szCs w:val="21"/>
              </w:rPr>
            </w:pPr>
            <w:r>
              <w:rPr>
                <w:rFonts w:ascii="Times New Roman" w:hAnsi="Times New Roman" w:eastAsia="宋体" w:cs="Times New Roman"/>
                <w:b/>
                <w:bCs/>
                <w:szCs w:val="21"/>
              </w:rPr>
              <w:t>建设项目名称</w:t>
            </w:r>
          </w:p>
        </w:tc>
        <w:tc>
          <w:tcPr>
            <w:tcW w:w="7187" w:type="dxa"/>
            <w:gridSpan w:val="3"/>
            <w:vAlign w:val="center"/>
          </w:tcPr>
          <w:p w14:paraId="12756843">
            <w:pPr>
              <w:jc w:val="center"/>
              <w:rPr>
                <w:rFonts w:ascii="Times New Roman" w:hAnsi="Times New Roman" w:eastAsia="宋体" w:cs="Times New Roman"/>
                <w:szCs w:val="21"/>
              </w:rPr>
            </w:pPr>
            <w:r>
              <w:rPr>
                <w:rFonts w:hint="eastAsia" w:ascii="Times New Roman" w:hAnsi="Times New Roman" w:eastAsia="宋体" w:cs="Times New Roman"/>
                <w:szCs w:val="21"/>
              </w:rPr>
              <w:t>内蒙古开创食品有限公司年产1.5万吨高端预制罐藏食品加工项目</w:t>
            </w:r>
          </w:p>
        </w:tc>
      </w:tr>
      <w:tr w14:paraId="18016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09" w:type="dxa"/>
            <w:vAlign w:val="center"/>
          </w:tcPr>
          <w:p w14:paraId="045F6A80">
            <w:pPr>
              <w:adjustRightInd w:val="0"/>
              <w:snapToGrid w:val="0"/>
              <w:jc w:val="center"/>
              <w:rPr>
                <w:rFonts w:eastAsia="宋体"/>
                <w:b/>
                <w:bCs/>
                <w:szCs w:val="21"/>
              </w:rPr>
            </w:pPr>
            <w:r>
              <w:rPr>
                <w:rFonts w:hint="eastAsia"/>
                <w:b/>
                <w:bCs/>
                <w:szCs w:val="21"/>
              </w:rPr>
              <w:t>项目代码</w:t>
            </w:r>
          </w:p>
        </w:tc>
        <w:tc>
          <w:tcPr>
            <w:tcW w:w="7187" w:type="dxa"/>
            <w:gridSpan w:val="3"/>
            <w:vAlign w:val="center"/>
          </w:tcPr>
          <w:p w14:paraId="0A4F9F9E">
            <w:pPr>
              <w:adjustRightInd w:val="0"/>
              <w:snapToGrid w:val="0"/>
              <w:jc w:val="center"/>
              <w:rPr>
                <w:rFonts w:ascii="Times New Roman" w:hAnsi="宋体" w:eastAsia="宋体" w:cs="Times New Roman"/>
                <w:szCs w:val="21"/>
              </w:rPr>
            </w:pPr>
            <w:r>
              <w:rPr>
                <w:rFonts w:ascii="Times New Roman" w:hAnsi="宋体" w:eastAsia="宋体" w:cs="Times New Roman"/>
                <w:szCs w:val="21"/>
                <w:highlight w:val="none"/>
              </w:rPr>
              <w:t>2405-150821-04-01-480837</w:t>
            </w:r>
          </w:p>
        </w:tc>
      </w:tr>
      <w:tr w14:paraId="727F0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09" w:type="dxa"/>
            <w:vAlign w:val="center"/>
          </w:tcPr>
          <w:p w14:paraId="5EEABBFE">
            <w:pPr>
              <w:adjustRightInd w:val="0"/>
              <w:snapToGrid w:val="0"/>
              <w:jc w:val="center"/>
              <w:rPr>
                <w:rFonts w:eastAsia="宋体"/>
                <w:b/>
                <w:bCs/>
                <w:szCs w:val="21"/>
              </w:rPr>
            </w:pPr>
            <w:r>
              <w:rPr>
                <w:rFonts w:hint="eastAsia" w:hAnsi="宋体"/>
                <w:b/>
                <w:bCs/>
                <w:szCs w:val="21"/>
              </w:rPr>
              <w:t>建设单位</w:t>
            </w:r>
          </w:p>
        </w:tc>
        <w:tc>
          <w:tcPr>
            <w:tcW w:w="7187" w:type="dxa"/>
            <w:gridSpan w:val="3"/>
            <w:vAlign w:val="center"/>
          </w:tcPr>
          <w:p w14:paraId="3F53AC67">
            <w:pPr>
              <w:adjustRightInd w:val="0"/>
              <w:snapToGrid w:val="0"/>
              <w:jc w:val="center"/>
              <w:rPr>
                <w:rFonts w:ascii="Times New Roman" w:hAnsi="宋体" w:eastAsia="宋体" w:cs="Times New Roman"/>
                <w:szCs w:val="21"/>
              </w:rPr>
            </w:pPr>
            <w:r>
              <w:rPr>
                <w:rFonts w:hint="eastAsia" w:ascii="Times New Roman" w:hAnsi="宋体" w:eastAsia="宋体" w:cs="Times New Roman"/>
                <w:szCs w:val="21"/>
              </w:rPr>
              <w:t>内蒙古开创食品有限公司</w:t>
            </w:r>
          </w:p>
        </w:tc>
      </w:tr>
      <w:tr w14:paraId="118EA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09" w:type="dxa"/>
            <w:vAlign w:val="center"/>
          </w:tcPr>
          <w:p w14:paraId="39DDD0B5">
            <w:pPr>
              <w:adjustRightInd w:val="0"/>
              <w:snapToGrid w:val="0"/>
              <w:jc w:val="center"/>
              <w:rPr>
                <w:b/>
                <w:bCs/>
                <w:szCs w:val="21"/>
              </w:rPr>
            </w:pPr>
            <w:r>
              <w:rPr>
                <w:rFonts w:hAnsi="宋体"/>
                <w:b/>
                <w:bCs/>
                <w:szCs w:val="21"/>
              </w:rPr>
              <w:t>建设单位联系人</w:t>
            </w:r>
          </w:p>
        </w:tc>
        <w:tc>
          <w:tcPr>
            <w:tcW w:w="2005" w:type="dxa"/>
            <w:vAlign w:val="center"/>
          </w:tcPr>
          <w:p w14:paraId="08D9053B">
            <w:pPr>
              <w:adjustRightInd w:val="0"/>
              <w:snapToGrid w:val="0"/>
              <w:jc w:val="center"/>
              <w:rPr>
                <w:rFonts w:hint="eastAsia" w:eastAsia="宋体"/>
                <w:szCs w:val="21"/>
                <w:lang w:eastAsia="zh-CN"/>
              </w:rPr>
            </w:pPr>
            <w:r>
              <w:rPr>
                <w:rFonts w:hint="eastAsia" w:eastAsia="宋体"/>
                <w:szCs w:val="21"/>
                <w:lang w:eastAsia="zh-CN"/>
              </w:rPr>
              <w:t>毛宁</w:t>
            </w:r>
          </w:p>
        </w:tc>
        <w:tc>
          <w:tcPr>
            <w:tcW w:w="2016" w:type="dxa"/>
            <w:vAlign w:val="center"/>
          </w:tcPr>
          <w:p w14:paraId="7B9CC185">
            <w:pPr>
              <w:adjustRightInd w:val="0"/>
              <w:snapToGrid w:val="0"/>
              <w:jc w:val="center"/>
              <w:rPr>
                <w:szCs w:val="21"/>
              </w:rPr>
            </w:pPr>
            <w:r>
              <w:rPr>
                <w:rFonts w:hAnsi="宋体"/>
                <w:b/>
                <w:bCs/>
                <w:szCs w:val="21"/>
              </w:rPr>
              <w:t>联系方式</w:t>
            </w:r>
          </w:p>
        </w:tc>
        <w:tc>
          <w:tcPr>
            <w:tcW w:w="3166" w:type="dxa"/>
            <w:vAlign w:val="center"/>
          </w:tcPr>
          <w:p w14:paraId="4878C8B2">
            <w:pPr>
              <w:adjustRightInd w:val="0"/>
              <w:snapToGrid w:val="0"/>
              <w:jc w:val="center"/>
              <w:rPr>
                <w:rFonts w:eastAsia="宋体"/>
                <w:szCs w:val="21"/>
              </w:rPr>
            </w:pPr>
            <w:r>
              <w:rPr>
                <w:rFonts w:hint="eastAsia" w:eastAsia="宋体"/>
                <w:szCs w:val="21"/>
                <w:highlight w:val="none"/>
              </w:rPr>
              <w:t>18149399189</w:t>
            </w:r>
          </w:p>
        </w:tc>
      </w:tr>
      <w:tr w14:paraId="4278F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09" w:type="dxa"/>
            <w:vAlign w:val="center"/>
          </w:tcPr>
          <w:p w14:paraId="4137C8E3">
            <w:pPr>
              <w:adjustRightInd w:val="0"/>
              <w:snapToGrid w:val="0"/>
              <w:jc w:val="center"/>
              <w:rPr>
                <w:b/>
                <w:bCs/>
                <w:szCs w:val="21"/>
              </w:rPr>
            </w:pPr>
            <w:r>
              <w:rPr>
                <w:rFonts w:hAnsi="宋体"/>
                <w:b/>
                <w:bCs/>
                <w:szCs w:val="21"/>
              </w:rPr>
              <w:t>建设地点</w:t>
            </w:r>
          </w:p>
        </w:tc>
        <w:tc>
          <w:tcPr>
            <w:tcW w:w="7187" w:type="dxa"/>
            <w:gridSpan w:val="3"/>
            <w:vAlign w:val="center"/>
          </w:tcPr>
          <w:p w14:paraId="002295FD">
            <w:pPr>
              <w:adjustRightInd w:val="0"/>
              <w:snapToGrid w:val="0"/>
              <w:ind w:firstLine="420" w:firstLineChars="200"/>
              <w:jc w:val="center"/>
              <w:rPr>
                <w:rFonts w:eastAsia="宋体"/>
                <w:szCs w:val="21"/>
              </w:rPr>
            </w:pPr>
            <w:r>
              <w:rPr>
                <w:rFonts w:hint="eastAsia"/>
                <w:szCs w:val="21"/>
              </w:rPr>
              <w:t>巴彦淖尔市五原县工业园区</w:t>
            </w:r>
          </w:p>
        </w:tc>
      </w:tr>
      <w:tr w14:paraId="231CB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09" w:type="dxa"/>
            <w:vAlign w:val="center"/>
          </w:tcPr>
          <w:p w14:paraId="69D43CBB">
            <w:pPr>
              <w:jc w:val="center"/>
              <w:rPr>
                <w:rFonts w:ascii="Times New Roman" w:hAnsi="Times New Roman" w:eastAsia="宋体" w:cs="Times New Roman"/>
                <w:szCs w:val="21"/>
              </w:rPr>
            </w:pPr>
            <w:r>
              <w:rPr>
                <w:rFonts w:ascii="Times New Roman" w:hAnsi="Times New Roman" w:eastAsia="宋体" w:cs="Times New Roman"/>
                <w:b/>
                <w:bCs/>
                <w:szCs w:val="21"/>
              </w:rPr>
              <w:t>地理坐标</w:t>
            </w:r>
          </w:p>
        </w:tc>
        <w:tc>
          <w:tcPr>
            <w:tcW w:w="7187" w:type="dxa"/>
            <w:gridSpan w:val="3"/>
            <w:vAlign w:val="center"/>
          </w:tcPr>
          <w:p w14:paraId="03BF90E5">
            <w:pPr>
              <w:jc w:val="center"/>
              <w:rPr>
                <w:rFonts w:ascii="Times New Roman" w:hAnsi="Times New Roman" w:eastAsia="宋体" w:cs="Times New Roman"/>
                <w:szCs w:val="21"/>
              </w:rPr>
            </w:pPr>
            <w:r>
              <w:rPr>
                <w:rFonts w:ascii="Times New Roman" w:hAnsi="Times New Roman" w:eastAsia="宋体" w:cs="Times New Roman"/>
                <w:szCs w:val="21"/>
              </w:rPr>
              <w:t>东经10</w:t>
            </w:r>
            <w:r>
              <w:rPr>
                <w:rFonts w:hint="eastAsia" w:ascii="Times New Roman" w:hAnsi="Times New Roman" w:eastAsia="宋体" w:cs="Times New Roman"/>
                <w:szCs w:val="21"/>
              </w:rPr>
              <w:t>8</w:t>
            </w:r>
            <w:r>
              <w:rPr>
                <w:rFonts w:ascii="Times New Roman" w:hAnsi="Times New Roman" w:eastAsia="宋体" w:cs="Times New Roman"/>
                <w:szCs w:val="21"/>
              </w:rPr>
              <w:t>°</w:t>
            </w:r>
            <w:r>
              <w:rPr>
                <w:rFonts w:hint="eastAsia" w:ascii="Times New Roman" w:hAnsi="Times New Roman" w:eastAsia="宋体" w:cs="Times New Roman"/>
                <w:szCs w:val="21"/>
              </w:rPr>
              <w:t>15</w:t>
            </w:r>
            <w:r>
              <w:rPr>
                <w:rFonts w:ascii="Times New Roman" w:hAnsi="Times New Roman" w:eastAsia="宋体" w:cs="Times New Roman"/>
                <w:szCs w:val="21"/>
              </w:rPr>
              <w:t>'</w:t>
            </w:r>
            <w:r>
              <w:rPr>
                <w:rFonts w:hint="eastAsia" w:ascii="Times New Roman" w:hAnsi="Times New Roman" w:eastAsia="宋体" w:cs="Times New Roman"/>
                <w:szCs w:val="21"/>
              </w:rPr>
              <w:t>48.014</w:t>
            </w:r>
            <w:r>
              <w:rPr>
                <w:rFonts w:ascii="Times New Roman" w:hAnsi="Times New Roman" w:eastAsia="宋体" w:cs="Times New Roman"/>
                <w:szCs w:val="21"/>
              </w:rPr>
              <w:t>"，北纬 4</w:t>
            </w:r>
            <w:r>
              <w:rPr>
                <w:rFonts w:hint="eastAsia" w:ascii="Times New Roman" w:hAnsi="Times New Roman" w:eastAsia="宋体" w:cs="Times New Roman"/>
                <w:szCs w:val="21"/>
              </w:rPr>
              <w:t>1</w:t>
            </w:r>
            <w:r>
              <w:rPr>
                <w:rFonts w:ascii="Times New Roman" w:hAnsi="Times New Roman" w:eastAsia="宋体" w:cs="Times New Roman"/>
                <w:szCs w:val="21"/>
              </w:rPr>
              <w:t>°</w:t>
            </w:r>
            <w:r>
              <w:rPr>
                <w:rFonts w:hint="eastAsia" w:ascii="Times New Roman" w:hAnsi="Times New Roman" w:eastAsia="宋体" w:cs="Times New Roman"/>
                <w:szCs w:val="21"/>
              </w:rPr>
              <w:t>3</w:t>
            </w:r>
            <w:r>
              <w:rPr>
                <w:rFonts w:ascii="Times New Roman" w:hAnsi="Times New Roman" w:eastAsia="宋体" w:cs="Times New Roman"/>
                <w:szCs w:val="21"/>
              </w:rPr>
              <w:t>'</w:t>
            </w:r>
            <w:r>
              <w:rPr>
                <w:rFonts w:hint="eastAsia" w:ascii="Times New Roman" w:hAnsi="Times New Roman" w:eastAsia="宋体" w:cs="Times New Roman"/>
                <w:szCs w:val="21"/>
              </w:rPr>
              <w:t>18.569</w:t>
            </w:r>
            <w:r>
              <w:rPr>
                <w:rFonts w:ascii="Times New Roman" w:hAnsi="Times New Roman" w:eastAsia="宋体" w:cs="Times New Roman"/>
                <w:szCs w:val="21"/>
              </w:rPr>
              <w:t>"</w:t>
            </w:r>
          </w:p>
        </w:tc>
      </w:tr>
      <w:tr w14:paraId="62577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09" w:type="dxa"/>
            <w:vAlign w:val="center"/>
          </w:tcPr>
          <w:p w14:paraId="7B9BCDBB">
            <w:pPr>
              <w:jc w:val="center"/>
              <w:rPr>
                <w:rFonts w:ascii="Times New Roman" w:hAnsi="Times New Roman" w:eastAsia="宋体" w:cs="Times New Roman"/>
                <w:b/>
                <w:bCs/>
                <w:szCs w:val="21"/>
              </w:rPr>
            </w:pPr>
            <w:r>
              <w:rPr>
                <w:rFonts w:ascii="Times New Roman" w:hAnsi="Times New Roman" w:eastAsia="宋体" w:cs="Times New Roman"/>
                <w:b/>
                <w:bCs/>
                <w:szCs w:val="21"/>
              </w:rPr>
              <w:t>国民经济</w:t>
            </w:r>
          </w:p>
          <w:p w14:paraId="6C0DAC77">
            <w:pPr>
              <w:jc w:val="center"/>
              <w:rPr>
                <w:rFonts w:ascii="Times New Roman" w:hAnsi="Times New Roman" w:eastAsia="宋体" w:cs="Times New Roman"/>
                <w:szCs w:val="21"/>
              </w:rPr>
            </w:pPr>
            <w:r>
              <w:rPr>
                <w:rFonts w:ascii="Times New Roman" w:hAnsi="Times New Roman" w:eastAsia="宋体" w:cs="Times New Roman"/>
                <w:b/>
                <w:bCs/>
                <w:szCs w:val="21"/>
              </w:rPr>
              <w:t>行业类别</w:t>
            </w:r>
          </w:p>
        </w:tc>
        <w:tc>
          <w:tcPr>
            <w:tcW w:w="2005" w:type="dxa"/>
            <w:vAlign w:val="center"/>
          </w:tcPr>
          <w:p w14:paraId="349D79A8">
            <w:pPr>
              <w:jc w:val="center"/>
              <w:rPr>
                <w:rFonts w:ascii="Times New Roman" w:hAnsi="Times New Roman" w:eastAsia="宋体" w:cs="Times New Roman"/>
                <w:szCs w:val="21"/>
              </w:rPr>
            </w:pPr>
            <w:r>
              <w:rPr>
                <w:rFonts w:ascii="Times New Roman" w:hAnsi="Times New Roman" w:eastAsia="宋体" w:cs="Times New Roman"/>
                <w:szCs w:val="21"/>
              </w:rPr>
              <w:t>C</w:t>
            </w:r>
            <w:r>
              <w:rPr>
                <w:rFonts w:hint="eastAsia" w:ascii="Times New Roman" w:hAnsi="Times New Roman" w:eastAsia="宋体" w:cs="Times New Roman"/>
                <w:szCs w:val="21"/>
              </w:rPr>
              <w:t>1453蔬菜、水果罐头制造；</w:t>
            </w:r>
          </w:p>
          <w:p w14:paraId="3102D71C">
            <w:pPr>
              <w:jc w:val="center"/>
              <w:rPr>
                <w:rFonts w:ascii="Times New Roman" w:hAnsi="Times New Roman" w:eastAsia="宋体" w:cs="Times New Roman"/>
                <w:szCs w:val="21"/>
              </w:rPr>
            </w:pPr>
            <w:r>
              <w:rPr>
                <w:rFonts w:ascii="Times New Roman" w:hAnsi="Times New Roman" w:eastAsia="宋体" w:cs="Times New Roman"/>
                <w:szCs w:val="21"/>
              </w:rPr>
              <w:t>D4430 热力生产和供应</w:t>
            </w:r>
          </w:p>
        </w:tc>
        <w:tc>
          <w:tcPr>
            <w:tcW w:w="2016" w:type="dxa"/>
            <w:vAlign w:val="center"/>
          </w:tcPr>
          <w:p w14:paraId="679F0A47">
            <w:pPr>
              <w:jc w:val="center"/>
              <w:rPr>
                <w:rFonts w:ascii="Times New Roman" w:hAnsi="Times New Roman" w:eastAsia="宋体" w:cs="Times New Roman"/>
                <w:b/>
                <w:bCs/>
                <w:szCs w:val="21"/>
              </w:rPr>
            </w:pPr>
            <w:r>
              <w:rPr>
                <w:rFonts w:ascii="Times New Roman" w:hAnsi="Times New Roman" w:eastAsia="宋体" w:cs="Times New Roman"/>
                <w:b/>
                <w:bCs/>
                <w:szCs w:val="21"/>
              </w:rPr>
              <w:t>建设项目</w:t>
            </w:r>
          </w:p>
          <w:p w14:paraId="70147106">
            <w:pPr>
              <w:jc w:val="center"/>
              <w:rPr>
                <w:rFonts w:ascii="Times New Roman" w:hAnsi="Times New Roman" w:eastAsia="宋体" w:cs="Times New Roman"/>
                <w:szCs w:val="21"/>
              </w:rPr>
            </w:pPr>
            <w:r>
              <w:rPr>
                <w:rFonts w:ascii="Times New Roman" w:hAnsi="Times New Roman" w:eastAsia="宋体" w:cs="Times New Roman"/>
                <w:b/>
                <w:bCs/>
                <w:szCs w:val="21"/>
              </w:rPr>
              <w:t>行业类别</w:t>
            </w:r>
          </w:p>
        </w:tc>
        <w:tc>
          <w:tcPr>
            <w:tcW w:w="3166" w:type="dxa"/>
            <w:vAlign w:val="center"/>
          </w:tcPr>
          <w:p w14:paraId="60E095E4">
            <w:pPr>
              <w:adjustRightInd w:val="0"/>
              <w:snapToGrid w:val="0"/>
              <w:jc w:val="left"/>
              <w:rPr>
                <w:rFonts w:hint="eastAsia" w:ascii="Times New Roman" w:hAnsi="Times New Roman" w:cs="Times New Roman" w:eastAsiaTheme="minorEastAsia"/>
                <w:sz w:val="21"/>
                <w:szCs w:val="21"/>
                <w:lang w:eastAsia="zh-CN"/>
              </w:rPr>
            </w:pPr>
            <w:r>
              <w:rPr>
                <w:rFonts w:hint="eastAsia"/>
                <w:sz w:val="21"/>
                <w:szCs w:val="21"/>
              </w:rPr>
              <w:t>十一</w:t>
            </w:r>
            <w:r>
              <w:rPr>
                <w:rFonts w:hint="eastAsia"/>
                <w:color w:val="0000FF"/>
                <w:sz w:val="21"/>
                <w:szCs w:val="21"/>
              </w:rPr>
              <w:t>、食品制造业 21 糖果、巧克力及蜜饯制造 142*；方便食品制造 143*；罐头食品制造145*（除单纯分装外的）</w:t>
            </w:r>
            <w:r>
              <w:rPr>
                <w:rFonts w:hint="eastAsia" w:ascii="Times New Roman" w:hAnsi="Times New Roman" w:eastAsia="宋体" w:cs="Times New Roman"/>
                <w:sz w:val="21"/>
                <w:szCs w:val="21"/>
                <w:lang w:eastAsia="zh-CN"/>
              </w:rPr>
              <w:t>；</w:t>
            </w:r>
          </w:p>
          <w:p w14:paraId="4FBEA999">
            <w:r>
              <w:rPr>
                <w:rFonts w:hint="eastAsia" w:ascii="Times New Roman" w:hAnsi="Times New Roman" w:eastAsia="宋体" w:cs="Times New Roman"/>
                <w:szCs w:val="21"/>
              </w:rPr>
              <w:t>四</w:t>
            </w:r>
            <w:r>
              <w:rPr>
                <w:rFonts w:ascii="Times New Roman" w:hAnsi="Times New Roman" w:eastAsia="宋体" w:cs="Times New Roman"/>
                <w:szCs w:val="21"/>
              </w:rPr>
              <w:t>十一</w:t>
            </w:r>
            <w:r>
              <w:rPr>
                <w:rFonts w:hint="eastAsia" w:ascii="Times New Roman" w:hAnsi="Times New Roman" w:eastAsia="宋体" w:cs="Times New Roman"/>
                <w:szCs w:val="21"/>
              </w:rPr>
              <w:t>、热力、生产和供应-91.热力生产和供应业（包括建设单位自建自用的供热工程）-燃煤、燃油锅炉总容量65吨/小时及以下的。</w:t>
            </w:r>
          </w:p>
        </w:tc>
      </w:tr>
      <w:tr w14:paraId="28C07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09" w:type="dxa"/>
            <w:vAlign w:val="center"/>
          </w:tcPr>
          <w:p w14:paraId="3100FA38">
            <w:pPr>
              <w:jc w:val="center"/>
              <w:rPr>
                <w:rFonts w:ascii="Times New Roman" w:hAnsi="Times New Roman" w:eastAsia="宋体" w:cs="Times New Roman"/>
                <w:szCs w:val="21"/>
              </w:rPr>
            </w:pPr>
            <w:r>
              <w:rPr>
                <w:rFonts w:ascii="Times New Roman" w:hAnsi="Times New Roman" w:eastAsia="宋体" w:cs="Times New Roman"/>
                <w:b/>
                <w:bCs/>
                <w:szCs w:val="21"/>
              </w:rPr>
              <w:t>建设性质</w:t>
            </w:r>
          </w:p>
        </w:tc>
        <w:tc>
          <w:tcPr>
            <w:tcW w:w="2005" w:type="dxa"/>
            <w:vAlign w:val="center"/>
          </w:tcPr>
          <w:p w14:paraId="1F5723A3">
            <w:pPr>
              <w:spacing w:line="440" w:lineRule="exact"/>
              <w:jc w:val="left"/>
              <w:rPr>
                <w:rFonts w:ascii="Times New Roman" w:hAnsi="Times New Roman" w:eastAsia="宋体" w:cs="Times New Roman"/>
                <w:szCs w:val="21"/>
              </w:rPr>
            </w:pPr>
            <w:r>
              <w:rPr>
                <w:rFonts w:ascii="Times New Roman" w:hAnsi="Times New Roman" w:eastAsia="宋体" w:cs="Times New Roman"/>
                <w:b/>
                <w:szCs w:val="21"/>
              </w:rPr>
              <w:fldChar w:fldCharType="begin"/>
            </w:r>
            <w:r>
              <w:rPr>
                <w:rFonts w:ascii="Times New Roman" w:hAnsi="Times New Roman" w:eastAsia="宋体" w:cs="Times New Roman"/>
                <w:b/>
                <w:szCs w:val="21"/>
              </w:rPr>
              <w:instrText xml:space="preserve"> eq \o\ac(</w:instrText>
            </w:r>
            <w:r>
              <w:rPr>
                <w:rFonts w:ascii="Times New Roman" w:hAnsi="Times New Roman" w:eastAsia="宋体" w:cs="Times New Roman"/>
                <w:b/>
                <w:position w:val="-4"/>
                <w:szCs w:val="21"/>
              </w:rPr>
              <w:instrText xml:space="preserve">□</w:instrText>
            </w:r>
            <w:r>
              <w:rPr>
                <w:rFonts w:hint="eastAsia" w:ascii="Times New Roman" w:hAnsi="Times New Roman" w:eastAsia="宋体" w:cs="Times New Roman"/>
                <w:b/>
                <w:position w:val="-4"/>
                <w:szCs w:val="21"/>
              </w:rPr>
              <w:instrText xml:space="preserve">,</w:instrText>
            </w:r>
            <w:r>
              <w:rPr>
                <w:rFonts w:hint="eastAsia" w:ascii="Times New Roman" w:hAnsi="Times New Roman" w:eastAsia="宋体" w:cs="Times New Roman"/>
                <w:b/>
                <w:position w:val="-1"/>
                <w:sz w:val="14"/>
                <w:szCs w:val="21"/>
              </w:rPr>
              <w:instrText xml:space="preserve">√</w:instrText>
            </w:r>
            <w:r>
              <w:rPr>
                <w:rFonts w:ascii="Times New Roman" w:hAnsi="Times New Roman" w:eastAsia="宋体" w:cs="Times New Roman"/>
                <w:b/>
                <w:szCs w:val="21"/>
              </w:rPr>
              <w:instrText xml:space="preserve">)</w:instrText>
            </w:r>
            <w:r>
              <w:rPr>
                <w:rFonts w:ascii="Times New Roman" w:hAnsi="Times New Roman" w:eastAsia="宋体" w:cs="Times New Roman"/>
                <w:b/>
                <w:szCs w:val="21"/>
              </w:rPr>
              <w:fldChar w:fldCharType="end"/>
            </w:r>
            <w:r>
              <w:rPr>
                <w:rFonts w:ascii="Times New Roman" w:hAnsi="Times New Roman" w:eastAsia="宋体" w:cs="Times New Roman"/>
                <w:szCs w:val="21"/>
              </w:rPr>
              <w:t>新建（迁建）</w:t>
            </w:r>
          </w:p>
          <w:p w14:paraId="3BB37F8B">
            <w:pPr>
              <w:spacing w:line="440" w:lineRule="exact"/>
              <w:jc w:val="left"/>
              <w:rPr>
                <w:rFonts w:ascii="Times New Roman" w:hAnsi="Times New Roman" w:eastAsia="宋体" w:cs="Times New Roman"/>
                <w:szCs w:val="21"/>
              </w:rPr>
            </w:pPr>
            <w:r>
              <w:rPr>
                <w:rFonts w:ascii="Times New Roman" w:hAnsi="Times New Roman" w:eastAsia="宋体" w:cs="Times New Roman"/>
                <w:b/>
                <w:szCs w:val="21"/>
              </w:rPr>
              <w:fldChar w:fldCharType="begin"/>
            </w:r>
            <w:r>
              <w:rPr>
                <w:rFonts w:ascii="Times New Roman" w:hAnsi="Times New Roman" w:eastAsia="宋体" w:cs="Times New Roman"/>
                <w:b/>
                <w:szCs w:val="21"/>
              </w:rPr>
              <w:instrText xml:space="preserve"> eq \o\ac(</w:instrText>
            </w:r>
            <w:r>
              <w:rPr>
                <w:rFonts w:ascii="Times New Roman" w:hAnsi="Times New Roman" w:eastAsia="宋体" w:cs="Times New Roman"/>
                <w:b/>
                <w:position w:val="-4"/>
                <w:szCs w:val="21"/>
              </w:rPr>
              <w:instrText xml:space="preserve">□</w:instrText>
            </w:r>
            <w:r>
              <w:rPr>
                <w:rFonts w:ascii="Times New Roman" w:hAnsi="Times New Roman" w:eastAsia="宋体" w:cs="Times New Roman"/>
                <w:b/>
                <w:szCs w:val="21"/>
              </w:rPr>
              <w:instrText xml:space="preserve">)</w:instrText>
            </w:r>
            <w:r>
              <w:rPr>
                <w:rFonts w:ascii="Times New Roman" w:hAnsi="Times New Roman" w:eastAsia="宋体" w:cs="Times New Roman"/>
                <w:b/>
                <w:szCs w:val="21"/>
              </w:rPr>
              <w:fldChar w:fldCharType="end"/>
            </w:r>
            <w:r>
              <w:rPr>
                <w:rFonts w:ascii="Times New Roman" w:hAnsi="Times New Roman" w:eastAsia="宋体" w:cs="Times New Roman"/>
                <w:szCs w:val="21"/>
              </w:rPr>
              <w:t>改建</w:t>
            </w:r>
          </w:p>
          <w:p w14:paraId="1E984C97">
            <w:pPr>
              <w:spacing w:line="440" w:lineRule="exact"/>
              <w:jc w:val="left"/>
              <w:rPr>
                <w:rFonts w:ascii="Times New Roman" w:hAnsi="Times New Roman" w:eastAsia="宋体" w:cs="Times New Roman"/>
                <w:szCs w:val="21"/>
              </w:rPr>
            </w:pPr>
            <w:r>
              <w:rPr>
                <w:rFonts w:ascii="Times New Roman" w:hAnsi="Times New Roman" w:eastAsia="宋体" w:cs="Times New Roman"/>
                <w:b/>
                <w:szCs w:val="21"/>
              </w:rPr>
              <w:fldChar w:fldCharType="begin"/>
            </w:r>
            <w:r>
              <w:rPr>
                <w:rFonts w:ascii="Times New Roman" w:hAnsi="Times New Roman" w:eastAsia="宋体" w:cs="Times New Roman"/>
                <w:b/>
                <w:szCs w:val="21"/>
              </w:rPr>
              <w:instrText xml:space="preserve"> eq \o\ac(</w:instrText>
            </w:r>
            <w:r>
              <w:rPr>
                <w:rFonts w:ascii="Times New Roman" w:hAnsi="Times New Roman" w:eastAsia="宋体" w:cs="Times New Roman"/>
                <w:b/>
                <w:position w:val="-4"/>
                <w:szCs w:val="21"/>
              </w:rPr>
              <w:instrText xml:space="preserve">□</w:instrText>
            </w:r>
            <w:r>
              <w:rPr>
                <w:rFonts w:ascii="Times New Roman" w:hAnsi="Times New Roman" w:eastAsia="宋体" w:cs="Times New Roman"/>
                <w:b/>
                <w:szCs w:val="21"/>
              </w:rPr>
              <w:instrText xml:space="preserve">)</w:instrText>
            </w:r>
            <w:r>
              <w:rPr>
                <w:rFonts w:ascii="Times New Roman" w:hAnsi="Times New Roman" w:eastAsia="宋体" w:cs="Times New Roman"/>
                <w:b/>
                <w:szCs w:val="21"/>
              </w:rPr>
              <w:fldChar w:fldCharType="end"/>
            </w:r>
            <w:r>
              <w:rPr>
                <w:rFonts w:ascii="Times New Roman" w:hAnsi="Times New Roman" w:eastAsia="宋体" w:cs="Times New Roman"/>
                <w:szCs w:val="21"/>
              </w:rPr>
              <w:t>扩建</w:t>
            </w:r>
          </w:p>
          <w:p w14:paraId="7E9D63A0">
            <w:pPr>
              <w:spacing w:line="440" w:lineRule="exact"/>
              <w:jc w:val="left"/>
              <w:rPr>
                <w:rFonts w:ascii="Times New Roman" w:hAnsi="Times New Roman" w:eastAsia="宋体" w:cs="Times New Roman"/>
                <w:szCs w:val="21"/>
              </w:rPr>
            </w:pPr>
            <w:r>
              <w:rPr>
                <w:rFonts w:ascii="Times New Roman" w:hAnsi="Times New Roman" w:eastAsia="宋体" w:cs="Times New Roman"/>
                <w:b/>
                <w:szCs w:val="21"/>
              </w:rPr>
              <w:fldChar w:fldCharType="begin"/>
            </w:r>
            <w:r>
              <w:rPr>
                <w:rFonts w:ascii="Times New Roman" w:hAnsi="Times New Roman" w:eastAsia="宋体" w:cs="Times New Roman"/>
                <w:b/>
                <w:szCs w:val="21"/>
              </w:rPr>
              <w:instrText xml:space="preserve"> eq \o\ac(</w:instrText>
            </w:r>
            <w:r>
              <w:rPr>
                <w:rFonts w:ascii="Times New Roman" w:hAnsi="Times New Roman" w:eastAsia="宋体" w:cs="Times New Roman"/>
                <w:b/>
                <w:position w:val="-4"/>
                <w:szCs w:val="21"/>
              </w:rPr>
              <w:instrText xml:space="preserve">□</w:instrText>
            </w:r>
            <w:r>
              <w:rPr>
                <w:rFonts w:ascii="Times New Roman" w:hAnsi="Times New Roman" w:eastAsia="宋体" w:cs="Times New Roman"/>
                <w:b/>
                <w:szCs w:val="21"/>
              </w:rPr>
              <w:instrText xml:space="preserve">)</w:instrText>
            </w:r>
            <w:r>
              <w:rPr>
                <w:rFonts w:ascii="Times New Roman" w:hAnsi="Times New Roman" w:eastAsia="宋体" w:cs="Times New Roman"/>
                <w:b/>
                <w:szCs w:val="21"/>
              </w:rPr>
              <w:fldChar w:fldCharType="end"/>
            </w:r>
            <w:r>
              <w:rPr>
                <w:rFonts w:ascii="Times New Roman" w:hAnsi="Times New Roman" w:eastAsia="宋体" w:cs="Times New Roman"/>
                <w:szCs w:val="21"/>
              </w:rPr>
              <w:t>技术改造</w:t>
            </w:r>
          </w:p>
        </w:tc>
        <w:tc>
          <w:tcPr>
            <w:tcW w:w="2016" w:type="dxa"/>
            <w:vAlign w:val="center"/>
          </w:tcPr>
          <w:p w14:paraId="1E621C8A">
            <w:pPr>
              <w:jc w:val="center"/>
              <w:rPr>
                <w:rFonts w:ascii="Times New Roman" w:hAnsi="Times New Roman" w:eastAsia="宋体" w:cs="Times New Roman"/>
                <w:b/>
                <w:bCs/>
                <w:szCs w:val="21"/>
              </w:rPr>
            </w:pPr>
            <w:r>
              <w:rPr>
                <w:rFonts w:ascii="Times New Roman" w:hAnsi="Times New Roman" w:eastAsia="宋体" w:cs="Times New Roman"/>
                <w:b/>
                <w:bCs/>
                <w:szCs w:val="21"/>
              </w:rPr>
              <w:t>建设项目</w:t>
            </w:r>
          </w:p>
          <w:p w14:paraId="0F26552F">
            <w:pPr>
              <w:jc w:val="center"/>
              <w:rPr>
                <w:rFonts w:ascii="Times New Roman" w:hAnsi="Times New Roman" w:eastAsia="宋体" w:cs="Times New Roman"/>
                <w:szCs w:val="21"/>
              </w:rPr>
            </w:pPr>
            <w:r>
              <w:rPr>
                <w:rFonts w:ascii="Times New Roman" w:hAnsi="Times New Roman" w:eastAsia="宋体" w:cs="Times New Roman"/>
                <w:b/>
                <w:bCs/>
                <w:szCs w:val="21"/>
              </w:rPr>
              <w:t>申报情形</w:t>
            </w:r>
          </w:p>
        </w:tc>
        <w:tc>
          <w:tcPr>
            <w:tcW w:w="3166" w:type="dxa"/>
            <w:vAlign w:val="center"/>
          </w:tcPr>
          <w:p w14:paraId="4A66A9DF">
            <w:pPr>
              <w:spacing w:line="440" w:lineRule="exact"/>
              <w:jc w:val="left"/>
              <w:rPr>
                <w:rFonts w:ascii="Times New Roman" w:hAnsi="Times New Roman" w:eastAsia="宋体" w:cs="Times New Roman"/>
                <w:szCs w:val="21"/>
              </w:rPr>
            </w:pPr>
            <w:r>
              <w:rPr>
                <w:rFonts w:ascii="Times New Roman" w:hAnsi="Times New Roman" w:eastAsia="宋体" w:cs="Times New Roman"/>
                <w:b/>
                <w:szCs w:val="21"/>
              </w:rPr>
              <w:fldChar w:fldCharType="begin"/>
            </w:r>
            <w:r>
              <w:rPr>
                <w:rFonts w:ascii="Times New Roman" w:hAnsi="Times New Roman" w:eastAsia="宋体" w:cs="Times New Roman"/>
                <w:b/>
                <w:szCs w:val="21"/>
              </w:rPr>
              <w:instrText xml:space="preserve"> eq \o\ac(</w:instrText>
            </w:r>
            <w:r>
              <w:rPr>
                <w:rFonts w:ascii="Times New Roman" w:hAnsi="Times New Roman" w:eastAsia="宋体" w:cs="Times New Roman"/>
                <w:b/>
                <w:position w:val="-4"/>
                <w:szCs w:val="21"/>
              </w:rPr>
              <w:instrText xml:space="preserve">□,</w:instrText>
            </w:r>
            <w:r>
              <w:rPr>
                <w:rFonts w:ascii="Times New Roman" w:hAnsi="Times New Roman" w:eastAsia="宋体" w:cs="Times New Roman"/>
                <w:b/>
                <w:szCs w:val="21"/>
              </w:rPr>
              <w:instrText xml:space="preserve">√)</w:instrText>
            </w:r>
            <w:r>
              <w:rPr>
                <w:rFonts w:ascii="Times New Roman" w:hAnsi="Times New Roman" w:eastAsia="宋体" w:cs="Times New Roman"/>
                <w:b/>
                <w:szCs w:val="21"/>
              </w:rPr>
              <w:fldChar w:fldCharType="end"/>
            </w:r>
            <w:r>
              <w:rPr>
                <w:rFonts w:ascii="Times New Roman" w:hAnsi="Times New Roman" w:eastAsia="宋体" w:cs="Times New Roman"/>
                <w:szCs w:val="21"/>
              </w:rPr>
              <w:t>首次申报项目</w:t>
            </w:r>
          </w:p>
          <w:p w14:paraId="0A2E4053">
            <w:pPr>
              <w:spacing w:line="440" w:lineRule="exact"/>
              <w:jc w:val="left"/>
              <w:rPr>
                <w:rFonts w:ascii="Times New Roman" w:hAnsi="Times New Roman" w:eastAsia="宋体" w:cs="Times New Roman"/>
                <w:szCs w:val="21"/>
              </w:rPr>
            </w:pPr>
            <w:r>
              <w:rPr>
                <w:rFonts w:ascii="Times New Roman" w:hAnsi="Times New Roman" w:eastAsia="宋体" w:cs="Times New Roman"/>
                <w:b/>
                <w:szCs w:val="21"/>
              </w:rPr>
              <w:fldChar w:fldCharType="begin"/>
            </w:r>
            <w:r>
              <w:rPr>
                <w:rFonts w:ascii="Times New Roman" w:hAnsi="Times New Roman" w:eastAsia="宋体" w:cs="Times New Roman"/>
                <w:b/>
                <w:szCs w:val="21"/>
              </w:rPr>
              <w:instrText xml:space="preserve"> eq \o\ac(</w:instrText>
            </w:r>
            <w:r>
              <w:rPr>
                <w:rFonts w:ascii="Times New Roman" w:hAnsi="Times New Roman" w:eastAsia="宋体" w:cs="Times New Roman"/>
                <w:b/>
                <w:position w:val="-4"/>
                <w:szCs w:val="21"/>
              </w:rPr>
              <w:instrText xml:space="preserve">□</w:instrText>
            </w:r>
            <w:r>
              <w:rPr>
                <w:rFonts w:ascii="Times New Roman" w:hAnsi="Times New Roman" w:eastAsia="宋体" w:cs="Times New Roman"/>
                <w:b/>
                <w:szCs w:val="21"/>
              </w:rPr>
              <w:instrText xml:space="preserve">)</w:instrText>
            </w:r>
            <w:r>
              <w:rPr>
                <w:rFonts w:ascii="Times New Roman" w:hAnsi="Times New Roman" w:eastAsia="宋体" w:cs="Times New Roman"/>
                <w:b/>
                <w:szCs w:val="21"/>
              </w:rPr>
              <w:fldChar w:fldCharType="end"/>
            </w:r>
            <w:r>
              <w:rPr>
                <w:rFonts w:ascii="Times New Roman" w:hAnsi="Times New Roman" w:eastAsia="宋体" w:cs="Times New Roman"/>
                <w:szCs w:val="21"/>
              </w:rPr>
              <w:t>不予批准后再次申报项目</w:t>
            </w:r>
          </w:p>
          <w:p w14:paraId="24636EDC">
            <w:pPr>
              <w:spacing w:line="440" w:lineRule="exact"/>
              <w:jc w:val="left"/>
              <w:rPr>
                <w:rFonts w:ascii="Times New Roman" w:hAnsi="Times New Roman" w:eastAsia="宋体" w:cs="Times New Roman"/>
                <w:szCs w:val="21"/>
              </w:rPr>
            </w:pPr>
            <w:r>
              <w:rPr>
                <w:rFonts w:ascii="Times New Roman" w:hAnsi="Times New Roman" w:eastAsia="宋体" w:cs="Times New Roman"/>
                <w:b/>
                <w:szCs w:val="21"/>
              </w:rPr>
              <w:fldChar w:fldCharType="begin"/>
            </w:r>
            <w:r>
              <w:rPr>
                <w:rFonts w:ascii="Times New Roman" w:hAnsi="Times New Roman" w:eastAsia="宋体" w:cs="Times New Roman"/>
                <w:b/>
                <w:szCs w:val="21"/>
              </w:rPr>
              <w:instrText xml:space="preserve"> eq \o\ac(</w:instrText>
            </w:r>
            <w:r>
              <w:rPr>
                <w:rFonts w:ascii="Times New Roman" w:hAnsi="Times New Roman" w:eastAsia="宋体" w:cs="Times New Roman"/>
                <w:b/>
                <w:position w:val="-4"/>
                <w:szCs w:val="21"/>
              </w:rPr>
              <w:instrText xml:space="preserve">□</w:instrText>
            </w:r>
            <w:r>
              <w:rPr>
                <w:rFonts w:ascii="Times New Roman" w:hAnsi="Times New Roman" w:eastAsia="宋体" w:cs="Times New Roman"/>
                <w:b/>
                <w:szCs w:val="21"/>
              </w:rPr>
              <w:instrText xml:space="preserve">)</w:instrText>
            </w:r>
            <w:r>
              <w:rPr>
                <w:rFonts w:ascii="Times New Roman" w:hAnsi="Times New Roman" w:eastAsia="宋体" w:cs="Times New Roman"/>
                <w:b/>
                <w:szCs w:val="21"/>
              </w:rPr>
              <w:fldChar w:fldCharType="end"/>
            </w:r>
            <w:r>
              <w:rPr>
                <w:rFonts w:ascii="Times New Roman" w:hAnsi="Times New Roman" w:eastAsia="宋体" w:cs="Times New Roman"/>
                <w:szCs w:val="21"/>
              </w:rPr>
              <w:t>超五年重新审核项目</w:t>
            </w:r>
          </w:p>
          <w:p w14:paraId="05D724A6">
            <w:pPr>
              <w:spacing w:line="440" w:lineRule="exact"/>
              <w:jc w:val="left"/>
              <w:rPr>
                <w:rFonts w:ascii="Times New Roman" w:hAnsi="Times New Roman" w:eastAsia="宋体" w:cs="Times New Roman"/>
                <w:szCs w:val="21"/>
              </w:rPr>
            </w:pPr>
            <w:r>
              <w:rPr>
                <w:rFonts w:ascii="Times New Roman" w:hAnsi="Times New Roman" w:eastAsia="宋体" w:cs="Times New Roman"/>
                <w:b/>
                <w:szCs w:val="21"/>
              </w:rPr>
              <w:fldChar w:fldCharType="begin"/>
            </w:r>
            <w:r>
              <w:rPr>
                <w:rFonts w:ascii="Times New Roman" w:hAnsi="Times New Roman" w:eastAsia="宋体" w:cs="Times New Roman"/>
                <w:b/>
                <w:szCs w:val="21"/>
              </w:rPr>
              <w:instrText xml:space="preserve"> eq \o\ac(</w:instrText>
            </w:r>
            <w:r>
              <w:rPr>
                <w:rFonts w:ascii="Times New Roman" w:hAnsi="Times New Roman" w:eastAsia="宋体" w:cs="Times New Roman"/>
                <w:b/>
                <w:position w:val="-4"/>
                <w:szCs w:val="21"/>
              </w:rPr>
              <w:instrText xml:space="preserve">□</w:instrText>
            </w:r>
            <w:r>
              <w:rPr>
                <w:rFonts w:ascii="Times New Roman" w:hAnsi="Times New Roman" w:eastAsia="宋体" w:cs="Times New Roman"/>
                <w:b/>
                <w:szCs w:val="21"/>
              </w:rPr>
              <w:instrText xml:space="preserve">)</w:instrText>
            </w:r>
            <w:r>
              <w:rPr>
                <w:rFonts w:ascii="Times New Roman" w:hAnsi="Times New Roman" w:eastAsia="宋体" w:cs="Times New Roman"/>
                <w:b/>
                <w:szCs w:val="21"/>
              </w:rPr>
              <w:fldChar w:fldCharType="end"/>
            </w:r>
            <w:r>
              <w:rPr>
                <w:rFonts w:ascii="Times New Roman" w:hAnsi="Times New Roman" w:eastAsia="宋体" w:cs="Times New Roman"/>
                <w:szCs w:val="21"/>
              </w:rPr>
              <w:t>重大变动重新报批项目</w:t>
            </w:r>
          </w:p>
        </w:tc>
      </w:tr>
      <w:tr w14:paraId="41144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09" w:type="dxa"/>
            <w:vAlign w:val="center"/>
          </w:tcPr>
          <w:p w14:paraId="24B30C0B">
            <w:pPr>
              <w:jc w:val="center"/>
              <w:rPr>
                <w:rFonts w:ascii="Times New Roman" w:hAnsi="Times New Roman" w:eastAsia="宋体" w:cs="Times New Roman"/>
                <w:szCs w:val="21"/>
              </w:rPr>
            </w:pPr>
            <w:r>
              <w:rPr>
                <w:rFonts w:ascii="Times New Roman" w:hAnsi="Times New Roman" w:eastAsia="宋体" w:cs="Times New Roman"/>
                <w:b/>
                <w:bCs/>
                <w:szCs w:val="21"/>
              </w:rPr>
              <w:t>项目审批（核准/备案）部门（选填）</w:t>
            </w:r>
          </w:p>
        </w:tc>
        <w:tc>
          <w:tcPr>
            <w:tcW w:w="2005" w:type="dxa"/>
            <w:vAlign w:val="center"/>
          </w:tcPr>
          <w:p w14:paraId="6EC3AA1C">
            <w:pPr>
              <w:jc w:val="center"/>
              <w:rPr>
                <w:rFonts w:ascii="Times New Roman" w:hAnsi="Times New Roman" w:eastAsia="宋体" w:cs="Times New Roman"/>
                <w:szCs w:val="21"/>
              </w:rPr>
            </w:pPr>
            <w:r>
              <w:rPr>
                <w:rFonts w:hint="eastAsia" w:ascii="Times New Roman" w:hAnsi="Times New Roman" w:eastAsia="宋体" w:cs="Times New Roman"/>
                <w:color w:val="0000FF"/>
                <w:szCs w:val="21"/>
                <w:lang w:eastAsia="zh-CN"/>
              </w:rPr>
              <w:t>五原县发展和改革委员会</w:t>
            </w:r>
          </w:p>
        </w:tc>
        <w:tc>
          <w:tcPr>
            <w:tcW w:w="2016" w:type="dxa"/>
            <w:vAlign w:val="center"/>
          </w:tcPr>
          <w:p w14:paraId="265A83AF">
            <w:pPr>
              <w:jc w:val="center"/>
              <w:rPr>
                <w:rFonts w:ascii="Times New Roman" w:hAnsi="Times New Roman" w:eastAsia="宋体" w:cs="Times New Roman"/>
                <w:szCs w:val="21"/>
              </w:rPr>
            </w:pPr>
            <w:r>
              <w:rPr>
                <w:rFonts w:ascii="Times New Roman" w:hAnsi="Times New Roman" w:eastAsia="宋体" w:cs="Times New Roman"/>
                <w:b/>
                <w:bCs/>
                <w:szCs w:val="21"/>
              </w:rPr>
              <w:t>项目审批（核准/备案）文号（选填）</w:t>
            </w:r>
          </w:p>
        </w:tc>
        <w:tc>
          <w:tcPr>
            <w:tcW w:w="3166" w:type="dxa"/>
            <w:vAlign w:val="center"/>
          </w:tcPr>
          <w:p w14:paraId="5931569E">
            <w:pPr>
              <w:jc w:val="center"/>
              <w:rPr>
                <w:rFonts w:ascii="Times New Roman" w:hAnsi="Times New Roman" w:eastAsia="宋体" w:cs="Times New Roman"/>
                <w:szCs w:val="21"/>
              </w:rPr>
            </w:pPr>
            <w:r>
              <w:rPr>
                <w:rFonts w:ascii="Times New Roman" w:hAnsi="宋体" w:eastAsia="宋体" w:cs="Times New Roman"/>
                <w:color w:val="0000FF"/>
                <w:szCs w:val="21"/>
              </w:rPr>
              <w:t>2405-150821-04-01-480837</w:t>
            </w:r>
          </w:p>
        </w:tc>
      </w:tr>
      <w:tr w14:paraId="594B8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09" w:type="dxa"/>
            <w:vAlign w:val="center"/>
          </w:tcPr>
          <w:p w14:paraId="50A2DA97">
            <w:pPr>
              <w:jc w:val="center"/>
              <w:rPr>
                <w:rFonts w:ascii="Times New Roman" w:hAnsi="Times New Roman" w:eastAsia="宋体" w:cs="Times New Roman"/>
                <w:szCs w:val="21"/>
              </w:rPr>
            </w:pPr>
            <w:r>
              <w:rPr>
                <w:rFonts w:ascii="Times New Roman" w:hAnsi="Times New Roman" w:eastAsia="宋体" w:cs="Times New Roman"/>
                <w:b/>
                <w:bCs/>
                <w:szCs w:val="21"/>
              </w:rPr>
              <w:t>总投资（万元）</w:t>
            </w:r>
          </w:p>
        </w:tc>
        <w:tc>
          <w:tcPr>
            <w:tcW w:w="2005" w:type="dxa"/>
            <w:vAlign w:val="center"/>
          </w:tcPr>
          <w:p w14:paraId="64CD2472">
            <w:pPr>
              <w:jc w:val="center"/>
              <w:rPr>
                <w:rFonts w:ascii="Times New Roman" w:hAnsi="Times New Roman" w:eastAsia="宋体" w:cs="Times New Roman"/>
                <w:szCs w:val="21"/>
              </w:rPr>
            </w:pPr>
            <w:r>
              <w:rPr>
                <w:rFonts w:hint="eastAsia" w:ascii="Times New Roman" w:hAnsi="Times New Roman" w:eastAsia="宋体" w:cs="Times New Roman"/>
                <w:szCs w:val="21"/>
              </w:rPr>
              <w:t>5000</w:t>
            </w:r>
          </w:p>
        </w:tc>
        <w:tc>
          <w:tcPr>
            <w:tcW w:w="2016" w:type="dxa"/>
            <w:vAlign w:val="center"/>
          </w:tcPr>
          <w:p w14:paraId="7F743D38">
            <w:pPr>
              <w:jc w:val="center"/>
              <w:rPr>
                <w:rFonts w:ascii="Times New Roman" w:hAnsi="Times New Roman" w:eastAsia="宋体" w:cs="Times New Roman"/>
                <w:szCs w:val="21"/>
              </w:rPr>
            </w:pPr>
            <w:r>
              <w:rPr>
                <w:rFonts w:ascii="Times New Roman" w:hAnsi="Times New Roman" w:eastAsia="宋体" w:cs="Times New Roman"/>
                <w:b/>
                <w:bCs/>
                <w:szCs w:val="21"/>
              </w:rPr>
              <w:t>环保投资（万元）</w:t>
            </w:r>
          </w:p>
        </w:tc>
        <w:tc>
          <w:tcPr>
            <w:tcW w:w="3166" w:type="dxa"/>
            <w:vAlign w:val="center"/>
          </w:tcPr>
          <w:p w14:paraId="40D5300A">
            <w:pPr>
              <w:jc w:val="center"/>
              <w:rPr>
                <w:rFonts w:hint="eastAsia" w:ascii="Times New Roman" w:hAnsi="Times New Roman" w:eastAsia="宋体" w:cs="Times New Roman"/>
                <w:szCs w:val="21"/>
                <w:lang w:eastAsia="zh-CN"/>
              </w:rPr>
            </w:pPr>
            <w:r>
              <w:rPr>
                <w:rFonts w:hint="eastAsia" w:ascii="Times New Roman" w:hAnsi="Times New Roman" w:eastAsia="宋体" w:cs="Times New Roman"/>
                <w:bCs/>
                <w:color w:val="7030A0"/>
                <w:szCs w:val="21"/>
                <w:lang w:eastAsia="zh-CN"/>
              </w:rPr>
              <w:t>611.5</w:t>
            </w:r>
          </w:p>
        </w:tc>
      </w:tr>
      <w:tr w14:paraId="757CF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09" w:type="dxa"/>
            <w:vAlign w:val="center"/>
          </w:tcPr>
          <w:p w14:paraId="3277EA2E">
            <w:pPr>
              <w:jc w:val="center"/>
              <w:rPr>
                <w:rFonts w:ascii="Times New Roman" w:hAnsi="Times New Roman" w:eastAsia="宋体" w:cs="Times New Roman"/>
                <w:szCs w:val="21"/>
              </w:rPr>
            </w:pPr>
            <w:r>
              <w:rPr>
                <w:rFonts w:ascii="Times New Roman" w:hAnsi="Times New Roman" w:eastAsia="宋体" w:cs="Times New Roman"/>
                <w:b/>
                <w:bCs/>
                <w:szCs w:val="21"/>
              </w:rPr>
              <w:t>环保投资占比（%）</w:t>
            </w:r>
          </w:p>
        </w:tc>
        <w:tc>
          <w:tcPr>
            <w:tcW w:w="2005" w:type="dxa"/>
            <w:vAlign w:val="center"/>
          </w:tcPr>
          <w:p w14:paraId="6C353BD6">
            <w:pPr>
              <w:jc w:val="center"/>
              <w:rPr>
                <w:rFonts w:hint="default" w:ascii="Times New Roman" w:hAnsi="Times New Roman" w:eastAsia="宋体" w:cs="Times New Roman"/>
                <w:szCs w:val="21"/>
                <w:lang w:val="en-US" w:eastAsia="zh-CN"/>
              </w:rPr>
            </w:pPr>
            <w:r>
              <w:rPr>
                <w:rFonts w:hint="eastAsia" w:ascii="Times New Roman" w:hAnsi="Times New Roman" w:eastAsia="宋体" w:cs="Times New Roman"/>
                <w:color w:val="7030A0"/>
                <w:szCs w:val="21"/>
                <w:lang w:val="en-US" w:eastAsia="zh-CN"/>
              </w:rPr>
              <w:t>12.23</w:t>
            </w:r>
          </w:p>
        </w:tc>
        <w:tc>
          <w:tcPr>
            <w:tcW w:w="2016" w:type="dxa"/>
            <w:vAlign w:val="center"/>
          </w:tcPr>
          <w:p w14:paraId="0C17672D">
            <w:pPr>
              <w:jc w:val="center"/>
              <w:rPr>
                <w:rFonts w:ascii="Times New Roman" w:hAnsi="Times New Roman" w:eastAsia="宋体" w:cs="Times New Roman"/>
                <w:b/>
                <w:bCs/>
                <w:szCs w:val="21"/>
              </w:rPr>
            </w:pPr>
            <w:r>
              <w:rPr>
                <w:rFonts w:ascii="Times New Roman" w:hAnsi="Times New Roman" w:eastAsia="宋体" w:cs="Times New Roman"/>
                <w:b/>
                <w:bCs/>
                <w:szCs w:val="21"/>
              </w:rPr>
              <w:t>施工工期</w:t>
            </w:r>
          </w:p>
        </w:tc>
        <w:tc>
          <w:tcPr>
            <w:tcW w:w="3166" w:type="dxa"/>
            <w:vAlign w:val="center"/>
          </w:tcPr>
          <w:p w14:paraId="41094374">
            <w:pPr>
              <w:jc w:val="center"/>
              <w:rPr>
                <w:rFonts w:ascii="Times New Roman" w:hAnsi="Times New Roman" w:eastAsia="宋体" w:cs="Times New Roman"/>
                <w:szCs w:val="21"/>
              </w:rPr>
            </w:pPr>
            <w:r>
              <w:rPr>
                <w:rFonts w:hint="eastAsia" w:ascii="Times New Roman" w:hAnsi="Times New Roman" w:eastAsia="宋体" w:cs="Times New Roman"/>
                <w:szCs w:val="21"/>
              </w:rPr>
              <w:t>5个月</w:t>
            </w:r>
          </w:p>
        </w:tc>
      </w:tr>
      <w:tr w14:paraId="12515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09" w:type="dxa"/>
            <w:vAlign w:val="center"/>
          </w:tcPr>
          <w:p w14:paraId="011DDDD2">
            <w:pPr>
              <w:jc w:val="center"/>
              <w:rPr>
                <w:rFonts w:ascii="Times New Roman" w:hAnsi="Times New Roman" w:eastAsia="宋体" w:cs="Times New Roman"/>
                <w:szCs w:val="21"/>
              </w:rPr>
            </w:pPr>
            <w:r>
              <w:rPr>
                <w:rFonts w:ascii="Times New Roman" w:hAnsi="Times New Roman" w:eastAsia="宋体" w:cs="Times New Roman"/>
                <w:b/>
                <w:bCs/>
                <w:szCs w:val="21"/>
              </w:rPr>
              <w:t>是否开工建设</w:t>
            </w:r>
          </w:p>
        </w:tc>
        <w:tc>
          <w:tcPr>
            <w:tcW w:w="2005" w:type="dxa"/>
            <w:vAlign w:val="center"/>
          </w:tcPr>
          <w:p w14:paraId="7E03A347">
            <w:pPr>
              <w:spacing w:line="440" w:lineRule="exact"/>
              <w:jc w:val="left"/>
              <w:rPr>
                <w:rFonts w:ascii="Times New Roman" w:hAnsi="Times New Roman" w:eastAsia="宋体" w:cs="Times New Roman"/>
                <w:szCs w:val="21"/>
              </w:rPr>
            </w:pPr>
            <w:r>
              <w:rPr>
                <w:rFonts w:ascii="Times New Roman" w:hAnsi="Times New Roman" w:eastAsia="宋体" w:cs="Times New Roman"/>
                <w:b/>
                <w:szCs w:val="21"/>
              </w:rPr>
              <w:fldChar w:fldCharType="begin"/>
            </w:r>
            <w:r>
              <w:rPr>
                <w:rFonts w:ascii="Times New Roman" w:hAnsi="Times New Roman" w:eastAsia="宋体" w:cs="Times New Roman"/>
                <w:b/>
                <w:szCs w:val="21"/>
              </w:rPr>
              <w:instrText xml:space="preserve"> eq \o\ac(</w:instrText>
            </w:r>
            <w:r>
              <w:rPr>
                <w:rFonts w:ascii="Times New Roman" w:hAnsi="Times New Roman" w:eastAsia="宋体" w:cs="Times New Roman"/>
                <w:b/>
                <w:position w:val="-4"/>
                <w:szCs w:val="21"/>
              </w:rPr>
              <w:instrText xml:space="preserve">□</w:instrText>
            </w:r>
            <w:r>
              <w:rPr>
                <w:rFonts w:hint="eastAsia" w:ascii="Times New Roman" w:hAnsi="Times New Roman" w:eastAsia="宋体" w:cs="Times New Roman"/>
                <w:b/>
                <w:position w:val="-4"/>
                <w:szCs w:val="21"/>
                <w:lang w:eastAsia="zh-CN"/>
              </w:rPr>
              <w:instrText xml:space="preserve">,</w:instrText>
            </w:r>
            <w:r>
              <w:rPr>
                <w:rFonts w:hint="eastAsia" w:ascii="Times New Roman" w:hAnsi="Times New Roman" w:eastAsia="宋体" w:cs="Times New Roman"/>
                <w:b/>
                <w:position w:val="-1"/>
                <w:sz w:val="13"/>
                <w:szCs w:val="21"/>
                <w:lang w:eastAsia="zh-CN"/>
              </w:rPr>
              <w:instrText xml:space="preserve">√</w:instrText>
            </w:r>
            <w:r>
              <w:rPr>
                <w:rFonts w:ascii="Times New Roman" w:hAnsi="Times New Roman" w:eastAsia="宋体" w:cs="Times New Roman"/>
                <w:b/>
                <w:szCs w:val="21"/>
              </w:rPr>
              <w:instrText xml:space="preserve">)</w:instrText>
            </w:r>
            <w:r>
              <w:rPr>
                <w:rFonts w:ascii="Times New Roman" w:hAnsi="Times New Roman" w:eastAsia="宋体" w:cs="Times New Roman"/>
                <w:b/>
                <w:szCs w:val="21"/>
              </w:rPr>
              <w:fldChar w:fldCharType="end"/>
            </w:r>
            <w:r>
              <w:rPr>
                <w:rFonts w:ascii="Times New Roman" w:hAnsi="Times New Roman" w:eastAsia="宋体" w:cs="Times New Roman"/>
                <w:szCs w:val="21"/>
              </w:rPr>
              <w:t>否</w:t>
            </w:r>
          </w:p>
          <w:p w14:paraId="6DDD3984">
            <w:pPr>
              <w:spacing w:line="440" w:lineRule="exact"/>
              <w:jc w:val="left"/>
              <w:rPr>
                <w:rFonts w:hint="default" w:ascii="Times New Roman" w:hAnsi="Times New Roman" w:eastAsia="宋体" w:cs="Times New Roman"/>
                <w:szCs w:val="21"/>
                <w:lang w:val="en-US"/>
              </w:rPr>
            </w:pPr>
            <w:r>
              <w:rPr>
                <w:rFonts w:ascii="Times New Roman" w:hAnsi="Times New Roman" w:eastAsia="宋体" w:cs="Times New Roman"/>
                <w:b/>
                <w:szCs w:val="21"/>
              </w:rPr>
              <w:fldChar w:fldCharType="begin"/>
            </w:r>
            <w:r>
              <w:rPr>
                <w:rFonts w:ascii="Times New Roman" w:hAnsi="Times New Roman" w:eastAsia="宋体" w:cs="Times New Roman"/>
                <w:b/>
                <w:szCs w:val="21"/>
              </w:rPr>
              <w:instrText xml:space="preserve"> eq \o\ac(</w:instrText>
            </w:r>
            <w:r>
              <w:rPr>
                <w:rFonts w:ascii="Times New Roman" w:hAnsi="Times New Roman" w:eastAsia="宋体" w:cs="Times New Roman"/>
                <w:b/>
                <w:position w:val="-4"/>
                <w:szCs w:val="21"/>
              </w:rPr>
              <w:instrText xml:space="preserve">□</w:instrText>
            </w:r>
            <w:r>
              <w:rPr>
                <w:rFonts w:ascii="Times New Roman" w:hAnsi="Times New Roman" w:eastAsia="宋体" w:cs="Times New Roman"/>
                <w:b/>
                <w:szCs w:val="21"/>
              </w:rPr>
              <w:instrText xml:space="preserve">)</w:instrText>
            </w:r>
            <w:r>
              <w:rPr>
                <w:rFonts w:ascii="Times New Roman" w:hAnsi="Times New Roman" w:eastAsia="宋体" w:cs="Times New Roman"/>
                <w:b/>
                <w:szCs w:val="21"/>
              </w:rPr>
              <w:fldChar w:fldCharType="end"/>
            </w:r>
            <w:r>
              <w:rPr>
                <w:rFonts w:ascii="Times New Roman" w:hAnsi="Times New Roman" w:eastAsia="宋体" w:cs="Times New Roman"/>
                <w:szCs w:val="21"/>
              </w:rPr>
              <w:t>是</w:t>
            </w:r>
            <w:r>
              <w:rPr>
                <w:rFonts w:ascii="Times New Roman" w:hAnsi="Times New Roman" w:eastAsia="宋体" w:cs="Times New Roman"/>
                <w:szCs w:val="21"/>
                <w:highlight w:val="none"/>
              </w:rPr>
              <w:t>：</w:t>
            </w:r>
            <w:r>
              <w:rPr>
                <w:rFonts w:hint="eastAsia" w:ascii="Times New Roman" w:hAnsi="Times New Roman" w:eastAsia="宋体" w:cs="Times New Roman"/>
                <w:szCs w:val="21"/>
                <w:highlight w:val="none"/>
                <w:u w:val="single"/>
                <w:lang w:val="en-US" w:eastAsia="zh-CN"/>
              </w:rPr>
              <w:t xml:space="preserve">  </w:t>
            </w:r>
          </w:p>
        </w:tc>
        <w:tc>
          <w:tcPr>
            <w:tcW w:w="2016" w:type="dxa"/>
            <w:vAlign w:val="center"/>
          </w:tcPr>
          <w:p w14:paraId="059C752F">
            <w:pPr>
              <w:jc w:val="center"/>
              <w:rPr>
                <w:rFonts w:ascii="Times New Roman" w:hAnsi="Times New Roman" w:eastAsia="宋体" w:cs="Times New Roman"/>
                <w:b/>
                <w:bCs/>
                <w:szCs w:val="21"/>
              </w:rPr>
            </w:pPr>
            <w:r>
              <w:rPr>
                <w:rFonts w:ascii="Times New Roman" w:hAnsi="Times New Roman" w:eastAsia="宋体" w:cs="Times New Roman"/>
                <w:b/>
                <w:bCs/>
                <w:szCs w:val="21"/>
              </w:rPr>
              <w:t>用地（用海）面积（</w:t>
            </w:r>
            <w:r>
              <w:rPr>
                <w:rFonts w:hint="eastAsia" w:ascii="Times New Roman" w:hAnsi="Times New Roman" w:eastAsia="宋体" w:cs="Times New Roman"/>
                <w:b/>
                <w:bCs/>
                <w:szCs w:val="21"/>
              </w:rPr>
              <w:t>㎡</w:t>
            </w:r>
            <w:r>
              <w:rPr>
                <w:rFonts w:ascii="Times New Roman" w:hAnsi="Times New Roman" w:eastAsia="宋体" w:cs="Times New Roman"/>
                <w:b/>
                <w:bCs/>
                <w:szCs w:val="21"/>
              </w:rPr>
              <w:t>）</w:t>
            </w:r>
          </w:p>
        </w:tc>
        <w:tc>
          <w:tcPr>
            <w:tcW w:w="3166" w:type="dxa"/>
            <w:vAlign w:val="center"/>
          </w:tcPr>
          <w:p w14:paraId="62BB863B">
            <w:pPr>
              <w:jc w:val="center"/>
              <w:rPr>
                <w:rFonts w:ascii="Times New Roman" w:hAnsi="Times New Roman" w:eastAsia="宋体" w:cs="Times New Roman"/>
                <w:szCs w:val="21"/>
              </w:rPr>
            </w:pPr>
            <w:r>
              <w:rPr>
                <w:rFonts w:hint="eastAsia"/>
                <w:szCs w:val="21"/>
              </w:rPr>
              <w:t>37506.67</w:t>
            </w:r>
          </w:p>
        </w:tc>
      </w:tr>
      <w:tr w14:paraId="055D4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09" w:type="dxa"/>
            <w:vAlign w:val="center"/>
          </w:tcPr>
          <w:p w14:paraId="559EF77E">
            <w:pPr>
              <w:jc w:val="center"/>
              <w:rPr>
                <w:rFonts w:ascii="Times New Roman" w:hAnsi="Times New Roman" w:eastAsia="宋体" w:cs="Times New Roman"/>
                <w:b/>
                <w:bCs/>
                <w:szCs w:val="21"/>
              </w:rPr>
            </w:pPr>
            <w:r>
              <w:rPr>
                <w:rFonts w:ascii="Times New Roman" w:hAnsi="Times New Roman" w:eastAsia="宋体" w:cs="Times New Roman"/>
                <w:b/>
                <w:bCs/>
                <w:szCs w:val="21"/>
              </w:rPr>
              <w:t>专项评价设置情况</w:t>
            </w:r>
          </w:p>
        </w:tc>
        <w:tc>
          <w:tcPr>
            <w:tcW w:w="7187" w:type="dxa"/>
            <w:gridSpan w:val="3"/>
            <w:vAlign w:val="center"/>
          </w:tcPr>
          <w:p w14:paraId="6D4FD6FA">
            <w:pPr>
              <w:keepNext w:val="0"/>
              <w:keepLines w:val="0"/>
              <w:pageBreakBefore w:val="0"/>
              <w:widowControl w:val="0"/>
              <w:kinsoku/>
              <w:wordWrap/>
              <w:overflowPunct/>
              <w:topLinePunct w:val="0"/>
              <w:autoSpaceDE w:val="0"/>
              <w:autoSpaceDN w:val="0"/>
              <w:bidi w:val="0"/>
              <w:adjustRightInd w:val="0"/>
              <w:snapToGrid w:val="0"/>
              <w:spacing w:line="360" w:lineRule="exact"/>
              <w:jc w:val="center"/>
              <w:textAlignment w:val="auto"/>
              <w:rPr>
                <w:rFonts w:hint="eastAsia" w:ascii="Times New Roman" w:hAnsi="Times New Roman" w:cs="Times New Roman"/>
                <w:b/>
                <w:bCs/>
                <w:color w:val="auto"/>
                <w:kern w:val="0"/>
                <w:sz w:val="24"/>
                <w:szCs w:val="24"/>
                <w:lang w:val="en-US" w:eastAsia="zh-CN"/>
              </w:rPr>
            </w:pPr>
            <w:r>
              <w:rPr>
                <w:rFonts w:hint="eastAsia" w:ascii="Times New Roman" w:hAnsi="Times New Roman" w:cs="Times New Roman"/>
                <w:b/>
                <w:bCs/>
                <w:color w:val="auto"/>
                <w:kern w:val="0"/>
                <w:sz w:val="24"/>
                <w:szCs w:val="24"/>
                <w:lang w:val="en-US" w:eastAsia="zh-CN"/>
              </w:rPr>
              <w:t>表1 专项评价设置判定情况一览表</w:t>
            </w:r>
          </w:p>
          <w:tbl>
            <w:tblPr>
              <w:tblStyle w:val="25"/>
              <w:tblW w:w="4997" w:type="pct"/>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68"/>
              <w:gridCol w:w="2113"/>
              <w:gridCol w:w="2321"/>
              <w:gridCol w:w="1165"/>
            </w:tblGrid>
            <w:tr w14:paraId="01D1CE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81" w:type="pct"/>
                  <w:tcBorders>
                    <w:tl2br w:val="nil"/>
                    <w:tr2bl w:val="nil"/>
                  </w:tcBorders>
                  <w:noWrap w:val="0"/>
                  <w:vAlign w:val="center"/>
                </w:tcPr>
                <w:p w14:paraId="0AA8FBCB">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bCs/>
                      <w:color w:val="FF0000"/>
                      <w:kern w:val="0"/>
                      <w:sz w:val="21"/>
                      <w:szCs w:val="21"/>
                      <w:vertAlign w:val="baseline"/>
                      <w:lang w:val="en-US" w:eastAsia="zh-CN"/>
                    </w:rPr>
                  </w:pPr>
                  <w:r>
                    <w:rPr>
                      <w:rFonts w:hint="default" w:ascii="Times New Roman" w:hAnsi="Times New Roman" w:eastAsia="宋体" w:cs="Times New Roman"/>
                      <w:b/>
                      <w:bCs/>
                      <w:color w:val="FF0000"/>
                      <w:kern w:val="0"/>
                      <w:sz w:val="21"/>
                      <w:szCs w:val="21"/>
                      <w:vertAlign w:val="baseline"/>
                      <w:lang w:val="en-US" w:eastAsia="zh-CN"/>
                    </w:rPr>
                    <w:t>专项评价的类别</w:t>
                  </w:r>
                </w:p>
              </w:tc>
              <w:tc>
                <w:tcPr>
                  <w:tcW w:w="1516" w:type="pct"/>
                  <w:tcBorders>
                    <w:tl2br w:val="nil"/>
                    <w:tr2bl w:val="nil"/>
                  </w:tcBorders>
                  <w:noWrap w:val="0"/>
                  <w:vAlign w:val="center"/>
                </w:tcPr>
                <w:p w14:paraId="150F5E69">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bCs/>
                      <w:color w:val="FF0000"/>
                      <w:kern w:val="0"/>
                      <w:sz w:val="21"/>
                      <w:szCs w:val="21"/>
                      <w:vertAlign w:val="baseline"/>
                      <w:lang w:val="en-US" w:eastAsia="zh-CN"/>
                    </w:rPr>
                  </w:pPr>
                  <w:r>
                    <w:rPr>
                      <w:rFonts w:hint="default" w:ascii="Times New Roman" w:hAnsi="Times New Roman" w:eastAsia="宋体" w:cs="Times New Roman"/>
                      <w:b/>
                      <w:bCs/>
                      <w:color w:val="FF0000"/>
                      <w:kern w:val="0"/>
                      <w:sz w:val="21"/>
                      <w:szCs w:val="21"/>
                      <w:vertAlign w:val="baseline"/>
                      <w:lang w:val="en-US" w:eastAsia="zh-CN"/>
                    </w:rPr>
                    <w:t>设置原则</w:t>
                  </w:r>
                </w:p>
              </w:tc>
              <w:tc>
                <w:tcPr>
                  <w:tcW w:w="1665" w:type="pct"/>
                  <w:tcBorders>
                    <w:tl2br w:val="nil"/>
                    <w:tr2bl w:val="nil"/>
                  </w:tcBorders>
                  <w:noWrap w:val="0"/>
                  <w:vAlign w:val="center"/>
                </w:tcPr>
                <w:p w14:paraId="525CDB9A">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bCs/>
                      <w:color w:val="FF0000"/>
                      <w:kern w:val="0"/>
                      <w:sz w:val="21"/>
                      <w:szCs w:val="21"/>
                      <w:vertAlign w:val="baseline"/>
                      <w:lang w:val="en-US" w:eastAsia="zh-CN"/>
                    </w:rPr>
                  </w:pPr>
                  <w:r>
                    <w:rPr>
                      <w:rFonts w:hint="default" w:ascii="Times New Roman" w:hAnsi="Times New Roman" w:eastAsia="宋体" w:cs="Times New Roman"/>
                      <w:b/>
                      <w:bCs/>
                      <w:color w:val="FF0000"/>
                      <w:kern w:val="0"/>
                      <w:sz w:val="21"/>
                      <w:szCs w:val="21"/>
                      <w:vertAlign w:val="baseline"/>
                      <w:lang w:val="en-US" w:eastAsia="zh-CN"/>
                    </w:rPr>
                    <w:t>本项目情况</w:t>
                  </w:r>
                </w:p>
              </w:tc>
              <w:tc>
                <w:tcPr>
                  <w:tcW w:w="836" w:type="pct"/>
                  <w:tcBorders>
                    <w:tl2br w:val="nil"/>
                    <w:tr2bl w:val="nil"/>
                  </w:tcBorders>
                  <w:noWrap w:val="0"/>
                  <w:vAlign w:val="center"/>
                </w:tcPr>
                <w:p w14:paraId="24D42E65">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bCs/>
                      <w:color w:val="FF0000"/>
                      <w:kern w:val="0"/>
                      <w:sz w:val="21"/>
                      <w:szCs w:val="21"/>
                      <w:vertAlign w:val="baseline"/>
                      <w:lang w:val="en-US" w:eastAsia="zh-CN"/>
                    </w:rPr>
                  </w:pPr>
                  <w:r>
                    <w:rPr>
                      <w:rFonts w:hint="default" w:ascii="Times New Roman" w:hAnsi="Times New Roman" w:eastAsia="宋体" w:cs="Times New Roman"/>
                      <w:b/>
                      <w:bCs/>
                      <w:color w:val="FF0000"/>
                      <w:kern w:val="0"/>
                      <w:sz w:val="21"/>
                      <w:szCs w:val="21"/>
                      <w:vertAlign w:val="baseline"/>
                      <w:lang w:val="en-US" w:eastAsia="zh-CN"/>
                    </w:rPr>
                    <w:t>是否设置专项评价</w:t>
                  </w:r>
                </w:p>
              </w:tc>
            </w:tr>
            <w:tr w14:paraId="6D1D71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81" w:type="pct"/>
                  <w:tcBorders>
                    <w:tl2br w:val="nil"/>
                    <w:tr2bl w:val="nil"/>
                  </w:tcBorders>
                  <w:noWrap w:val="0"/>
                  <w:vAlign w:val="center"/>
                </w:tcPr>
                <w:p w14:paraId="322FF062">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FF0000"/>
                      <w:kern w:val="0"/>
                      <w:sz w:val="21"/>
                      <w:szCs w:val="21"/>
                      <w:vertAlign w:val="baseline"/>
                      <w:lang w:val="en-US" w:eastAsia="zh-CN"/>
                    </w:rPr>
                  </w:pPr>
                  <w:r>
                    <w:rPr>
                      <w:rFonts w:hint="eastAsia" w:ascii="Times New Roman" w:hAnsi="Times New Roman" w:eastAsia="宋体" w:cs="Times New Roman"/>
                      <w:color w:val="FF0000"/>
                      <w:kern w:val="0"/>
                      <w:sz w:val="21"/>
                      <w:szCs w:val="21"/>
                      <w:vertAlign w:val="baseline"/>
                      <w:lang w:val="en-US" w:eastAsia="zh-CN"/>
                    </w:rPr>
                    <w:t>废气</w:t>
                  </w:r>
                </w:p>
              </w:tc>
              <w:tc>
                <w:tcPr>
                  <w:tcW w:w="1516" w:type="pct"/>
                  <w:tcBorders>
                    <w:tl2br w:val="nil"/>
                    <w:tr2bl w:val="nil"/>
                  </w:tcBorders>
                  <w:noWrap w:val="0"/>
                  <w:vAlign w:val="center"/>
                </w:tcPr>
                <w:p w14:paraId="57566E64">
                  <w:pPr>
                    <w:keepNext w:val="0"/>
                    <w:keepLines w:val="0"/>
                    <w:pageBreakBefore w:val="0"/>
                    <w:widowControl w:val="0"/>
                    <w:kinsoku/>
                    <w:wordWrap/>
                    <w:overflowPunct/>
                    <w:topLinePunct w:val="0"/>
                    <w:autoSpaceDE w:val="0"/>
                    <w:autoSpaceDN w:val="0"/>
                    <w:bidi w:val="0"/>
                    <w:adjustRightInd w:val="0"/>
                    <w:snapToGrid w:val="0"/>
                    <w:spacing w:line="240" w:lineRule="auto"/>
                    <w:jc w:val="both"/>
                    <w:textAlignment w:val="auto"/>
                    <w:rPr>
                      <w:rFonts w:hint="default" w:ascii="Times New Roman" w:hAnsi="Times New Roman" w:eastAsia="宋体" w:cs="Times New Roman"/>
                      <w:color w:val="FF0000"/>
                      <w:kern w:val="0"/>
                      <w:sz w:val="21"/>
                      <w:szCs w:val="21"/>
                      <w:vertAlign w:val="baseline"/>
                      <w:lang w:val="en-US" w:eastAsia="zh-CN"/>
                    </w:rPr>
                  </w:pPr>
                  <w:r>
                    <w:rPr>
                      <w:rFonts w:hint="default" w:ascii="Times New Roman" w:hAnsi="Times New Roman" w:eastAsia="宋体" w:cs="Times New Roman"/>
                      <w:color w:val="FF0000"/>
                      <w:kern w:val="0"/>
                      <w:sz w:val="21"/>
                      <w:szCs w:val="21"/>
                      <w:vertAlign w:val="baseline"/>
                      <w:lang w:val="en-US" w:eastAsia="zh-CN"/>
                    </w:rPr>
                    <w:t>排放废气含有毒有害污染物、二噁英、苯并[ a ]芘、氰化物、氯气且厂界外500 米范围内有环境空气保护目标的建设项目</w:t>
                  </w:r>
                </w:p>
              </w:tc>
              <w:tc>
                <w:tcPr>
                  <w:tcW w:w="1665" w:type="pct"/>
                  <w:tcBorders>
                    <w:tl2br w:val="nil"/>
                    <w:tr2bl w:val="nil"/>
                  </w:tcBorders>
                  <w:noWrap w:val="0"/>
                  <w:vAlign w:val="center"/>
                </w:tcPr>
                <w:p w14:paraId="5973CF4B">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FF0000"/>
                      <w:kern w:val="0"/>
                      <w:sz w:val="21"/>
                      <w:szCs w:val="21"/>
                      <w:vertAlign w:val="baseline"/>
                      <w:lang w:val="en-US" w:eastAsia="zh-CN"/>
                    </w:rPr>
                  </w:pPr>
                  <w:r>
                    <w:rPr>
                      <w:rFonts w:hint="eastAsia" w:ascii="Times New Roman" w:hAnsi="Times New Roman" w:eastAsia="宋体" w:cs="Times New Roman"/>
                      <w:color w:val="FF0000"/>
                      <w:kern w:val="0"/>
                      <w:sz w:val="21"/>
                      <w:szCs w:val="21"/>
                      <w:vertAlign w:val="baseline"/>
                      <w:lang w:val="en-US" w:eastAsia="zh-CN"/>
                    </w:rPr>
                    <w:t>本项目不涉及</w:t>
                  </w:r>
                </w:p>
              </w:tc>
              <w:tc>
                <w:tcPr>
                  <w:tcW w:w="836" w:type="pct"/>
                  <w:tcBorders>
                    <w:tl2br w:val="nil"/>
                    <w:tr2bl w:val="nil"/>
                  </w:tcBorders>
                  <w:noWrap w:val="0"/>
                  <w:vAlign w:val="center"/>
                </w:tcPr>
                <w:p w14:paraId="6614A9C4">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FF0000"/>
                      <w:kern w:val="0"/>
                      <w:sz w:val="21"/>
                      <w:szCs w:val="21"/>
                      <w:vertAlign w:val="baseline"/>
                      <w:lang w:val="en-US" w:eastAsia="zh-CN"/>
                    </w:rPr>
                  </w:pPr>
                  <w:r>
                    <w:rPr>
                      <w:rFonts w:hint="eastAsia" w:ascii="Times New Roman" w:hAnsi="Times New Roman" w:eastAsia="宋体" w:cs="Times New Roman"/>
                      <w:color w:val="FF0000"/>
                      <w:kern w:val="0"/>
                      <w:sz w:val="21"/>
                      <w:szCs w:val="21"/>
                      <w:vertAlign w:val="baseline"/>
                      <w:lang w:val="en-US" w:eastAsia="zh-CN"/>
                    </w:rPr>
                    <w:t>否</w:t>
                  </w:r>
                </w:p>
              </w:tc>
            </w:tr>
            <w:tr w14:paraId="254CAE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81" w:type="pct"/>
                  <w:tcBorders>
                    <w:tl2br w:val="nil"/>
                    <w:tr2bl w:val="nil"/>
                  </w:tcBorders>
                  <w:noWrap w:val="0"/>
                  <w:vAlign w:val="center"/>
                </w:tcPr>
                <w:p w14:paraId="54ECDB4F">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FF0000"/>
                      <w:kern w:val="0"/>
                      <w:sz w:val="21"/>
                      <w:szCs w:val="21"/>
                      <w:vertAlign w:val="baseline"/>
                      <w:lang w:val="en-US" w:eastAsia="zh-CN"/>
                    </w:rPr>
                  </w:pPr>
                  <w:r>
                    <w:rPr>
                      <w:rFonts w:hint="eastAsia" w:ascii="Times New Roman" w:hAnsi="Times New Roman" w:eastAsia="宋体" w:cs="Times New Roman"/>
                      <w:color w:val="FF0000"/>
                      <w:kern w:val="0"/>
                      <w:sz w:val="21"/>
                      <w:szCs w:val="21"/>
                      <w:vertAlign w:val="baseline"/>
                      <w:lang w:val="en-US" w:eastAsia="zh-CN"/>
                    </w:rPr>
                    <w:t>地表水</w:t>
                  </w:r>
                </w:p>
              </w:tc>
              <w:tc>
                <w:tcPr>
                  <w:tcW w:w="1516" w:type="pct"/>
                  <w:tcBorders>
                    <w:tl2br w:val="nil"/>
                    <w:tr2bl w:val="nil"/>
                  </w:tcBorders>
                  <w:noWrap w:val="0"/>
                  <w:vAlign w:val="center"/>
                </w:tcPr>
                <w:p w14:paraId="6C99AEE1">
                  <w:pPr>
                    <w:keepNext w:val="0"/>
                    <w:keepLines w:val="0"/>
                    <w:pageBreakBefore w:val="0"/>
                    <w:widowControl w:val="0"/>
                    <w:kinsoku/>
                    <w:wordWrap/>
                    <w:overflowPunct/>
                    <w:topLinePunct w:val="0"/>
                    <w:autoSpaceDE w:val="0"/>
                    <w:autoSpaceDN w:val="0"/>
                    <w:bidi w:val="0"/>
                    <w:adjustRightInd w:val="0"/>
                    <w:snapToGrid w:val="0"/>
                    <w:spacing w:line="240" w:lineRule="auto"/>
                    <w:jc w:val="both"/>
                    <w:textAlignment w:val="auto"/>
                    <w:rPr>
                      <w:rFonts w:hint="default" w:ascii="Times New Roman" w:hAnsi="Times New Roman" w:eastAsia="宋体" w:cs="Times New Roman"/>
                      <w:color w:val="FF0000"/>
                      <w:kern w:val="0"/>
                      <w:sz w:val="21"/>
                      <w:szCs w:val="21"/>
                      <w:vertAlign w:val="baseline"/>
                      <w:lang w:val="en-US" w:eastAsia="zh-CN"/>
                    </w:rPr>
                  </w:pPr>
                  <w:r>
                    <w:rPr>
                      <w:rFonts w:hint="default" w:ascii="Times New Roman" w:hAnsi="Times New Roman" w:eastAsia="宋体" w:cs="Times New Roman"/>
                      <w:color w:val="FF0000"/>
                      <w:kern w:val="0"/>
                      <w:sz w:val="21"/>
                      <w:szCs w:val="21"/>
                      <w:vertAlign w:val="baseline"/>
                      <w:lang w:val="en-US" w:eastAsia="zh-CN"/>
                    </w:rPr>
                    <w:t>新增工业废水直排建设项目（槽罐车外送污水处理厂的除外）；</w:t>
                  </w:r>
                </w:p>
                <w:p w14:paraId="57A2709D">
                  <w:pPr>
                    <w:keepNext w:val="0"/>
                    <w:keepLines w:val="0"/>
                    <w:pageBreakBefore w:val="0"/>
                    <w:widowControl w:val="0"/>
                    <w:kinsoku/>
                    <w:wordWrap/>
                    <w:overflowPunct/>
                    <w:topLinePunct w:val="0"/>
                    <w:autoSpaceDE w:val="0"/>
                    <w:autoSpaceDN w:val="0"/>
                    <w:bidi w:val="0"/>
                    <w:adjustRightInd w:val="0"/>
                    <w:snapToGrid w:val="0"/>
                    <w:spacing w:line="240" w:lineRule="auto"/>
                    <w:jc w:val="both"/>
                    <w:textAlignment w:val="auto"/>
                    <w:rPr>
                      <w:rFonts w:hint="default" w:ascii="Times New Roman" w:hAnsi="Times New Roman" w:eastAsia="宋体" w:cs="Times New Roman"/>
                      <w:color w:val="FF0000"/>
                      <w:kern w:val="0"/>
                      <w:sz w:val="21"/>
                      <w:szCs w:val="21"/>
                      <w:vertAlign w:val="baseline"/>
                      <w:lang w:val="en-US" w:eastAsia="zh-CN"/>
                    </w:rPr>
                  </w:pPr>
                  <w:r>
                    <w:rPr>
                      <w:rFonts w:hint="default" w:ascii="Times New Roman" w:hAnsi="Times New Roman" w:eastAsia="宋体" w:cs="Times New Roman"/>
                      <w:color w:val="FF0000"/>
                      <w:kern w:val="0"/>
                      <w:sz w:val="21"/>
                      <w:szCs w:val="21"/>
                      <w:vertAlign w:val="baseline"/>
                      <w:lang w:val="en-US" w:eastAsia="zh-CN"/>
                    </w:rPr>
                    <w:t>新增废水直排的污水集中处理厂</w:t>
                  </w:r>
                </w:p>
              </w:tc>
              <w:tc>
                <w:tcPr>
                  <w:tcW w:w="1665" w:type="pct"/>
                  <w:tcBorders>
                    <w:tl2br w:val="nil"/>
                    <w:tr2bl w:val="nil"/>
                  </w:tcBorders>
                  <w:noWrap w:val="0"/>
                  <w:vAlign w:val="center"/>
                </w:tcPr>
                <w:p w14:paraId="11DAB636">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FF0000"/>
                      <w:kern w:val="0"/>
                      <w:sz w:val="21"/>
                      <w:szCs w:val="21"/>
                      <w:vertAlign w:val="baseline"/>
                      <w:lang w:val="en-US" w:eastAsia="zh-CN"/>
                    </w:rPr>
                  </w:pPr>
                  <w:r>
                    <w:rPr>
                      <w:rFonts w:hint="eastAsia" w:ascii="Times New Roman" w:hAnsi="Times New Roman" w:eastAsia="宋体" w:cs="Times New Roman"/>
                      <w:color w:val="FF0000"/>
                      <w:kern w:val="0"/>
                      <w:sz w:val="21"/>
                      <w:szCs w:val="21"/>
                      <w:vertAlign w:val="baseline"/>
                      <w:lang w:val="en-US" w:eastAsia="zh-CN"/>
                    </w:rPr>
                    <w:t>本项目无工业废水直接排放</w:t>
                  </w:r>
                </w:p>
              </w:tc>
              <w:tc>
                <w:tcPr>
                  <w:tcW w:w="836" w:type="pct"/>
                  <w:tcBorders>
                    <w:tl2br w:val="nil"/>
                    <w:tr2bl w:val="nil"/>
                  </w:tcBorders>
                  <w:noWrap w:val="0"/>
                  <w:vAlign w:val="center"/>
                </w:tcPr>
                <w:p w14:paraId="1939F71F">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FF0000"/>
                      <w:kern w:val="0"/>
                      <w:sz w:val="21"/>
                      <w:szCs w:val="21"/>
                      <w:vertAlign w:val="baseline"/>
                      <w:lang w:val="en-US" w:eastAsia="zh-CN"/>
                    </w:rPr>
                  </w:pPr>
                  <w:r>
                    <w:rPr>
                      <w:rFonts w:hint="eastAsia" w:ascii="Times New Roman" w:hAnsi="Times New Roman" w:eastAsia="宋体" w:cs="Times New Roman"/>
                      <w:color w:val="FF0000"/>
                      <w:kern w:val="0"/>
                      <w:sz w:val="21"/>
                      <w:szCs w:val="21"/>
                      <w:vertAlign w:val="baseline"/>
                      <w:lang w:val="en-US" w:eastAsia="zh-CN"/>
                    </w:rPr>
                    <w:t>否</w:t>
                  </w:r>
                </w:p>
              </w:tc>
            </w:tr>
            <w:tr w14:paraId="4E21F8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81" w:type="pct"/>
                  <w:tcBorders>
                    <w:tl2br w:val="nil"/>
                    <w:tr2bl w:val="nil"/>
                  </w:tcBorders>
                  <w:noWrap w:val="0"/>
                  <w:vAlign w:val="center"/>
                </w:tcPr>
                <w:p w14:paraId="6AAED948">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FF0000"/>
                      <w:kern w:val="0"/>
                      <w:sz w:val="21"/>
                      <w:szCs w:val="21"/>
                      <w:vertAlign w:val="baseline"/>
                      <w:lang w:val="en-US" w:eastAsia="zh-CN"/>
                    </w:rPr>
                  </w:pPr>
                  <w:r>
                    <w:rPr>
                      <w:rFonts w:hint="eastAsia" w:ascii="Times New Roman" w:hAnsi="Times New Roman" w:eastAsia="宋体" w:cs="Times New Roman"/>
                      <w:color w:val="FF0000"/>
                      <w:kern w:val="0"/>
                      <w:sz w:val="21"/>
                      <w:szCs w:val="21"/>
                      <w:vertAlign w:val="baseline"/>
                      <w:lang w:val="en-US" w:eastAsia="zh-CN"/>
                    </w:rPr>
                    <w:t>环境风险</w:t>
                  </w:r>
                </w:p>
              </w:tc>
              <w:tc>
                <w:tcPr>
                  <w:tcW w:w="1516" w:type="pct"/>
                  <w:tcBorders>
                    <w:tl2br w:val="nil"/>
                    <w:tr2bl w:val="nil"/>
                  </w:tcBorders>
                  <w:noWrap w:val="0"/>
                  <w:vAlign w:val="center"/>
                </w:tcPr>
                <w:p w14:paraId="092E6090">
                  <w:pPr>
                    <w:keepNext w:val="0"/>
                    <w:keepLines w:val="0"/>
                    <w:pageBreakBefore w:val="0"/>
                    <w:widowControl w:val="0"/>
                    <w:kinsoku/>
                    <w:wordWrap/>
                    <w:overflowPunct/>
                    <w:topLinePunct w:val="0"/>
                    <w:autoSpaceDE w:val="0"/>
                    <w:autoSpaceDN w:val="0"/>
                    <w:bidi w:val="0"/>
                    <w:adjustRightInd w:val="0"/>
                    <w:snapToGrid w:val="0"/>
                    <w:spacing w:line="240" w:lineRule="auto"/>
                    <w:jc w:val="both"/>
                    <w:textAlignment w:val="auto"/>
                    <w:rPr>
                      <w:rFonts w:hint="default" w:ascii="Times New Roman" w:hAnsi="Times New Roman" w:eastAsia="宋体" w:cs="Times New Roman"/>
                      <w:color w:val="FF0000"/>
                      <w:kern w:val="0"/>
                      <w:sz w:val="21"/>
                      <w:szCs w:val="21"/>
                      <w:vertAlign w:val="baseline"/>
                      <w:lang w:val="en-US" w:eastAsia="zh-CN"/>
                    </w:rPr>
                  </w:pPr>
                  <w:r>
                    <w:rPr>
                      <w:rFonts w:hint="default" w:ascii="Times New Roman" w:hAnsi="Times New Roman" w:eastAsia="宋体" w:cs="Times New Roman"/>
                      <w:color w:val="FF0000"/>
                      <w:kern w:val="0"/>
                      <w:sz w:val="21"/>
                      <w:szCs w:val="21"/>
                      <w:vertAlign w:val="baseline"/>
                      <w:lang w:val="en-US" w:eastAsia="zh-CN"/>
                    </w:rPr>
                    <w:t>有毒有害和易燃易爆危险物质存储量超过临界量的建设项目</w:t>
                  </w:r>
                </w:p>
              </w:tc>
              <w:tc>
                <w:tcPr>
                  <w:tcW w:w="1665" w:type="pct"/>
                  <w:tcBorders>
                    <w:tl2br w:val="nil"/>
                    <w:tr2bl w:val="nil"/>
                  </w:tcBorders>
                  <w:noWrap w:val="0"/>
                  <w:vAlign w:val="center"/>
                </w:tcPr>
                <w:p w14:paraId="30017E3C">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FF0000"/>
                      <w:kern w:val="0"/>
                      <w:sz w:val="21"/>
                      <w:szCs w:val="21"/>
                      <w:vertAlign w:val="baseline"/>
                      <w:lang w:val="en-US" w:eastAsia="zh-CN"/>
                    </w:rPr>
                  </w:pPr>
                  <w:r>
                    <w:rPr>
                      <w:rFonts w:hint="default" w:ascii="Times New Roman" w:hAnsi="Times New Roman" w:eastAsia="宋体" w:cs="Times New Roman"/>
                      <w:color w:val="FF0000"/>
                      <w:kern w:val="0"/>
                      <w:sz w:val="21"/>
                      <w:szCs w:val="21"/>
                      <w:vertAlign w:val="baseline"/>
                      <w:lang w:val="en-US" w:eastAsia="zh-CN"/>
                    </w:rPr>
                    <w:t>本项目</w:t>
                  </w:r>
                  <w:r>
                    <w:rPr>
                      <w:rFonts w:hint="eastAsia" w:ascii="Times New Roman" w:hAnsi="Times New Roman" w:eastAsia="宋体" w:cs="Times New Roman"/>
                      <w:color w:val="FF0000"/>
                      <w:kern w:val="0"/>
                      <w:sz w:val="21"/>
                      <w:szCs w:val="21"/>
                      <w:vertAlign w:val="baseline"/>
                      <w:lang w:val="en-US" w:eastAsia="zh-CN"/>
                    </w:rPr>
                    <w:t>涉及的危险化学品为天然气，天然气通过管道输送，储量小于临界量10t</w:t>
                  </w:r>
                </w:p>
              </w:tc>
              <w:tc>
                <w:tcPr>
                  <w:tcW w:w="836" w:type="pct"/>
                  <w:tcBorders>
                    <w:tl2br w:val="nil"/>
                    <w:tr2bl w:val="nil"/>
                  </w:tcBorders>
                  <w:noWrap w:val="0"/>
                  <w:vAlign w:val="center"/>
                </w:tcPr>
                <w:p w14:paraId="11D5A5D3">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FF0000"/>
                      <w:kern w:val="0"/>
                      <w:sz w:val="21"/>
                      <w:szCs w:val="21"/>
                      <w:vertAlign w:val="baseline"/>
                      <w:lang w:val="en-US" w:eastAsia="zh-CN"/>
                    </w:rPr>
                  </w:pPr>
                  <w:r>
                    <w:rPr>
                      <w:rFonts w:hint="eastAsia" w:ascii="Times New Roman" w:hAnsi="Times New Roman" w:eastAsia="宋体" w:cs="Times New Roman"/>
                      <w:color w:val="FF0000"/>
                      <w:kern w:val="0"/>
                      <w:sz w:val="21"/>
                      <w:szCs w:val="21"/>
                      <w:vertAlign w:val="baseline"/>
                      <w:lang w:val="en-US" w:eastAsia="zh-CN"/>
                    </w:rPr>
                    <w:t>否</w:t>
                  </w:r>
                </w:p>
              </w:tc>
            </w:tr>
            <w:tr w14:paraId="1EDA13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81" w:type="pct"/>
                  <w:tcBorders>
                    <w:tl2br w:val="nil"/>
                    <w:tr2bl w:val="nil"/>
                  </w:tcBorders>
                  <w:noWrap w:val="0"/>
                  <w:vAlign w:val="center"/>
                </w:tcPr>
                <w:p w14:paraId="51738567">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FF0000"/>
                      <w:kern w:val="0"/>
                      <w:sz w:val="21"/>
                      <w:szCs w:val="21"/>
                      <w:vertAlign w:val="baseline"/>
                      <w:lang w:val="en-US" w:eastAsia="zh-CN"/>
                    </w:rPr>
                  </w:pPr>
                  <w:r>
                    <w:rPr>
                      <w:rFonts w:hint="eastAsia" w:ascii="Times New Roman" w:hAnsi="Times New Roman" w:eastAsia="宋体" w:cs="Times New Roman"/>
                      <w:color w:val="FF0000"/>
                      <w:kern w:val="0"/>
                      <w:sz w:val="21"/>
                      <w:szCs w:val="21"/>
                      <w:vertAlign w:val="baseline"/>
                      <w:lang w:val="en-US" w:eastAsia="zh-CN"/>
                    </w:rPr>
                    <w:t>生态</w:t>
                  </w:r>
                </w:p>
              </w:tc>
              <w:tc>
                <w:tcPr>
                  <w:tcW w:w="1516" w:type="pct"/>
                  <w:tcBorders>
                    <w:tl2br w:val="nil"/>
                    <w:tr2bl w:val="nil"/>
                  </w:tcBorders>
                  <w:noWrap w:val="0"/>
                  <w:vAlign w:val="center"/>
                </w:tcPr>
                <w:p w14:paraId="0CF6945F">
                  <w:pPr>
                    <w:keepNext w:val="0"/>
                    <w:keepLines w:val="0"/>
                    <w:pageBreakBefore w:val="0"/>
                    <w:widowControl w:val="0"/>
                    <w:kinsoku/>
                    <w:wordWrap/>
                    <w:overflowPunct/>
                    <w:topLinePunct w:val="0"/>
                    <w:autoSpaceDE w:val="0"/>
                    <w:autoSpaceDN w:val="0"/>
                    <w:bidi w:val="0"/>
                    <w:adjustRightInd w:val="0"/>
                    <w:snapToGrid w:val="0"/>
                    <w:spacing w:line="240" w:lineRule="auto"/>
                    <w:jc w:val="both"/>
                    <w:textAlignment w:val="auto"/>
                    <w:rPr>
                      <w:rFonts w:hint="default" w:ascii="Times New Roman" w:hAnsi="Times New Roman" w:eastAsia="宋体" w:cs="Times New Roman"/>
                      <w:color w:val="FF0000"/>
                      <w:kern w:val="0"/>
                      <w:sz w:val="21"/>
                      <w:szCs w:val="21"/>
                      <w:vertAlign w:val="baseline"/>
                      <w:lang w:val="en-US" w:eastAsia="zh-CN"/>
                    </w:rPr>
                  </w:pPr>
                  <w:r>
                    <w:rPr>
                      <w:rFonts w:hint="default" w:ascii="Times New Roman" w:hAnsi="Times New Roman" w:eastAsia="宋体" w:cs="Times New Roman"/>
                      <w:color w:val="FF0000"/>
                      <w:kern w:val="0"/>
                      <w:sz w:val="21"/>
                      <w:szCs w:val="21"/>
                      <w:vertAlign w:val="baseline"/>
                      <w:lang w:val="en-US" w:eastAsia="zh-CN"/>
                    </w:rPr>
                    <w:t>取水口下游 500 米范围内有重要水生生物的自然产卵场、索饵场、越冬场和洄游通道的新增河道取水的污染类建设项目</w:t>
                  </w:r>
                </w:p>
              </w:tc>
              <w:tc>
                <w:tcPr>
                  <w:tcW w:w="1665" w:type="pct"/>
                  <w:tcBorders>
                    <w:tl2br w:val="nil"/>
                    <w:tr2bl w:val="nil"/>
                  </w:tcBorders>
                  <w:noWrap w:val="0"/>
                  <w:vAlign w:val="center"/>
                </w:tcPr>
                <w:p w14:paraId="3A78873D">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FF0000"/>
                      <w:kern w:val="0"/>
                      <w:sz w:val="21"/>
                      <w:szCs w:val="21"/>
                      <w:vertAlign w:val="baseline"/>
                      <w:lang w:val="en-US" w:eastAsia="zh-CN"/>
                    </w:rPr>
                  </w:pPr>
                  <w:r>
                    <w:rPr>
                      <w:rFonts w:hint="eastAsia" w:ascii="Times New Roman" w:hAnsi="Times New Roman" w:eastAsia="宋体" w:cs="Times New Roman"/>
                      <w:color w:val="FF0000"/>
                      <w:kern w:val="0"/>
                      <w:sz w:val="21"/>
                      <w:szCs w:val="21"/>
                      <w:vertAlign w:val="baseline"/>
                      <w:lang w:val="en-US" w:eastAsia="zh-CN"/>
                    </w:rPr>
                    <w:t>本项目不涉及</w:t>
                  </w:r>
                </w:p>
              </w:tc>
              <w:tc>
                <w:tcPr>
                  <w:tcW w:w="836" w:type="pct"/>
                  <w:tcBorders>
                    <w:tl2br w:val="nil"/>
                    <w:tr2bl w:val="nil"/>
                  </w:tcBorders>
                  <w:noWrap w:val="0"/>
                  <w:vAlign w:val="center"/>
                </w:tcPr>
                <w:p w14:paraId="79823C4F">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FF0000"/>
                      <w:kern w:val="0"/>
                      <w:sz w:val="21"/>
                      <w:szCs w:val="21"/>
                      <w:vertAlign w:val="baseline"/>
                      <w:lang w:val="en-US" w:eastAsia="zh-CN"/>
                    </w:rPr>
                  </w:pPr>
                  <w:r>
                    <w:rPr>
                      <w:rFonts w:hint="eastAsia" w:ascii="Times New Roman" w:hAnsi="Times New Roman" w:eastAsia="宋体" w:cs="Times New Roman"/>
                      <w:color w:val="FF0000"/>
                      <w:kern w:val="0"/>
                      <w:sz w:val="21"/>
                      <w:szCs w:val="21"/>
                      <w:vertAlign w:val="baseline"/>
                      <w:lang w:val="en-US" w:eastAsia="zh-CN"/>
                    </w:rPr>
                    <w:t>否</w:t>
                  </w:r>
                </w:p>
              </w:tc>
            </w:tr>
            <w:tr w14:paraId="0755C0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81" w:type="pct"/>
                  <w:tcBorders>
                    <w:tl2br w:val="nil"/>
                    <w:tr2bl w:val="nil"/>
                  </w:tcBorders>
                  <w:noWrap w:val="0"/>
                  <w:vAlign w:val="center"/>
                </w:tcPr>
                <w:p w14:paraId="33AFEC8C">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FF0000"/>
                      <w:kern w:val="0"/>
                      <w:sz w:val="21"/>
                      <w:szCs w:val="21"/>
                      <w:vertAlign w:val="baseline"/>
                      <w:lang w:val="en-US" w:eastAsia="zh-CN"/>
                    </w:rPr>
                  </w:pPr>
                  <w:r>
                    <w:rPr>
                      <w:rFonts w:hint="eastAsia" w:ascii="Times New Roman" w:hAnsi="Times New Roman" w:eastAsia="宋体" w:cs="Times New Roman"/>
                      <w:color w:val="FF0000"/>
                      <w:kern w:val="0"/>
                      <w:sz w:val="21"/>
                      <w:szCs w:val="21"/>
                      <w:vertAlign w:val="baseline"/>
                      <w:lang w:val="en-US" w:eastAsia="zh-CN"/>
                    </w:rPr>
                    <w:t>海洋</w:t>
                  </w:r>
                </w:p>
              </w:tc>
              <w:tc>
                <w:tcPr>
                  <w:tcW w:w="1516" w:type="pct"/>
                  <w:tcBorders>
                    <w:tl2br w:val="nil"/>
                    <w:tr2bl w:val="nil"/>
                  </w:tcBorders>
                  <w:noWrap w:val="0"/>
                  <w:vAlign w:val="center"/>
                </w:tcPr>
                <w:p w14:paraId="6923416C">
                  <w:pPr>
                    <w:keepNext w:val="0"/>
                    <w:keepLines w:val="0"/>
                    <w:pageBreakBefore w:val="0"/>
                    <w:widowControl w:val="0"/>
                    <w:kinsoku/>
                    <w:wordWrap/>
                    <w:overflowPunct/>
                    <w:topLinePunct w:val="0"/>
                    <w:autoSpaceDE w:val="0"/>
                    <w:autoSpaceDN w:val="0"/>
                    <w:bidi w:val="0"/>
                    <w:adjustRightInd w:val="0"/>
                    <w:snapToGrid w:val="0"/>
                    <w:spacing w:line="240" w:lineRule="auto"/>
                    <w:jc w:val="both"/>
                    <w:textAlignment w:val="auto"/>
                    <w:rPr>
                      <w:rFonts w:hint="default" w:ascii="Times New Roman" w:hAnsi="Times New Roman" w:eastAsia="宋体" w:cs="Times New Roman"/>
                      <w:color w:val="FF0000"/>
                      <w:kern w:val="0"/>
                      <w:sz w:val="21"/>
                      <w:szCs w:val="21"/>
                      <w:vertAlign w:val="baseline"/>
                      <w:lang w:val="en-US" w:eastAsia="zh-CN"/>
                    </w:rPr>
                  </w:pPr>
                  <w:r>
                    <w:rPr>
                      <w:rFonts w:hint="default" w:ascii="Times New Roman" w:hAnsi="Times New Roman" w:eastAsia="宋体" w:cs="Times New Roman"/>
                      <w:color w:val="FF0000"/>
                      <w:kern w:val="0"/>
                      <w:sz w:val="21"/>
                      <w:szCs w:val="21"/>
                      <w:vertAlign w:val="baseline"/>
                      <w:lang w:val="en-US" w:eastAsia="zh-CN"/>
                    </w:rPr>
                    <w:t>直接向海排放污染物的海洋工程建设项目</w:t>
                  </w:r>
                </w:p>
              </w:tc>
              <w:tc>
                <w:tcPr>
                  <w:tcW w:w="1665" w:type="pct"/>
                  <w:tcBorders>
                    <w:tl2br w:val="nil"/>
                    <w:tr2bl w:val="nil"/>
                  </w:tcBorders>
                  <w:noWrap w:val="0"/>
                  <w:vAlign w:val="center"/>
                </w:tcPr>
                <w:p w14:paraId="6BFD70A9">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FF0000"/>
                      <w:kern w:val="0"/>
                      <w:sz w:val="21"/>
                      <w:szCs w:val="21"/>
                      <w:vertAlign w:val="baseline"/>
                      <w:lang w:val="en-US" w:eastAsia="zh-CN"/>
                    </w:rPr>
                  </w:pPr>
                  <w:r>
                    <w:rPr>
                      <w:rFonts w:hint="eastAsia" w:ascii="Times New Roman" w:hAnsi="Times New Roman" w:eastAsia="宋体" w:cs="Times New Roman"/>
                      <w:color w:val="FF0000"/>
                      <w:kern w:val="0"/>
                      <w:sz w:val="21"/>
                      <w:szCs w:val="21"/>
                      <w:vertAlign w:val="baseline"/>
                      <w:lang w:val="en-US" w:eastAsia="zh-CN"/>
                    </w:rPr>
                    <w:t>本项目不涉及</w:t>
                  </w:r>
                </w:p>
              </w:tc>
              <w:tc>
                <w:tcPr>
                  <w:tcW w:w="836" w:type="pct"/>
                  <w:tcBorders>
                    <w:tl2br w:val="nil"/>
                    <w:tr2bl w:val="nil"/>
                  </w:tcBorders>
                  <w:noWrap w:val="0"/>
                  <w:vAlign w:val="center"/>
                </w:tcPr>
                <w:p w14:paraId="29BE4F3A">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FF0000"/>
                      <w:kern w:val="0"/>
                      <w:sz w:val="21"/>
                      <w:szCs w:val="21"/>
                      <w:vertAlign w:val="baseline"/>
                      <w:lang w:val="en-US" w:eastAsia="zh-CN"/>
                    </w:rPr>
                  </w:pPr>
                  <w:r>
                    <w:rPr>
                      <w:rFonts w:hint="eastAsia" w:ascii="Times New Roman" w:hAnsi="Times New Roman" w:eastAsia="宋体" w:cs="Times New Roman"/>
                      <w:color w:val="FF0000"/>
                      <w:kern w:val="0"/>
                      <w:sz w:val="21"/>
                      <w:szCs w:val="21"/>
                      <w:vertAlign w:val="baseline"/>
                      <w:lang w:val="en-US" w:eastAsia="zh-CN"/>
                    </w:rPr>
                    <w:t>否</w:t>
                  </w:r>
                </w:p>
              </w:tc>
            </w:tr>
          </w:tbl>
          <w:p w14:paraId="46B17F8F">
            <w:pPr>
              <w:jc w:val="center"/>
              <w:rPr>
                <w:rFonts w:ascii="Times New Roman" w:hAnsi="Times New Roman" w:eastAsia="宋体" w:cs="Times New Roman"/>
                <w:szCs w:val="21"/>
              </w:rPr>
            </w:pPr>
          </w:p>
        </w:tc>
      </w:tr>
      <w:tr w14:paraId="13620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09" w:type="dxa"/>
            <w:vAlign w:val="center"/>
          </w:tcPr>
          <w:p w14:paraId="1AA057DE">
            <w:pPr>
              <w:jc w:val="center"/>
              <w:rPr>
                <w:rFonts w:ascii="Times New Roman" w:hAnsi="Times New Roman" w:eastAsia="宋体" w:cs="Times New Roman"/>
                <w:b/>
                <w:bCs/>
                <w:szCs w:val="21"/>
              </w:rPr>
            </w:pPr>
            <w:r>
              <w:rPr>
                <w:rFonts w:ascii="Times New Roman" w:hAnsi="Times New Roman" w:eastAsia="宋体" w:cs="Times New Roman"/>
                <w:b/>
                <w:bCs/>
                <w:szCs w:val="21"/>
              </w:rPr>
              <w:t>规划情况</w:t>
            </w:r>
          </w:p>
        </w:tc>
        <w:tc>
          <w:tcPr>
            <w:tcW w:w="7187" w:type="dxa"/>
            <w:gridSpan w:val="3"/>
            <w:vAlign w:val="center"/>
          </w:tcPr>
          <w:p w14:paraId="6EC0093A">
            <w:pPr>
              <w:spacing w:line="360" w:lineRule="auto"/>
              <w:ind w:firstLine="480" w:firstLineChars="200"/>
              <w:jc w:val="left"/>
              <w:rPr>
                <w:rFonts w:hint="eastAsia" w:ascii="Times New Roman" w:hAnsi="Times New Roman" w:eastAsia="宋体" w:cs="Times New Roman"/>
                <w:color w:val="0000FF"/>
                <w:sz w:val="24"/>
                <w:szCs w:val="24"/>
                <w:lang w:val="en-US" w:eastAsia="zh-CN"/>
              </w:rPr>
            </w:pPr>
            <w:r>
              <w:rPr>
                <w:rFonts w:hint="eastAsia" w:ascii="Times New Roman" w:hAnsi="Times New Roman" w:eastAsia="宋体" w:cs="Times New Roman"/>
                <w:color w:val="0000FF"/>
                <w:sz w:val="24"/>
                <w:szCs w:val="24"/>
                <w:lang w:val="en-US" w:eastAsia="zh-CN"/>
              </w:rPr>
              <w:t>1、五原工业园区发展历程</w:t>
            </w:r>
          </w:p>
          <w:p w14:paraId="6B95ACB2">
            <w:pPr>
              <w:spacing w:line="360" w:lineRule="auto"/>
              <w:ind w:firstLine="480" w:firstLineChars="200"/>
              <w:jc w:val="left"/>
              <w:rPr>
                <w:rFonts w:hint="eastAsia" w:ascii="Times New Roman" w:hAnsi="Times New Roman" w:eastAsia="宋体" w:cs="Times New Roman"/>
                <w:color w:val="0000FF"/>
                <w:sz w:val="24"/>
                <w:szCs w:val="24"/>
                <w:lang w:val="en-US" w:eastAsia="zh-CN"/>
              </w:rPr>
            </w:pPr>
            <w:r>
              <w:rPr>
                <w:rFonts w:hint="eastAsia" w:ascii="Times New Roman" w:hAnsi="Times New Roman" w:eastAsia="宋体" w:cs="Times New Roman"/>
                <w:color w:val="0000FF"/>
                <w:sz w:val="24"/>
                <w:szCs w:val="24"/>
                <w:lang w:val="en-US" w:eastAsia="zh-CN"/>
              </w:rPr>
              <w:t>五原工业园区位于内蒙古巴彦淖尔市隆兴昌镇中心城区控制边界南</w:t>
            </w:r>
            <w:r>
              <w:rPr>
                <w:rFonts w:hint="default" w:ascii="Times New Roman" w:hAnsi="Times New Roman" w:eastAsia="宋体" w:cs="Times New Roman"/>
                <w:color w:val="0000FF"/>
                <w:sz w:val="24"/>
                <w:szCs w:val="24"/>
                <w:lang w:val="en-US" w:eastAsia="zh-CN"/>
              </w:rPr>
              <w:t>300m</w:t>
            </w:r>
            <w:r>
              <w:rPr>
                <w:rFonts w:hint="eastAsia" w:ascii="Times New Roman" w:hAnsi="Times New Roman" w:eastAsia="宋体" w:cs="Times New Roman"/>
                <w:color w:val="0000FF"/>
                <w:sz w:val="24"/>
                <w:szCs w:val="24"/>
                <w:lang w:val="en-US" w:eastAsia="zh-CN"/>
              </w:rPr>
              <w:t>。原名五原县荣丰工业园区，</w:t>
            </w:r>
            <w:r>
              <w:rPr>
                <w:rFonts w:hint="default" w:ascii="Times New Roman" w:hAnsi="Times New Roman" w:eastAsia="宋体" w:cs="Times New Roman"/>
                <w:color w:val="0000FF"/>
                <w:sz w:val="24"/>
                <w:szCs w:val="24"/>
                <w:lang w:val="en-US" w:eastAsia="zh-CN"/>
              </w:rPr>
              <w:t>2008</w:t>
            </w:r>
            <w:r>
              <w:rPr>
                <w:rFonts w:hint="eastAsia" w:ascii="Times New Roman" w:hAnsi="Times New Roman" w:eastAsia="宋体" w:cs="Times New Roman"/>
                <w:color w:val="0000FF"/>
                <w:sz w:val="24"/>
                <w:szCs w:val="24"/>
                <w:lang w:val="en-US" w:eastAsia="zh-CN"/>
              </w:rPr>
              <w:t>年更名为五原工业园区。</w:t>
            </w:r>
          </w:p>
          <w:p w14:paraId="36B82D1E">
            <w:pPr>
              <w:spacing w:line="360" w:lineRule="auto"/>
              <w:ind w:firstLine="480" w:firstLineChars="200"/>
              <w:jc w:val="left"/>
              <w:rPr>
                <w:rFonts w:hint="eastAsia" w:ascii="Times New Roman" w:hAnsi="Times New Roman" w:eastAsia="宋体" w:cs="Times New Roman"/>
                <w:color w:val="0000FF"/>
                <w:sz w:val="24"/>
                <w:szCs w:val="24"/>
                <w:lang w:val="en-US" w:eastAsia="zh-CN"/>
              </w:rPr>
            </w:pPr>
            <w:r>
              <w:rPr>
                <w:rFonts w:hint="default" w:ascii="Times New Roman" w:hAnsi="Times New Roman" w:eastAsia="宋体" w:cs="Times New Roman"/>
                <w:color w:val="0000FF"/>
                <w:sz w:val="24"/>
                <w:szCs w:val="24"/>
                <w:lang w:val="en-US" w:eastAsia="zh-CN"/>
              </w:rPr>
              <w:t>2017</w:t>
            </w:r>
            <w:r>
              <w:rPr>
                <w:rFonts w:hint="eastAsia" w:ascii="Times New Roman" w:hAnsi="Times New Roman" w:eastAsia="宋体" w:cs="Times New Roman"/>
                <w:color w:val="0000FF"/>
                <w:sz w:val="24"/>
                <w:szCs w:val="24"/>
                <w:lang w:val="en-US" w:eastAsia="zh-CN"/>
              </w:rPr>
              <w:t>年内蒙古自治区人民政府同意将五原工业园区认定为自治区级高新技术产业开发区。</w:t>
            </w:r>
          </w:p>
          <w:p w14:paraId="18A7F1C0">
            <w:pPr>
              <w:spacing w:line="360" w:lineRule="auto"/>
              <w:ind w:firstLine="480" w:firstLineChars="200"/>
              <w:jc w:val="left"/>
              <w:rPr>
                <w:rFonts w:hint="eastAsia" w:ascii="Times New Roman" w:hAnsi="Times New Roman" w:eastAsia="宋体" w:cs="Times New Roman"/>
                <w:color w:val="0000FF"/>
                <w:sz w:val="24"/>
                <w:szCs w:val="24"/>
                <w:lang w:val="en-US" w:eastAsia="zh-CN"/>
              </w:rPr>
            </w:pPr>
            <w:r>
              <w:rPr>
                <w:rFonts w:hint="default" w:ascii="Times New Roman" w:hAnsi="Times New Roman" w:eastAsia="宋体" w:cs="Times New Roman"/>
                <w:color w:val="0000FF"/>
                <w:sz w:val="24"/>
                <w:szCs w:val="24"/>
                <w:lang w:val="en-US" w:eastAsia="zh-CN"/>
              </w:rPr>
              <w:t>2018</w:t>
            </w:r>
            <w:r>
              <w:rPr>
                <w:rFonts w:hint="eastAsia" w:ascii="Times New Roman" w:hAnsi="Times New Roman" w:eastAsia="宋体" w:cs="Times New Roman"/>
                <w:color w:val="0000FF"/>
                <w:sz w:val="24"/>
                <w:szCs w:val="24"/>
                <w:lang w:val="en-US" w:eastAsia="zh-CN"/>
              </w:rPr>
              <w:t>年</w:t>
            </w:r>
            <w:r>
              <w:rPr>
                <w:rFonts w:hint="default" w:ascii="Times New Roman" w:hAnsi="Times New Roman" w:eastAsia="宋体" w:cs="Times New Roman"/>
                <w:color w:val="0000FF"/>
                <w:sz w:val="24"/>
                <w:szCs w:val="24"/>
                <w:lang w:val="en-US" w:eastAsia="zh-CN"/>
              </w:rPr>
              <w:t>1</w:t>
            </w:r>
            <w:r>
              <w:rPr>
                <w:rFonts w:hint="eastAsia" w:ascii="Times New Roman" w:hAnsi="Times New Roman" w:eastAsia="宋体" w:cs="Times New Roman"/>
                <w:color w:val="0000FF"/>
                <w:sz w:val="24"/>
                <w:szCs w:val="24"/>
                <w:lang w:val="en-US" w:eastAsia="zh-CN"/>
              </w:rPr>
              <w:t>月内蒙古自治区人民政府以《内蒙古自治区人民政府关于五原工业园区晋升为自治区级工业园区的批复》（内政字</w:t>
            </w:r>
            <w:r>
              <w:rPr>
                <w:rFonts w:hint="default" w:ascii="Times New Roman" w:hAnsi="Times New Roman" w:eastAsia="宋体" w:cs="Times New Roman"/>
                <w:color w:val="0000FF"/>
                <w:sz w:val="24"/>
                <w:szCs w:val="24"/>
                <w:lang w:val="en-US" w:eastAsia="zh-CN"/>
              </w:rPr>
              <w:t>[2018]14</w:t>
            </w:r>
            <w:r>
              <w:rPr>
                <w:rFonts w:hint="eastAsia" w:ascii="Times New Roman" w:hAnsi="Times New Roman" w:eastAsia="宋体" w:cs="Times New Roman"/>
                <w:color w:val="0000FF"/>
                <w:sz w:val="24"/>
                <w:szCs w:val="24"/>
                <w:lang w:val="en-US" w:eastAsia="zh-CN"/>
              </w:rPr>
              <w:t>号）同意将五原工业园区升级为自治区级工业园区。同年，五原工业园区管委会委托内蒙古城市规划市政设计研究院有限公司对《五原工业园区控制性规划（</w:t>
            </w:r>
            <w:r>
              <w:rPr>
                <w:rFonts w:hint="default" w:ascii="Times New Roman" w:hAnsi="Times New Roman" w:eastAsia="宋体" w:cs="Times New Roman"/>
                <w:color w:val="0000FF"/>
                <w:sz w:val="24"/>
                <w:szCs w:val="24"/>
                <w:lang w:val="en-US" w:eastAsia="zh-CN"/>
              </w:rPr>
              <w:t>2019-2035</w:t>
            </w:r>
            <w:r>
              <w:rPr>
                <w:rFonts w:hint="eastAsia" w:ascii="Times New Roman" w:hAnsi="Times New Roman" w:eastAsia="宋体" w:cs="Times New Roman"/>
                <w:color w:val="0000FF"/>
                <w:sz w:val="24"/>
                <w:szCs w:val="24"/>
                <w:lang w:val="en-US" w:eastAsia="zh-CN"/>
              </w:rPr>
              <w:t>）》进行了编制。</w:t>
            </w:r>
          </w:p>
          <w:p w14:paraId="58FB7D6E">
            <w:pPr>
              <w:spacing w:line="360" w:lineRule="auto"/>
              <w:ind w:firstLine="480" w:firstLineChars="200"/>
              <w:jc w:val="left"/>
              <w:rPr>
                <w:rFonts w:hint="eastAsia" w:ascii="Times New Roman" w:hAnsi="Times New Roman" w:eastAsia="宋体" w:cs="Times New Roman"/>
                <w:color w:val="0000FF"/>
                <w:sz w:val="24"/>
                <w:szCs w:val="24"/>
                <w:lang w:val="en-US" w:eastAsia="zh-CN"/>
              </w:rPr>
            </w:pPr>
            <w:r>
              <w:rPr>
                <w:rFonts w:hint="default" w:ascii="Times New Roman" w:hAnsi="Times New Roman" w:eastAsia="宋体" w:cs="Times New Roman"/>
                <w:color w:val="0000FF"/>
                <w:sz w:val="24"/>
                <w:szCs w:val="24"/>
                <w:lang w:val="en-US" w:eastAsia="zh-CN"/>
              </w:rPr>
              <w:t>2019</w:t>
            </w:r>
            <w:r>
              <w:rPr>
                <w:rFonts w:hint="eastAsia" w:ascii="Times New Roman" w:hAnsi="Times New Roman" w:eastAsia="宋体" w:cs="Times New Roman"/>
                <w:color w:val="0000FF"/>
                <w:sz w:val="24"/>
                <w:szCs w:val="24"/>
                <w:lang w:val="en-US" w:eastAsia="zh-CN"/>
              </w:rPr>
              <w:t>年内蒙古自治区土地调查规划院关于《五原县工业园区控制性规划》 出具技术审查意见。内蒙古城市规划市政设计研究院于</w:t>
            </w:r>
            <w:r>
              <w:rPr>
                <w:rFonts w:hint="default" w:ascii="Times New Roman" w:hAnsi="Times New Roman" w:eastAsia="宋体" w:cs="Times New Roman"/>
                <w:color w:val="0000FF"/>
                <w:sz w:val="24"/>
                <w:szCs w:val="24"/>
                <w:lang w:val="en-US" w:eastAsia="zh-CN"/>
              </w:rPr>
              <w:t>2019</w:t>
            </w:r>
            <w:r>
              <w:rPr>
                <w:rFonts w:hint="eastAsia" w:ascii="Times New Roman" w:hAnsi="Times New Roman" w:eastAsia="宋体" w:cs="Times New Roman"/>
                <w:color w:val="0000FF"/>
                <w:sz w:val="24"/>
                <w:szCs w:val="24"/>
                <w:lang w:val="en-US" w:eastAsia="zh-CN"/>
              </w:rPr>
              <w:t>年开展了《五原工业园区总体规划（</w:t>
            </w:r>
            <w:r>
              <w:rPr>
                <w:rFonts w:hint="default" w:ascii="Times New Roman" w:hAnsi="Times New Roman" w:eastAsia="宋体" w:cs="Times New Roman"/>
                <w:color w:val="0000FF"/>
                <w:sz w:val="24"/>
                <w:szCs w:val="24"/>
                <w:lang w:val="en-US" w:eastAsia="zh-CN"/>
              </w:rPr>
              <w:t>2019-2035</w:t>
            </w:r>
            <w:r>
              <w:rPr>
                <w:rFonts w:hint="eastAsia" w:ascii="Times New Roman" w:hAnsi="Times New Roman" w:eastAsia="宋体" w:cs="Times New Roman"/>
                <w:color w:val="0000FF"/>
                <w:sz w:val="24"/>
                <w:szCs w:val="24"/>
                <w:lang w:val="en-US" w:eastAsia="zh-CN"/>
              </w:rPr>
              <w:t>）》的编制工作，同年内蒙古自治区自然资源厅出具内自然资函</w:t>
            </w:r>
            <w:r>
              <w:rPr>
                <w:rFonts w:hint="default" w:ascii="Times New Roman" w:hAnsi="Times New Roman" w:eastAsia="宋体" w:cs="Times New Roman"/>
                <w:color w:val="0000FF"/>
                <w:sz w:val="24"/>
                <w:szCs w:val="24"/>
                <w:lang w:val="en-US" w:eastAsia="zh-CN"/>
              </w:rPr>
              <w:t>[2019]620</w:t>
            </w:r>
            <w:r>
              <w:rPr>
                <w:rFonts w:hint="eastAsia" w:ascii="Times New Roman" w:hAnsi="Times New Roman" w:eastAsia="宋体" w:cs="Times New Roman"/>
                <w:color w:val="0000FF"/>
                <w:sz w:val="24"/>
                <w:szCs w:val="24"/>
                <w:lang w:val="en-US" w:eastAsia="zh-CN"/>
              </w:rPr>
              <w:t>号文《内蒙古自治区自然资源厅关于五原工业园区总体规划（</w:t>
            </w:r>
            <w:r>
              <w:rPr>
                <w:rFonts w:hint="default" w:ascii="Times New Roman" w:hAnsi="Times New Roman" w:eastAsia="宋体" w:cs="Times New Roman"/>
                <w:color w:val="0000FF"/>
                <w:sz w:val="24"/>
                <w:szCs w:val="24"/>
                <w:lang w:val="en-US" w:eastAsia="zh-CN"/>
              </w:rPr>
              <w:t>2019-2035</w:t>
            </w:r>
            <w:r>
              <w:rPr>
                <w:rFonts w:hint="eastAsia" w:ascii="Times New Roman" w:hAnsi="Times New Roman" w:eastAsia="宋体" w:cs="Times New Roman"/>
                <w:color w:val="0000FF"/>
                <w:sz w:val="24"/>
                <w:szCs w:val="24"/>
                <w:lang w:val="en-US" w:eastAsia="zh-CN"/>
              </w:rPr>
              <w:t>）的批复》对《五原工业园区总体规划</w:t>
            </w:r>
            <w:r>
              <w:rPr>
                <w:rFonts w:hint="default" w:ascii="Times New Roman" w:hAnsi="Times New Roman" w:eastAsia="宋体" w:cs="Times New Roman"/>
                <w:color w:val="0000FF"/>
                <w:sz w:val="24"/>
                <w:szCs w:val="24"/>
                <w:lang w:val="en-US" w:eastAsia="zh-CN"/>
              </w:rPr>
              <w:t>(2019-2035)</w:t>
            </w:r>
            <w:r>
              <w:rPr>
                <w:rFonts w:hint="eastAsia" w:ascii="Times New Roman" w:hAnsi="Times New Roman" w:eastAsia="宋体" w:cs="Times New Roman"/>
                <w:color w:val="0000FF"/>
                <w:sz w:val="24"/>
                <w:szCs w:val="24"/>
                <w:lang w:val="en-US" w:eastAsia="zh-CN"/>
              </w:rPr>
              <w:t>》进行了批复。</w:t>
            </w:r>
          </w:p>
          <w:p w14:paraId="0A2E6F0E">
            <w:pPr>
              <w:spacing w:line="360" w:lineRule="auto"/>
              <w:ind w:firstLine="480" w:firstLineChars="200"/>
              <w:jc w:val="left"/>
              <w:rPr>
                <w:rFonts w:hint="default" w:ascii="Times New Roman" w:hAnsi="Times New Roman" w:eastAsia="宋体" w:cs="Times New Roman"/>
                <w:color w:val="FF0000"/>
                <w:sz w:val="24"/>
                <w:szCs w:val="24"/>
                <w:highlight w:val="none"/>
                <w:lang w:val="en-US" w:eastAsia="zh-CN"/>
              </w:rPr>
            </w:pPr>
            <w:r>
              <w:rPr>
                <w:rFonts w:hint="eastAsia" w:ascii="Times New Roman" w:hAnsi="Times New Roman" w:eastAsia="宋体" w:cs="Times New Roman"/>
                <w:color w:val="FF0000"/>
                <w:sz w:val="24"/>
                <w:szCs w:val="24"/>
                <w:highlight w:val="none"/>
                <w:lang w:val="en-US" w:eastAsia="zh-CN"/>
              </w:rPr>
              <w:t>2、园区规划范围</w:t>
            </w:r>
          </w:p>
          <w:p w14:paraId="13D2A165">
            <w:pPr>
              <w:spacing w:line="360" w:lineRule="auto"/>
              <w:ind w:firstLine="480" w:firstLineChars="200"/>
              <w:jc w:val="left"/>
              <w:rPr>
                <w:rFonts w:ascii="Times New Roman" w:hAnsi="Times New Roman" w:eastAsia="宋体" w:cs="Times New Roman"/>
                <w:color w:val="FF0000"/>
                <w:sz w:val="24"/>
                <w:szCs w:val="24"/>
              </w:rPr>
            </w:pPr>
            <w:r>
              <w:rPr>
                <w:rFonts w:ascii="Times New Roman" w:hAnsi="Times New Roman" w:eastAsia="宋体" w:cs="Times New Roman"/>
                <w:color w:val="FF0000"/>
                <w:sz w:val="24"/>
                <w:szCs w:val="24"/>
              </w:rPr>
              <w:t>根据《五原工业园区总体规划（2019-2035）》，五原工业园区总用地面积为11.93km</w:t>
            </w:r>
            <w:r>
              <w:rPr>
                <w:rFonts w:ascii="Times New Roman" w:hAnsi="Times New Roman" w:eastAsia="宋体" w:cs="Times New Roman"/>
                <w:color w:val="FF0000"/>
                <w:sz w:val="24"/>
                <w:szCs w:val="24"/>
                <w:vertAlign w:val="superscript"/>
              </w:rPr>
              <w:t>2</w:t>
            </w:r>
            <w:r>
              <w:rPr>
                <w:rFonts w:ascii="Times New Roman" w:hAnsi="Times New Roman" w:eastAsia="宋体" w:cs="Times New Roman"/>
                <w:color w:val="FF0000"/>
                <w:sz w:val="24"/>
                <w:szCs w:val="24"/>
              </w:rPr>
              <w:t>，其中总建设用地面积为9.5485km</w:t>
            </w:r>
            <w:r>
              <w:rPr>
                <w:rFonts w:ascii="Times New Roman" w:hAnsi="Times New Roman" w:eastAsia="宋体" w:cs="Times New Roman"/>
                <w:color w:val="FF0000"/>
                <w:sz w:val="24"/>
                <w:szCs w:val="24"/>
                <w:vertAlign w:val="superscript"/>
              </w:rPr>
              <w:t>2</w:t>
            </w:r>
            <w:r>
              <w:rPr>
                <w:rFonts w:ascii="Times New Roman" w:hAnsi="Times New Roman" w:eastAsia="宋体" w:cs="Times New Roman"/>
                <w:color w:val="FF0000"/>
                <w:sz w:val="24"/>
                <w:szCs w:val="24"/>
              </w:rPr>
              <w:t>，农林地用地面积为2.2365km</w:t>
            </w:r>
            <w:r>
              <w:rPr>
                <w:rFonts w:ascii="Times New Roman" w:hAnsi="Times New Roman" w:eastAsia="宋体" w:cs="Times New Roman"/>
                <w:color w:val="FF0000"/>
                <w:sz w:val="24"/>
                <w:szCs w:val="24"/>
                <w:vertAlign w:val="superscript"/>
              </w:rPr>
              <w:t>2</w:t>
            </w:r>
            <w:r>
              <w:rPr>
                <w:rFonts w:ascii="Times New Roman" w:hAnsi="Times New Roman" w:eastAsia="宋体" w:cs="Times New Roman"/>
                <w:color w:val="FF0000"/>
                <w:sz w:val="24"/>
                <w:szCs w:val="24"/>
              </w:rPr>
              <w:t>，水域面积为0.0799km</w:t>
            </w:r>
            <w:r>
              <w:rPr>
                <w:rFonts w:ascii="Times New Roman" w:hAnsi="Times New Roman" w:eastAsia="宋体" w:cs="Times New Roman"/>
                <w:color w:val="FF0000"/>
                <w:sz w:val="24"/>
                <w:szCs w:val="24"/>
                <w:vertAlign w:val="superscript"/>
              </w:rPr>
              <w:t>2</w:t>
            </w:r>
            <w:r>
              <w:rPr>
                <w:rFonts w:ascii="Times New Roman" w:hAnsi="Times New Roman" w:eastAsia="宋体" w:cs="Times New Roman"/>
                <w:color w:val="FF0000"/>
                <w:sz w:val="24"/>
                <w:szCs w:val="24"/>
              </w:rPr>
              <w:t>。共包含两个组团，五原工业园区组团西至西环路以西约800m，东到荣丰路，南至212省道，北二份子渠，规划总建设用地面积为8.1868km</w:t>
            </w:r>
            <w:r>
              <w:rPr>
                <w:rFonts w:ascii="Times New Roman" w:hAnsi="Times New Roman" w:eastAsia="宋体" w:cs="Times New Roman"/>
                <w:color w:val="FF0000"/>
                <w:sz w:val="24"/>
                <w:szCs w:val="24"/>
                <w:vertAlign w:val="superscript"/>
              </w:rPr>
              <w:t>2</w:t>
            </w:r>
            <w:r>
              <w:rPr>
                <w:rFonts w:ascii="Times New Roman" w:hAnsi="Times New Roman" w:eastAsia="宋体" w:cs="Times New Roman"/>
                <w:color w:val="FF0000"/>
                <w:sz w:val="24"/>
                <w:szCs w:val="24"/>
              </w:rPr>
              <w:t>；鸿鼎工贸园组团位于五原工业园区组团东北方向，规划总建设用地面积为1.3617km</w:t>
            </w:r>
            <w:r>
              <w:rPr>
                <w:rFonts w:ascii="Times New Roman" w:hAnsi="Times New Roman" w:eastAsia="宋体" w:cs="Times New Roman"/>
                <w:color w:val="FF0000"/>
                <w:sz w:val="24"/>
                <w:szCs w:val="24"/>
                <w:vertAlign w:val="superscript"/>
              </w:rPr>
              <w:t>2</w:t>
            </w:r>
            <w:r>
              <w:rPr>
                <w:rFonts w:ascii="Times New Roman" w:hAnsi="Times New Roman" w:eastAsia="宋体" w:cs="Times New Roman"/>
                <w:color w:val="FF0000"/>
                <w:sz w:val="24"/>
                <w:szCs w:val="24"/>
              </w:rPr>
              <w:t>。</w:t>
            </w:r>
          </w:p>
          <w:p w14:paraId="2CAD05C5">
            <w:pPr>
              <w:spacing w:line="360" w:lineRule="auto"/>
              <w:ind w:firstLine="480" w:firstLineChars="200"/>
              <w:jc w:val="left"/>
              <w:rPr>
                <w:rFonts w:hint="default" w:ascii="Times New Roman" w:hAnsi="Times New Roman" w:eastAsia="宋体" w:cs="Times New Roman"/>
                <w:color w:val="FF0000"/>
                <w:sz w:val="24"/>
                <w:szCs w:val="24"/>
                <w:highlight w:val="none"/>
                <w:lang w:val="en-US" w:eastAsia="zh-CN"/>
              </w:rPr>
            </w:pPr>
            <w:r>
              <w:rPr>
                <w:rFonts w:hint="eastAsia" w:ascii="Times New Roman" w:hAnsi="Times New Roman" w:eastAsia="宋体" w:cs="Times New Roman"/>
                <w:color w:val="FF0000"/>
                <w:sz w:val="24"/>
                <w:szCs w:val="24"/>
                <w:highlight w:val="none"/>
                <w:lang w:val="en-US" w:eastAsia="zh-CN"/>
              </w:rPr>
              <w:t>3、园区产业布局</w:t>
            </w:r>
          </w:p>
          <w:p w14:paraId="3244CD4A">
            <w:pPr>
              <w:spacing w:line="360" w:lineRule="auto"/>
              <w:ind w:firstLine="480" w:firstLineChars="200"/>
              <w:jc w:val="left"/>
              <w:rPr>
                <w:rFonts w:hint="eastAsia" w:ascii="Times New Roman" w:hAnsi="Times New Roman" w:eastAsia="宋体" w:cs="Times New Roman"/>
                <w:color w:val="FF0000"/>
                <w:sz w:val="24"/>
                <w:szCs w:val="24"/>
                <w:highlight w:val="none"/>
                <w:lang w:val="en-US" w:eastAsia="zh-CN"/>
              </w:rPr>
            </w:pPr>
            <w:r>
              <w:rPr>
                <w:rFonts w:hint="eastAsia" w:ascii="Times New Roman" w:hAnsi="Times New Roman" w:eastAsia="宋体" w:cs="Times New Roman"/>
                <w:color w:val="FF0000"/>
                <w:sz w:val="24"/>
                <w:szCs w:val="24"/>
                <w:highlight w:val="none"/>
                <w:lang w:val="en-US" w:eastAsia="zh-CN"/>
              </w:rPr>
              <w:t xml:space="preserve">⑴主导产业 </w:t>
            </w:r>
          </w:p>
          <w:p w14:paraId="4EF42E7C">
            <w:pPr>
              <w:spacing w:line="360" w:lineRule="auto"/>
              <w:ind w:firstLine="480" w:firstLineChars="200"/>
              <w:jc w:val="left"/>
              <w:rPr>
                <w:rFonts w:hint="eastAsia" w:ascii="Times New Roman" w:hAnsi="Times New Roman" w:eastAsia="宋体" w:cs="Times New Roman"/>
                <w:color w:val="FF0000"/>
                <w:sz w:val="24"/>
                <w:szCs w:val="24"/>
                <w:highlight w:val="none"/>
                <w:lang w:val="en-US" w:eastAsia="zh-CN"/>
              </w:rPr>
            </w:pPr>
            <w:r>
              <w:rPr>
                <w:rFonts w:hint="eastAsia" w:ascii="Times New Roman" w:hAnsi="Times New Roman" w:eastAsia="宋体" w:cs="Times New Roman"/>
                <w:color w:val="FF0000"/>
                <w:sz w:val="24"/>
                <w:szCs w:val="24"/>
                <w:highlight w:val="none"/>
                <w:lang w:val="en-US" w:eastAsia="zh-CN"/>
              </w:rPr>
              <w:t xml:space="preserve">园区的主导产业为农畜产品加工及衍生新兴产业、机械制造产业以及商贸物流与电子商务产业。 </w:t>
            </w:r>
          </w:p>
          <w:p w14:paraId="26E96006">
            <w:pPr>
              <w:spacing w:line="360" w:lineRule="auto"/>
              <w:ind w:firstLine="480" w:firstLineChars="200"/>
              <w:jc w:val="left"/>
              <w:rPr>
                <w:rFonts w:hint="eastAsia" w:ascii="Times New Roman" w:hAnsi="Times New Roman" w:eastAsia="宋体" w:cs="Times New Roman"/>
                <w:color w:val="FF0000"/>
                <w:sz w:val="24"/>
                <w:szCs w:val="24"/>
                <w:highlight w:val="none"/>
                <w:lang w:val="en-US" w:eastAsia="zh-CN"/>
              </w:rPr>
            </w:pPr>
            <w:r>
              <w:rPr>
                <w:rFonts w:hint="eastAsia" w:ascii="Times New Roman" w:hAnsi="Times New Roman" w:eastAsia="宋体" w:cs="Times New Roman"/>
                <w:color w:val="FF0000"/>
                <w:sz w:val="24"/>
                <w:szCs w:val="24"/>
                <w:highlight w:val="none"/>
                <w:lang w:val="en-US" w:eastAsia="zh-CN"/>
              </w:rPr>
              <w:t xml:space="preserve">⑵产业空间布局 </w:t>
            </w:r>
          </w:p>
          <w:p w14:paraId="31CDE0EE">
            <w:pPr>
              <w:spacing w:line="360" w:lineRule="auto"/>
              <w:ind w:firstLine="480" w:firstLineChars="200"/>
              <w:jc w:val="left"/>
              <w:rPr>
                <w:rFonts w:hint="eastAsia" w:ascii="Times New Roman" w:hAnsi="Times New Roman" w:eastAsia="宋体" w:cs="Times New Roman"/>
                <w:color w:val="0000FF"/>
                <w:sz w:val="24"/>
                <w:szCs w:val="24"/>
                <w:lang w:val="en-US" w:eastAsia="zh-CN"/>
              </w:rPr>
            </w:pPr>
            <w:r>
              <w:rPr>
                <w:rFonts w:hint="eastAsia" w:ascii="Times New Roman" w:hAnsi="Times New Roman" w:eastAsia="宋体" w:cs="Times New Roman"/>
                <w:color w:val="FF0000"/>
                <w:sz w:val="24"/>
                <w:szCs w:val="24"/>
                <w:highlight w:val="none"/>
                <w:lang w:val="en-US" w:eastAsia="zh-CN"/>
              </w:rPr>
              <w:t>园区产业按类型划分为</w:t>
            </w:r>
            <w:r>
              <w:rPr>
                <w:rFonts w:hint="default" w:ascii="Times New Roman" w:hAnsi="Times New Roman" w:eastAsia="宋体" w:cs="Times New Roman"/>
                <w:color w:val="FF0000"/>
                <w:sz w:val="24"/>
                <w:szCs w:val="24"/>
                <w:highlight w:val="none"/>
                <w:lang w:val="en-US" w:eastAsia="zh-CN"/>
              </w:rPr>
              <w:t>13</w:t>
            </w:r>
            <w:r>
              <w:rPr>
                <w:rFonts w:hint="eastAsia" w:ascii="Times New Roman" w:hAnsi="Times New Roman" w:eastAsia="宋体" w:cs="Times New Roman"/>
                <w:color w:val="FF0000"/>
                <w:sz w:val="24"/>
                <w:szCs w:val="24"/>
                <w:highlight w:val="none"/>
                <w:lang w:val="en-US" w:eastAsia="zh-CN"/>
              </w:rPr>
              <w:t>个产业片区，分别为五原工业园区组团的</w:t>
            </w:r>
            <w:r>
              <w:rPr>
                <w:rFonts w:hint="default" w:ascii="Times New Roman" w:hAnsi="Times New Roman" w:eastAsia="宋体" w:cs="Times New Roman"/>
                <w:color w:val="FF0000"/>
                <w:sz w:val="24"/>
                <w:szCs w:val="24"/>
                <w:highlight w:val="none"/>
                <w:lang w:val="en-US" w:eastAsia="zh-CN"/>
              </w:rPr>
              <w:t>2</w:t>
            </w:r>
            <w:r>
              <w:rPr>
                <w:rFonts w:hint="eastAsia" w:ascii="Times New Roman" w:hAnsi="Times New Roman" w:eastAsia="宋体" w:cs="Times New Roman"/>
                <w:color w:val="FF0000"/>
                <w:sz w:val="24"/>
                <w:szCs w:val="24"/>
                <w:highlight w:val="none"/>
                <w:lang w:val="en-US" w:eastAsia="zh-CN"/>
              </w:rPr>
              <w:t>片农副产品加工区、资源循环利用区、衍生新兴产业培育区、现代商贸物流区、轻工产业区、小微企业和大学生创业园、农机制造产业园、河套电子商务园、综合服务中心和科技孵化区，以及鸿鼎工贸园组团的农副产品加工区和农产品贸易和初加工区。</w:t>
            </w:r>
          </w:p>
        </w:tc>
      </w:tr>
      <w:tr w14:paraId="77FD7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09" w:type="dxa"/>
            <w:vAlign w:val="center"/>
          </w:tcPr>
          <w:p w14:paraId="1096A295">
            <w:pPr>
              <w:jc w:val="center"/>
              <w:rPr>
                <w:rFonts w:ascii="Times New Roman" w:hAnsi="Times New Roman" w:eastAsia="宋体" w:cs="Times New Roman"/>
                <w:b/>
                <w:bCs/>
                <w:szCs w:val="21"/>
              </w:rPr>
            </w:pPr>
            <w:r>
              <w:rPr>
                <w:rFonts w:ascii="Times New Roman" w:hAnsi="Times New Roman" w:eastAsia="宋体" w:cs="Times New Roman"/>
                <w:b/>
                <w:bCs/>
                <w:szCs w:val="21"/>
              </w:rPr>
              <w:t>规划环境影响评价情况</w:t>
            </w:r>
          </w:p>
        </w:tc>
        <w:tc>
          <w:tcPr>
            <w:tcW w:w="7187" w:type="dxa"/>
            <w:gridSpan w:val="3"/>
            <w:vAlign w:val="center"/>
          </w:tcPr>
          <w:p w14:paraId="6A686E2C">
            <w:pPr>
              <w:spacing w:line="360" w:lineRule="auto"/>
              <w:ind w:firstLine="480" w:firstLineChars="200"/>
              <w:jc w:val="left"/>
              <w:rPr>
                <w:rFonts w:ascii="Times New Roman" w:hAnsi="Times New Roman" w:eastAsia="宋体" w:cs="Times New Roman"/>
                <w:sz w:val="24"/>
                <w:szCs w:val="24"/>
              </w:rPr>
            </w:pPr>
            <w:r>
              <w:rPr>
                <w:rFonts w:ascii="Times New Roman" w:hAnsi="Times New Roman" w:eastAsia="宋体" w:cs="Times New Roman"/>
                <w:sz w:val="24"/>
                <w:szCs w:val="24"/>
              </w:rPr>
              <w:t xml:space="preserve">2013年，五原县工业园区管理委员会委托内蒙古环科园环境科技有限责任公司编制了《五原县工业园区总体规划环境影响报告书》，并取得了内蒙古自治区环境保护厅出具的审查意见（内环字[2013]198号）。 </w:t>
            </w:r>
          </w:p>
          <w:p w14:paraId="16A380B3">
            <w:pPr>
              <w:spacing w:line="360" w:lineRule="auto"/>
              <w:ind w:firstLine="480" w:firstLineChars="200"/>
              <w:jc w:val="left"/>
            </w:pPr>
            <w:r>
              <w:rPr>
                <w:rFonts w:ascii="Times New Roman" w:hAnsi="Times New Roman" w:eastAsia="宋体" w:cs="Times New Roman"/>
                <w:sz w:val="24"/>
                <w:szCs w:val="24"/>
              </w:rPr>
              <w:t>2022年，五原县管理委员会委托内蒙古环科园环境科技有限责任公司编制了《五原工业园区总体规划（2019-2035）环境影响报告书》，正在评审阶段，还未取得环评批复。</w:t>
            </w:r>
          </w:p>
        </w:tc>
      </w:tr>
      <w:tr w14:paraId="7886F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09" w:type="dxa"/>
            <w:vAlign w:val="center"/>
          </w:tcPr>
          <w:p w14:paraId="3DEA473A">
            <w:pPr>
              <w:jc w:val="center"/>
              <w:rPr>
                <w:rFonts w:ascii="Times New Roman" w:hAnsi="Times New Roman" w:eastAsia="宋体" w:cs="Times New Roman"/>
                <w:szCs w:val="21"/>
              </w:rPr>
            </w:pPr>
            <w:r>
              <w:rPr>
                <w:rFonts w:ascii="Times New Roman" w:hAnsi="Times New Roman" w:eastAsia="宋体" w:cs="Times New Roman"/>
                <w:b/>
                <w:bCs/>
                <w:szCs w:val="21"/>
              </w:rPr>
              <w:t>规划及规划环境影响评价符合性分析</w:t>
            </w:r>
          </w:p>
        </w:tc>
        <w:tc>
          <w:tcPr>
            <w:tcW w:w="7187" w:type="dxa"/>
            <w:gridSpan w:val="3"/>
            <w:vAlign w:val="center"/>
          </w:tcPr>
          <w:p w14:paraId="1F5BAF7B">
            <w:pPr>
              <w:spacing w:line="360" w:lineRule="auto"/>
              <w:ind w:firstLine="480" w:firstLineChars="200"/>
              <w:jc w:val="left"/>
              <w:rPr>
                <w:rFonts w:hint="eastAsia" w:ascii="Times New Roman" w:hAnsi="Times New Roman" w:eastAsia="宋体" w:cs="Times New Roman"/>
                <w:color w:val="0000FF"/>
                <w:sz w:val="24"/>
                <w:szCs w:val="24"/>
                <w:lang w:val="en-US" w:eastAsia="zh-CN"/>
              </w:rPr>
            </w:pPr>
            <w:r>
              <w:rPr>
                <w:rFonts w:hint="eastAsia" w:ascii="Times New Roman" w:hAnsi="Times New Roman" w:eastAsia="宋体" w:cs="Times New Roman"/>
                <w:color w:val="FF0000"/>
                <w:sz w:val="24"/>
                <w:szCs w:val="24"/>
                <w:highlight w:val="lightGray"/>
                <w:lang w:val="en-US" w:eastAsia="zh-CN"/>
              </w:rPr>
              <w:t>目前2013年《五原县工业园区总体规划环境影响报告书》已经过期，《五原工业园区总体规划（2019-2035）环境影响报告书》，正在评审阶段，还未取得环评批复。经分析本项目位于五原工业园区的轻工产业片区，用地性质为工业用地，符合园区用地规划；项目属于食品制造业，属于园区规划的农畜产品加工及衍生新兴产业，为园区的主导产业，符合园区产业定位；项目位于轻工产业区，符合园区产业空间布局。因此，项目建设符合五原县工业园区总体规划。项目所在园区位置图见附图2。</w:t>
            </w:r>
          </w:p>
        </w:tc>
      </w:tr>
      <w:tr w14:paraId="28DF9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09" w:type="dxa"/>
            <w:vAlign w:val="center"/>
          </w:tcPr>
          <w:p w14:paraId="5953E0DD">
            <w:pPr>
              <w:jc w:val="center"/>
              <w:rPr>
                <w:rFonts w:ascii="Times New Roman" w:hAnsi="Times New Roman" w:eastAsia="宋体" w:cs="Times New Roman"/>
                <w:szCs w:val="21"/>
              </w:rPr>
            </w:pPr>
            <w:r>
              <w:rPr>
                <w:rFonts w:ascii="Times New Roman" w:hAnsi="Times New Roman" w:eastAsia="宋体" w:cs="Times New Roman"/>
                <w:b/>
                <w:bCs/>
                <w:szCs w:val="21"/>
              </w:rPr>
              <w:t>其他符合性分析</w:t>
            </w:r>
          </w:p>
        </w:tc>
        <w:tc>
          <w:tcPr>
            <w:tcW w:w="7187" w:type="dxa"/>
            <w:gridSpan w:val="3"/>
            <w:vAlign w:val="center"/>
          </w:tcPr>
          <w:p w14:paraId="4B1BEA83">
            <w:pPr>
              <w:spacing w:line="360" w:lineRule="auto"/>
              <w:ind w:firstLine="482" w:firstLineChars="200"/>
              <w:jc w:val="left"/>
              <w:rPr>
                <w:rFonts w:ascii="Times New Roman" w:hAnsi="Times New Roman" w:eastAsia="宋体" w:cs="Times New Roman"/>
                <w:b/>
                <w:bCs/>
                <w:sz w:val="24"/>
                <w:szCs w:val="24"/>
              </w:rPr>
            </w:pPr>
            <w:r>
              <w:rPr>
                <w:rFonts w:ascii="Times New Roman" w:hAnsi="Times New Roman" w:eastAsia="宋体" w:cs="Times New Roman"/>
                <w:b/>
                <w:bCs/>
                <w:sz w:val="24"/>
                <w:szCs w:val="24"/>
              </w:rPr>
              <w:t>1、产业政策符合性</w:t>
            </w:r>
          </w:p>
          <w:p w14:paraId="755C4E39">
            <w:pPr>
              <w:adjustRightInd w:val="0"/>
              <w:snapToGrid w:val="0"/>
              <w:spacing w:line="360" w:lineRule="auto"/>
              <w:ind w:firstLine="480" w:firstLineChars="200"/>
              <w:jc w:val="left"/>
              <w:rPr>
                <w:rFonts w:ascii="Times New Roman" w:hAnsi="Times New Roman" w:eastAsia="宋体" w:cs="Times New Roman"/>
                <w:sz w:val="24"/>
                <w:szCs w:val="24"/>
              </w:rPr>
            </w:pPr>
            <w:r>
              <w:rPr>
                <w:rFonts w:hint="default" w:ascii="Times New Roman" w:hAnsi="Times New Roman" w:eastAsia="宋体" w:cs="Times New Roman"/>
                <w:color w:val="auto"/>
                <w:sz w:val="24"/>
                <w:szCs w:val="24"/>
                <w:highlight w:val="none"/>
              </w:rPr>
              <w:t>本项目属于</w:t>
            </w:r>
            <w:r>
              <w:rPr>
                <w:rFonts w:hint="eastAsia" w:ascii="Times New Roman" w:hAnsi="Times New Roman" w:eastAsia="宋体" w:cs="Times New Roman"/>
                <w:color w:val="auto"/>
                <w:sz w:val="24"/>
                <w:szCs w:val="24"/>
                <w:highlight w:val="none"/>
                <w:lang w:val="en-US" w:eastAsia="zh-CN"/>
              </w:rPr>
              <w:t>罐头加工</w:t>
            </w:r>
            <w:r>
              <w:rPr>
                <w:rFonts w:hint="default" w:ascii="Times New Roman" w:hAnsi="Times New Roman" w:eastAsia="宋体" w:cs="Times New Roman"/>
                <w:color w:val="auto"/>
                <w:sz w:val="24"/>
                <w:szCs w:val="24"/>
                <w:highlight w:val="none"/>
              </w:rPr>
              <w:t>，根据中华人民共和国国家发展和改革委员会制定的《产业结构调整指导目录（20</w:t>
            </w:r>
            <w:r>
              <w:rPr>
                <w:rFonts w:hint="eastAsia" w:cs="Times New Roman"/>
                <w:color w:val="auto"/>
                <w:sz w:val="24"/>
                <w:szCs w:val="24"/>
                <w:highlight w:val="none"/>
                <w:lang w:val="en-US" w:eastAsia="zh-CN"/>
              </w:rPr>
              <w:t>24</w:t>
            </w:r>
            <w:r>
              <w:rPr>
                <w:rFonts w:hint="default" w:ascii="Times New Roman" w:hAnsi="Times New Roman" w:eastAsia="宋体" w:cs="Times New Roman"/>
                <w:color w:val="auto"/>
                <w:sz w:val="24"/>
                <w:szCs w:val="24"/>
                <w:highlight w:val="none"/>
              </w:rPr>
              <w:t>年本）》，本项目不属于“鼓励类”“限制类”和“淘汰类”，</w:t>
            </w:r>
            <w:r>
              <w:rPr>
                <w:rFonts w:hint="eastAsia" w:ascii="Times New Roman" w:hAnsi="Times New Roman" w:eastAsia="宋体" w:cs="Times New Roman"/>
                <w:color w:val="0000FF"/>
                <w:sz w:val="24"/>
                <w:szCs w:val="24"/>
                <w:highlight w:val="none"/>
                <w:lang w:val="en-US" w:eastAsia="zh-CN"/>
              </w:rPr>
              <w:t>属于</w:t>
            </w:r>
            <w:r>
              <w:rPr>
                <w:rFonts w:hint="default" w:ascii="Times New Roman" w:hAnsi="Times New Roman" w:eastAsia="宋体" w:cs="Times New Roman"/>
                <w:color w:val="0000FF"/>
                <w:sz w:val="24"/>
                <w:szCs w:val="24"/>
                <w:highlight w:val="none"/>
              </w:rPr>
              <w:t>允许类</w:t>
            </w:r>
            <w:r>
              <w:rPr>
                <w:rFonts w:hint="eastAsia"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因此，本项目建设符合国家产业政策要求。</w:t>
            </w:r>
          </w:p>
          <w:p w14:paraId="2965980F">
            <w:pPr>
              <w:pStyle w:val="11"/>
              <w:spacing w:line="360" w:lineRule="auto"/>
              <w:ind w:firstLine="482" w:firstLineChars="200"/>
              <w:jc w:val="both"/>
              <w:rPr>
                <w:rFonts w:ascii="Times New Roman" w:hAnsi="Times New Roman" w:eastAsia="宋体" w:cs="Times New Roman"/>
                <w:b/>
                <w:sz w:val="24"/>
                <w:szCs w:val="24"/>
              </w:rPr>
            </w:pPr>
            <w:r>
              <w:rPr>
                <w:rFonts w:ascii="Times New Roman" w:hAnsi="Times New Roman" w:eastAsia="宋体" w:cs="Times New Roman"/>
                <w:b/>
                <w:sz w:val="24"/>
                <w:szCs w:val="24"/>
              </w:rPr>
              <w:t>2、建设项目选址合理性</w:t>
            </w:r>
          </w:p>
          <w:p w14:paraId="1486EB47">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本项目位于巴彦淖尔市五原县工业园区，用地性质属于工业用地，</w:t>
            </w:r>
            <w:r>
              <w:rPr>
                <w:rFonts w:hint="eastAsia" w:ascii="Times New Roman" w:hAnsi="Times New Roman" w:eastAsia="宋体" w:cs="Times New Roman"/>
                <w:color w:val="0000FF"/>
                <w:sz w:val="24"/>
                <w:szCs w:val="24"/>
                <w:highlight w:val="none"/>
              </w:rPr>
              <w:t>项目界东侧、北侧临园区道路，项目界南侧临大丰粮油仓库，项目界西侧空地35m处为董头村。</w:t>
            </w:r>
            <w:r>
              <w:rPr>
                <w:rFonts w:hint="eastAsia" w:ascii="Times New Roman" w:hAnsi="Times New Roman" w:eastAsia="宋体" w:cs="Times New Roman"/>
                <w:sz w:val="24"/>
                <w:szCs w:val="24"/>
              </w:rPr>
              <w:t>项目周边无自然保护区、水源地保护区、风景名胜区及其他需要特殊保护的区域，且不在当地生态红线范围内。项目具体位置见附图1、项目所在园区位置图见附图2。</w:t>
            </w:r>
          </w:p>
          <w:p w14:paraId="437CDC2A">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本项目产生的废气可以达标排放；</w:t>
            </w:r>
            <w:r>
              <w:rPr>
                <w:rFonts w:hint="eastAsia" w:ascii="Times New Roman" w:hAnsi="Times New Roman" w:eastAsia="宋体" w:cs="Times New Roman"/>
                <w:sz w:val="24"/>
                <w:szCs w:val="24"/>
              </w:rPr>
              <w:t>生活污水经过化粪池处理后排入园区污水管网，生产废水经过厂区污水处理站处理后排入园区污水管网</w:t>
            </w:r>
            <w:r>
              <w:rPr>
                <w:rFonts w:ascii="Times New Roman" w:hAnsi="Times New Roman" w:eastAsia="宋体" w:cs="Times New Roman"/>
                <w:sz w:val="24"/>
                <w:szCs w:val="24"/>
              </w:rPr>
              <w:t>；噪声预测值满足标准限值；固废全部妥善处置；对周围环境影响较小。</w:t>
            </w:r>
          </w:p>
          <w:p w14:paraId="62950C97">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lang w:val="en-GB"/>
              </w:rPr>
              <w:t>综上所述，</w:t>
            </w:r>
            <w:r>
              <w:rPr>
                <w:rFonts w:ascii="Times New Roman" w:hAnsi="Times New Roman" w:eastAsia="宋体" w:cs="Times New Roman"/>
                <w:sz w:val="24"/>
                <w:szCs w:val="24"/>
              </w:rPr>
              <w:t>本项目的建设符合产业政策且选址较为合理。</w:t>
            </w:r>
          </w:p>
          <w:p w14:paraId="2680EA45">
            <w:pPr>
              <w:spacing w:line="360" w:lineRule="auto"/>
              <w:ind w:firstLine="482" w:firstLineChars="200"/>
              <w:rPr>
                <w:rFonts w:ascii="Times New Roman" w:hAnsi="Times New Roman" w:eastAsia="宋体" w:cs="Times New Roman"/>
                <w:b/>
                <w:bCs/>
                <w:sz w:val="24"/>
                <w:szCs w:val="24"/>
              </w:rPr>
            </w:pPr>
            <w:r>
              <w:rPr>
                <w:rFonts w:ascii="Times New Roman" w:hAnsi="Times New Roman" w:eastAsia="宋体" w:cs="Times New Roman"/>
                <w:b/>
                <w:bCs/>
                <w:sz w:val="24"/>
                <w:szCs w:val="24"/>
              </w:rPr>
              <w:t xml:space="preserve">3、与“三线一单”符合性分析 </w:t>
            </w:r>
          </w:p>
          <w:p w14:paraId="54E65485">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（1）生态保护红线</w:t>
            </w:r>
          </w:p>
          <w:p w14:paraId="13E49BD1">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lang w:eastAsia="zh-CN"/>
              </w:rPr>
              <w:t>本项目位于</w:t>
            </w:r>
            <w:r>
              <w:rPr>
                <w:rFonts w:hint="eastAsia" w:ascii="Times New Roman" w:hAnsi="Times New Roman" w:eastAsia="宋体" w:cs="Times New Roman"/>
                <w:sz w:val="24"/>
                <w:szCs w:val="24"/>
              </w:rPr>
              <w:t>五原县工业园区</w:t>
            </w:r>
            <w:r>
              <w:rPr>
                <w:rFonts w:hint="eastAsia" w:ascii="Times New Roman" w:hAnsi="Times New Roman" w:eastAsia="宋体" w:cs="Times New Roman"/>
                <w:sz w:val="24"/>
                <w:szCs w:val="24"/>
                <w:lang w:eastAsia="zh-CN"/>
              </w:rPr>
              <w:t>，</w:t>
            </w:r>
            <w:r>
              <w:rPr>
                <w:rFonts w:hint="eastAsia" w:ascii="Times New Roman" w:hAnsi="Times New Roman" w:eastAsia="宋体" w:cs="Times New Roman"/>
                <w:sz w:val="24"/>
                <w:szCs w:val="24"/>
              </w:rPr>
              <w:t>根据《巴彦淖尔市生态环境准入清单》，同时查询内蒙古自治区“三线一单”数据应用平台，项目位置不在当地生态保护红线范围内。</w:t>
            </w:r>
          </w:p>
          <w:p w14:paraId="6F50F8F1">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（2）环境质量底线</w:t>
            </w:r>
          </w:p>
          <w:p w14:paraId="2325C193">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项目区域环境空气属于《环境空气质量标准》（GB3095-2012）中二类功能区；声环境属于《声环境质量标准》（GB3096-2008）中</w:t>
            </w:r>
            <w:r>
              <w:rPr>
                <w:rFonts w:hint="eastAsia" w:ascii="Times New Roman" w:hAnsi="Times New Roman" w:eastAsia="宋体" w:cs="Times New Roman"/>
                <w:sz w:val="24"/>
                <w:szCs w:val="24"/>
              </w:rPr>
              <w:t>3</w:t>
            </w:r>
            <w:r>
              <w:rPr>
                <w:rFonts w:ascii="Times New Roman" w:hAnsi="Times New Roman" w:eastAsia="宋体" w:cs="Times New Roman"/>
                <w:sz w:val="24"/>
                <w:szCs w:val="24"/>
              </w:rPr>
              <w:t>类功能区。</w:t>
            </w:r>
          </w:p>
          <w:p w14:paraId="2BD41B95">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本项目实施后，产生的废气可以达标排放；</w:t>
            </w:r>
            <w:r>
              <w:rPr>
                <w:rFonts w:hint="eastAsia" w:ascii="Times New Roman" w:hAnsi="Times New Roman" w:eastAsia="宋体" w:cs="Times New Roman"/>
                <w:sz w:val="24"/>
                <w:szCs w:val="24"/>
                <w:lang w:eastAsia="zh-CN"/>
              </w:rPr>
              <w:t>生产废水通过“厌氧A/O生化系统”</w:t>
            </w:r>
            <w:r>
              <w:rPr>
                <w:rFonts w:hint="eastAsia" w:ascii="Times New Roman" w:hAnsi="Times New Roman" w:eastAsia="宋体" w:cs="Times New Roman"/>
                <w:sz w:val="24"/>
                <w:szCs w:val="24"/>
              </w:rPr>
              <w:t>处理</w:t>
            </w:r>
            <w:r>
              <w:rPr>
                <w:rFonts w:hint="eastAsia" w:ascii="Times New Roman" w:hAnsi="Times New Roman" w:eastAsia="宋体" w:cs="Times New Roman"/>
                <w:sz w:val="24"/>
                <w:szCs w:val="24"/>
                <w:lang w:eastAsia="zh-CN"/>
              </w:rPr>
              <w:t>，生活污水通过化粪池处理，处理后的生产废水及生活污水</w:t>
            </w:r>
            <w:r>
              <w:rPr>
                <w:rFonts w:hint="eastAsia" w:ascii="Times New Roman" w:hAnsi="Times New Roman" w:cs="Times New Roman"/>
                <w:sz w:val="24"/>
                <w:szCs w:val="24"/>
                <w:lang w:eastAsia="zh-CN"/>
              </w:rPr>
              <w:t>合并后通过</w:t>
            </w:r>
            <w:r>
              <w:rPr>
                <w:rFonts w:hint="eastAsia" w:ascii="Times New Roman" w:hAnsi="Times New Roman" w:cs="Times New Roman"/>
                <w:sz w:val="24"/>
                <w:szCs w:val="24"/>
                <w:lang w:val="en-US" w:eastAsia="zh-CN"/>
              </w:rPr>
              <w:t>1个污水总排口排入</w:t>
            </w:r>
            <w:r>
              <w:rPr>
                <w:rFonts w:hint="eastAsia"/>
                <w:color w:val="0000FF"/>
                <w:sz w:val="24"/>
                <w:szCs w:val="24"/>
                <w:highlight w:val="none"/>
              </w:rPr>
              <w:t>园区污水管网</w:t>
            </w:r>
            <w:r>
              <w:rPr>
                <w:rFonts w:hint="eastAsia" w:ascii="Times New Roman" w:hAnsi="Times New Roman" w:cs="Times New Roman"/>
                <w:kern w:val="0"/>
                <w:sz w:val="24"/>
                <w:szCs w:val="24"/>
              </w:rPr>
              <w:t>，最终排入隆兴昌镇污水处理厂处理</w:t>
            </w:r>
            <w:r>
              <w:rPr>
                <w:rFonts w:ascii="Times New Roman" w:hAnsi="Times New Roman" w:eastAsia="宋体" w:cs="Times New Roman"/>
                <w:sz w:val="24"/>
                <w:szCs w:val="24"/>
              </w:rPr>
              <w:t>；噪声预测值满足标准限值；固废全部妥善处置。项目三废及噪声均得到有效处理，不会明显降低区域环境质量现状。</w:t>
            </w:r>
          </w:p>
          <w:p w14:paraId="5BEB11B6">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（3）资源利用上线</w:t>
            </w:r>
          </w:p>
          <w:p w14:paraId="65D46FDC">
            <w:pPr>
              <w:spacing w:line="360" w:lineRule="auto"/>
              <w:ind w:firstLine="480" w:firstLineChars="200"/>
              <w:rPr>
                <w:rFonts w:hint="default" w:cs="Times New Roman"/>
                <w:color w:val="auto"/>
                <w:sz w:val="24"/>
                <w:szCs w:val="24"/>
                <w:highlight w:val="none"/>
                <w:lang w:eastAsia="zh-CN"/>
              </w:rPr>
            </w:pPr>
            <w:r>
              <w:rPr>
                <w:rFonts w:hint="eastAsia" w:ascii="Times New Roman" w:hAnsi="Times New Roman" w:eastAsia="宋体" w:cs="Times New Roman"/>
                <w:color w:val="0000FF"/>
                <w:sz w:val="24"/>
                <w:szCs w:val="24"/>
                <w:lang w:val="en-US" w:eastAsia="zh-CN"/>
              </w:rPr>
              <w:t>项目食品行业不属于高耗水项目，项目用水依托园区供水管网，管网供水充足；项目生产工段</w:t>
            </w:r>
            <w:r>
              <w:rPr>
                <w:rFonts w:hint="default" w:ascii="Times New Roman" w:hAnsi="Times New Roman" w:eastAsia="宋体" w:cs="Times New Roman"/>
                <w:color w:val="0000FF"/>
                <w:sz w:val="24"/>
                <w:szCs w:val="24"/>
                <w:lang w:val="en-US" w:eastAsia="zh-CN"/>
              </w:rPr>
              <w:t>清洗、消毒、蒸煮等工序中采用节水型设备</w:t>
            </w:r>
            <w:r>
              <w:rPr>
                <w:rFonts w:hint="eastAsia" w:ascii="Times New Roman" w:hAnsi="Times New Roman" w:eastAsia="宋体" w:cs="Times New Roman"/>
                <w:color w:val="0000FF"/>
                <w:sz w:val="24"/>
                <w:szCs w:val="24"/>
                <w:lang w:val="en-US" w:eastAsia="zh-CN"/>
              </w:rPr>
              <w:t>，企业</w:t>
            </w:r>
            <w:r>
              <w:rPr>
                <w:rFonts w:hint="default" w:ascii="Times New Roman" w:hAnsi="Times New Roman" w:eastAsia="宋体" w:cs="Times New Roman"/>
                <w:color w:val="0000FF"/>
                <w:sz w:val="24"/>
                <w:szCs w:val="24"/>
                <w:lang w:val="en-US" w:eastAsia="zh-CN"/>
              </w:rPr>
              <w:t>加强节水意识</w:t>
            </w:r>
            <w:r>
              <w:rPr>
                <w:rFonts w:hint="eastAsia" w:ascii="Times New Roman" w:hAnsi="Times New Roman" w:eastAsia="宋体" w:cs="Times New Roman"/>
                <w:color w:val="0000FF"/>
                <w:sz w:val="24"/>
                <w:szCs w:val="24"/>
                <w:lang w:val="en-US" w:eastAsia="zh-CN"/>
              </w:rPr>
              <w:t>，</w:t>
            </w:r>
            <w:r>
              <w:rPr>
                <w:rFonts w:hint="default" w:ascii="Times New Roman" w:hAnsi="Times New Roman" w:eastAsia="宋体" w:cs="Times New Roman"/>
                <w:color w:val="0000FF"/>
                <w:sz w:val="24"/>
                <w:szCs w:val="24"/>
                <w:lang w:val="en-US" w:eastAsia="zh-CN"/>
              </w:rPr>
              <w:t>设备维护保修期间及时维修设备，加强设备日常的日常检修、保养，防止设备正常工作出现故障，优化设备运转效能，节约水资源</w:t>
            </w:r>
            <w:r>
              <w:rPr>
                <w:rFonts w:hint="eastAsia" w:ascii="Times New Roman" w:hAnsi="Times New Roman" w:eastAsia="宋体" w:cs="Times New Roman"/>
                <w:color w:val="0000FF"/>
                <w:sz w:val="24"/>
                <w:szCs w:val="24"/>
                <w:lang w:val="en-US" w:eastAsia="zh-CN"/>
              </w:rPr>
              <w:t>。</w:t>
            </w:r>
            <w:r>
              <w:rPr>
                <w:rFonts w:hint="default" w:cs="Times New Roman"/>
                <w:color w:val="auto"/>
                <w:sz w:val="24"/>
                <w:szCs w:val="24"/>
                <w:highlight w:val="none"/>
                <w:lang w:eastAsia="zh-CN"/>
              </w:rPr>
              <w:t>本项目</w:t>
            </w:r>
            <w:r>
              <w:rPr>
                <w:rFonts w:hint="default" w:cs="Times New Roman"/>
                <w:color w:val="auto"/>
                <w:sz w:val="24"/>
                <w:szCs w:val="24"/>
                <w:highlight w:val="none"/>
                <w:lang w:val="en-US" w:eastAsia="zh-CN"/>
              </w:rPr>
              <w:t>运营期</w:t>
            </w:r>
            <w:r>
              <w:rPr>
                <w:rFonts w:hint="eastAsia" w:cs="Times New Roman"/>
                <w:color w:val="auto"/>
                <w:sz w:val="24"/>
                <w:szCs w:val="24"/>
                <w:highlight w:val="none"/>
                <w:lang w:val="en-US" w:eastAsia="zh-CN"/>
              </w:rPr>
              <w:t>其他</w:t>
            </w:r>
            <w:r>
              <w:rPr>
                <w:rFonts w:hint="default" w:cs="Times New Roman"/>
                <w:color w:val="auto"/>
                <w:sz w:val="24"/>
                <w:szCs w:val="24"/>
                <w:highlight w:val="none"/>
                <w:lang w:eastAsia="zh-CN"/>
              </w:rPr>
              <w:t>能耗较低，建成运行后通过内部管理、设备选择、原辅材料的选用和管理、废物综合利用、污染治理等多方面采取可行的防治措施，以“节能、降耗、减污”为目标，有效地控制污染，项目的水、电、气等资源不会突破区域的资源利用上线。</w:t>
            </w:r>
          </w:p>
          <w:p w14:paraId="0D056232">
            <w:pPr>
              <w:spacing w:line="360" w:lineRule="auto"/>
              <w:ind w:firstLine="480" w:firstLineChars="200"/>
              <w:jc w:val="left"/>
              <w:rPr>
                <w:rFonts w:ascii="Times New Roman" w:hAnsi="Times New Roman" w:eastAsia="宋体" w:cs="Times New Roman"/>
                <w:sz w:val="24"/>
                <w:szCs w:val="24"/>
              </w:rPr>
            </w:pPr>
            <w:r>
              <w:rPr>
                <w:rFonts w:ascii="Times New Roman" w:hAnsi="Times New Roman" w:eastAsia="宋体" w:cs="Times New Roman"/>
                <w:sz w:val="24"/>
                <w:szCs w:val="24"/>
              </w:rPr>
              <w:t>（</w:t>
            </w:r>
            <w:r>
              <w:rPr>
                <w:rFonts w:hint="eastAsia" w:ascii="Times New Roman" w:hAnsi="Times New Roman" w:eastAsia="宋体" w:cs="Times New Roman"/>
                <w:sz w:val="24"/>
                <w:szCs w:val="24"/>
              </w:rPr>
              <w:t>4</w:t>
            </w:r>
            <w:r>
              <w:rPr>
                <w:rFonts w:ascii="Times New Roman" w:hAnsi="Times New Roman" w:eastAsia="宋体" w:cs="Times New Roman"/>
                <w:sz w:val="24"/>
                <w:szCs w:val="24"/>
              </w:rPr>
              <w:t>）生态环境准入清单</w:t>
            </w:r>
          </w:p>
          <w:p w14:paraId="5A3CC9FA">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根据《巴彦淖尔市人民政府办公室关于巴彦淖尔市</w:t>
            </w:r>
            <w:r>
              <w:rPr>
                <w:rFonts w:ascii="Times New Roman" w:hAnsi="Times New Roman" w:eastAsia="宋体" w:cs="Times New Roman"/>
                <w:sz w:val="24"/>
                <w:szCs w:val="24"/>
              </w:rPr>
              <w:t>2023年生态环境分区管控成果动态更新的通知》（巴政办字[2023]106号），巴彦淖尔市全市共划定环境管控单元256个，包括优先保护单元、重点管控单元、一般管控单元三类。</w:t>
            </w:r>
          </w:p>
          <w:p w14:paraId="78A54864">
            <w:pPr>
              <w:spacing w:line="360" w:lineRule="auto"/>
              <w:ind w:firstLine="480" w:firstLineChars="200"/>
              <w:rPr>
                <w:rFonts w:ascii="Times New Roman" w:hAnsi="Times New Roman" w:eastAsia="宋体" w:cs="Times New Roman"/>
                <w:color w:val="0000FF"/>
                <w:sz w:val="24"/>
                <w:szCs w:val="24"/>
              </w:rPr>
            </w:pPr>
            <w:r>
              <w:rPr>
                <w:rFonts w:hint="eastAsia" w:ascii="Times New Roman" w:hAnsi="Times New Roman" w:eastAsia="宋体" w:cs="Times New Roman"/>
                <w:sz w:val="24"/>
                <w:szCs w:val="24"/>
              </w:rPr>
              <w:t>经查询内蒙古自治区“三线一单”数据应用平台</w:t>
            </w:r>
            <w:r>
              <w:rPr>
                <w:rFonts w:ascii="Times New Roman" w:hAnsi="Times New Roman" w:eastAsia="宋体" w:cs="Times New Roman"/>
                <w:sz w:val="24"/>
                <w:szCs w:val="24"/>
              </w:rPr>
              <w:t>，本项目位于</w:t>
            </w:r>
            <w:r>
              <w:rPr>
                <w:rFonts w:hint="eastAsia" w:ascii="Times New Roman" w:hAnsi="Times New Roman" w:eastAsia="宋体" w:cs="Times New Roman"/>
                <w:sz w:val="24"/>
                <w:szCs w:val="24"/>
              </w:rPr>
              <w:t>“五原县工业园区”管控</w:t>
            </w:r>
            <w:r>
              <w:rPr>
                <w:rFonts w:ascii="Times New Roman" w:hAnsi="Times New Roman" w:eastAsia="宋体" w:cs="Times New Roman"/>
                <w:sz w:val="24"/>
                <w:szCs w:val="24"/>
              </w:rPr>
              <w:t>单元，环境管控单元编码</w:t>
            </w:r>
            <w:r>
              <w:rPr>
                <w:rFonts w:hint="eastAsia" w:ascii="Times New Roman" w:hAnsi="Times New Roman" w:eastAsia="宋体" w:cs="Times New Roman"/>
                <w:sz w:val="24"/>
                <w:szCs w:val="24"/>
              </w:rPr>
              <w:t>：</w:t>
            </w:r>
            <w:r>
              <w:rPr>
                <w:rFonts w:ascii="Times New Roman" w:hAnsi="Times New Roman" w:eastAsia="宋体" w:cs="Times New Roman"/>
                <w:sz w:val="24"/>
                <w:szCs w:val="24"/>
              </w:rPr>
              <w:t>ZH15082120021，属于重点管控单元，</w:t>
            </w:r>
            <w:r>
              <w:rPr>
                <w:rFonts w:hint="eastAsia" w:ascii="Times New Roman" w:hAnsi="Times New Roman" w:eastAsia="宋体" w:cs="Times New Roman"/>
                <w:sz w:val="24"/>
                <w:szCs w:val="24"/>
              </w:rPr>
              <w:t>本项目建设与管控单元管控要求符合性分析如下。</w:t>
            </w:r>
            <w:r>
              <w:rPr>
                <w:rFonts w:hint="eastAsia" w:ascii="Times New Roman" w:hAnsi="Times New Roman" w:eastAsia="宋体" w:cs="Times New Roman"/>
                <w:color w:val="0000FF"/>
                <w:sz w:val="24"/>
                <w:szCs w:val="24"/>
              </w:rPr>
              <w:t>项目环境管控单元查询结果图见附图3。</w:t>
            </w:r>
          </w:p>
          <w:p w14:paraId="59B6C97E">
            <w:pPr>
              <w:spacing w:line="360" w:lineRule="auto"/>
              <w:ind w:firstLine="420" w:firstLineChars="200"/>
              <w:jc w:val="left"/>
              <w:rPr>
                <w:rFonts w:ascii="Times New Roman" w:hAnsi="Times New Roman" w:eastAsia="宋体" w:cs="Times New Roman"/>
                <w:szCs w:val="21"/>
              </w:rPr>
            </w:pPr>
          </w:p>
        </w:tc>
      </w:tr>
    </w:tbl>
    <w:p w14:paraId="5402382F">
      <w:pPr>
        <w:rPr>
          <w:rFonts w:ascii="Times New Roman" w:hAnsi="Times New Roman" w:eastAsia="宋体" w:cs="Times New Roman"/>
          <w:sz w:val="28"/>
          <w:szCs w:val="28"/>
        </w:rPr>
        <w:sectPr>
          <w:footerReference r:id="rId3" w:type="default"/>
          <w:pgSz w:w="11906" w:h="16838"/>
          <w:pgMar w:top="1440" w:right="1463" w:bottom="1440" w:left="1463"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2"/>
        <w:gridCol w:w="12602"/>
      </w:tblGrid>
      <w:tr w14:paraId="0A65B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2" w:type="dxa"/>
          </w:tcPr>
          <w:p w14:paraId="68A9F5B1">
            <w:pPr>
              <w:rPr>
                <w:rFonts w:ascii="Times New Roman" w:hAnsi="Times New Roman" w:eastAsia="宋体" w:cs="Times New Roman"/>
                <w:sz w:val="28"/>
                <w:szCs w:val="28"/>
                <w:vertAlign w:val="baseline"/>
              </w:rPr>
            </w:pPr>
          </w:p>
        </w:tc>
        <w:tc>
          <w:tcPr>
            <w:tcW w:w="12602" w:type="dxa"/>
          </w:tcPr>
          <w:p w14:paraId="344AAA84">
            <w:pPr>
              <w:spacing w:line="440" w:lineRule="exact"/>
              <w:jc w:val="center"/>
              <w:rPr>
                <w:rFonts w:ascii="Times New Roman" w:hAnsi="Times New Roman" w:eastAsia="宋体" w:cs="Times New Roman"/>
                <w:szCs w:val="21"/>
              </w:rPr>
            </w:pPr>
            <w:r>
              <w:rPr>
                <w:rFonts w:hint="eastAsia" w:ascii="Times New Roman" w:hAnsi="Times New Roman" w:eastAsia="宋体" w:cs="Times New Roman"/>
                <w:b/>
                <w:szCs w:val="21"/>
              </w:rPr>
              <w:t>表</w:t>
            </w:r>
            <w:r>
              <w:rPr>
                <w:rFonts w:hint="eastAsia" w:ascii="Times New Roman" w:hAnsi="Times New Roman" w:eastAsia="宋体" w:cs="Times New Roman"/>
                <w:b/>
                <w:szCs w:val="21"/>
                <w:lang w:val="en-US" w:eastAsia="zh-CN"/>
              </w:rPr>
              <w:t xml:space="preserve">2 </w:t>
            </w:r>
            <w:r>
              <w:rPr>
                <w:rFonts w:ascii="Times New Roman" w:hAnsi="Times New Roman" w:eastAsia="宋体" w:cs="Times New Roman"/>
                <w:b/>
                <w:szCs w:val="21"/>
              </w:rPr>
              <w:t xml:space="preserve"> </w:t>
            </w:r>
            <w:r>
              <w:rPr>
                <w:rFonts w:hint="eastAsia" w:ascii="Times New Roman" w:hAnsi="Times New Roman" w:eastAsia="宋体" w:cs="Times New Roman"/>
                <w:b/>
                <w:szCs w:val="21"/>
              </w:rPr>
              <w:t>项目建设与五原县工业园区管控单元管控要求符合性分析一览表</w:t>
            </w:r>
          </w:p>
          <w:tbl>
            <w:tblPr>
              <w:tblStyle w:val="24"/>
              <w:tblW w:w="5000" w:type="pct"/>
              <w:tblInd w:w="5"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850"/>
              <w:gridCol w:w="486"/>
              <w:gridCol w:w="5451"/>
              <w:gridCol w:w="4665"/>
              <w:gridCol w:w="934"/>
            </w:tblGrid>
            <w:tr w14:paraId="27CC64C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343" w:type="pct"/>
                  <w:tcBorders>
                    <w:tl2br w:val="nil"/>
                    <w:tr2bl w:val="nil"/>
                  </w:tcBorders>
                  <w:shd w:val="clear" w:color="auto" w:fill="auto"/>
                  <w:vAlign w:val="center"/>
                </w:tcPr>
                <w:p w14:paraId="362C1967">
                  <w:pPr>
                    <w:adjustRightInd w:val="0"/>
                    <w:snapToGrid w:val="0"/>
                    <w:spacing w:line="240" w:lineRule="auto"/>
                    <w:jc w:val="center"/>
                    <w:textAlignment w:val="baseline"/>
                    <w:rPr>
                      <w:rFonts w:hint="eastAsia" w:ascii="Times New Roman" w:hAnsi="Times New Roman" w:eastAsia="宋体" w:cs="Times New Roman"/>
                      <w:b/>
                      <w:bCs/>
                      <w:szCs w:val="21"/>
                      <w:lang w:eastAsia="zh-CN"/>
                    </w:rPr>
                  </w:pPr>
                  <w:r>
                    <w:rPr>
                      <w:rFonts w:hint="eastAsia" w:ascii="Times New Roman" w:hAnsi="Times New Roman" w:eastAsia="宋体" w:cs="Times New Roman"/>
                      <w:b/>
                      <w:bCs/>
                      <w:szCs w:val="21"/>
                      <w:lang w:eastAsia="zh-CN"/>
                    </w:rPr>
                    <w:t>管控单元名</w:t>
                  </w:r>
                </w:p>
              </w:tc>
              <w:tc>
                <w:tcPr>
                  <w:tcW w:w="2396" w:type="pct"/>
                  <w:gridSpan w:val="2"/>
                  <w:tcBorders>
                    <w:tl2br w:val="nil"/>
                    <w:tr2bl w:val="nil"/>
                  </w:tcBorders>
                  <w:shd w:val="clear" w:color="auto" w:fill="auto"/>
                  <w:vAlign w:val="center"/>
                </w:tcPr>
                <w:p w14:paraId="62B266A1">
                  <w:pPr>
                    <w:adjustRightInd w:val="0"/>
                    <w:snapToGrid w:val="0"/>
                    <w:spacing w:line="240" w:lineRule="auto"/>
                    <w:jc w:val="center"/>
                    <w:textAlignment w:val="baseline"/>
                    <w:rPr>
                      <w:rFonts w:ascii="Times New Roman" w:hAnsi="Times New Roman" w:eastAsia="宋体" w:cs="Times New Roman"/>
                      <w:b/>
                      <w:bCs/>
                      <w:szCs w:val="21"/>
                    </w:rPr>
                  </w:pPr>
                  <w:r>
                    <w:rPr>
                      <w:rFonts w:ascii="Times New Roman" w:hAnsi="Times New Roman" w:eastAsia="宋体" w:cs="Times New Roman"/>
                      <w:b/>
                      <w:bCs/>
                      <w:szCs w:val="21"/>
                    </w:rPr>
                    <w:t>管控要求</w:t>
                  </w:r>
                </w:p>
              </w:tc>
              <w:tc>
                <w:tcPr>
                  <w:tcW w:w="1883" w:type="pct"/>
                  <w:tcBorders>
                    <w:tl2br w:val="nil"/>
                    <w:tr2bl w:val="nil"/>
                  </w:tcBorders>
                  <w:shd w:val="clear" w:color="auto" w:fill="auto"/>
                  <w:vAlign w:val="center"/>
                </w:tcPr>
                <w:p w14:paraId="2393DB35">
                  <w:pPr>
                    <w:adjustRightInd w:val="0"/>
                    <w:snapToGrid w:val="0"/>
                    <w:spacing w:line="240" w:lineRule="auto"/>
                    <w:jc w:val="center"/>
                    <w:textAlignment w:val="baseline"/>
                    <w:rPr>
                      <w:rFonts w:ascii="Times New Roman" w:hAnsi="Times New Roman" w:eastAsia="宋体" w:cs="Times New Roman"/>
                      <w:b/>
                      <w:bCs/>
                      <w:szCs w:val="21"/>
                    </w:rPr>
                  </w:pPr>
                  <w:r>
                    <w:rPr>
                      <w:rFonts w:ascii="Times New Roman" w:hAnsi="Times New Roman" w:eastAsia="宋体" w:cs="Times New Roman"/>
                      <w:b/>
                      <w:bCs/>
                      <w:szCs w:val="21"/>
                    </w:rPr>
                    <w:t>本项目情况</w:t>
                  </w:r>
                </w:p>
              </w:tc>
              <w:tc>
                <w:tcPr>
                  <w:tcW w:w="377" w:type="pct"/>
                  <w:tcBorders>
                    <w:tl2br w:val="nil"/>
                    <w:tr2bl w:val="nil"/>
                  </w:tcBorders>
                  <w:shd w:val="clear" w:color="auto" w:fill="auto"/>
                  <w:vAlign w:val="center"/>
                </w:tcPr>
                <w:p w14:paraId="174D14C2">
                  <w:pPr>
                    <w:adjustRightInd w:val="0"/>
                    <w:snapToGrid w:val="0"/>
                    <w:spacing w:line="240" w:lineRule="auto"/>
                    <w:jc w:val="center"/>
                    <w:textAlignment w:val="baseline"/>
                    <w:rPr>
                      <w:rFonts w:hint="eastAsia" w:ascii="Times New Roman" w:hAnsi="Times New Roman" w:eastAsia="宋体" w:cs="Times New Roman"/>
                      <w:b/>
                      <w:bCs/>
                      <w:color w:val="FF0000"/>
                      <w:szCs w:val="21"/>
                      <w:lang w:eastAsia="zh-CN"/>
                    </w:rPr>
                  </w:pPr>
                  <w:r>
                    <w:rPr>
                      <w:rFonts w:hint="eastAsia" w:ascii="Times New Roman" w:hAnsi="Times New Roman" w:eastAsia="宋体" w:cs="Times New Roman"/>
                      <w:b/>
                      <w:bCs/>
                      <w:color w:val="FF0000"/>
                      <w:szCs w:val="21"/>
                      <w:lang w:eastAsia="zh-CN"/>
                    </w:rPr>
                    <w:t>符合性</w:t>
                  </w:r>
                </w:p>
              </w:tc>
            </w:tr>
            <w:tr w14:paraId="1B39E77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343" w:type="pct"/>
                  <w:tcBorders>
                    <w:tl2br w:val="nil"/>
                    <w:tr2bl w:val="nil"/>
                  </w:tcBorders>
                  <w:shd w:val="clear" w:color="auto" w:fill="auto"/>
                  <w:vAlign w:val="center"/>
                </w:tcPr>
                <w:p w14:paraId="500C0806">
                  <w:pPr>
                    <w:spacing w:line="360" w:lineRule="exact"/>
                    <w:jc w:val="center"/>
                    <w:rPr>
                      <w:rFonts w:ascii="Times New Roman" w:hAnsi="Times New Roman" w:eastAsia="宋体" w:cs="Times New Roman"/>
                      <w:b/>
                      <w:bCs/>
                      <w:szCs w:val="21"/>
                    </w:rPr>
                  </w:pPr>
                  <w:r>
                    <w:rPr>
                      <w:color w:val="FF0000"/>
                      <w:lang w:bidi="ar"/>
                    </w:rPr>
                    <w:t>巴彦淖尔市总体准入要求</w:t>
                  </w:r>
                </w:p>
              </w:tc>
              <w:tc>
                <w:tcPr>
                  <w:tcW w:w="2396" w:type="pct"/>
                  <w:gridSpan w:val="2"/>
                  <w:tcBorders>
                    <w:tl2br w:val="nil"/>
                    <w:tr2bl w:val="nil"/>
                  </w:tcBorders>
                  <w:shd w:val="clear" w:color="auto" w:fill="auto"/>
                  <w:vAlign w:val="center"/>
                </w:tcPr>
                <w:p w14:paraId="3ACC7723">
                  <w:pPr>
                    <w:keepNext w:val="0"/>
                    <w:keepLines w:val="0"/>
                    <w:pageBreakBefore w:val="0"/>
                    <w:widowControl w:val="0"/>
                    <w:numPr>
                      <w:ilvl w:val="0"/>
                      <w:numId w:val="1"/>
                    </w:numPr>
                    <w:kinsoku/>
                    <w:wordWrap/>
                    <w:overflowPunct/>
                    <w:topLinePunct w:val="0"/>
                    <w:autoSpaceDN/>
                    <w:bidi w:val="0"/>
                    <w:adjustRightInd/>
                    <w:snapToGrid/>
                    <w:spacing w:line="360" w:lineRule="exact"/>
                    <w:jc w:val="both"/>
                    <w:textAlignment w:val="auto"/>
                    <w:rPr>
                      <w:color w:val="FF0000"/>
                      <w:kern w:val="0"/>
                      <w:szCs w:val="21"/>
                      <w:lang w:bidi="ar"/>
                    </w:rPr>
                  </w:pPr>
                  <w:r>
                    <w:rPr>
                      <w:color w:val="FF0000"/>
                      <w:kern w:val="0"/>
                      <w:szCs w:val="21"/>
                      <w:lang w:bidi="ar"/>
                    </w:rPr>
                    <w:t>根据《</w:t>
                  </w:r>
                  <w:r>
                    <w:rPr>
                      <w:rFonts w:hint="eastAsia"/>
                      <w:color w:val="FF0000"/>
                      <w:kern w:val="0"/>
                      <w:szCs w:val="21"/>
                      <w:lang w:bidi="ar"/>
                    </w:rPr>
                    <w:t>内蒙古自治区进一步规范化工行业项目建设的若干规定</w:t>
                  </w:r>
                  <w:r>
                    <w:rPr>
                      <w:color w:val="FF0000"/>
                      <w:kern w:val="0"/>
                      <w:szCs w:val="21"/>
                      <w:lang w:bidi="ar"/>
                    </w:rPr>
                    <w:t>》，</w:t>
                  </w:r>
                  <w:r>
                    <w:rPr>
                      <w:rFonts w:hint="eastAsia"/>
                      <w:color w:val="FF0000"/>
                      <w:kern w:val="0"/>
                      <w:szCs w:val="21"/>
                      <w:lang w:bidi="ar"/>
                    </w:rPr>
                    <w:t>现有园区扩大面积的，要与黄河中上游流域巴彦淖尔段及主要支流岸线至少保持1公里距离</w:t>
                  </w:r>
                  <w:r>
                    <w:rPr>
                      <w:color w:val="FF0000"/>
                      <w:kern w:val="0"/>
                      <w:szCs w:val="21"/>
                      <w:lang w:bidi="ar"/>
                    </w:rPr>
                    <w:t>。</w:t>
                  </w:r>
                </w:p>
                <w:p w14:paraId="6130DFE6">
                  <w:pPr>
                    <w:keepNext w:val="0"/>
                    <w:keepLines w:val="0"/>
                    <w:pageBreakBefore w:val="0"/>
                    <w:widowControl w:val="0"/>
                    <w:numPr>
                      <w:ilvl w:val="0"/>
                      <w:numId w:val="1"/>
                    </w:numPr>
                    <w:kinsoku/>
                    <w:wordWrap/>
                    <w:overflowPunct/>
                    <w:topLinePunct w:val="0"/>
                    <w:autoSpaceDN/>
                    <w:bidi w:val="0"/>
                    <w:adjustRightInd/>
                    <w:snapToGrid/>
                    <w:spacing w:line="360" w:lineRule="exact"/>
                    <w:ind w:left="0" w:leftChars="0" w:firstLine="0" w:firstLineChars="0"/>
                    <w:jc w:val="both"/>
                    <w:textAlignment w:val="auto"/>
                    <w:rPr>
                      <w:color w:val="FF0000"/>
                      <w:kern w:val="0"/>
                      <w:szCs w:val="21"/>
                      <w:lang w:bidi="ar"/>
                    </w:rPr>
                  </w:pPr>
                  <w:r>
                    <w:rPr>
                      <w:rFonts w:eastAsia="宋体"/>
                      <w:color w:val="FF0000"/>
                      <w:szCs w:val="21"/>
                    </w:rPr>
                    <w:t>新建、改建、扩建“两高”项目须符合生态环境保护法律法规和相关法定规划，满足重点污染物排放总量控制、碳排放达峰目标、生态环境准入清单、相关规划环评和相应行业建设项目环境准入条件、环评文件审批要求。新建、扩建石化、化工、焦化、有色金属冶炼、平板玻璃项目应布设在依法合规设立并经规划环评的产业园区。</w:t>
                  </w:r>
                  <w:r>
                    <w:rPr>
                      <w:rFonts w:hint="eastAsia" w:eastAsia="宋体"/>
                      <w:color w:val="FF0000"/>
                      <w:szCs w:val="21"/>
                    </w:rPr>
                    <w:t>化工园区（集中区）外已认定为化工重点监控点的企业，在项目审批、建设和管理方面参照化工园区内企业执行。企业可按照化工项目建设管理有关规定，依法依规在厂区内或紧邻厂区新建、改扩建现有装备同类产品、产业链延链补链、循环经济利用、安全环保节能项目，但原则上不能新建上游产业</w:t>
                  </w:r>
                  <w:r>
                    <w:rPr>
                      <w:color w:val="FF0000"/>
                      <w:kern w:val="0"/>
                      <w:szCs w:val="21"/>
                      <w:lang w:bidi="ar"/>
                    </w:rPr>
                    <w:t>。</w:t>
                  </w:r>
                </w:p>
                <w:p w14:paraId="12C92FEF">
                  <w:pPr>
                    <w:keepNext w:val="0"/>
                    <w:keepLines w:val="0"/>
                    <w:pageBreakBefore w:val="0"/>
                    <w:widowControl w:val="0"/>
                    <w:numPr>
                      <w:ilvl w:val="0"/>
                      <w:numId w:val="1"/>
                    </w:numPr>
                    <w:kinsoku/>
                    <w:wordWrap/>
                    <w:overflowPunct/>
                    <w:topLinePunct w:val="0"/>
                    <w:autoSpaceDN/>
                    <w:bidi w:val="0"/>
                    <w:adjustRightInd/>
                    <w:snapToGrid/>
                    <w:spacing w:line="360" w:lineRule="exact"/>
                    <w:ind w:left="0" w:leftChars="0" w:firstLine="0" w:firstLineChars="0"/>
                    <w:jc w:val="both"/>
                    <w:textAlignment w:val="auto"/>
                    <w:rPr>
                      <w:color w:val="FF0000"/>
                      <w:kern w:val="0"/>
                      <w:szCs w:val="21"/>
                      <w:lang w:bidi="ar"/>
                    </w:rPr>
                  </w:pPr>
                  <w:r>
                    <w:rPr>
                      <w:color w:val="FF0000"/>
                      <w:kern w:val="0"/>
                      <w:szCs w:val="21"/>
                      <w:lang w:bidi="ar"/>
                    </w:rPr>
                    <w:t>为改善区域环境质量，严格控制“两高”项目新增主要污染物排放，确保环境影响报告书及其批复文件要求的主要污染物排放量区域削减措施落实到位。建设项目应满足区域、流域控制单元环境质量改善目标管理要求。所在区域、流域控制单元环境质量未达到国家或者地方环境质量标准的，建设项目应提出有效的区域削减方案，主要污染物实行区域倍量削减，确保项目投产后区域环境质量有改善。所在区域、流域控制单元环境质量达到国家或者地方环境质量标准的，原则上建设项目主要污染物实行区域等量削减，确保项目投产后区域环境质量不恶化。</w:t>
                  </w:r>
                </w:p>
                <w:p w14:paraId="679E6E1A">
                  <w:pPr>
                    <w:keepNext w:val="0"/>
                    <w:keepLines w:val="0"/>
                    <w:pageBreakBefore w:val="0"/>
                    <w:widowControl w:val="0"/>
                    <w:numPr>
                      <w:ilvl w:val="0"/>
                      <w:numId w:val="1"/>
                    </w:numPr>
                    <w:kinsoku/>
                    <w:wordWrap/>
                    <w:overflowPunct/>
                    <w:topLinePunct w:val="0"/>
                    <w:autoSpaceDN/>
                    <w:bidi w:val="0"/>
                    <w:adjustRightInd/>
                    <w:snapToGrid/>
                    <w:spacing w:line="360" w:lineRule="exact"/>
                    <w:ind w:left="0" w:leftChars="0" w:firstLine="0" w:firstLineChars="0"/>
                    <w:jc w:val="both"/>
                    <w:textAlignment w:val="auto"/>
                    <w:rPr>
                      <w:color w:val="FF0000"/>
                      <w:kern w:val="0"/>
                      <w:szCs w:val="21"/>
                      <w:lang w:bidi="ar"/>
                    </w:rPr>
                  </w:pPr>
                  <w:r>
                    <w:rPr>
                      <w:color w:val="FF0000"/>
                      <w:kern w:val="0"/>
                      <w:szCs w:val="21"/>
                      <w:lang w:bidi="ar"/>
                    </w:rPr>
                    <w:t>各类园区及建设项目选址</w:t>
                  </w:r>
                  <w:r>
                    <w:rPr>
                      <w:rFonts w:hint="eastAsia"/>
                      <w:color w:val="FF0000"/>
                      <w:kern w:val="0"/>
                      <w:szCs w:val="21"/>
                      <w:lang w:bidi="ar"/>
                    </w:rPr>
                    <w:t>应当</w:t>
                  </w:r>
                  <w:r>
                    <w:rPr>
                      <w:color w:val="FF0000"/>
                      <w:kern w:val="0"/>
                      <w:szCs w:val="21"/>
                      <w:lang w:bidi="ar"/>
                    </w:rPr>
                    <w:t>符合当地国土空间规划。</w:t>
                  </w:r>
                </w:p>
                <w:p w14:paraId="030268CE">
                  <w:pPr>
                    <w:keepNext w:val="0"/>
                    <w:keepLines w:val="0"/>
                    <w:pageBreakBefore w:val="0"/>
                    <w:widowControl w:val="0"/>
                    <w:numPr>
                      <w:ilvl w:val="0"/>
                      <w:numId w:val="1"/>
                    </w:numPr>
                    <w:kinsoku/>
                    <w:wordWrap/>
                    <w:overflowPunct/>
                    <w:topLinePunct w:val="0"/>
                    <w:autoSpaceDN/>
                    <w:bidi w:val="0"/>
                    <w:adjustRightInd/>
                    <w:snapToGrid/>
                    <w:spacing w:line="360" w:lineRule="exact"/>
                    <w:ind w:left="0" w:leftChars="0" w:firstLine="0" w:firstLineChars="0"/>
                    <w:jc w:val="both"/>
                    <w:textAlignment w:val="auto"/>
                    <w:rPr>
                      <w:color w:val="FF0000"/>
                      <w:kern w:val="0"/>
                      <w:szCs w:val="21"/>
                      <w:lang w:bidi="ar"/>
                    </w:rPr>
                  </w:pPr>
                  <w:r>
                    <w:rPr>
                      <w:rFonts w:eastAsia="宋体"/>
                      <w:color w:val="FF0000"/>
                      <w:szCs w:val="21"/>
                    </w:rPr>
                    <w:t>畜禽养殖禁养区内不得新建、扩建和改建各类畜禽养殖场，限养区内严格限制新建和扩建各类规模化畜禽养殖场。适养区内现有的各类畜禽养殖场必须落实污染防治措施，对污水、废渣和恶臭应进行定期监测，确保排放的污染物达到《畜禽养殖业污染物排放标准》（GB18596）的限值要求，并符合污染物排放总量控制要求。禁养区范围内的已建成的畜禽养殖场（小区）和养殖专业户，由所在地人民政府负责责令限期搬迁、关闭或取缔</w:t>
                  </w:r>
                  <w:r>
                    <w:rPr>
                      <w:color w:val="FF0000"/>
                      <w:kern w:val="0"/>
                      <w:szCs w:val="21"/>
                      <w:lang w:bidi="ar"/>
                    </w:rPr>
                    <w:t>。</w:t>
                  </w:r>
                </w:p>
                <w:p w14:paraId="4DD6D8DE">
                  <w:pPr>
                    <w:keepNext w:val="0"/>
                    <w:keepLines w:val="0"/>
                    <w:pageBreakBefore w:val="0"/>
                    <w:widowControl w:val="0"/>
                    <w:numPr>
                      <w:ilvl w:val="0"/>
                      <w:numId w:val="1"/>
                    </w:numPr>
                    <w:kinsoku/>
                    <w:wordWrap/>
                    <w:overflowPunct/>
                    <w:topLinePunct w:val="0"/>
                    <w:autoSpaceDN/>
                    <w:bidi w:val="0"/>
                    <w:adjustRightInd/>
                    <w:snapToGrid/>
                    <w:spacing w:line="360" w:lineRule="exact"/>
                    <w:ind w:left="0" w:leftChars="0" w:firstLine="0" w:firstLineChars="0"/>
                    <w:jc w:val="both"/>
                    <w:textAlignment w:val="auto"/>
                    <w:rPr>
                      <w:color w:val="FF0000"/>
                      <w:kern w:val="0"/>
                      <w:szCs w:val="21"/>
                      <w:lang w:bidi="ar"/>
                    </w:rPr>
                  </w:pPr>
                  <w:r>
                    <w:rPr>
                      <w:rFonts w:eastAsia="宋体"/>
                      <w:color w:val="FF0000"/>
                      <w:szCs w:val="21"/>
                    </w:rPr>
                    <w:t>建设对环境有影响的项目，建设单位应当根据国家关于建设项目环境保护分类管理的规定，按照对环境造成影响的程度，组织编制环境影响报告书、环境影响报告表或者填写环境影响登记表。严格落实排污许可管理要求，加强排污许可证实施监管，督促企业采取有效措施控制污染物排放，达到排污许可证规定的许可排放量要求</w:t>
                  </w:r>
                  <w:r>
                    <w:rPr>
                      <w:color w:val="FF0000"/>
                      <w:kern w:val="0"/>
                      <w:szCs w:val="21"/>
                      <w:lang w:bidi="ar"/>
                    </w:rPr>
                    <w:t>。</w:t>
                  </w:r>
                </w:p>
                <w:p w14:paraId="40C7D0D0">
                  <w:pPr>
                    <w:adjustRightInd w:val="0"/>
                    <w:snapToGrid w:val="0"/>
                    <w:spacing w:line="360" w:lineRule="exact"/>
                    <w:jc w:val="left"/>
                    <w:textAlignment w:val="baseline"/>
                    <w:rPr>
                      <w:rFonts w:ascii="Times New Roman" w:hAnsi="Times New Roman" w:eastAsia="宋体" w:cs="Times New Roman"/>
                      <w:b/>
                      <w:bCs/>
                      <w:szCs w:val="21"/>
                    </w:rPr>
                  </w:pPr>
                  <w:r>
                    <w:rPr>
                      <w:color w:val="FF0000"/>
                      <w:kern w:val="0"/>
                      <w:szCs w:val="21"/>
                      <w:lang w:bidi="ar"/>
                    </w:rPr>
                    <w:t>7、</w:t>
                  </w:r>
                  <w:r>
                    <w:rPr>
                      <w:rFonts w:hint="eastAsia"/>
                      <w:color w:val="FF0000"/>
                      <w:kern w:val="0"/>
                      <w:szCs w:val="21"/>
                      <w:lang w:bidi="ar"/>
                    </w:rPr>
                    <w:t>入园项目需符合园区产业定位、布局、规划环评等；根据《内蒙古自治区“十四五”危险废物集中处置设施建设规划》，原则上限制新建、扩建危险废物焚烧、填埋、水泥窑协同等集中处置设施</w:t>
                  </w:r>
                  <w:r>
                    <w:rPr>
                      <w:color w:val="FF0000"/>
                      <w:kern w:val="0"/>
                      <w:szCs w:val="21"/>
                      <w:lang w:bidi="ar"/>
                    </w:rPr>
                    <w:t>。</w:t>
                  </w:r>
                </w:p>
              </w:tc>
              <w:tc>
                <w:tcPr>
                  <w:tcW w:w="1883" w:type="pct"/>
                  <w:tcBorders>
                    <w:tl2br w:val="nil"/>
                    <w:tr2bl w:val="nil"/>
                  </w:tcBorders>
                  <w:shd w:val="clear" w:color="auto" w:fill="auto"/>
                  <w:vAlign w:val="center"/>
                </w:tcPr>
                <w:p w14:paraId="514C8277">
                  <w:pPr>
                    <w:keepNext w:val="0"/>
                    <w:keepLines w:val="0"/>
                    <w:widowControl/>
                    <w:suppressLineNumbers w:val="0"/>
                    <w:jc w:val="left"/>
                    <w:rPr>
                      <w:rFonts w:hint="eastAsia" w:ascii="Times New Roman" w:hAnsi="Times New Roman" w:eastAsia="宋体" w:cs="Times New Roman"/>
                      <w:b w:val="0"/>
                      <w:bCs w:val="0"/>
                      <w:color w:val="FF0000"/>
                      <w:szCs w:val="21"/>
                      <w:highlight w:val="lightGray"/>
                      <w:lang w:val="en-US" w:eastAsia="zh-CN"/>
                    </w:rPr>
                  </w:pPr>
                  <w:r>
                    <w:rPr>
                      <w:rFonts w:hint="eastAsia" w:ascii="Times New Roman" w:hAnsi="Times New Roman" w:eastAsia="宋体" w:cs="Times New Roman"/>
                      <w:b w:val="0"/>
                      <w:bCs w:val="0"/>
                      <w:color w:val="4472C4" w:themeColor="accent5"/>
                      <w:szCs w:val="21"/>
                      <w:highlight w:val="lightGray"/>
                      <w:lang w:val="en-US" w:eastAsia="zh-CN"/>
                      <w14:textFill>
                        <w14:solidFill>
                          <w14:schemeClr w14:val="accent5"/>
                        </w14:solidFill>
                      </w14:textFill>
                    </w:rPr>
                    <w:t>1、现有园区于2019年</w:t>
                  </w:r>
                  <w:r>
                    <w:rPr>
                      <w:rFonts w:hint="eastAsia" w:ascii="宋体" w:hAnsi="宋体" w:eastAsia="宋体" w:cs="宋体"/>
                      <w:color w:val="4472C4" w:themeColor="accent5"/>
                      <w:kern w:val="0"/>
                      <w:sz w:val="20"/>
                      <w:szCs w:val="20"/>
                      <w:highlight w:val="lightGray"/>
                      <w:lang w:val="en-US" w:eastAsia="zh-CN" w:bidi="ar"/>
                      <w14:textFill>
                        <w14:solidFill>
                          <w14:schemeClr w14:val="accent5"/>
                        </w14:solidFill>
                      </w14:textFill>
                    </w:rPr>
                    <w:t>重新规划，规划面积为</w:t>
                  </w:r>
                  <w:r>
                    <w:rPr>
                      <w:rFonts w:hint="default" w:ascii="Times New Roman" w:hAnsi="Times New Roman" w:eastAsia="宋体" w:cs="Times New Roman"/>
                      <w:color w:val="4472C4" w:themeColor="accent5"/>
                      <w:kern w:val="0"/>
                      <w:sz w:val="20"/>
                      <w:szCs w:val="20"/>
                      <w:highlight w:val="lightGray"/>
                      <w:lang w:val="en-US" w:eastAsia="zh-CN" w:bidi="ar"/>
                      <w14:textFill>
                        <w14:solidFill>
                          <w14:schemeClr w14:val="accent5"/>
                        </w14:solidFill>
                      </w14:textFill>
                    </w:rPr>
                    <w:t>11.93km</w:t>
                  </w:r>
                  <w:r>
                    <w:rPr>
                      <w:rFonts w:hint="default" w:ascii="Times New Roman" w:hAnsi="Times New Roman" w:eastAsia="宋体" w:cs="Times New Roman"/>
                      <w:color w:val="4472C4" w:themeColor="accent5"/>
                      <w:kern w:val="0"/>
                      <w:sz w:val="20"/>
                      <w:szCs w:val="20"/>
                      <w:highlight w:val="lightGray"/>
                      <w:vertAlign w:val="superscript"/>
                      <w:lang w:val="en-US" w:eastAsia="zh-CN" w:bidi="ar"/>
                      <w14:textFill>
                        <w14:solidFill>
                          <w14:schemeClr w14:val="accent5"/>
                        </w14:solidFill>
                      </w14:textFill>
                    </w:rPr>
                    <w:t>2</w:t>
                  </w:r>
                  <w:r>
                    <w:rPr>
                      <w:rFonts w:hint="eastAsia" w:ascii="宋体" w:hAnsi="宋体" w:eastAsia="宋体" w:cs="宋体"/>
                      <w:color w:val="4472C4" w:themeColor="accent5"/>
                      <w:kern w:val="0"/>
                      <w:sz w:val="20"/>
                      <w:szCs w:val="20"/>
                      <w:highlight w:val="lightGray"/>
                      <w:lang w:val="en-US" w:eastAsia="zh-CN" w:bidi="ar"/>
                      <w14:textFill>
                        <w14:solidFill>
                          <w14:schemeClr w14:val="accent5"/>
                        </w14:solidFill>
                      </w14:textFill>
                    </w:rPr>
                    <w:t>，</w:t>
                  </w:r>
                  <w:r>
                    <w:rPr>
                      <w:rFonts w:hint="eastAsia" w:ascii="Times New Roman" w:hAnsi="Times New Roman" w:eastAsia="宋体" w:cs="Times New Roman"/>
                      <w:b w:val="0"/>
                      <w:bCs w:val="0"/>
                      <w:color w:val="4472C4" w:themeColor="accent5"/>
                      <w:szCs w:val="21"/>
                      <w:highlight w:val="lightGray"/>
                      <w:lang w:val="en-US" w:eastAsia="zh-CN"/>
                      <w14:textFill>
                        <w14:solidFill>
                          <w14:schemeClr w14:val="accent5"/>
                        </w14:solidFill>
                      </w14:textFill>
                    </w:rPr>
                    <w:t>本项目利用五原工业园区现有厂区建设，不新增园区面积不会对</w:t>
                  </w:r>
                  <w:r>
                    <w:rPr>
                      <w:rFonts w:hint="eastAsia" w:ascii="宋体" w:hAnsi="宋体" w:eastAsia="宋体" w:cs="宋体"/>
                      <w:color w:val="4472C4" w:themeColor="accent5"/>
                      <w:kern w:val="0"/>
                      <w:sz w:val="20"/>
                      <w:szCs w:val="20"/>
                      <w:highlight w:val="lightGray"/>
                      <w:lang w:val="en-US" w:eastAsia="zh-CN" w:bidi="ar"/>
                      <w14:textFill>
                        <w14:solidFill>
                          <w14:schemeClr w14:val="accent5"/>
                        </w14:solidFill>
                      </w14:textFill>
                    </w:rPr>
                    <w:t>现有园区面积进行扩大。</w:t>
                  </w:r>
                </w:p>
                <w:p w14:paraId="621A3171">
                  <w:pPr>
                    <w:adjustRightInd w:val="0"/>
                    <w:snapToGrid w:val="0"/>
                    <w:spacing w:line="240" w:lineRule="auto"/>
                    <w:jc w:val="left"/>
                    <w:textAlignment w:val="baseline"/>
                    <w:rPr>
                      <w:rFonts w:hint="eastAsia" w:ascii="Times New Roman" w:hAnsi="Times New Roman" w:eastAsia="宋体" w:cs="Times New Roman"/>
                      <w:b w:val="0"/>
                      <w:bCs w:val="0"/>
                      <w:color w:val="FF0000"/>
                      <w:szCs w:val="21"/>
                      <w:lang w:val="en-US" w:eastAsia="zh-CN"/>
                    </w:rPr>
                  </w:pPr>
                  <w:r>
                    <w:rPr>
                      <w:rFonts w:hint="eastAsia" w:ascii="Times New Roman" w:hAnsi="Times New Roman" w:eastAsia="宋体" w:cs="Times New Roman"/>
                      <w:b w:val="0"/>
                      <w:bCs w:val="0"/>
                      <w:color w:val="FF0000"/>
                      <w:szCs w:val="21"/>
                      <w:lang w:val="en-US" w:eastAsia="zh-CN"/>
                    </w:rPr>
                    <w:t>2、本项目不属于“两高”项目，项目不属于化工项目。</w:t>
                  </w:r>
                </w:p>
                <w:p w14:paraId="25623991">
                  <w:pPr>
                    <w:spacing w:line="240" w:lineRule="auto"/>
                    <w:rPr>
                      <w:rFonts w:ascii="Times New Roman" w:hAnsi="Times New Roman" w:eastAsia="宋体" w:cs="Times New Roman"/>
                      <w:b w:val="0"/>
                      <w:bCs w:val="0"/>
                      <w:color w:val="FF0000"/>
                      <w:szCs w:val="21"/>
                    </w:rPr>
                  </w:pPr>
                  <w:r>
                    <w:rPr>
                      <w:rFonts w:hint="eastAsia" w:ascii="Times New Roman" w:hAnsi="Times New Roman" w:eastAsia="宋体" w:cs="Times New Roman"/>
                      <w:b w:val="0"/>
                      <w:bCs w:val="0"/>
                      <w:color w:val="FF0000"/>
                      <w:szCs w:val="21"/>
                      <w:lang w:val="en-US" w:eastAsia="zh-CN"/>
                    </w:rPr>
                    <w:t>3、本项目不属于“两高”项目，项目建成后</w:t>
                  </w:r>
                  <w:r>
                    <w:rPr>
                      <w:rFonts w:hint="eastAsia" w:ascii="Times New Roman" w:hAnsi="Times New Roman" w:eastAsia="宋体" w:cs="Times New Roman"/>
                      <w:b w:val="0"/>
                      <w:bCs w:val="0"/>
                      <w:color w:val="FF0000"/>
                      <w:szCs w:val="21"/>
                      <w:lang w:eastAsia="zh-CN"/>
                    </w:rPr>
                    <w:t>产生的废水、废气、固废</w:t>
                  </w:r>
                  <w:r>
                    <w:rPr>
                      <w:rFonts w:ascii="Times New Roman" w:hAnsi="Times New Roman" w:eastAsia="宋体" w:cs="Times New Roman"/>
                      <w:b w:val="0"/>
                      <w:bCs w:val="0"/>
                      <w:color w:val="FF0000"/>
                      <w:szCs w:val="21"/>
                    </w:rPr>
                    <w:t>及噪声均得到有效处理，不会明显降低区域环境质量现状。</w:t>
                  </w:r>
                </w:p>
                <w:p w14:paraId="27213742">
                  <w:pPr>
                    <w:keepNext w:val="0"/>
                    <w:keepLines w:val="0"/>
                    <w:pageBreakBefore w:val="0"/>
                    <w:widowControl w:val="0"/>
                    <w:numPr>
                      <w:ilvl w:val="0"/>
                      <w:numId w:val="0"/>
                    </w:numPr>
                    <w:kinsoku/>
                    <w:wordWrap/>
                    <w:overflowPunct/>
                    <w:topLinePunct w:val="0"/>
                    <w:autoSpaceDN/>
                    <w:bidi w:val="0"/>
                    <w:adjustRightInd/>
                    <w:snapToGrid/>
                    <w:spacing w:line="240" w:lineRule="auto"/>
                    <w:ind w:leftChars="0"/>
                    <w:jc w:val="both"/>
                    <w:textAlignment w:val="auto"/>
                    <w:rPr>
                      <w:b w:val="0"/>
                      <w:bCs w:val="0"/>
                      <w:color w:val="FF0000"/>
                      <w:kern w:val="0"/>
                      <w:szCs w:val="21"/>
                      <w:lang w:bidi="ar"/>
                    </w:rPr>
                  </w:pPr>
                  <w:r>
                    <w:rPr>
                      <w:rFonts w:hint="eastAsia" w:ascii="Times New Roman" w:hAnsi="Times New Roman" w:eastAsia="宋体" w:cs="Times New Roman"/>
                      <w:b w:val="0"/>
                      <w:bCs w:val="0"/>
                      <w:color w:val="FF0000"/>
                      <w:szCs w:val="21"/>
                      <w:lang w:val="en-US" w:eastAsia="zh-CN"/>
                    </w:rPr>
                    <w:t>4、本项目利用五原工业园区现有厂区建设，不新增园区面积，</w:t>
                  </w:r>
                  <w:r>
                    <w:rPr>
                      <w:b w:val="0"/>
                      <w:bCs w:val="0"/>
                      <w:color w:val="FF0000"/>
                      <w:kern w:val="0"/>
                      <w:szCs w:val="21"/>
                      <w:lang w:bidi="ar"/>
                    </w:rPr>
                    <w:t>符合</w:t>
                  </w:r>
                  <w:r>
                    <w:rPr>
                      <w:rFonts w:hint="eastAsia"/>
                      <w:b w:val="0"/>
                      <w:bCs w:val="0"/>
                      <w:color w:val="FF0000"/>
                      <w:kern w:val="0"/>
                      <w:szCs w:val="21"/>
                      <w:lang w:eastAsia="zh-CN" w:bidi="ar"/>
                    </w:rPr>
                    <w:t>五原县</w:t>
                  </w:r>
                  <w:r>
                    <w:rPr>
                      <w:b w:val="0"/>
                      <w:bCs w:val="0"/>
                      <w:color w:val="FF0000"/>
                      <w:kern w:val="0"/>
                      <w:szCs w:val="21"/>
                      <w:lang w:bidi="ar"/>
                    </w:rPr>
                    <w:t>国土空间规划。</w:t>
                  </w:r>
                </w:p>
                <w:p w14:paraId="770F058C">
                  <w:pPr>
                    <w:keepNext w:val="0"/>
                    <w:keepLines w:val="0"/>
                    <w:pageBreakBefore w:val="0"/>
                    <w:widowControl w:val="0"/>
                    <w:kinsoku/>
                    <w:wordWrap/>
                    <w:overflowPunct/>
                    <w:topLinePunct w:val="0"/>
                    <w:autoSpaceDN/>
                    <w:bidi w:val="0"/>
                    <w:adjustRightInd/>
                    <w:snapToGrid/>
                    <w:spacing w:line="240" w:lineRule="auto"/>
                    <w:jc w:val="both"/>
                    <w:textAlignment w:val="auto"/>
                    <w:rPr>
                      <w:rFonts w:hint="eastAsia" w:ascii="Times New Roman" w:hAnsi="Times New Roman" w:cs="Times New Roman"/>
                      <w:b w:val="0"/>
                      <w:bCs w:val="0"/>
                      <w:color w:val="FF0000"/>
                      <w:szCs w:val="21"/>
                      <w:lang w:val="en-US" w:eastAsia="zh-CN"/>
                    </w:rPr>
                  </w:pPr>
                  <w:r>
                    <w:rPr>
                      <w:rFonts w:hint="eastAsia" w:ascii="Times New Roman" w:hAnsi="Times New Roman" w:cs="Times New Roman"/>
                      <w:b w:val="0"/>
                      <w:bCs w:val="0"/>
                      <w:color w:val="FF0000"/>
                      <w:szCs w:val="21"/>
                      <w:lang w:val="en-US" w:eastAsia="zh-CN"/>
                    </w:rPr>
                    <w:t>5、本项目不属于畜禽养殖项目。</w:t>
                  </w:r>
                </w:p>
                <w:p w14:paraId="5F12DBEA">
                  <w:pPr>
                    <w:keepNext w:val="0"/>
                    <w:keepLines w:val="0"/>
                    <w:pageBreakBefore w:val="0"/>
                    <w:widowControl w:val="0"/>
                    <w:kinsoku/>
                    <w:wordWrap/>
                    <w:overflowPunct/>
                    <w:topLinePunct w:val="0"/>
                    <w:autoSpaceDN/>
                    <w:bidi w:val="0"/>
                    <w:adjustRightInd/>
                    <w:snapToGrid/>
                    <w:spacing w:line="240" w:lineRule="auto"/>
                    <w:jc w:val="both"/>
                    <w:textAlignment w:val="auto"/>
                    <w:rPr>
                      <w:rFonts w:hint="eastAsia"/>
                      <w:b w:val="0"/>
                      <w:bCs w:val="0"/>
                      <w:color w:val="FF0000"/>
                      <w:kern w:val="0"/>
                      <w:szCs w:val="21"/>
                      <w:lang w:eastAsia="zh-CN" w:bidi="ar"/>
                    </w:rPr>
                  </w:pPr>
                  <w:r>
                    <w:rPr>
                      <w:rFonts w:hint="eastAsia" w:ascii="Times New Roman" w:hAnsi="Times New Roman" w:cs="Times New Roman"/>
                      <w:b w:val="0"/>
                      <w:bCs w:val="0"/>
                      <w:color w:val="FF0000"/>
                      <w:szCs w:val="21"/>
                      <w:lang w:val="en-US" w:eastAsia="zh-CN"/>
                    </w:rPr>
                    <w:t>6、</w:t>
                  </w:r>
                  <w:r>
                    <w:rPr>
                      <w:rFonts w:hint="eastAsia"/>
                      <w:b w:val="0"/>
                      <w:bCs w:val="0"/>
                      <w:color w:val="FF0000"/>
                      <w:kern w:val="0"/>
                      <w:szCs w:val="21"/>
                      <w:lang w:eastAsia="zh-CN" w:bidi="ar"/>
                    </w:rPr>
                    <w:t>建设单位已委托编制单位开展该项目环境影响报告表</w:t>
                  </w:r>
                  <w:r>
                    <w:rPr>
                      <w:b w:val="0"/>
                      <w:bCs w:val="0"/>
                      <w:color w:val="FF0000"/>
                      <w:kern w:val="0"/>
                      <w:szCs w:val="21"/>
                      <w:lang w:bidi="ar"/>
                    </w:rPr>
                    <w:t>。</w:t>
                  </w:r>
                  <w:r>
                    <w:rPr>
                      <w:rFonts w:hint="eastAsia"/>
                      <w:b w:val="0"/>
                      <w:bCs w:val="0"/>
                      <w:color w:val="FF0000"/>
                      <w:kern w:val="0"/>
                      <w:szCs w:val="21"/>
                      <w:lang w:eastAsia="zh-CN" w:bidi="ar"/>
                    </w:rPr>
                    <w:t>项目建成正式排污前，将按要求变更排污许可证，按排污许可证要求排污。</w:t>
                  </w:r>
                </w:p>
                <w:p w14:paraId="37A71BFF">
                  <w:pPr>
                    <w:adjustRightInd w:val="0"/>
                    <w:snapToGrid w:val="0"/>
                    <w:spacing w:line="240" w:lineRule="auto"/>
                    <w:jc w:val="left"/>
                    <w:textAlignment w:val="baseline"/>
                    <w:rPr>
                      <w:rFonts w:hint="default" w:ascii="Times New Roman" w:hAnsi="Times New Roman" w:eastAsia="宋体" w:cs="Times New Roman"/>
                      <w:b/>
                      <w:bCs/>
                      <w:szCs w:val="21"/>
                      <w:lang w:val="en-US" w:eastAsia="zh-CN"/>
                    </w:rPr>
                  </w:pPr>
                  <w:r>
                    <w:rPr>
                      <w:rFonts w:hint="eastAsia"/>
                      <w:b w:val="0"/>
                      <w:bCs w:val="0"/>
                      <w:color w:val="FF0000"/>
                      <w:kern w:val="0"/>
                      <w:szCs w:val="21"/>
                      <w:lang w:val="en-US" w:eastAsia="zh-CN" w:bidi="ar"/>
                    </w:rPr>
                    <w:t>7、</w:t>
                  </w:r>
                  <w:r>
                    <w:rPr>
                      <w:rFonts w:hint="eastAsia" w:ascii="Times New Roman" w:hAnsi="Times New Roman" w:eastAsia="宋体" w:cs="Times New Roman"/>
                      <w:b w:val="0"/>
                      <w:bCs w:val="0"/>
                      <w:color w:val="FF0000"/>
                      <w:szCs w:val="21"/>
                      <w:lang w:val="en-US" w:eastAsia="zh-CN"/>
                    </w:rPr>
                    <w:t>本项目位于五原工业园区的轻工产业片区，用地性质为工业用地，符合园区用地规划；项目属于食品制造业，属于园区规划的农畜产品加工及衍生新兴产业，为园区的主导产业，符合园区产业定位；项目位于轻工产业区，符合园区产业空间布局。</w:t>
                  </w:r>
                </w:p>
              </w:tc>
              <w:tc>
                <w:tcPr>
                  <w:tcW w:w="377" w:type="pct"/>
                  <w:tcBorders>
                    <w:tl2br w:val="nil"/>
                    <w:tr2bl w:val="nil"/>
                  </w:tcBorders>
                  <w:shd w:val="clear" w:color="auto" w:fill="auto"/>
                  <w:vAlign w:val="center"/>
                </w:tcPr>
                <w:p w14:paraId="35F3D9A4">
                  <w:pPr>
                    <w:adjustRightInd w:val="0"/>
                    <w:snapToGrid w:val="0"/>
                    <w:spacing w:line="360" w:lineRule="exact"/>
                    <w:jc w:val="center"/>
                    <w:textAlignment w:val="baseline"/>
                    <w:rPr>
                      <w:rFonts w:hint="eastAsia" w:ascii="Times New Roman" w:hAnsi="Times New Roman" w:eastAsia="宋体" w:cs="Times New Roman"/>
                      <w:b/>
                      <w:bCs/>
                      <w:color w:val="FF0000"/>
                      <w:szCs w:val="21"/>
                      <w:lang w:eastAsia="zh-CN"/>
                    </w:rPr>
                  </w:pPr>
                  <w:r>
                    <w:rPr>
                      <w:rFonts w:hint="eastAsia" w:ascii="Times New Roman" w:hAnsi="Times New Roman" w:eastAsia="宋体" w:cs="Times New Roman"/>
                      <w:b/>
                      <w:bCs/>
                      <w:color w:val="FF0000"/>
                      <w:szCs w:val="21"/>
                      <w:lang w:eastAsia="zh-CN"/>
                    </w:rPr>
                    <w:t>符合</w:t>
                  </w:r>
                </w:p>
              </w:tc>
            </w:tr>
            <w:tr w14:paraId="12A7DEA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343" w:type="pct"/>
                  <w:vMerge w:val="restart"/>
                  <w:tcBorders>
                    <w:tl2br w:val="nil"/>
                    <w:tr2bl w:val="nil"/>
                  </w:tcBorders>
                  <w:shd w:val="clear" w:color="auto" w:fill="auto"/>
                  <w:vAlign w:val="center"/>
                </w:tcPr>
                <w:p w14:paraId="15A032E8">
                  <w:pPr>
                    <w:adjustRightInd w:val="0"/>
                    <w:snapToGrid w:val="0"/>
                    <w:spacing w:line="360" w:lineRule="exact"/>
                    <w:jc w:val="center"/>
                    <w:textAlignment w:val="baseline"/>
                    <w:rPr>
                      <w:rFonts w:hint="eastAsia" w:ascii="Times New Roman" w:hAnsi="Times New Roman" w:eastAsia="宋体" w:cs="Times New Roman"/>
                      <w:szCs w:val="21"/>
                      <w:lang w:eastAsia="zh-CN"/>
                    </w:rPr>
                  </w:pPr>
                  <w:r>
                    <w:rPr>
                      <w:rFonts w:hint="eastAsia" w:ascii="Times New Roman" w:hAnsi="Times New Roman" w:eastAsia="宋体" w:cs="Times New Roman"/>
                      <w:szCs w:val="21"/>
                    </w:rPr>
                    <w:t>五原县工业园区</w:t>
                  </w:r>
                  <w:r>
                    <w:rPr>
                      <w:rFonts w:hint="eastAsia" w:ascii="Times New Roman" w:hAnsi="Times New Roman" w:eastAsia="宋体" w:cs="Times New Roman"/>
                      <w:szCs w:val="21"/>
                      <w:lang w:eastAsia="zh-CN"/>
                    </w:rPr>
                    <w:t>（</w:t>
                  </w:r>
                  <w:r>
                    <w:rPr>
                      <w:rFonts w:ascii="Times New Roman" w:hAnsi="Times New Roman" w:eastAsia="宋体" w:cs="Times New Roman"/>
                      <w:szCs w:val="21"/>
                    </w:rPr>
                    <w:t>重点管控单元</w:t>
                  </w:r>
                  <w:r>
                    <w:rPr>
                      <w:rFonts w:hint="eastAsia" w:ascii="Times New Roman" w:hAnsi="Times New Roman" w:eastAsia="宋体" w:cs="Times New Roman"/>
                      <w:szCs w:val="21"/>
                      <w:lang w:eastAsia="zh-CN"/>
                    </w:rPr>
                    <w:t>）</w:t>
                  </w:r>
                </w:p>
              </w:tc>
              <w:tc>
                <w:tcPr>
                  <w:tcW w:w="196" w:type="pct"/>
                  <w:tcBorders>
                    <w:tl2br w:val="nil"/>
                    <w:tr2bl w:val="nil"/>
                  </w:tcBorders>
                  <w:shd w:val="clear" w:color="auto" w:fill="auto"/>
                  <w:vAlign w:val="center"/>
                </w:tcPr>
                <w:p w14:paraId="1DBA06C1">
                  <w:pPr>
                    <w:adjustRightInd w:val="0"/>
                    <w:snapToGrid w:val="0"/>
                    <w:spacing w:line="360" w:lineRule="exact"/>
                    <w:jc w:val="center"/>
                    <w:textAlignment w:val="baseline"/>
                    <w:rPr>
                      <w:rFonts w:ascii="Times New Roman" w:hAnsi="Times New Roman" w:eastAsia="宋体" w:cs="Times New Roman"/>
                      <w:kern w:val="2"/>
                      <w:sz w:val="21"/>
                      <w:szCs w:val="21"/>
                      <w:lang w:val="en-US" w:eastAsia="zh-CN" w:bidi="ar-SA"/>
                    </w:rPr>
                  </w:pPr>
                  <w:r>
                    <w:rPr>
                      <w:rFonts w:ascii="Times New Roman" w:hAnsi="Times New Roman" w:eastAsia="宋体" w:cs="Times New Roman"/>
                      <w:szCs w:val="21"/>
                    </w:rPr>
                    <w:t>空间布局约束</w:t>
                  </w:r>
                </w:p>
              </w:tc>
              <w:tc>
                <w:tcPr>
                  <w:tcW w:w="2200" w:type="pct"/>
                  <w:tcBorders>
                    <w:tl2br w:val="nil"/>
                    <w:tr2bl w:val="nil"/>
                  </w:tcBorders>
                  <w:shd w:val="clear" w:color="auto" w:fill="auto"/>
                  <w:vAlign w:val="center"/>
                </w:tcPr>
                <w:p w14:paraId="04C8C611">
                  <w:pPr>
                    <w:adjustRightInd w:val="0"/>
                    <w:snapToGrid w:val="0"/>
                    <w:spacing w:line="36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1、严格执行环境准入门槛，依法落实园区规划环评。对不符合园区产业定位、布局、规划环评等的项目一律不予批准</w:t>
                  </w:r>
                  <w:r>
                    <w:rPr>
                      <w:rFonts w:hint="eastAsia" w:ascii="Times New Roman" w:hAnsi="Times New Roman" w:eastAsia="宋体" w:cs="Times New Roman"/>
                      <w:szCs w:val="21"/>
                    </w:rPr>
                    <w:t>；</w:t>
                  </w:r>
                </w:p>
                <w:p w14:paraId="180F5E54">
                  <w:pPr>
                    <w:adjustRightInd w:val="0"/>
                    <w:snapToGrid w:val="0"/>
                    <w:spacing w:line="36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2、新建、改建、扩建项目，必须符合国家和自治区产业指导目录要求、行业技术标准以及规模、投资强度</w:t>
                  </w:r>
                  <w:r>
                    <w:rPr>
                      <w:rFonts w:hint="eastAsia" w:ascii="Times New Roman" w:hAnsi="Times New Roman" w:eastAsia="宋体" w:cs="Times New Roman"/>
                      <w:szCs w:val="21"/>
                    </w:rPr>
                    <w:t>；</w:t>
                  </w:r>
                </w:p>
                <w:p w14:paraId="446E062B">
                  <w:pPr>
                    <w:adjustRightInd w:val="0"/>
                    <w:snapToGrid w:val="0"/>
                    <w:spacing w:line="36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3</w:t>
                  </w:r>
                  <w:r>
                    <w:rPr>
                      <w:rFonts w:hint="eastAsia" w:ascii="Times New Roman" w:hAnsi="Times New Roman" w:eastAsia="宋体" w:cs="Times New Roman"/>
                      <w:szCs w:val="21"/>
                    </w:rPr>
                    <w:t>、禁止侵占永久基本农田的生产经营活动；</w:t>
                  </w:r>
                </w:p>
                <w:p w14:paraId="3354DE7B">
                  <w:pPr>
                    <w:adjustRightInd w:val="0"/>
                    <w:snapToGrid w:val="0"/>
                    <w:spacing w:line="36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4</w:t>
                  </w:r>
                  <w:r>
                    <w:rPr>
                      <w:rFonts w:hint="eastAsia" w:ascii="Times New Roman" w:hAnsi="Times New Roman" w:eastAsia="宋体" w:cs="Times New Roman"/>
                      <w:szCs w:val="21"/>
                    </w:rPr>
                    <w:t>、新建、改建、扩建“两高一低”项目，须符合《内蒙古自治区发展和改革委员会生态环境厅工业和信息化厅能源局关于印发&lt; 内蒙古自治区坚决遏制“两高一低”项目盲目发展管控目录（2023年修订版）&gt;的通知》（内发改环资字〔2023〕1080号）相关要求</w:t>
                  </w:r>
                </w:p>
              </w:tc>
              <w:tc>
                <w:tcPr>
                  <w:tcW w:w="1883" w:type="pct"/>
                  <w:tcBorders>
                    <w:tl2br w:val="nil"/>
                    <w:tr2bl w:val="nil"/>
                  </w:tcBorders>
                  <w:shd w:val="clear" w:color="auto" w:fill="auto"/>
                  <w:vAlign w:val="center"/>
                </w:tcPr>
                <w:p w14:paraId="3B41B310">
                  <w:pPr>
                    <w:adjustRightInd w:val="0"/>
                    <w:snapToGrid w:val="0"/>
                    <w:spacing w:line="36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1、项目符合园区产业定位及规划环评要求；</w:t>
                  </w:r>
                </w:p>
                <w:p w14:paraId="50804651">
                  <w:pPr>
                    <w:adjustRightInd w:val="0"/>
                    <w:snapToGrid w:val="0"/>
                    <w:spacing w:line="36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2、对照国家发展和改革委员会颁布的《产业结构调整指导目录（</w:t>
                  </w:r>
                  <w:r>
                    <w:rPr>
                      <w:rFonts w:ascii="Times New Roman" w:hAnsi="Times New Roman" w:eastAsia="宋体" w:cs="Times New Roman"/>
                      <w:szCs w:val="21"/>
                    </w:rPr>
                    <w:t>2024</w:t>
                  </w:r>
                  <w:r>
                    <w:rPr>
                      <w:rFonts w:hint="eastAsia" w:ascii="Times New Roman" w:hAnsi="Times New Roman" w:eastAsia="宋体" w:cs="Times New Roman"/>
                      <w:szCs w:val="21"/>
                    </w:rPr>
                    <w:t>年本）》要求，本项目属于</w:t>
                  </w:r>
                  <w:r>
                    <w:rPr>
                      <w:rFonts w:hint="eastAsia" w:ascii="Times New Roman" w:hAnsi="Times New Roman" w:eastAsia="宋体" w:cs="Times New Roman"/>
                      <w:color w:val="0000FF"/>
                      <w:szCs w:val="21"/>
                      <w:lang w:val="en-US" w:eastAsia="zh-CN"/>
                    </w:rPr>
                    <w:t>允许类</w:t>
                  </w:r>
                  <w:r>
                    <w:rPr>
                      <w:rFonts w:hint="eastAsia" w:ascii="Times New Roman" w:hAnsi="Times New Roman" w:eastAsia="宋体" w:cs="Times New Roman"/>
                      <w:szCs w:val="21"/>
                    </w:rPr>
                    <w:t>，符合国家产业政策；</w:t>
                  </w:r>
                </w:p>
                <w:p w14:paraId="5224FB50">
                  <w:pPr>
                    <w:adjustRightInd w:val="0"/>
                    <w:snapToGrid w:val="0"/>
                    <w:spacing w:line="36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3、项目用地性质属于工业用地，不占用永久基本农田；</w:t>
                  </w:r>
                </w:p>
                <w:p w14:paraId="450D2C56">
                  <w:pPr>
                    <w:adjustRightInd w:val="0"/>
                    <w:snapToGrid w:val="0"/>
                    <w:spacing w:line="36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4、项目不属于“两高一低”项目</w:t>
                  </w:r>
                </w:p>
              </w:tc>
              <w:tc>
                <w:tcPr>
                  <w:tcW w:w="377" w:type="pct"/>
                  <w:tcBorders>
                    <w:tl2br w:val="nil"/>
                    <w:tr2bl w:val="nil"/>
                  </w:tcBorders>
                  <w:shd w:val="clear" w:color="auto" w:fill="auto"/>
                  <w:vAlign w:val="center"/>
                </w:tcPr>
                <w:p w14:paraId="7F660946">
                  <w:pPr>
                    <w:adjustRightInd w:val="0"/>
                    <w:snapToGrid w:val="0"/>
                    <w:spacing w:line="36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FF0000"/>
                      <w:szCs w:val="21"/>
                    </w:rPr>
                    <w:t>符合</w:t>
                  </w:r>
                </w:p>
              </w:tc>
            </w:tr>
            <w:tr w14:paraId="208A044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343" w:type="pct"/>
                  <w:vMerge w:val="continue"/>
                  <w:tcBorders>
                    <w:tl2br w:val="nil"/>
                    <w:tr2bl w:val="nil"/>
                  </w:tcBorders>
                  <w:shd w:val="clear" w:color="auto" w:fill="auto"/>
                  <w:vAlign w:val="center"/>
                </w:tcPr>
                <w:p w14:paraId="5958CDAC">
                  <w:pPr>
                    <w:adjustRightInd w:val="0"/>
                    <w:snapToGrid w:val="0"/>
                    <w:spacing w:line="360" w:lineRule="exact"/>
                    <w:jc w:val="center"/>
                    <w:textAlignment w:val="baseline"/>
                    <w:rPr>
                      <w:rFonts w:ascii="Times New Roman" w:hAnsi="Times New Roman" w:eastAsia="宋体" w:cs="Times New Roman"/>
                      <w:szCs w:val="21"/>
                    </w:rPr>
                  </w:pPr>
                </w:p>
              </w:tc>
              <w:tc>
                <w:tcPr>
                  <w:tcW w:w="196" w:type="pct"/>
                  <w:tcBorders>
                    <w:tl2br w:val="nil"/>
                    <w:tr2bl w:val="nil"/>
                  </w:tcBorders>
                  <w:shd w:val="clear" w:color="auto" w:fill="auto"/>
                  <w:vAlign w:val="center"/>
                </w:tcPr>
                <w:p w14:paraId="40E2E4C9">
                  <w:pPr>
                    <w:adjustRightInd w:val="0"/>
                    <w:snapToGrid w:val="0"/>
                    <w:spacing w:line="360" w:lineRule="exact"/>
                    <w:jc w:val="center"/>
                    <w:textAlignment w:val="baseline"/>
                    <w:rPr>
                      <w:rFonts w:ascii="Times New Roman" w:hAnsi="Times New Roman" w:eastAsia="宋体" w:cs="Times New Roman"/>
                      <w:kern w:val="2"/>
                      <w:sz w:val="21"/>
                      <w:szCs w:val="21"/>
                      <w:lang w:val="en-US" w:eastAsia="zh-CN" w:bidi="ar-SA"/>
                    </w:rPr>
                  </w:pPr>
                  <w:r>
                    <w:rPr>
                      <w:rFonts w:ascii="Times New Roman" w:hAnsi="Times New Roman" w:eastAsia="宋体" w:cs="Times New Roman"/>
                      <w:szCs w:val="21"/>
                    </w:rPr>
                    <w:t>污染物排放管控</w:t>
                  </w:r>
                </w:p>
              </w:tc>
              <w:tc>
                <w:tcPr>
                  <w:tcW w:w="2200" w:type="pct"/>
                  <w:tcBorders>
                    <w:tl2br w:val="nil"/>
                    <w:tr2bl w:val="nil"/>
                  </w:tcBorders>
                  <w:shd w:val="clear" w:color="auto" w:fill="auto"/>
                  <w:vAlign w:val="center"/>
                </w:tcPr>
                <w:p w14:paraId="4FBC13F5">
                  <w:pPr>
                    <w:adjustRightInd w:val="0"/>
                    <w:snapToGrid w:val="0"/>
                    <w:spacing w:line="36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1、</w:t>
                  </w:r>
                  <w:r>
                    <w:rPr>
                      <w:rFonts w:hint="eastAsia" w:ascii="Times New Roman" w:hAnsi="Times New Roman" w:eastAsia="宋体" w:cs="Times New Roman"/>
                      <w:szCs w:val="21"/>
                    </w:rPr>
                    <w:t>粉状物料堆场必须进行全封闭，块状物料必须配套抑尘设施；</w:t>
                  </w:r>
                </w:p>
                <w:p w14:paraId="266473C6">
                  <w:pPr>
                    <w:adjustRightInd w:val="0"/>
                    <w:snapToGrid w:val="0"/>
                    <w:spacing w:line="36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2</w:t>
                  </w:r>
                  <w:r>
                    <w:rPr>
                      <w:rFonts w:hint="eastAsia" w:ascii="Times New Roman" w:hAnsi="Times New Roman" w:eastAsia="宋体" w:cs="Times New Roman"/>
                      <w:szCs w:val="21"/>
                    </w:rPr>
                    <w:t>、</w:t>
                  </w:r>
                  <w:r>
                    <w:rPr>
                      <w:rFonts w:ascii="Times New Roman" w:hAnsi="Times New Roman" w:eastAsia="宋体" w:cs="Times New Roman"/>
                      <w:szCs w:val="21"/>
                    </w:rPr>
                    <w:t>禁止新建</w:t>
                  </w:r>
                  <w:r>
                    <w:rPr>
                      <w:rFonts w:hint="eastAsia" w:ascii="Times New Roman" w:hAnsi="Times New Roman" w:eastAsia="宋体" w:cs="Times New Roman"/>
                      <w:szCs w:val="21"/>
                    </w:rPr>
                    <w:t>每小时35蒸吨以下</w:t>
                  </w:r>
                  <w:r>
                    <w:rPr>
                      <w:rFonts w:ascii="Times New Roman" w:hAnsi="Times New Roman" w:eastAsia="宋体" w:cs="Times New Roman"/>
                      <w:szCs w:val="21"/>
                    </w:rPr>
                    <w:t>燃煤锅炉</w:t>
                  </w:r>
                  <w:r>
                    <w:rPr>
                      <w:rFonts w:hint="eastAsia" w:ascii="Times New Roman" w:hAnsi="Times New Roman" w:eastAsia="宋体" w:cs="Times New Roman"/>
                      <w:szCs w:val="21"/>
                    </w:rPr>
                    <w:t>，新建锅炉大气污染物排放要符合相关要求；</w:t>
                  </w:r>
                </w:p>
                <w:p w14:paraId="0B31BDEF">
                  <w:pPr>
                    <w:adjustRightInd w:val="0"/>
                    <w:snapToGrid w:val="0"/>
                    <w:spacing w:line="36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3、工业园区的工业企业排放的废水应当按照国家有关规定进行预处理（或者委托具备处理能力的第三方进行集中处理），未达到城镇污水集中处理设施（不含园区企业预处理一级集中处理设施）处理工艺要求的，不得排入城镇污水集中处理设施</w:t>
                  </w:r>
                  <w:r>
                    <w:rPr>
                      <w:rFonts w:hint="eastAsia" w:ascii="Times New Roman" w:hAnsi="Times New Roman" w:eastAsia="宋体" w:cs="Times New Roman"/>
                      <w:szCs w:val="21"/>
                    </w:rPr>
                    <w:t>；</w:t>
                  </w:r>
                </w:p>
                <w:p w14:paraId="15EFB0E2">
                  <w:pPr>
                    <w:adjustRightInd w:val="0"/>
                    <w:snapToGrid w:val="0"/>
                    <w:spacing w:line="36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4、农畜产品加工、食品加工等行业应严格落实水污染物排放总量控制及排污许可要求</w:t>
                  </w:r>
                  <w:r>
                    <w:rPr>
                      <w:rFonts w:hint="eastAsia" w:ascii="Times New Roman" w:hAnsi="Times New Roman" w:eastAsia="宋体" w:cs="Times New Roman"/>
                      <w:szCs w:val="21"/>
                    </w:rPr>
                    <w:t>；</w:t>
                  </w:r>
                </w:p>
                <w:p w14:paraId="47A57626">
                  <w:pPr>
                    <w:adjustRightInd w:val="0"/>
                    <w:snapToGrid w:val="0"/>
                    <w:spacing w:line="360" w:lineRule="exact"/>
                    <w:jc w:val="center"/>
                    <w:textAlignment w:val="baseline"/>
                    <w:rPr>
                      <w:rFonts w:ascii="Times New Roman" w:hAnsi="Times New Roman" w:eastAsia="宋体" w:cs="Times New Roman"/>
                      <w:szCs w:val="21"/>
                    </w:rPr>
                  </w:pPr>
                  <w:r>
                    <w:rPr>
                      <w:rFonts w:ascii="Times New Roman" w:hAnsi="Times New Roman" w:eastAsia="宋体" w:cs="Times New Roman"/>
                      <w:szCs w:val="21"/>
                    </w:rPr>
                    <w:t>5、加强挥发性有机物和恶臭气体防治</w:t>
                  </w:r>
                </w:p>
              </w:tc>
              <w:tc>
                <w:tcPr>
                  <w:tcW w:w="1883" w:type="pct"/>
                  <w:tcBorders>
                    <w:tl2br w:val="nil"/>
                    <w:tr2bl w:val="nil"/>
                  </w:tcBorders>
                  <w:shd w:val="clear" w:color="auto" w:fill="auto"/>
                  <w:vAlign w:val="center"/>
                </w:tcPr>
                <w:p w14:paraId="47C2623C">
                  <w:pPr>
                    <w:adjustRightInd w:val="0"/>
                    <w:snapToGrid w:val="0"/>
                    <w:spacing w:line="36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1、项目不涉及粉状物料的暂存、运输等；</w:t>
                  </w:r>
                </w:p>
                <w:p w14:paraId="37CB9FCF">
                  <w:pPr>
                    <w:adjustRightInd w:val="0"/>
                    <w:snapToGrid w:val="0"/>
                    <w:spacing w:line="36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2、项目不涉及燃煤锅炉的建设；</w:t>
                  </w:r>
                </w:p>
                <w:p w14:paraId="137CA657">
                  <w:pPr>
                    <w:adjustRightInd w:val="0"/>
                    <w:snapToGrid w:val="0"/>
                    <w:spacing w:line="36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3、项目运营期</w:t>
                  </w:r>
                  <w:r>
                    <w:rPr>
                      <w:rFonts w:hint="eastAsia" w:ascii="Times New Roman" w:hAnsi="Times New Roman" w:eastAsia="宋体" w:cs="Times New Roman"/>
                      <w:szCs w:val="21"/>
                      <w:lang w:val="en-US" w:eastAsia="zh-CN"/>
                    </w:rPr>
                    <w:t>生产废水通过“厌氧A/O生化系统”处理，生活污水通过化粪池处理，处理后的生产废水及生活污水合并后通过</w:t>
                  </w:r>
                  <w:r>
                    <w:rPr>
                      <w:rFonts w:hint="eastAsia" w:ascii="Times New Roman" w:hAnsi="Times New Roman" w:eastAsia="宋体" w:cs="Times New Roman"/>
                      <w:color w:val="843C0B" w:themeColor="accent2" w:themeShade="80"/>
                      <w:szCs w:val="21"/>
                      <w:lang w:val="en-US" w:eastAsia="zh-CN"/>
                    </w:rPr>
                    <w:t>1个污水总排口</w:t>
                  </w:r>
                  <w:r>
                    <w:rPr>
                      <w:rFonts w:hint="eastAsia" w:ascii="Times New Roman" w:hAnsi="Times New Roman" w:eastAsia="宋体" w:cs="Times New Roman"/>
                      <w:szCs w:val="21"/>
                      <w:lang w:val="en-US" w:eastAsia="zh-CN"/>
                    </w:rPr>
                    <w:t>，各污染因子符合《污水排入城镇下水道水质标准》（GB/T31962-2015）B级标准，排入园区污水管网</w:t>
                  </w:r>
                  <w:r>
                    <w:rPr>
                      <w:rFonts w:hint="eastAsia" w:ascii="Times New Roman" w:hAnsi="Times New Roman" w:eastAsia="宋体" w:cs="Times New Roman"/>
                      <w:szCs w:val="21"/>
                    </w:rPr>
                    <w:t>，最终排入隆兴昌镇污水处理厂处理；</w:t>
                  </w:r>
                </w:p>
                <w:p w14:paraId="0FD0AAB4">
                  <w:pPr>
                    <w:adjustRightInd w:val="0"/>
                    <w:snapToGrid w:val="0"/>
                    <w:spacing w:line="36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4、项目属于食品加工行业，</w:t>
                  </w:r>
                  <w:r>
                    <w:rPr>
                      <w:rFonts w:ascii="Times New Roman" w:hAnsi="Times New Roman" w:eastAsia="宋体" w:cs="Times New Roman"/>
                      <w:szCs w:val="21"/>
                    </w:rPr>
                    <w:t>严格落实水污染物排放总量控制及排污许可要求</w:t>
                  </w:r>
                  <w:r>
                    <w:rPr>
                      <w:rFonts w:hint="eastAsia" w:ascii="Times New Roman" w:hAnsi="Times New Roman" w:eastAsia="宋体" w:cs="Times New Roman"/>
                      <w:szCs w:val="21"/>
                    </w:rPr>
                    <w:t>；</w:t>
                  </w:r>
                </w:p>
                <w:p w14:paraId="7525083A">
                  <w:pPr>
                    <w:adjustRightInd w:val="0"/>
                    <w:snapToGrid w:val="0"/>
                    <w:spacing w:line="36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5、项目运营期在采取本次评价提出的各项污染防治措施后，各污染物能够实现达标排放，对环境影响较小</w:t>
                  </w:r>
                </w:p>
              </w:tc>
              <w:tc>
                <w:tcPr>
                  <w:tcW w:w="377" w:type="pct"/>
                  <w:tcBorders>
                    <w:tl2br w:val="nil"/>
                    <w:tr2bl w:val="nil"/>
                  </w:tcBorders>
                  <w:shd w:val="clear" w:color="auto" w:fill="auto"/>
                  <w:vAlign w:val="center"/>
                </w:tcPr>
                <w:p w14:paraId="299191AB">
                  <w:pPr>
                    <w:adjustRightInd w:val="0"/>
                    <w:snapToGrid w:val="0"/>
                    <w:spacing w:line="36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FF0000"/>
                      <w:szCs w:val="21"/>
                    </w:rPr>
                    <w:t>符合</w:t>
                  </w:r>
                </w:p>
              </w:tc>
            </w:tr>
            <w:tr w14:paraId="2768E72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343" w:type="pct"/>
                  <w:vMerge w:val="continue"/>
                  <w:tcBorders>
                    <w:tl2br w:val="nil"/>
                    <w:tr2bl w:val="nil"/>
                  </w:tcBorders>
                  <w:shd w:val="clear" w:color="auto" w:fill="auto"/>
                  <w:vAlign w:val="center"/>
                </w:tcPr>
                <w:p w14:paraId="1C8311EC">
                  <w:pPr>
                    <w:adjustRightInd w:val="0"/>
                    <w:snapToGrid w:val="0"/>
                    <w:spacing w:line="360" w:lineRule="exact"/>
                    <w:jc w:val="center"/>
                    <w:textAlignment w:val="baseline"/>
                    <w:rPr>
                      <w:rFonts w:ascii="Times New Roman" w:hAnsi="Times New Roman" w:eastAsia="宋体" w:cs="Times New Roman"/>
                      <w:szCs w:val="21"/>
                    </w:rPr>
                  </w:pPr>
                </w:p>
              </w:tc>
              <w:tc>
                <w:tcPr>
                  <w:tcW w:w="196" w:type="pct"/>
                  <w:tcBorders>
                    <w:tl2br w:val="nil"/>
                    <w:tr2bl w:val="nil"/>
                  </w:tcBorders>
                  <w:shd w:val="clear" w:color="auto" w:fill="auto"/>
                  <w:vAlign w:val="center"/>
                </w:tcPr>
                <w:p w14:paraId="129B7F38">
                  <w:pPr>
                    <w:adjustRightInd w:val="0"/>
                    <w:snapToGrid w:val="0"/>
                    <w:spacing w:line="360" w:lineRule="exact"/>
                    <w:jc w:val="center"/>
                    <w:textAlignment w:val="baseline"/>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szCs w:val="21"/>
                    </w:rPr>
                    <w:t>环境风险防控</w:t>
                  </w:r>
                </w:p>
              </w:tc>
              <w:tc>
                <w:tcPr>
                  <w:tcW w:w="2200" w:type="pct"/>
                  <w:tcBorders>
                    <w:tl2br w:val="nil"/>
                    <w:tr2bl w:val="nil"/>
                  </w:tcBorders>
                  <w:shd w:val="clear" w:color="auto" w:fill="auto"/>
                  <w:vAlign w:val="center"/>
                </w:tcPr>
                <w:p w14:paraId="7EA4B4E1">
                  <w:pPr>
                    <w:adjustRightInd w:val="0"/>
                    <w:snapToGrid w:val="0"/>
                    <w:spacing w:line="36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加强园区及入园企业环境应急设施整合共享，形成园区应急物资联动资源库，建立有效的拦截、降污、导流、暂存等工程措施，防止泄漏物、消防废水等进入园区外环境。建立园区环境应急监测机制，强化园区风险防控。制定园区环境风险事故防范和应急预案并定期更新；</w:t>
                  </w:r>
                </w:p>
                <w:p w14:paraId="7518ECC7">
                  <w:pPr>
                    <w:adjustRightInd w:val="0"/>
                    <w:snapToGrid w:val="0"/>
                    <w:spacing w:line="36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2、依法严查向滩涂、坑塘、废弃矿井、渗坑渗井等非法排污的环境违法行为；</w:t>
                  </w:r>
                </w:p>
                <w:p w14:paraId="24E974BE">
                  <w:pPr>
                    <w:adjustRightInd w:val="0"/>
                    <w:snapToGrid w:val="0"/>
                    <w:spacing w:line="36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3、实行排污许可重点管理的排污单位，应当依法安装、使用、维护污染物排放自动监测设备，并与生态环境主管部门的监控设备联网</w:t>
                  </w:r>
                </w:p>
              </w:tc>
              <w:tc>
                <w:tcPr>
                  <w:tcW w:w="1883" w:type="pct"/>
                  <w:tcBorders>
                    <w:tl2br w:val="nil"/>
                    <w:tr2bl w:val="nil"/>
                  </w:tcBorders>
                  <w:shd w:val="clear" w:color="auto" w:fill="auto"/>
                  <w:vAlign w:val="center"/>
                </w:tcPr>
                <w:p w14:paraId="6C85E4ED">
                  <w:pPr>
                    <w:adjustRightInd w:val="0"/>
                    <w:snapToGrid w:val="0"/>
                    <w:spacing w:line="36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运营期积极配合园区做好突发环境事件的应急处置工作</w:t>
                  </w:r>
                </w:p>
              </w:tc>
              <w:tc>
                <w:tcPr>
                  <w:tcW w:w="377" w:type="pct"/>
                  <w:tcBorders>
                    <w:tl2br w:val="nil"/>
                    <w:tr2bl w:val="nil"/>
                  </w:tcBorders>
                  <w:shd w:val="clear" w:color="auto" w:fill="auto"/>
                  <w:vAlign w:val="center"/>
                </w:tcPr>
                <w:p w14:paraId="0F202D82">
                  <w:pPr>
                    <w:adjustRightInd w:val="0"/>
                    <w:snapToGrid w:val="0"/>
                    <w:spacing w:line="36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FF0000"/>
                      <w:szCs w:val="21"/>
                    </w:rPr>
                    <w:t>符合</w:t>
                  </w:r>
                </w:p>
              </w:tc>
            </w:tr>
            <w:tr w14:paraId="369A8D8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343" w:type="pct"/>
                  <w:vMerge w:val="continue"/>
                  <w:tcBorders>
                    <w:tl2br w:val="nil"/>
                    <w:tr2bl w:val="nil"/>
                  </w:tcBorders>
                  <w:shd w:val="clear" w:color="auto" w:fill="auto"/>
                  <w:vAlign w:val="center"/>
                </w:tcPr>
                <w:p w14:paraId="2D5FC5A8">
                  <w:pPr>
                    <w:adjustRightInd w:val="0"/>
                    <w:snapToGrid w:val="0"/>
                    <w:spacing w:line="360" w:lineRule="exact"/>
                    <w:jc w:val="center"/>
                    <w:textAlignment w:val="baseline"/>
                    <w:rPr>
                      <w:rFonts w:ascii="Times New Roman" w:hAnsi="Times New Roman" w:eastAsia="宋体" w:cs="Times New Roman"/>
                      <w:szCs w:val="21"/>
                    </w:rPr>
                  </w:pPr>
                </w:p>
              </w:tc>
              <w:tc>
                <w:tcPr>
                  <w:tcW w:w="196" w:type="pct"/>
                  <w:tcBorders>
                    <w:tl2br w:val="nil"/>
                    <w:tr2bl w:val="nil"/>
                  </w:tcBorders>
                  <w:shd w:val="clear" w:color="auto" w:fill="auto"/>
                  <w:vAlign w:val="center"/>
                </w:tcPr>
                <w:p w14:paraId="75F167BD">
                  <w:pPr>
                    <w:adjustRightInd w:val="0"/>
                    <w:snapToGrid w:val="0"/>
                    <w:spacing w:line="360" w:lineRule="exact"/>
                    <w:jc w:val="center"/>
                    <w:textAlignment w:val="baseline"/>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szCs w:val="21"/>
                    </w:rPr>
                    <w:t>资源利用效率要求</w:t>
                  </w:r>
                </w:p>
              </w:tc>
              <w:tc>
                <w:tcPr>
                  <w:tcW w:w="2200" w:type="pct"/>
                  <w:tcBorders>
                    <w:tl2br w:val="nil"/>
                    <w:tr2bl w:val="nil"/>
                  </w:tcBorders>
                  <w:shd w:val="clear" w:color="auto" w:fill="auto"/>
                  <w:vAlign w:val="center"/>
                </w:tcPr>
                <w:p w14:paraId="47A192B2">
                  <w:pPr>
                    <w:adjustRightInd w:val="0"/>
                    <w:snapToGrid w:val="0"/>
                    <w:spacing w:line="36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1、新建、改建、扩建的工业项目，禁止擅自使用地下水；食品、制药等项目取用地下水，须经有管理权限的水行政主管部门批准；具备使用非常规水源条件的园区，限期关闭企业生产用地下水自备水井；工业企业的设备冷却水、空调冷却水、锅炉冷凝水应当循环使用或者回收利用，不得直接排放；</w:t>
                  </w:r>
                </w:p>
                <w:p w14:paraId="2ECAC010">
                  <w:pPr>
                    <w:adjustRightInd w:val="0"/>
                    <w:snapToGrid w:val="0"/>
                    <w:spacing w:line="360" w:lineRule="exact"/>
                    <w:jc w:val="center"/>
                    <w:textAlignment w:val="baseline"/>
                    <w:rPr>
                      <w:rFonts w:ascii="Times New Roman" w:hAnsi="Times New Roman" w:eastAsia="宋体" w:cs="Times New Roman"/>
                      <w:szCs w:val="21"/>
                    </w:rPr>
                  </w:pPr>
                  <w:r>
                    <w:rPr>
                      <w:rFonts w:hint="eastAsia" w:ascii="Times New Roman" w:hAnsi="Times New Roman" w:eastAsia="宋体" w:cs="Times New Roman"/>
                      <w:szCs w:val="21"/>
                    </w:rPr>
                    <w:t>2、加强对已建成高污染、高耗水、高耗能项目的监管，有节能节水减排潜力的项目要升级改造，单位产品物耗、能耗、水耗等鼓励逐步达到清洁生产先进水平。节水设施应与主体工程同时设计、同时施工、同时投运</w:t>
                  </w:r>
                </w:p>
              </w:tc>
              <w:tc>
                <w:tcPr>
                  <w:tcW w:w="1883" w:type="pct"/>
                  <w:tcBorders>
                    <w:tl2br w:val="nil"/>
                    <w:tr2bl w:val="nil"/>
                  </w:tcBorders>
                  <w:shd w:val="clear" w:color="auto" w:fill="auto"/>
                  <w:vAlign w:val="center"/>
                </w:tcPr>
                <w:p w14:paraId="52806F0A">
                  <w:pPr>
                    <w:adjustRightInd w:val="0"/>
                    <w:snapToGrid w:val="0"/>
                    <w:spacing w:line="360" w:lineRule="exact"/>
                    <w:jc w:val="both"/>
                    <w:textAlignment w:val="baseline"/>
                    <w:rPr>
                      <w:rFonts w:hint="eastAsia" w:ascii="Times New Roman" w:hAnsi="Times New Roman" w:eastAsia="宋体" w:cs="Times New Roman"/>
                      <w:szCs w:val="21"/>
                    </w:rPr>
                  </w:pPr>
                  <w:r>
                    <w:rPr>
                      <w:rFonts w:hint="eastAsia" w:ascii="Times New Roman" w:hAnsi="Times New Roman" w:eastAsia="宋体" w:cs="Times New Roman"/>
                      <w:szCs w:val="21"/>
                    </w:rPr>
                    <w:t>1、项目不使用地下水；</w:t>
                  </w:r>
                </w:p>
                <w:p w14:paraId="4A54E0E0">
                  <w:pPr>
                    <w:adjustRightInd w:val="0"/>
                    <w:snapToGrid w:val="0"/>
                    <w:spacing w:line="360" w:lineRule="exact"/>
                    <w:jc w:val="left"/>
                    <w:textAlignment w:val="baseline"/>
                    <w:rPr>
                      <w:rFonts w:hint="eastAsia" w:ascii="Times New Roman" w:hAnsi="Times New Roman" w:eastAsia="宋体" w:cs="Times New Roman"/>
                      <w:szCs w:val="21"/>
                      <w:lang w:val="en-US" w:eastAsia="zh-CN"/>
                    </w:rPr>
                  </w:pPr>
                  <w:r>
                    <w:rPr>
                      <w:rFonts w:hint="eastAsia" w:ascii="Times New Roman" w:hAnsi="Times New Roman" w:eastAsia="宋体" w:cs="Times New Roman"/>
                      <w:color w:val="0000FF"/>
                      <w:szCs w:val="21"/>
                      <w:lang w:val="en-US" w:eastAsia="zh-CN"/>
                    </w:rPr>
                    <w:t>2、项目食品行业不属于高耗水项目，项目生产工段</w:t>
                  </w:r>
                  <w:r>
                    <w:rPr>
                      <w:rFonts w:hint="default" w:ascii="Times New Roman" w:hAnsi="Times New Roman" w:eastAsia="宋体" w:cs="Times New Roman"/>
                      <w:color w:val="0000FF"/>
                      <w:szCs w:val="21"/>
                      <w:lang w:val="en-US" w:eastAsia="zh-CN"/>
                    </w:rPr>
                    <w:t>清洗、消毒、蒸煮等工序中采用节水型设备</w:t>
                  </w:r>
                  <w:r>
                    <w:rPr>
                      <w:rFonts w:hint="eastAsia" w:ascii="Times New Roman" w:hAnsi="Times New Roman" w:eastAsia="宋体" w:cs="Times New Roman"/>
                      <w:color w:val="0000FF"/>
                      <w:szCs w:val="21"/>
                      <w:lang w:val="en-US" w:eastAsia="zh-CN"/>
                    </w:rPr>
                    <w:t>；企业</w:t>
                  </w:r>
                  <w:r>
                    <w:rPr>
                      <w:rFonts w:hint="default" w:ascii="Times New Roman" w:hAnsi="Times New Roman" w:eastAsia="宋体" w:cs="Times New Roman"/>
                      <w:color w:val="0000FF"/>
                      <w:szCs w:val="21"/>
                      <w:lang w:val="en-US" w:eastAsia="zh-CN"/>
                    </w:rPr>
                    <w:t>加强节水意识</w:t>
                  </w:r>
                  <w:r>
                    <w:rPr>
                      <w:rFonts w:hint="eastAsia" w:ascii="Times New Roman" w:hAnsi="Times New Roman" w:eastAsia="宋体" w:cs="Times New Roman"/>
                      <w:color w:val="0000FF"/>
                      <w:szCs w:val="21"/>
                      <w:lang w:val="en-US" w:eastAsia="zh-CN"/>
                    </w:rPr>
                    <w:t>；</w:t>
                  </w:r>
                  <w:r>
                    <w:rPr>
                      <w:rFonts w:hint="default" w:ascii="Times New Roman" w:hAnsi="Times New Roman" w:eastAsia="宋体" w:cs="Times New Roman"/>
                      <w:color w:val="0000FF"/>
                      <w:szCs w:val="21"/>
                      <w:lang w:val="en-US" w:eastAsia="zh-CN"/>
                    </w:rPr>
                    <w:t>设备维护保修期间及时维修设备，加强设备日常的日常检修、保养，防止设备正常工作出现故障，优化设备运转效能，节约水资源。</w:t>
                  </w:r>
                </w:p>
              </w:tc>
              <w:tc>
                <w:tcPr>
                  <w:tcW w:w="377" w:type="pct"/>
                  <w:tcBorders>
                    <w:tl2br w:val="nil"/>
                    <w:tr2bl w:val="nil"/>
                  </w:tcBorders>
                  <w:shd w:val="clear" w:color="auto" w:fill="auto"/>
                  <w:vAlign w:val="center"/>
                </w:tcPr>
                <w:p w14:paraId="3286CF22">
                  <w:pPr>
                    <w:adjustRightInd w:val="0"/>
                    <w:snapToGrid w:val="0"/>
                    <w:spacing w:line="360" w:lineRule="exact"/>
                    <w:jc w:val="center"/>
                    <w:textAlignment w:val="baseline"/>
                    <w:rPr>
                      <w:rFonts w:ascii="Times New Roman" w:hAnsi="Times New Roman" w:eastAsia="宋体" w:cs="Times New Roman"/>
                      <w:color w:val="FF0000"/>
                      <w:szCs w:val="21"/>
                    </w:rPr>
                  </w:pPr>
                  <w:r>
                    <w:rPr>
                      <w:rFonts w:hint="eastAsia" w:ascii="Times New Roman" w:hAnsi="Times New Roman" w:eastAsia="宋体" w:cs="Times New Roman"/>
                      <w:color w:val="FF0000"/>
                      <w:szCs w:val="21"/>
                    </w:rPr>
                    <w:t>符合</w:t>
                  </w:r>
                </w:p>
              </w:tc>
            </w:tr>
          </w:tbl>
          <w:p w14:paraId="2B9EC64C">
            <w:pPr>
              <w:spacing w:line="360" w:lineRule="auto"/>
              <w:ind w:firstLine="480" w:firstLineChars="200"/>
              <w:rPr>
                <w:rFonts w:ascii="Times New Roman" w:hAnsi="Times New Roman" w:eastAsia="宋体" w:cs="Times New Roman"/>
                <w:sz w:val="28"/>
                <w:szCs w:val="28"/>
                <w:vertAlign w:val="baseline"/>
              </w:rPr>
            </w:pPr>
            <w:r>
              <w:rPr>
                <w:rFonts w:hint="eastAsia" w:ascii="Times New Roman" w:hAnsi="Times New Roman" w:eastAsia="宋体" w:cs="Times New Roman"/>
                <w:sz w:val="24"/>
              </w:rPr>
              <w:t>根据上述分析可知，项目运营期在采取本次评价提出的各项污染防治及风险减缓措施后，能够实现污染物达标排放，环境风险可控，符合五原县工业园区</w:t>
            </w:r>
            <w:r>
              <w:rPr>
                <w:rFonts w:ascii="Times New Roman" w:hAnsi="Times New Roman" w:eastAsia="宋体" w:cs="Times New Roman"/>
                <w:sz w:val="24"/>
              </w:rPr>
              <w:t>控制单元</w:t>
            </w:r>
            <w:r>
              <w:rPr>
                <w:rFonts w:hint="eastAsia" w:ascii="Times New Roman" w:hAnsi="Times New Roman" w:eastAsia="宋体" w:cs="Times New Roman"/>
                <w:sz w:val="24"/>
              </w:rPr>
              <w:t>的管控要求。</w:t>
            </w:r>
          </w:p>
        </w:tc>
      </w:tr>
    </w:tbl>
    <w:p w14:paraId="7753EFD9">
      <w:pPr>
        <w:rPr>
          <w:rFonts w:ascii="Times New Roman" w:hAnsi="Times New Roman" w:eastAsia="宋体" w:cs="Times New Roman"/>
          <w:sz w:val="28"/>
          <w:szCs w:val="28"/>
        </w:rPr>
        <w:sectPr>
          <w:pgSz w:w="16838" w:h="11906" w:orient="landscape"/>
          <w:pgMar w:top="1463" w:right="1440" w:bottom="1463"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58C673D9">
      <w:pPr>
        <w:pStyle w:val="21"/>
        <w:spacing w:line="240" w:lineRule="auto"/>
        <w:jc w:val="center"/>
        <w:outlineLvl w:val="0"/>
        <w:rPr>
          <w:rFonts w:ascii="黑体" w:hAnsi="黑体" w:eastAsia="黑体" w:cs="Times New Roman"/>
          <w:snapToGrid w:val="0"/>
          <w:sz w:val="30"/>
          <w:szCs w:val="30"/>
        </w:rPr>
      </w:pPr>
      <w:r>
        <w:rPr>
          <w:rFonts w:ascii="黑体" w:hAnsi="黑体" w:eastAsia="黑体" w:cs="Times New Roman"/>
          <w:snapToGrid w:val="0"/>
          <w:sz w:val="30"/>
          <w:szCs w:val="30"/>
        </w:rPr>
        <w:t>二、建设项目工程分析</w:t>
      </w:r>
    </w:p>
    <w:tbl>
      <w:tblPr>
        <w:tblStyle w:val="25"/>
        <w:tblW w:w="91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1"/>
        <w:gridCol w:w="8665"/>
      </w:tblGrid>
      <w:tr w14:paraId="6722D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8" w:hRule="atLeast"/>
          <w:jc w:val="center"/>
        </w:trPr>
        <w:tc>
          <w:tcPr>
            <w:tcW w:w="531" w:type="dxa"/>
            <w:vAlign w:val="center"/>
          </w:tcPr>
          <w:p w14:paraId="24A4E908">
            <w:pPr>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建设内容</w:t>
            </w:r>
          </w:p>
        </w:tc>
        <w:tc>
          <w:tcPr>
            <w:tcW w:w="8665" w:type="dxa"/>
            <w:vAlign w:val="center"/>
          </w:tcPr>
          <w:p w14:paraId="63F841C3">
            <w:pPr>
              <w:widowControl/>
              <w:tabs>
                <w:tab w:val="left" w:pos="8504"/>
              </w:tabs>
              <w:overflowPunct w:val="0"/>
              <w:spacing w:line="500" w:lineRule="exact"/>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sz w:val="24"/>
                <w:szCs w:val="24"/>
              </w:rPr>
              <w:t>内蒙古开创食品有限公司成立于</w:t>
            </w:r>
            <w:r>
              <w:rPr>
                <w:rFonts w:ascii="Times New Roman" w:hAnsi="Times New Roman" w:eastAsia="宋体" w:cs="Times New Roman"/>
                <w:bCs/>
                <w:sz w:val="24"/>
                <w:szCs w:val="24"/>
              </w:rPr>
              <w:t>202</w:t>
            </w:r>
            <w:r>
              <w:rPr>
                <w:rFonts w:hint="eastAsia" w:ascii="Times New Roman" w:hAnsi="Times New Roman" w:eastAsia="宋体" w:cs="Times New Roman"/>
                <w:bCs/>
                <w:sz w:val="24"/>
                <w:szCs w:val="24"/>
              </w:rPr>
              <w:t>4</w:t>
            </w:r>
            <w:r>
              <w:rPr>
                <w:rFonts w:ascii="Times New Roman" w:hAnsi="Times New Roman" w:eastAsia="宋体" w:cs="Times New Roman"/>
                <w:bCs/>
                <w:sz w:val="24"/>
                <w:szCs w:val="24"/>
              </w:rPr>
              <w:t>年3月</w:t>
            </w:r>
            <w:r>
              <w:rPr>
                <w:rFonts w:hint="eastAsia" w:ascii="Times New Roman" w:hAnsi="Times New Roman" w:eastAsia="宋体" w:cs="Times New Roman"/>
                <w:bCs/>
                <w:sz w:val="24"/>
                <w:szCs w:val="24"/>
              </w:rPr>
              <w:t>2</w:t>
            </w:r>
            <w:r>
              <w:rPr>
                <w:rFonts w:ascii="Times New Roman" w:hAnsi="Times New Roman" w:eastAsia="宋体" w:cs="Times New Roman"/>
                <w:bCs/>
                <w:sz w:val="24"/>
                <w:szCs w:val="24"/>
              </w:rPr>
              <w:t>7日</w:t>
            </w:r>
            <w:r>
              <w:rPr>
                <w:rFonts w:hint="eastAsia" w:ascii="Times New Roman" w:hAnsi="Times New Roman" w:eastAsia="宋体" w:cs="Times New Roman"/>
                <w:bCs/>
                <w:sz w:val="24"/>
                <w:szCs w:val="24"/>
              </w:rPr>
              <w:t>，所属行业为食品制造业，经营范围包含：食品生产、食品销售等。根据市场需求，</w:t>
            </w:r>
            <w:r>
              <w:rPr>
                <w:rFonts w:hint="eastAsia" w:ascii="Times New Roman" w:hAnsi="Times New Roman" w:eastAsia="宋体" w:cs="Times New Roman"/>
                <w:sz w:val="24"/>
                <w:szCs w:val="24"/>
              </w:rPr>
              <w:t>内蒙古开创食品有限公司</w:t>
            </w:r>
            <w:r>
              <w:rPr>
                <w:rFonts w:hint="eastAsia" w:ascii="Times New Roman" w:hAnsi="Times New Roman" w:eastAsia="宋体" w:cs="Times New Roman"/>
                <w:bCs/>
                <w:sz w:val="24"/>
                <w:szCs w:val="24"/>
              </w:rPr>
              <w:t>拟在五原县</w:t>
            </w:r>
            <w:r>
              <w:rPr>
                <w:rFonts w:ascii="Times New Roman" w:hAnsi="Times New Roman" w:eastAsia="宋体" w:cs="Times New Roman"/>
                <w:bCs/>
                <w:sz w:val="24"/>
                <w:szCs w:val="24"/>
              </w:rPr>
              <w:t>工业园</w:t>
            </w:r>
            <w:r>
              <w:rPr>
                <w:rFonts w:hint="eastAsia" w:ascii="Times New Roman" w:hAnsi="Times New Roman" w:eastAsia="宋体" w:cs="Times New Roman"/>
                <w:bCs/>
                <w:sz w:val="24"/>
                <w:szCs w:val="24"/>
              </w:rPr>
              <w:t>利用现有厂区建设</w:t>
            </w:r>
            <w:r>
              <w:rPr>
                <w:rFonts w:hint="eastAsia" w:ascii="Times New Roman" w:hAnsi="Times New Roman" w:eastAsia="宋体" w:cs="Times New Roman"/>
                <w:sz w:val="24"/>
                <w:szCs w:val="24"/>
              </w:rPr>
              <w:t>年产1.5万吨高端预制罐藏食品加工项目</w:t>
            </w:r>
            <w:r>
              <w:rPr>
                <w:rFonts w:hint="eastAsia" w:ascii="Times New Roman" w:hAnsi="Times New Roman" w:eastAsia="宋体" w:cs="Times New Roman"/>
                <w:bCs/>
                <w:sz w:val="24"/>
                <w:szCs w:val="24"/>
              </w:rPr>
              <w:t>。</w:t>
            </w:r>
          </w:p>
          <w:p w14:paraId="26E2D1E0">
            <w:pPr>
              <w:widowControl/>
              <w:tabs>
                <w:tab w:val="left" w:pos="8504"/>
              </w:tabs>
              <w:overflowPunct w:val="0"/>
              <w:spacing w:line="520" w:lineRule="exact"/>
              <w:ind w:firstLine="480" w:firstLineChars="200"/>
              <w:rPr>
                <w:rFonts w:ascii="Times New Roman" w:hAnsi="Times New Roman" w:cs="Times New Roman"/>
                <w:bCs/>
                <w:sz w:val="24"/>
                <w:szCs w:val="24"/>
              </w:rPr>
            </w:pPr>
            <w:r>
              <w:rPr>
                <w:rFonts w:ascii="Times New Roman" w:hAnsi="Times New Roman" w:cs="Times New Roman"/>
                <w:bCs/>
                <w:sz w:val="24"/>
                <w:szCs w:val="24"/>
              </w:rPr>
              <w:t>根据《中华人民共和国环境保护法》（中华人民共和国主席令第九号）、《建设项目环境保护管理条例》（国务院第682号令），建设过程中或者建成投产后可能对环境产生影响的新建、扩建、改建、迁建、技术改造项目及区域开发建设项目，必须进行环境影响评价。根据《建设项目环境影响评价分类管理名录》（2021年版），本项目属于“十一</w:t>
            </w:r>
            <w:r>
              <w:rPr>
                <w:rFonts w:hint="eastAsia"/>
                <w:color w:val="0000FF"/>
                <w:sz w:val="24"/>
                <w:szCs w:val="24"/>
              </w:rPr>
              <w:t>食品制造业 21 糖果、巧克力及蜜饯制造 142*；方便食品制造 143*；罐头食品制造145*（除单纯分装外的）</w:t>
            </w:r>
            <w:r>
              <w:rPr>
                <w:rFonts w:hint="eastAsia" w:ascii="Times New Roman" w:hAnsi="Times New Roman" w:cs="Times New Roman"/>
                <w:bCs/>
                <w:sz w:val="24"/>
                <w:szCs w:val="24"/>
              </w:rPr>
              <w:t>；四</w:t>
            </w:r>
            <w:r>
              <w:rPr>
                <w:rFonts w:ascii="Times New Roman" w:hAnsi="Times New Roman" w:cs="Times New Roman"/>
                <w:bCs/>
                <w:sz w:val="24"/>
                <w:szCs w:val="24"/>
              </w:rPr>
              <w:t>十一</w:t>
            </w:r>
            <w:r>
              <w:rPr>
                <w:rFonts w:hint="eastAsia" w:ascii="Times New Roman" w:hAnsi="Times New Roman" w:cs="Times New Roman"/>
                <w:bCs/>
                <w:sz w:val="24"/>
                <w:szCs w:val="24"/>
              </w:rPr>
              <w:t>、热力、生产和供应-91.热力生产和供应业（包括建设单位自建自用的供热工程）-燃煤、燃油锅炉总容量65吨/小时及以下的。</w:t>
            </w:r>
            <w:r>
              <w:rPr>
                <w:rFonts w:ascii="Times New Roman" w:hAnsi="Times New Roman" w:cs="Times New Roman"/>
                <w:bCs/>
                <w:sz w:val="24"/>
                <w:szCs w:val="24"/>
              </w:rPr>
              <w:t>”，需要编制环境影响评价报告表。因此，</w:t>
            </w:r>
            <w:r>
              <w:rPr>
                <w:rFonts w:hint="eastAsia" w:ascii="Times New Roman" w:hAnsi="Times New Roman" w:cs="Times New Roman"/>
                <w:bCs/>
                <w:sz w:val="24"/>
                <w:szCs w:val="24"/>
              </w:rPr>
              <w:t>内蒙古开创食品有限公司</w:t>
            </w:r>
            <w:r>
              <w:rPr>
                <w:rFonts w:ascii="Times New Roman" w:hAnsi="Times New Roman" w:cs="Times New Roman"/>
                <w:bCs/>
                <w:sz w:val="24"/>
                <w:szCs w:val="24"/>
              </w:rPr>
              <w:t>委托内蒙古喜鹊项目管理有限公司开展该项目的环境影响评价工作；我单位接受委托后，进行了实地踏勘和资料收集，在工程分析的基础上，编制了本环境影响评价报告表。</w:t>
            </w:r>
          </w:p>
          <w:p w14:paraId="3EAA3628">
            <w:pPr>
              <w:spacing w:line="360" w:lineRule="auto"/>
              <w:ind w:firstLine="482" w:firstLineChars="200"/>
              <w:rPr>
                <w:rFonts w:ascii="Times New Roman" w:hAnsi="Times New Roman" w:eastAsia="宋体" w:cs="Times New Roman"/>
                <w:b/>
                <w:bCs/>
                <w:sz w:val="24"/>
                <w:szCs w:val="24"/>
              </w:rPr>
            </w:pPr>
            <w:r>
              <w:rPr>
                <w:rFonts w:ascii="Times New Roman" w:hAnsi="Times New Roman" w:eastAsia="宋体" w:cs="Times New Roman"/>
                <w:b/>
                <w:bCs/>
                <w:sz w:val="24"/>
                <w:szCs w:val="24"/>
              </w:rPr>
              <w:t>1、建设项目概况</w:t>
            </w:r>
          </w:p>
          <w:p w14:paraId="5CCCD974">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项目名称：</w:t>
            </w:r>
            <w:r>
              <w:rPr>
                <w:rFonts w:hint="eastAsia" w:ascii="Times New Roman" w:hAnsi="Times New Roman" w:eastAsia="宋体" w:cs="Times New Roman"/>
                <w:sz w:val="24"/>
                <w:szCs w:val="24"/>
              </w:rPr>
              <w:t>内蒙古开创食品有限公司年产1.5万吨高端预制罐藏食品加工项目</w:t>
            </w:r>
            <w:r>
              <w:rPr>
                <w:rFonts w:ascii="Times New Roman" w:hAnsi="Times New Roman" w:eastAsia="宋体" w:cs="Times New Roman"/>
                <w:sz w:val="24"/>
                <w:szCs w:val="24"/>
              </w:rPr>
              <w:t>；</w:t>
            </w:r>
          </w:p>
          <w:p w14:paraId="1494BCB7">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建设性质：</w:t>
            </w:r>
            <w:r>
              <w:rPr>
                <w:rFonts w:hint="eastAsia" w:ascii="Times New Roman" w:hAnsi="Times New Roman" w:eastAsia="宋体" w:cs="Times New Roman"/>
                <w:sz w:val="24"/>
                <w:szCs w:val="24"/>
              </w:rPr>
              <w:t>新建</w:t>
            </w:r>
            <w:r>
              <w:rPr>
                <w:rFonts w:ascii="Times New Roman" w:hAnsi="Times New Roman" w:eastAsia="宋体" w:cs="Times New Roman"/>
                <w:sz w:val="24"/>
                <w:szCs w:val="24"/>
              </w:rPr>
              <w:t>；</w:t>
            </w:r>
          </w:p>
          <w:p w14:paraId="47192C07">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建设单位：</w:t>
            </w:r>
            <w:r>
              <w:rPr>
                <w:rFonts w:hint="eastAsia" w:ascii="Times New Roman" w:hAnsi="Times New Roman" w:eastAsia="宋体" w:cs="Times New Roman"/>
                <w:sz w:val="24"/>
                <w:szCs w:val="24"/>
              </w:rPr>
              <w:t>内蒙古开创食品有限公司</w:t>
            </w:r>
            <w:r>
              <w:rPr>
                <w:rFonts w:ascii="Times New Roman" w:hAnsi="Times New Roman" w:eastAsia="宋体" w:cs="Times New Roman"/>
                <w:sz w:val="24"/>
                <w:szCs w:val="24"/>
              </w:rPr>
              <w:t>；</w:t>
            </w:r>
          </w:p>
          <w:p w14:paraId="638BD93A">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建设地点：</w:t>
            </w:r>
            <w:r>
              <w:rPr>
                <w:rFonts w:hint="eastAsia"/>
                <w:sz w:val="24"/>
                <w:szCs w:val="24"/>
              </w:rPr>
              <w:t>巴彦淖尔市五原县工业园区</w:t>
            </w:r>
            <w:r>
              <w:rPr>
                <w:rFonts w:ascii="Times New Roman" w:hAnsi="Times New Roman" w:eastAsia="宋体" w:cs="Times New Roman"/>
                <w:sz w:val="24"/>
                <w:szCs w:val="24"/>
              </w:rPr>
              <w:t>，项目中心地理坐标：东经10</w:t>
            </w:r>
            <w:r>
              <w:rPr>
                <w:rFonts w:hint="eastAsia" w:ascii="Times New Roman" w:hAnsi="Times New Roman" w:eastAsia="宋体" w:cs="Times New Roman"/>
                <w:sz w:val="24"/>
                <w:szCs w:val="24"/>
              </w:rPr>
              <w:t>8</w:t>
            </w:r>
            <w:r>
              <w:rPr>
                <w:rFonts w:ascii="Times New Roman" w:hAnsi="Times New Roman" w:eastAsia="宋体" w:cs="Times New Roman"/>
                <w:sz w:val="24"/>
                <w:szCs w:val="24"/>
              </w:rPr>
              <w:t>°</w:t>
            </w:r>
            <w:r>
              <w:rPr>
                <w:rFonts w:hint="eastAsia" w:ascii="Times New Roman" w:hAnsi="Times New Roman" w:eastAsia="宋体" w:cs="Times New Roman"/>
                <w:sz w:val="24"/>
                <w:szCs w:val="24"/>
              </w:rPr>
              <w:t>15</w:t>
            </w:r>
            <w:r>
              <w:rPr>
                <w:rFonts w:ascii="Times New Roman" w:hAnsi="Times New Roman" w:eastAsia="宋体" w:cs="Times New Roman"/>
                <w:sz w:val="24"/>
                <w:szCs w:val="24"/>
              </w:rPr>
              <w:t>'</w:t>
            </w:r>
            <w:r>
              <w:rPr>
                <w:rFonts w:hint="eastAsia" w:ascii="Times New Roman" w:hAnsi="Times New Roman" w:eastAsia="宋体" w:cs="Times New Roman"/>
                <w:sz w:val="24"/>
                <w:szCs w:val="24"/>
              </w:rPr>
              <w:t>48.014</w:t>
            </w:r>
            <w:r>
              <w:rPr>
                <w:rFonts w:ascii="Times New Roman" w:hAnsi="Times New Roman" w:eastAsia="宋体" w:cs="Times New Roman"/>
                <w:sz w:val="24"/>
                <w:szCs w:val="24"/>
              </w:rPr>
              <w:t>"，北纬 4</w:t>
            </w:r>
            <w:r>
              <w:rPr>
                <w:rFonts w:hint="eastAsia" w:ascii="Times New Roman" w:hAnsi="Times New Roman" w:eastAsia="宋体" w:cs="Times New Roman"/>
                <w:sz w:val="24"/>
                <w:szCs w:val="24"/>
              </w:rPr>
              <w:t>1</w:t>
            </w:r>
            <w:r>
              <w:rPr>
                <w:rFonts w:ascii="Times New Roman" w:hAnsi="Times New Roman" w:eastAsia="宋体" w:cs="Times New Roman"/>
                <w:sz w:val="24"/>
                <w:szCs w:val="24"/>
              </w:rPr>
              <w:t>°</w:t>
            </w:r>
            <w:r>
              <w:rPr>
                <w:rFonts w:hint="eastAsia" w:ascii="Times New Roman" w:hAnsi="Times New Roman" w:eastAsia="宋体" w:cs="Times New Roman"/>
                <w:sz w:val="24"/>
                <w:szCs w:val="24"/>
              </w:rPr>
              <w:t>3</w:t>
            </w:r>
            <w:r>
              <w:rPr>
                <w:rFonts w:ascii="Times New Roman" w:hAnsi="Times New Roman" w:eastAsia="宋体" w:cs="Times New Roman"/>
                <w:sz w:val="24"/>
                <w:szCs w:val="24"/>
              </w:rPr>
              <w:t>'</w:t>
            </w:r>
            <w:r>
              <w:rPr>
                <w:rFonts w:hint="eastAsia" w:ascii="Times New Roman" w:hAnsi="Times New Roman" w:eastAsia="宋体" w:cs="Times New Roman"/>
                <w:sz w:val="24"/>
                <w:szCs w:val="24"/>
              </w:rPr>
              <w:t>18.569</w:t>
            </w:r>
            <w:r>
              <w:rPr>
                <w:rFonts w:ascii="Times New Roman" w:hAnsi="Times New Roman" w:eastAsia="宋体" w:cs="Times New Roman"/>
                <w:sz w:val="24"/>
                <w:szCs w:val="24"/>
              </w:rPr>
              <w:t>"</w:t>
            </w:r>
            <w:r>
              <w:rPr>
                <w:rFonts w:hint="eastAsia" w:ascii="Times New Roman" w:hAnsi="Times New Roman" w:eastAsia="宋体" w:cs="Times New Roman"/>
                <w:sz w:val="24"/>
                <w:szCs w:val="24"/>
              </w:rPr>
              <w:t>，项目界东侧、北侧临园区道路，项目界南侧临大丰粮油仓库，项目界西侧空地35m处为董头村。项目四邻关系图见附图4。</w:t>
            </w:r>
          </w:p>
          <w:p w14:paraId="02E9B6CE">
            <w:pPr>
              <w:pStyle w:val="32"/>
              <w:widowControl w:val="0"/>
              <w:snapToGrid/>
              <w:ind w:firstLine="420"/>
              <w:rPr>
                <w:rFonts w:ascii="Times New Roman" w:hAnsi="Times New Roman" w:eastAsia="宋体" w:cs="Times New Roman"/>
                <w:sz w:val="24"/>
                <w:szCs w:val="24"/>
              </w:rPr>
            </w:pPr>
            <w:r>
              <w:rPr>
                <w:rFonts w:ascii="Times New Roman" w:hAnsi="Times New Roman" w:eastAsia="宋体" w:cs="Times New Roman"/>
                <w:sz w:val="24"/>
                <w:szCs w:val="24"/>
              </w:rPr>
              <w:t>项目投资：总投资</w:t>
            </w:r>
            <w:r>
              <w:rPr>
                <w:rFonts w:hint="eastAsia" w:ascii="Times New Roman" w:hAnsi="Times New Roman" w:eastAsia="宋体" w:cs="Times New Roman"/>
                <w:sz w:val="24"/>
                <w:szCs w:val="24"/>
              </w:rPr>
              <w:t>5000</w:t>
            </w:r>
            <w:r>
              <w:rPr>
                <w:rFonts w:ascii="Times New Roman" w:hAnsi="Times New Roman" w:eastAsia="宋体" w:cs="Times New Roman"/>
                <w:sz w:val="24"/>
                <w:szCs w:val="24"/>
              </w:rPr>
              <w:t>万元，</w:t>
            </w:r>
            <w:r>
              <w:rPr>
                <w:rFonts w:hint="eastAsia" w:eastAsia="宋体" w:asciiTheme="minorHAnsi" w:hAnsiTheme="minorHAnsi" w:cstheme="minorBidi"/>
                <w:color w:val="7030A0"/>
                <w:kern w:val="2"/>
                <w:sz w:val="24"/>
                <w:szCs w:val="24"/>
                <w:highlight w:val="none"/>
                <w:lang w:val="en-US" w:eastAsia="zh-CN" w:bidi="ar-SA"/>
              </w:rPr>
              <w:t>其中环保投资为611.5万元，占总投资的12.23%</w:t>
            </w:r>
            <w:r>
              <w:rPr>
                <w:rFonts w:hint="eastAsia" w:eastAsia="宋体" w:asciiTheme="minorHAnsi" w:hAnsiTheme="minorHAnsi" w:cstheme="minorBidi"/>
                <w:color w:val="0000FF"/>
                <w:kern w:val="2"/>
                <w:sz w:val="24"/>
                <w:szCs w:val="24"/>
                <w:highlight w:val="none"/>
                <w:lang w:val="en-US" w:eastAsia="zh-CN" w:bidi="ar-SA"/>
              </w:rPr>
              <w:t>；</w:t>
            </w:r>
          </w:p>
          <w:p w14:paraId="22908982">
            <w:pPr>
              <w:pStyle w:val="32"/>
              <w:widowControl w:val="0"/>
              <w:snapToGrid/>
              <w:ind w:firstLine="420"/>
              <w:rPr>
                <w:rFonts w:ascii="Times New Roman" w:hAnsi="Times New Roman" w:eastAsia="宋体" w:cs="Times New Roman"/>
                <w:sz w:val="24"/>
                <w:szCs w:val="24"/>
              </w:rPr>
            </w:pPr>
            <w:r>
              <w:rPr>
                <w:rFonts w:ascii="Times New Roman" w:hAnsi="Times New Roman" w:eastAsia="宋体" w:cs="Times New Roman"/>
                <w:sz w:val="24"/>
                <w:szCs w:val="24"/>
              </w:rPr>
              <w:t>占地面积：项目厂区总占地面积为</w:t>
            </w:r>
            <w:r>
              <w:rPr>
                <w:rFonts w:hint="eastAsia" w:ascii="Times New Roman" w:hAnsi="Times New Roman" w:eastAsia="宋体" w:cs="Times New Roman"/>
                <w:sz w:val="24"/>
                <w:szCs w:val="24"/>
              </w:rPr>
              <w:t>37506.67㎡（56.26亩）；</w:t>
            </w:r>
          </w:p>
          <w:p w14:paraId="7844BE81">
            <w:pPr>
              <w:pStyle w:val="32"/>
              <w:widowControl w:val="0"/>
              <w:snapToGrid/>
              <w:ind w:firstLine="420"/>
              <w:rPr>
                <w:rFonts w:ascii="Times New Roman" w:hAnsi="Times New Roman" w:eastAsia="宋体" w:cs="Times New Roman"/>
                <w:sz w:val="24"/>
                <w:szCs w:val="24"/>
              </w:rPr>
            </w:pPr>
            <w:r>
              <w:rPr>
                <w:rFonts w:hint="eastAsia" w:ascii="Times New Roman" w:hAnsi="Times New Roman" w:eastAsia="宋体" w:cs="Times New Roman"/>
                <w:sz w:val="24"/>
                <w:szCs w:val="24"/>
              </w:rPr>
              <w:t>建设规模：年产果蔬罐头1.5万t。</w:t>
            </w:r>
          </w:p>
          <w:p w14:paraId="7E32C24A">
            <w:pPr>
              <w:pStyle w:val="32"/>
              <w:widowControl w:val="0"/>
              <w:snapToGrid/>
              <w:ind w:firstLine="420"/>
              <w:rPr>
                <w:rFonts w:hint="eastAsia" w:eastAsia="宋体" w:asciiTheme="minorHAnsi" w:hAnsiTheme="minorHAnsi" w:cstheme="minorBidi"/>
                <w:color w:val="0000FF"/>
                <w:kern w:val="2"/>
                <w:sz w:val="24"/>
                <w:szCs w:val="24"/>
                <w:highlight w:val="none"/>
                <w:lang w:val="en-US" w:eastAsia="zh-CN" w:bidi="ar-SA"/>
              </w:rPr>
            </w:pPr>
            <w:r>
              <w:rPr>
                <w:rFonts w:hint="eastAsia" w:eastAsia="宋体" w:asciiTheme="minorHAnsi" w:hAnsiTheme="minorHAnsi" w:cstheme="minorBidi"/>
                <w:color w:val="0000FF"/>
                <w:kern w:val="2"/>
                <w:sz w:val="24"/>
                <w:szCs w:val="24"/>
                <w:highlight w:val="none"/>
                <w:lang w:val="en-US" w:eastAsia="zh-CN" w:bidi="ar-SA"/>
              </w:rPr>
              <w:t>建设内容：项目将厂区一直空置的占地为7054㎡车间改造为南车间新增一条果蔬罐头生产线、新增2台燃天然气蒸汽锅炉（1台6t/h、1台4t/h），利用现有占地为6485㎡冷库，重新装修现有占地为658.7㎡3层的办公楼，新建占地为6850m</w:t>
            </w:r>
            <w:r>
              <w:rPr>
                <w:rFonts w:hint="eastAsia" w:eastAsia="宋体" w:asciiTheme="minorHAnsi" w:hAnsiTheme="minorHAnsi" w:cstheme="minorBidi"/>
                <w:color w:val="0000FF"/>
                <w:kern w:val="2"/>
                <w:sz w:val="24"/>
                <w:szCs w:val="24"/>
                <w:highlight w:val="none"/>
                <w:vertAlign w:val="superscript"/>
                <w:lang w:val="en-US" w:eastAsia="zh-CN" w:bidi="ar-SA"/>
              </w:rPr>
              <w:t>2</w:t>
            </w:r>
            <w:r>
              <w:rPr>
                <w:rFonts w:hint="eastAsia" w:eastAsia="宋体" w:asciiTheme="minorHAnsi" w:hAnsiTheme="minorHAnsi" w:cstheme="minorBidi"/>
                <w:color w:val="0000FF"/>
                <w:kern w:val="2"/>
                <w:sz w:val="24"/>
                <w:szCs w:val="24"/>
                <w:highlight w:val="none"/>
                <w:lang w:val="en-US" w:eastAsia="zh-CN" w:bidi="ar-SA"/>
              </w:rPr>
              <w:t>车间新增一条果蔬罐头生产线，新建48.3㎡门房，新建1499㎡的污水处理站。</w:t>
            </w:r>
          </w:p>
          <w:p w14:paraId="63BCBC8E">
            <w:pPr>
              <w:pStyle w:val="32"/>
              <w:widowControl w:val="0"/>
              <w:snapToGrid/>
              <w:ind w:firstLine="420"/>
              <w:rPr>
                <w:rFonts w:ascii="Times New Roman" w:hAnsi="Times New Roman" w:eastAsia="宋体" w:cs="Times New Roman"/>
                <w:sz w:val="24"/>
                <w:szCs w:val="24"/>
              </w:rPr>
            </w:pPr>
            <w:r>
              <w:rPr>
                <w:rFonts w:ascii="Times New Roman" w:hAnsi="Times New Roman" w:eastAsia="宋体" w:cs="Times New Roman"/>
                <w:bCs/>
                <w:sz w:val="24"/>
                <w:szCs w:val="24"/>
              </w:rPr>
              <w:t>本项目</w:t>
            </w:r>
            <w:r>
              <w:rPr>
                <w:rFonts w:ascii="Times New Roman" w:hAnsi="Times New Roman" w:eastAsia="宋体" w:cs="Times New Roman"/>
                <w:sz w:val="24"/>
                <w:szCs w:val="24"/>
              </w:rPr>
              <w:t>工程组成见表</w:t>
            </w:r>
            <w:r>
              <w:rPr>
                <w:rFonts w:hint="eastAsia" w:ascii="Times New Roman" w:hAnsi="Times New Roman" w:eastAsia="宋体" w:cs="Times New Roman"/>
                <w:sz w:val="24"/>
                <w:szCs w:val="24"/>
                <w:lang w:val="en-US" w:eastAsia="zh-CN"/>
              </w:rPr>
              <w:t>3</w:t>
            </w:r>
            <w:r>
              <w:rPr>
                <w:rFonts w:ascii="Times New Roman" w:hAnsi="Times New Roman" w:eastAsia="宋体" w:cs="Times New Roman"/>
                <w:sz w:val="24"/>
                <w:szCs w:val="24"/>
              </w:rPr>
              <w:t>。</w:t>
            </w:r>
          </w:p>
          <w:p w14:paraId="470EAB17">
            <w:pPr>
              <w:jc w:val="center"/>
              <w:rPr>
                <w:rFonts w:ascii="Times New Roman" w:hAnsi="Times New Roman" w:eastAsia="宋体" w:cs="Times New Roman"/>
                <w:b/>
                <w:bCs/>
                <w:szCs w:val="21"/>
              </w:rPr>
            </w:pPr>
            <w:r>
              <w:rPr>
                <w:rFonts w:ascii="Times New Roman" w:hAnsi="Times New Roman" w:eastAsia="宋体" w:cs="Times New Roman"/>
                <w:b/>
                <w:bCs/>
                <w:szCs w:val="21"/>
              </w:rPr>
              <w:t>表</w:t>
            </w:r>
            <w:r>
              <w:rPr>
                <w:rFonts w:hint="eastAsia" w:ascii="Times New Roman" w:hAnsi="Times New Roman" w:eastAsia="宋体" w:cs="Times New Roman"/>
                <w:b/>
                <w:bCs/>
                <w:szCs w:val="21"/>
                <w:lang w:val="en-US" w:eastAsia="zh-CN"/>
              </w:rPr>
              <w:t>3</w:t>
            </w:r>
            <w:r>
              <w:rPr>
                <w:rFonts w:hint="eastAsia" w:ascii="Times New Roman" w:hAnsi="Times New Roman" w:eastAsia="宋体" w:cs="Times New Roman"/>
                <w:b/>
                <w:bCs/>
                <w:szCs w:val="21"/>
              </w:rPr>
              <w:t xml:space="preserve"> </w:t>
            </w:r>
            <w:r>
              <w:rPr>
                <w:rFonts w:ascii="Times New Roman" w:hAnsi="Times New Roman" w:eastAsia="宋体" w:cs="Times New Roman"/>
                <w:b/>
                <w:bCs/>
                <w:szCs w:val="21"/>
              </w:rPr>
              <w:t xml:space="preserve">  项目工程建设内容一览表</w:t>
            </w:r>
          </w:p>
          <w:tbl>
            <w:tblPr>
              <w:tblStyle w:val="24"/>
              <w:tblW w:w="4998" w:type="pct"/>
              <w:jc w:val="center"/>
              <w:tblBorders>
                <w:top w:val="single" w:color="auto" w:sz="18"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57" w:type="dxa"/>
                <w:bottom w:w="0" w:type="dxa"/>
                <w:right w:w="57" w:type="dxa"/>
              </w:tblCellMar>
            </w:tblPr>
            <w:tblGrid>
              <w:gridCol w:w="300"/>
              <w:gridCol w:w="963"/>
              <w:gridCol w:w="6044"/>
              <w:gridCol w:w="1139"/>
            </w:tblGrid>
            <w:tr w14:paraId="1BD6881C">
              <w:tblPrEx>
                <w:tblBorders>
                  <w:top w:val="single" w:color="auto" w:sz="18"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748" w:type="pct"/>
                  <w:gridSpan w:val="2"/>
                  <w:tcBorders>
                    <w:bottom w:val="single" w:color="auto" w:sz="4" w:space="0"/>
                  </w:tcBorders>
                  <w:vAlign w:val="center"/>
                </w:tcPr>
                <w:p w14:paraId="62B57003">
                  <w:pPr>
                    <w:keepNext w:val="0"/>
                    <w:keepLines w:val="0"/>
                    <w:pageBreakBefore w:val="0"/>
                    <w:kinsoku/>
                    <w:overflowPunct/>
                    <w:topLinePunct w:val="0"/>
                    <w:autoSpaceDE/>
                    <w:autoSpaceDN/>
                    <w:bidi w:val="0"/>
                    <w:spacing w:line="240" w:lineRule="atLeast"/>
                    <w:jc w:val="center"/>
                    <w:rPr>
                      <w:b/>
                      <w:bCs/>
                      <w:szCs w:val="21"/>
                    </w:rPr>
                  </w:pPr>
                  <w:r>
                    <w:rPr>
                      <w:rFonts w:hint="eastAsia"/>
                      <w:b/>
                      <w:bCs/>
                      <w:szCs w:val="21"/>
                    </w:rPr>
                    <w:t>项目工程</w:t>
                  </w:r>
                </w:p>
              </w:tc>
              <w:tc>
                <w:tcPr>
                  <w:tcW w:w="3577" w:type="pct"/>
                  <w:vAlign w:val="center"/>
                </w:tcPr>
                <w:p w14:paraId="0DC84B3D">
                  <w:pPr>
                    <w:keepNext w:val="0"/>
                    <w:keepLines w:val="0"/>
                    <w:pageBreakBefore w:val="0"/>
                    <w:kinsoku/>
                    <w:overflowPunct/>
                    <w:topLinePunct w:val="0"/>
                    <w:autoSpaceDE/>
                    <w:autoSpaceDN/>
                    <w:bidi w:val="0"/>
                    <w:spacing w:line="240" w:lineRule="atLeast"/>
                    <w:jc w:val="center"/>
                    <w:rPr>
                      <w:b/>
                      <w:bCs/>
                      <w:szCs w:val="21"/>
                    </w:rPr>
                  </w:pPr>
                  <w:r>
                    <w:rPr>
                      <w:rFonts w:hint="eastAsia"/>
                      <w:b/>
                      <w:bCs/>
                      <w:szCs w:val="21"/>
                    </w:rPr>
                    <w:t>建设内容</w:t>
                  </w:r>
                </w:p>
              </w:tc>
              <w:tc>
                <w:tcPr>
                  <w:tcW w:w="674" w:type="pct"/>
                  <w:vAlign w:val="center"/>
                </w:tcPr>
                <w:p w14:paraId="6222B23F">
                  <w:pPr>
                    <w:keepNext w:val="0"/>
                    <w:keepLines w:val="0"/>
                    <w:pageBreakBefore w:val="0"/>
                    <w:kinsoku/>
                    <w:overflowPunct/>
                    <w:topLinePunct w:val="0"/>
                    <w:autoSpaceDE/>
                    <w:autoSpaceDN/>
                    <w:bidi w:val="0"/>
                    <w:spacing w:line="240" w:lineRule="atLeast"/>
                    <w:jc w:val="center"/>
                    <w:rPr>
                      <w:szCs w:val="21"/>
                    </w:rPr>
                  </w:pPr>
                  <w:r>
                    <w:rPr>
                      <w:b/>
                      <w:bCs/>
                      <w:szCs w:val="21"/>
                    </w:rPr>
                    <w:t>备注</w:t>
                  </w:r>
                </w:p>
              </w:tc>
            </w:tr>
            <w:tr w14:paraId="4FE9FF5F">
              <w:tblPrEx>
                <w:tblBorders>
                  <w:top w:val="single" w:color="auto" w:sz="18"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178" w:type="pct"/>
                  <w:vMerge w:val="restart"/>
                  <w:vAlign w:val="center"/>
                </w:tcPr>
                <w:p w14:paraId="453CA944">
                  <w:pPr>
                    <w:keepNext w:val="0"/>
                    <w:keepLines w:val="0"/>
                    <w:pageBreakBefore w:val="0"/>
                    <w:kinsoku/>
                    <w:overflowPunct/>
                    <w:topLinePunct w:val="0"/>
                    <w:autoSpaceDE/>
                    <w:autoSpaceDN/>
                    <w:bidi w:val="0"/>
                    <w:spacing w:line="240" w:lineRule="atLeast"/>
                    <w:jc w:val="center"/>
                    <w:rPr>
                      <w:szCs w:val="21"/>
                    </w:rPr>
                  </w:pPr>
                  <w:r>
                    <w:rPr>
                      <w:szCs w:val="21"/>
                    </w:rPr>
                    <w:t>主体工程</w:t>
                  </w:r>
                </w:p>
              </w:tc>
              <w:tc>
                <w:tcPr>
                  <w:tcW w:w="569" w:type="pct"/>
                  <w:vAlign w:val="center"/>
                </w:tcPr>
                <w:p w14:paraId="3CB70010">
                  <w:pPr>
                    <w:keepNext w:val="0"/>
                    <w:keepLines w:val="0"/>
                    <w:pageBreakBefore w:val="0"/>
                    <w:kinsoku/>
                    <w:overflowPunct/>
                    <w:topLinePunct w:val="0"/>
                    <w:autoSpaceDE/>
                    <w:autoSpaceDN/>
                    <w:bidi w:val="0"/>
                    <w:spacing w:line="240" w:lineRule="atLeast"/>
                    <w:jc w:val="center"/>
                    <w:rPr>
                      <w:szCs w:val="21"/>
                    </w:rPr>
                  </w:pPr>
                  <w:r>
                    <w:rPr>
                      <w:rFonts w:hint="eastAsia"/>
                      <w:szCs w:val="21"/>
                    </w:rPr>
                    <w:t>北</w:t>
                  </w:r>
                  <w:r>
                    <w:rPr>
                      <w:szCs w:val="21"/>
                    </w:rPr>
                    <w:t>车间</w:t>
                  </w:r>
                </w:p>
              </w:tc>
              <w:tc>
                <w:tcPr>
                  <w:tcW w:w="3577" w:type="pct"/>
                  <w:vAlign w:val="center"/>
                </w:tcPr>
                <w:p w14:paraId="46FF1C30">
                  <w:pPr>
                    <w:keepNext w:val="0"/>
                    <w:keepLines w:val="0"/>
                    <w:pageBreakBefore w:val="0"/>
                    <w:kinsoku/>
                    <w:overflowPunct/>
                    <w:topLinePunct w:val="0"/>
                    <w:autoSpaceDE/>
                    <w:autoSpaceDN/>
                    <w:bidi w:val="0"/>
                    <w:spacing w:line="240" w:lineRule="atLeast"/>
                    <w:jc w:val="left"/>
                    <w:rPr>
                      <w:szCs w:val="21"/>
                    </w:rPr>
                  </w:pPr>
                  <w:r>
                    <w:rPr>
                      <w:rFonts w:hint="eastAsia"/>
                      <w:szCs w:val="21"/>
                    </w:rPr>
                    <w:t>占地面积6850㎡</w:t>
                  </w:r>
                  <w:r>
                    <w:rPr>
                      <w:szCs w:val="21"/>
                    </w:rPr>
                    <w:t>，</w:t>
                  </w:r>
                  <w:r>
                    <w:rPr>
                      <w:rFonts w:hint="eastAsia"/>
                      <w:szCs w:val="21"/>
                    </w:rPr>
                    <w:t>钢结构，内设一条杏、桃、梨、土豆、芦笋</w:t>
                  </w:r>
                  <w:r>
                    <w:rPr>
                      <w:rFonts w:hint="eastAsia"/>
                      <w:szCs w:val="21"/>
                      <w:lang w:val="en-US" w:eastAsia="zh-CN"/>
                    </w:rPr>
                    <w:t>等果蔬</w:t>
                  </w:r>
                  <w:r>
                    <w:rPr>
                      <w:rFonts w:hint="eastAsia"/>
                      <w:szCs w:val="21"/>
                    </w:rPr>
                    <w:t>罐头果生产线。</w:t>
                  </w:r>
                </w:p>
              </w:tc>
              <w:tc>
                <w:tcPr>
                  <w:tcW w:w="674" w:type="pct"/>
                  <w:vAlign w:val="center"/>
                </w:tcPr>
                <w:p w14:paraId="4B47C759">
                  <w:pPr>
                    <w:keepNext w:val="0"/>
                    <w:keepLines w:val="0"/>
                    <w:pageBreakBefore w:val="0"/>
                    <w:kinsoku/>
                    <w:overflowPunct/>
                    <w:topLinePunct w:val="0"/>
                    <w:autoSpaceDE/>
                    <w:autoSpaceDN/>
                    <w:bidi w:val="0"/>
                    <w:spacing w:line="240" w:lineRule="atLeast"/>
                    <w:jc w:val="center"/>
                    <w:rPr>
                      <w:szCs w:val="21"/>
                    </w:rPr>
                  </w:pPr>
                  <w:r>
                    <w:rPr>
                      <w:rFonts w:hint="eastAsia"/>
                      <w:szCs w:val="21"/>
                    </w:rPr>
                    <w:t>新建</w:t>
                  </w:r>
                </w:p>
              </w:tc>
            </w:tr>
            <w:tr w14:paraId="1A20FD72">
              <w:tblPrEx>
                <w:tblBorders>
                  <w:top w:val="single" w:color="auto" w:sz="18"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178" w:type="pct"/>
                  <w:vMerge w:val="continue"/>
                  <w:vAlign w:val="center"/>
                </w:tcPr>
                <w:p w14:paraId="209CD5AE">
                  <w:pPr>
                    <w:keepNext w:val="0"/>
                    <w:keepLines w:val="0"/>
                    <w:pageBreakBefore w:val="0"/>
                    <w:kinsoku/>
                    <w:overflowPunct/>
                    <w:topLinePunct w:val="0"/>
                    <w:autoSpaceDE/>
                    <w:autoSpaceDN/>
                    <w:bidi w:val="0"/>
                    <w:spacing w:line="240" w:lineRule="atLeast"/>
                    <w:jc w:val="center"/>
                    <w:rPr>
                      <w:szCs w:val="21"/>
                    </w:rPr>
                  </w:pPr>
                </w:p>
              </w:tc>
              <w:tc>
                <w:tcPr>
                  <w:tcW w:w="569" w:type="pct"/>
                  <w:vAlign w:val="center"/>
                </w:tcPr>
                <w:p w14:paraId="2CC183BB">
                  <w:pPr>
                    <w:keepNext w:val="0"/>
                    <w:keepLines w:val="0"/>
                    <w:pageBreakBefore w:val="0"/>
                    <w:kinsoku/>
                    <w:overflowPunct/>
                    <w:topLinePunct w:val="0"/>
                    <w:autoSpaceDE/>
                    <w:autoSpaceDN/>
                    <w:bidi w:val="0"/>
                    <w:spacing w:line="240" w:lineRule="atLeast"/>
                    <w:jc w:val="center"/>
                    <w:rPr>
                      <w:szCs w:val="21"/>
                    </w:rPr>
                  </w:pPr>
                  <w:r>
                    <w:rPr>
                      <w:rFonts w:hint="eastAsia"/>
                      <w:szCs w:val="21"/>
                    </w:rPr>
                    <w:t>南车间</w:t>
                  </w:r>
                </w:p>
              </w:tc>
              <w:tc>
                <w:tcPr>
                  <w:tcW w:w="3577" w:type="pct"/>
                  <w:vAlign w:val="center"/>
                </w:tcPr>
                <w:p w14:paraId="55A14BDC">
                  <w:pPr>
                    <w:keepNext w:val="0"/>
                    <w:keepLines w:val="0"/>
                    <w:pageBreakBefore w:val="0"/>
                    <w:kinsoku/>
                    <w:overflowPunct/>
                    <w:topLinePunct w:val="0"/>
                    <w:autoSpaceDE/>
                    <w:autoSpaceDN/>
                    <w:bidi w:val="0"/>
                    <w:spacing w:line="240" w:lineRule="atLeast"/>
                    <w:jc w:val="left"/>
                    <w:rPr>
                      <w:szCs w:val="21"/>
                    </w:rPr>
                  </w:pPr>
                  <w:r>
                    <w:rPr>
                      <w:rFonts w:hint="eastAsia"/>
                      <w:szCs w:val="21"/>
                    </w:rPr>
                    <w:t>占地面积7054㎡，钢结构，内设一条甜椒、玉米、速冻蔬菜</w:t>
                  </w:r>
                  <w:r>
                    <w:rPr>
                      <w:rFonts w:hint="eastAsia"/>
                      <w:szCs w:val="21"/>
                      <w:lang w:val="en-US" w:eastAsia="zh-CN"/>
                    </w:rPr>
                    <w:t>等果蔬</w:t>
                  </w:r>
                  <w:r>
                    <w:rPr>
                      <w:rFonts w:hint="eastAsia"/>
                      <w:szCs w:val="21"/>
                    </w:rPr>
                    <w:t>罐头生产线、设置2台燃天然气蒸汽锅炉（1台6t/h、1台4t/h）。</w:t>
                  </w:r>
                </w:p>
              </w:tc>
              <w:tc>
                <w:tcPr>
                  <w:tcW w:w="674" w:type="pct"/>
                  <w:vAlign w:val="center"/>
                </w:tcPr>
                <w:p w14:paraId="7D5C9969">
                  <w:pPr>
                    <w:keepNext w:val="0"/>
                    <w:keepLines w:val="0"/>
                    <w:pageBreakBefore w:val="0"/>
                    <w:kinsoku/>
                    <w:overflowPunct/>
                    <w:topLinePunct w:val="0"/>
                    <w:autoSpaceDE/>
                    <w:autoSpaceDN/>
                    <w:bidi w:val="0"/>
                    <w:spacing w:line="240" w:lineRule="atLeast"/>
                    <w:jc w:val="center"/>
                    <w:rPr>
                      <w:szCs w:val="21"/>
                    </w:rPr>
                  </w:pPr>
                  <w:r>
                    <w:rPr>
                      <w:rFonts w:hint="eastAsia"/>
                      <w:szCs w:val="21"/>
                    </w:rPr>
                    <w:t>现有改造</w:t>
                  </w:r>
                </w:p>
              </w:tc>
            </w:tr>
            <w:tr w14:paraId="11A60008">
              <w:tblPrEx>
                <w:tblBorders>
                  <w:top w:val="single" w:color="auto" w:sz="18"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178" w:type="pct"/>
                  <w:vMerge w:val="restart"/>
                  <w:vAlign w:val="center"/>
                </w:tcPr>
                <w:p w14:paraId="7BF408B6">
                  <w:pPr>
                    <w:keepNext w:val="0"/>
                    <w:keepLines w:val="0"/>
                    <w:pageBreakBefore w:val="0"/>
                    <w:kinsoku/>
                    <w:overflowPunct/>
                    <w:topLinePunct w:val="0"/>
                    <w:autoSpaceDE/>
                    <w:autoSpaceDN/>
                    <w:bidi w:val="0"/>
                    <w:spacing w:line="240" w:lineRule="atLeast"/>
                    <w:jc w:val="center"/>
                    <w:rPr>
                      <w:szCs w:val="21"/>
                    </w:rPr>
                  </w:pPr>
                  <w:r>
                    <w:rPr>
                      <w:rFonts w:hint="eastAsia"/>
                      <w:szCs w:val="21"/>
                    </w:rPr>
                    <w:t>辅助工程</w:t>
                  </w:r>
                </w:p>
              </w:tc>
              <w:tc>
                <w:tcPr>
                  <w:tcW w:w="569" w:type="pct"/>
                  <w:vAlign w:val="center"/>
                </w:tcPr>
                <w:p w14:paraId="32C7C458">
                  <w:pPr>
                    <w:pStyle w:val="38"/>
                    <w:keepNext w:val="0"/>
                    <w:keepLines w:val="0"/>
                    <w:pageBreakBefore w:val="0"/>
                    <w:kinsoku/>
                    <w:overflowPunct/>
                    <w:topLinePunct w:val="0"/>
                    <w:autoSpaceDE/>
                    <w:autoSpaceDN/>
                    <w:bidi w:val="0"/>
                    <w:spacing w:line="240" w:lineRule="atLeast"/>
                    <w:ind w:firstLine="0"/>
                    <w:jc w:val="center"/>
                    <w:rPr>
                      <w:rFonts w:hint="eastAsia" w:ascii="Times New Roman" w:hAnsi="Times New Roman" w:eastAsia="宋体" w:cs="Times New Roman"/>
                      <w:sz w:val="21"/>
                      <w:szCs w:val="21"/>
                      <w:lang w:eastAsia="zh-CN"/>
                    </w:rPr>
                  </w:pPr>
                  <w:r>
                    <w:rPr>
                      <w:rFonts w:hint="eastAsia" w:ascii="Times New Roman" w:hAnsi="Times New Roman" w:cs="Times New Roman"/>
                      <w:sz w:val="21"/>
                      <w:szCs w:val="21"/>
                      <w:lang w:eastAsia="zh-CN"/>
                    </w:rPr>
                    <w:t>冷库</w:t>
                  </w:r>
                </w:p>
              </w:tc>
              <w:tc>
                <w:tcPr>
                  <w:tcW w:w="3577" w:type="pct"/>
                  <w:vAlign w:val="center"/>
                </w:tcPr>
                <w:p w14:paraId="57071900">
                  <w:pPr>
                    <w:keepNext w:val="0"/>
                    <w:keepLines w:val="0"/>
                    <w:pageBreakBefore w:val="0"/>
                    <w:kinsoku/>
                    <w:overflowPunct/>
                    <w:topLinePunct w:val="0"/>
                    <w:autoSpaceDE/>
                    <w:autoSpaceDN/>
                    <w:bidi w:val="0"/>
                    <w:spacing w:line="240" w:lineRule="atLeast"/>
                    <w:jc w:val="left"/>
                    <w:rPr>
                      <w:rFonts w:hint="eastAsia" w:eastAsiaTheme="minorEastAsia"/>
                      <w:szCs w:val="21"/>
                      <w:lang w:eastAsia="zh-CN"/>
                    </w:rPr>
                  </w:pPr>
                  <w:r>
                    <w:rPr>
                      <w:rFonts w:hint="eastAsia"/>
                      <w:szCs w:val="21"/>
                    </w:rPr>
                    <w:t>占地面积6485㎡，钢结构</w:t>
                  </w:r>
                </w:p>
              </w:tc>
              <w:tc>
                <w:tcPr>
                  <w:tcW w:w="674" w:type="pct"/>
                  <w:vAlign w:val="center"/>
                </w:tcPr>
                <w:p w14:paraId="0130BA83">
                  <w:pPr>
                    <w:keepNext w:val="0"/>
                    <w:keepLines w:val="0"/>
                    <w:pageBreakBefore w:val="0"/>
                    <w:kinsoku/>
                    <w:overflowPunct/>
                    <w:topLinePunct w:val="0"/>
                    <w:autoSpaceDE/>
                    <w:autoSpaceDN/>
                    <w:bidi w:val="0"/>
                    <w:spacing w:line="240" w:lineRule="atLeast"/>
                    <w:jc w:val="center"/>
                    <w:rPr>
                      <w:rFonts w:hint="eastAsia" w:eastAsiaTheme="minorEastAsia"/>
                      <w:szCs w:val="21"/>
                      <w:lang w:eastAsia="zh-CN"/>
                    </w:rPr>
                  </w:pPr>
                  <w:r>
                    <w:rPr>
                      <w:rFonts w:hint="eastAsia"/>
                      <w:szCs w:val="21"/>
                      <w:lang w:eastAsia="zh-CN"/>
                    </w:rPr>
                    <w:t>利用现有</w:t>
                  </w:r>
                </w:p>
              </w:tc>
            </w:tr>
            <w:tr w14:paraId="315781D4">
              <w:tblPrEx>
                <w:tblBorders>
                  <w:top w:val="single" w:color="auto" w:sz="18"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178" w:type="pct"/>
                  <w:vMerge w:val="continue"/>
                  <w:vAlign w:val="center"/>
                </w:tcPr>
                <w:p w14:paraId="4036A9B3">
                  <w:pPr>
                    <w:keepNext w:val="0"/>
                    <w:keepLines w:val="0"/>
                    <w:pageBreakBefore w:val="0"/>
                    <w:kinsoku/>
                    <w:overflowPunct/>
                    <w:topLinePunct w:val="0"/>
                    <w:autoSpaceDE/>
                    <w:autoSpaceDN/>
                    <w:bidi w:val="0"/>
                    <w:spacing w:line="240" w:lineRule="atLeast"/>
                    <w:jc w:val="center"/>
                    <w:rPr>
                      <w:szCs w:val="21"/>
                    </w:rPr>
                  </w:pPr>
                </w:p>
              </w:tc>
              <w:tc>
                <w:tcPr>
                  <w:tcW w:w="569" w:type="pct"/>
                  <w:vAlign w:val="center"/>
                </w:tcPr>
                <w:p w14:paraId="2B9BF24B">
                  <w:pPr>
                    <w:pStyle w:val="38"/>
                    <w:keepNext w:val="0"/>
                    <w:keepLines w:val="0"/>
                    <w:pageBreakBefore w:val="0"/>
                    <w:kinsoku/>
                    <w:overflowPunct/>
                    <w:topLinePunct w:val="0"/>
                    <w:autoSpaceDE/>
                    <w:autoSpaceDN/>
                    <w:bidi w:val="0"/>
                    <w:spacing w:line="240" w:lineRule="atLeast"/>
                    <w:ind w:firstLine="0"/>
                    <w:jc w:val="center"/>
                    <w:rPr>
                      <w:rFonts w:ascii="Times New Roman" w:hAnsi="Times New Roman" w:cs="Times New Roman"/>
                      <w:sz w:val="21"/>
                      <w:szCs w:val="21"/>
                    </w:rPr>
                  </w:pPr>
                  <w:r>
                    <w:rPr>
                      <w:rFonts w:hint="eastAsia" w:ascii="Times New Roman" w:hAnsi="Times New Roman" w:cs="Times New Roman"/>
                      <w:sz w:val="21"/>
                      <w:szCs w:val="21"/>
                    </w:rPr>
                    <w:t>门房</w:t>
                  </w:r>
                </w:p>
              </w:tc>
              <w:tc>
                <w:tcPr>
                  <w:tcW w:w="3577" w:type="pct"/>
                  <w:vAlign w:val="center"/>
                </w:tcPr>
                <w:p w14:paraId="32C799D9">
                  <w:pPr>
                    <w:keepNext w:val="0"/>
                    <w:keepLines w:val="0"/>
                    <w:pageBreakBefore w:val="0"/>
                    <w:kinsoku/>
                    <w:overflowPunct/>
                    <w:topLinePunct w:val="0"/>
                    <w:autoSpaceDE/>
                    <w:autoSpaceDN/>
                    <w:bidi w:val="0"/>
                    <w:spacing w:line="240" w:lineRule="atLeast"/>
                    <w:jc w:val="left"/>
                    <w:rPr>
                      <w:szCs w:val="21"/>
                    </w:rPr>
                  </w:pPr>
                  <w:r>
                    <w:rPr>
                      <w:rFonts w:hint="eastAsia"/>
                      <w:szCs w:val="21"/>
                    </w:rPr>
                    <w:t>占地面积48.3㎡，砖混结构</w:t>
                  </w:r>
                </w:p>
              </w:tc>
              <w:tc>
                <w:tcPr>
                  <w:tcW w:w="674" w:type="pct"/>
                  <w:vAlign w:val="center"/>
                </w:tcPr>
                <w:p w14:paraId="3C226380">
                  <w:pPr>
                    <w:keepNext w:val="0"/>
                    <w:keepLines w:val="0"/>
                    <w:pageBreakBefore w:val="0"/>
                    <w:kinsoku/>
                    <w:overflowPunct/>
                    <w:topLinePunct w:val="0"/>
                    <w:autoSpaceDE/>
                    <w:autoSpaceDN/>
                    <w:bidi w:val="0"/>
                    <w:spacing w:line="240" w:lineRule="atLeast"/>
                    <w:jc w:val="center"/>
                    <w:rPr>
                      <w:szCs w:val="21"/>
                    </w:rPr>
                  </w:pPr>
                  <w:r>
                    <w:rPr>
                      <w:rFonts w:hint="eastAsia"/>
                      <w:szCs w:val="21"/>
                    </w:rPr>
                    <w:t>新建</w:t>
                  </w:r>
                </w:p>
              </w:tc>
            </w:tr>
            <w:tr w14:paraId="1488B811">
              <w:tblPrEx>
                <w:tblBorders>
                  <w:top w:val="single" w:color="auto" w:sz="18"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178" w:type="pct"/>
                  <w:vMerge w:val="continue"/>
                  <w:vAlign w:val="center"/>
                </w:tcPr>
                <w:p w14:paraId="0926A38C">
                  <w:pPr>
                    <w:keepNext w:val="0"/>
                    <w:keepLines w:val="0"/>
                    <w:pageBreakBefore w:val="0"/>
                    <w:kinsoku/>
                    <w:overflowPunct/>
                    <w:topLinePunct w:val="0"/>
                    <w:autoSpaceDE/>
                    <w:autoSpaceDN/>
                    <w:bidi w:val="0"/>
                    <w:spacing w:line="240" w:lineRule="atLeast"/>
                    <w:jc w:val="center"/>
                    <w:rPr>
                      <w:szCs w:val="21"/>
                    </w:rPr>
                  </w:pPr>
                </w:p>
              </w:tc>
              <w:tc>
                <w:tcPr>
                  <w:tcW w:w="569" w:type="pct"/>
                  <w:vAlign w:val="center"/>
                </w:tcPr>
                <w:p w14:paraId="06BBDE4E">
                  <w:pPr>
                    <w:pStyle w:val="38"/>
                    <w:keepNext w:val="0"/>
                    <w:keepLines w:val="0"/>
                    <w:pageBreakBefore w:val="0"/>
                    <w:kinsoku/>
                    <w:overflowPunct/>
                    <w:topLinePunct w:val="0"/>
                    <w:autoSpaceDE/>
                    <w:autoSpaceDN/>
                    <w:bidi w:val="0"/>
                    <w:spacing w:line="240" w:lineRule="atLeast"/>
                    <w:ind w:firstLine="0"/>
                    <w:jc w:val="center"/>
                    <w:rPr>
                      <w:rFonts w:ascii="Times New Roman" w:hAnsi="Times New Roman" w:cs="Times New Roman"/>
                      <w:sz w:val="21"/>
                      <w:szCs w:val="21"/>
                    </w:rPr>
                  </w:pPr>
                  <w:r>
                    <w:rPr>
                      <w:rFonts w:hint="eastAsia" w:ascii="Times New Roman" w:hAnsi="Times New Roman" w:cs="Times New Roman"/>
                      <w:sz w:val="21"/>
                      <w:szCs w:val="21"/>
                    </w:rPr>
                    <w:t>办公楼</w:t>
                  </w:r>
                </w:p>
              </w:tc>
              <w:tc>
                <w:tcPr>
                  <w:tcW w:w="3577" w:type="pct"/>
                  <w:vAlign w:val="center"/>
                </w:tcPr>
                <w:p w14:paraId="073132B7">
                  <w:pPr>
                    <w:pStyle w:val="38"/>
                    <w:keepNext w:val="0"/>
                    <w:keepLines w:val="0"/>
                    <w:pageBreakBefore w:val="0"/>
                    <w:kinsoku/>
                    <w:overflowPunct/>
                    <w:topLinePunct w:val="0"/>
                    <w:autoSpaceDE/>
                    <w:autoSpaceDN/>
                    <w:bidi w:val="0"/>
                    <w:spacing w:line="240" w:lineRule="atLeast"/>
                    <w:ind w:firstLine="0"/>
                    <w:jc w:val="left"/>
                    <w:rPr>
                      <w:rFonts w:ascii="Times New Roman" w:hAnsi="Times New Roman" w:cs="Times New Roman"/>
                      <w:kern w:val="0"/>
                      <w:sz w:val="21"/>
                      <w:szCs w:val="21"/>
                    </w:rPr>
                  </w:pPr>
                  <w:r>
                    <w:rPr>
                      <w:rFonts w:hint="eastAsia" w:ascii="Times New Roman" w:hAnsi="Times New Roman" w:cs="Times New Roman"/>
                      <w:sz w:val="21"/>
                      <w:szCs w:val="21"/>
                    </w:rPr>
                    <w:t>占地面积658.7㎡，3层，总建筑面积1830.91㎡，砖混结构</w:t>
                  </w:r>
                </w:p>
              </w:tc>
              <w:tc>
                <w:tcPr>
                  <w:tcW w:w="674" w:type="pct"/>
                  <w:vAlign w:val="center"/>
                </w:tcPr>
                <w:p w14:paraId="0BFD895A">
                  <w:pPr>
                    <w:keepNext w:val="0"/>
                    <w:keepLines w:val="0"/>
                    <w:pageBreakBefore w:val="0"/>
                    <w:kinsoku/>
                    <w:overflowPunct/>
                    <w:topLinePunct w:val="0"/>
                    <w:autoSpaceDE/>
                    <w:autoSpaceDN/>
                    <w:bidi w:val="0"/>
                    <w:spacing w:line="240" w:lineRule="atLeast"/>
                    <w:jc w:val="center"/>
                    <w:rPr>
                      <w:szCs w:val="21"/>
                    </w:rPr>
                  </w:pPr>
                  <w:r>
                    <w:rPr>
                      <w:rFonts w:hint="eastAsia"/>
                      <w:szCs w:val="21"/>
                    </w:rPr>
                    <w:t>现有改造</w:t>
                  </w:r>
                </w:p>
              </w:tc>
            </w:tr>
            <w:tr w14:paraId="6FD11821">
              <w:tblPrEx>
                <w:tblBorders>
                  <w:top w:val="single" w:color="auto" w:sz="18"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178" w:type="pct"/>
                  <w:vMerge w:val="continue"/>
                  <w:vAlign w:val="center"/>
                </w:tcPr>
                <w:p w14:paraId="7F533570">
                  <w:pPr>
                    <w:keepNext w:val="0"/>
                    <w:keepLines w:val="0"/>
                    <w:pageBreakBefore w:val="0"/>
                    <w:kinsoku/>
                    <w:overflowPunct/>
                    <w:topLinePunct w:val="0"/>
                    <w:autoSpaceDE/>
                    <w:autoSpaceDN/>
                    <w:bidi w:val="0"/>
                    <w:spacing w:line="240" w:lineRule="atLeast"/>
                    <w:jc w:val="center"/>
                    <w:rPr>
                      <w:szCs w:val="21"/>
                    </w:rPr>
                  </w:pPr>
                </w:p>
              </w:tc>
              <w:tc>
                <w:tcPr>
                  <w:tcW w:w="569" w:type="pct"/>
                  <w:vAlign w:val="center"/>
                </w:tcPr>
                <w:p w14:paraId="697516E6">
                  <w:pPr>
                    <w:keepNext w:val="0"/>
                    <w:keepLines w:val="0"/>
                    <w:pageBreakBefore w:val="0"/>
                    <w:kinsoku/>
                    <w:overflowPunct/>
                    <w:topLinePunct w:val="0"/>
                    <w:autoSpaceDE/>
                    <w:autoSpaceDN/>
                    <w:bidi w:val="0"/>
                    <w:spacing w:line="240" w:lineRule="atLeast"/>
                    <w:jc w:val="center"/>
                    <w:rPr>
                      <w:szCs w:val="21"/>
                    </w:rPr>
                  </w:pPr>
                  <w:r>
                    <w:rPr>
                      <w:rFonts w:hint="eastAsia"/>
                      <w:szCs w:val="21"/>
                    </w:rPr>
                    <w:t>污水</w:t>
                  </w:r>
                </w:p>
                <w:p w14:paraId="7821B45E">
                  <w:pPr>
                    <w:keepNext w:val="0"/>
                    <w:keepLines w:val="0"/>
                    <w:pageBreakBefore w:val="0"/>
                    <w:kinsoku/>
                    <w:overflowPunct/>
                    <w:topLinePunct w:val="0"/>
                    <w:autoSpaceDE/>
                    <w:autoSpaceDN/>
                    <w:bidi w:val="0"/>
                    <w:spacing w:line="240" w:lineRule="atLeast"/>
                    <w:jc w:val="center"/>
                    <w:rPr>
                      <w:szCs w:val="21"/>
                    </w:rPr>
                  </w:pPr>
                  <w:r>
                    <w:rPr>
                      <w:rFonts w:hint="eastAsia"/>
                      <w:szCs w:val="21"/>
                    </w:rPr>
                    <w:t>处理站</w:t>
                  </w:r>
                </w:p>
              </w:tc>
              <w:tc>
                <w:tcPr>
                  <w:tcW w:w="3577" w:type="pct"/>
                  <w:vAlign w:val="center"/>
                </w:tcPr>
                <w:p w14:paraId="7798BBA6">
                  <w:pPr>
                    <w:keepNext w:val="0"/>
                    <w:keepLines w:val="0"/>
                    <w:pageBreakBefore w:val="0"/>
                    <w:widowControl/>
                    <w:kinsoku/>
                    <w:overflowPunct/>
                    <w:topLinePunct w:val="0"/>
                    <w:autoSpaceDE/>
                    <w:autoSpaceDN/>
                    <w:bidi w:val="0"/>
                    <w:spacing w:line="240" w:lineRule="atLeast"/>
                    <w:jc w:val="left"/>
                    <w:rPr>
                      <w:szCs w:val="21"/>
                    </w:rPr>
                  </w:pPr>
                  <w:r>
                    <w:rPr>
                      <w:rFonts w:hint="eastAsia" w:ascii="Times New Roman" w:hAnsi="Times New Roman" w:eastAsia="宋体" w:cs="Times New Roman"/>
                      <w:szCs w:val="21"/>
                    </w:rPr>
                    <w:t>污水处理站采用</w:t>
                  </w:r>
                  <w:r>
                    <w:rPr>
                      <w:rFonts w:hint="eastAsia" w:ascii="Times New Roman" w:hAnsi="Times New Roman" w:cs="Times New Roman"/>
                      <w:szCs w:val="21"/>
                    </w:rPr>
                    <w:t>“厌氧 A/O 生化系统”工艺</w:t>
                  </w:r>
                  <w:r>
                    <w:rPr>
                      <w:rFonts w:hint="eastAsia" w:ascii="Times New Roman" w:hAnsi="Times New Roman" w:cs="Times New Roman"/>
                      <w:szCs w:val="21"/>
                      <w:lang w:eastAsia="zh-CN"/>
                    </w:rPr>
                    <w:t>，</w:t>
                  </w:r>
                  <w:r>
                    <w:rPr>
                      <w:rFonts w:hint="eastAsia" w:ascii="Times New Roman" w:hAnsi="Times New Roman" w:cs="Times New Roman"/>
                      <w:color w:val="FF0000"/>
                      <w:szCs w:val="21"/>
                      <w:lang w:eastAsia="zh-CN"/>
                    </w:rPr>
                    <w:t>处理规模为</w:t>
                  </w:r>
                  <w:r>
                    <w:rPr>
                      <w:rFonts w:hint="eastAsia" w:ascii="Times New Roman" w:hAnsi="Times New Roman" w:cs="Times New Roman"/>
                      <w:color w:val="FF0000"/>
                      <w:szCs w:val="21"/>
                      <w:lang w:val="en-US" w:eastAsia="zh-CN"/>
                    </w:rPr>
                    <w:t>2000m</w:t>
                  </w:r>
                  <w:r>
                    <w:rPr>
                      <w:rFonts w:hint="eastAsia" w:ascii="Times New Roman" w:hAnsi="Times New Roman" w:cs="Times New Roman"/>
                      <w:color w:val="FF0000"/>
                      <w:szCs w:val="21"/>
                      <w:vertAlign w:val="superscript"/>
                      <w:lang w:val="en-US" w:eastAsia="zh-CN"/>
                    </w:rPr>
                    <w:t>3</w:t>
                  </w:r>
                  <w:r>
                    <w:rPr>
                      <w:rFonts w:hint="eastAsia" w:ascii="Times New Roman" w:hAnsi="Times New Roman" w:cs="Times New Roman"/>
                      <w:color w:val="FF0000"/>
                      <w:szCs w:val="21"/>
                      <w:lang w:val="en-US" w:eastAsia="zh-CN"/>
                    </w:rPr>
                    <w:t>/d</w:t>
                  </w:r>
                  <w:r>
                    <w:rPr>
                      <w:rFonts w:hint="eastAsia" w:ascii="Times New Roman" w:hAnsi="Times New Roman" w:eastAsia="宋体" w:cs="Times New Roman"/>
                      <w:szCs w:val="21"/>
                    </w:rPr>
                    <w:t>，占地1499㎡，混凝土结构，</w:t>
                  </w:r>
                  <w:r>
                    <w:rPr>
                      <w:rFonts w:hint="eastAsia" w:ascii="Times New Roman" w:hAnsi="Times New Roman" w:eastAsia="宋体" w:cs="Times New Roman"/>
                      <w:color w:val="0000FF"/>
                      <w:szCs w:val="21"/>
                    </w:rPr>
                    <w:t>其</w:t>
                  </w:r>
                  <w:r>
                    <w:rPr>
                      <w:rFonts w:hint="eastAsia"/>
                      <w:color w:val="0000FF"/>
                      <w:szCs w:val="21"/>
                    </w:rPr>
                    <w:t>中集水池容积56m³、调节池</w:t>
                  </w:r>
                  <w:r>
                    <w:rPr>
                      <w:color w:val="0000FF"/>
                      <w:szCs w:val="21"/>
                    </w:rPr>
                    <w:t>容积</w:t>
                  </w:r>
                  <w:r>
                    <w:rPr>
                      <w:rFonts w:hint="eastAsia"/>
                      <w:color w:val="0000FF"/>
                      <w:szCs w:val="21"/>
                    </w:rPr>
                    <w:t>236.8m³、污泥浓缩池容积56m³、浮沉池容积268m³、厌氧池容积2892.5m³、厌氧沉淀池容积512m³、反硝化池容积1110m</w:t>
                  </w:r>
                  <w:r>
                    <w:rPr>
                      <w:rFonts w:hint="eastAsia"/>
                      <w:color w:val="0000FF"/>
                      <w:szCs w:val="21"/>
                      <w:vertAlign w:val="superscript"/>
                    </w:rPr>
                    <w:t>3</w:t>
                  </w:r>
                  <w:r>
                    <w:rPr>
                      <w:rFonts w:hint="eastAsia"/>
                      <w:color w:val="0000FF"/>
                      <w:szCs w:val="21"/>
                    </w:rPr>
                    <w:t>、好氧池容积1980m³、二沉池容积674.16m³、澄清除磷池容积240m³</w:t>
                  </w:r>
                </w:p>
              </w:tc>
              <w:tc>
                <w:tcPr>
                  <w:tcW w:w="674" w:type="pct"/>
                  <w:vAlign w:val="center"/>
                </w:tcPr>
                <w:p w14:paraId="0B4536C2">
                  <w:pPr>
                    <w:keepNext w:val="0"/>
                    <w:keepLines w:val="0"/>
                    <w:pageBreakBefore w:val="0"/>
                    <w:kinsoku/>
                    <w:overflowPunct/>
                    <w:topLinePunct w:val="0"/>
                    <w:autoSpaceDE/>
                    <w:autoSpaceDN/>
                    <w:bidi w:val="0"/>
                    <w:spacing w:line="240" w:lineRule="atLeast"/>
                    <w:jc w:val="center"/>
                    <w:rPr>
                      <w:szCs w:val="21"/>
                    </w:rPr>
                  </w:pPr>
                  <w:r>
                    <w:rPr>
                      <w:rFonts w:hint="eastAsia"/>
                      <w:szCs w:val="21"/>
                    </w:rPr>
                    <w:t>新建</w:t>
                  </w:r>
                </w:p>
              </w:tc>
            </w:tr>
            <w:tr w14:paraId="5D14103F">
              <w:tblPrEx>
                <w:tblBorders>
                  <w:top w:val="single" w:color="auto" w:sz="18"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178" w:type="pct"/>
                  <w:vMerge w:val="restart"/>
                  <w:vAlign w:val="center"/>
                </w:tcPr>
                <w:p w14:paraId="1D589F13">
                  <w:pPr>
                    <w:keepNext w:val="0"/>
                    <w:keepLines w:val="0"/>
                    <w:pageBreakBefore w:val="0"/>
                    <w:kinsoku/>
                    <w:overflowPunct/>
                    <w:topLinePunct w:val="0"/>
                    <w:autoSpaceDE/>
                    <w:autoSpaceDN/>
                    <w:bidi w:val="0"/>
                    <w:spacing w:line="240" w:lineRule="atLeast"/>
                    <w:jc w:val="center"/>
                    <w:rPr>
                      <w:szCs w:val="21"/>
                    </w:rPr>
                  </w:pPr>
                  <w:r>
                    <w:rPr>
                      <w:rFonts w:hint="eastAsia"/>
                      <w:szCs w:val="21"/>
                    </w:rPr>
                    <w:t>公用工程</w:t>
                  </w:r>
                </w:p>
              </w:tc>
              <w:tc>
                <w:tcPr>
                  <w:tcW w:w="569" w:type="pct"/>
                  <w:vAlign w:val="center"/>
                </w:tcPr>
                <w:p w14:paraId="342E3A33">
                  <w:pPr>
                    <w:keepNext w:val="0"/>
                    <w:keepLines w:val="0"/>
                    <w:pageBreakBefore w:val="0"/>
                    <w:kinsoku/>
                    <w:overflowPunct/>
                    <w:topLinePunct w:val="0"/>
                    <w:autoSpaceDE/>
                    <w:autoSpaceDN/>
                    <w:bidi w:val="0"/>
                    <w:spacing w:line="240" w:lineRule="atLeast"/>
                    <w:jc w:val="center"/>
                    <w:rPr>
                      <w:szCs w:val="21"/>
                    </w:rPr>
                  </w:pPr>
                  <w:r>
                    <w:rPr>
                      <w:szCs w:val="21"/>
                    </w:rPr>
                    <w:t>供水</w:t>
                  </w:r>
                </w:p>
              </w:tc>
              <w:tc>
                <w:tcPr>
                  <w:tcW w:w="3577" w:type="pct"/>
                  <w:vAlign w:val="center"/>
                </w:tcPr>
                <w:p w14:paraId="2B075E20">
                  <w:pPr>
                    <w:keepNext w:val="0"/>
                    <w:keepLines w:val="0"/>
                    <w:pageBreakBefore w:val="0"/>
                    <w:kinsoku/>
                    <w:overflowPunct/>
                    <w:topLinePunct w:val="0"/>
                    <w:autoSpaceDE/>
                    <w:autoSpaceDN/>
                    <w:bidi w:val="0"/>
                    <w:spacing w:line="240" w:lineRule="atLeast"/>
                    <w:jc w:val="left"/>
                    <w:rPr>
                      <w:szCs w:val="21"/>
                    </w:rPr>
                  </w:pPr>
                  <w:r>
                    <w:rPr>
                      <w:rFonts w:hint="eastAsia"/>
                      <w:szCs w:val="21"/>
                    </w:rPr>
                    <w:t>园区供水管网提供</w:t>
                  </w:r>
                </w:p>
              </w:tc>
              <w:tc>
                <w:tcPr>
                  <w:tcW w:w="674" w:type="pct"/>
                  <w:vAlign w:val="center"/>
                </w:tcPr>
                <w:p w14:paraId="67F9B471">
                  <w:pPr>
                    <w:keepNext w:val="0"/>
                    <w:keepLines w:val="0"/>
                    <w:pageBreakBefore w:val="0"/>
                    <w:kinsoku/>
                    <w:overflowPunct/>
                    <w:topLinePunct w:val="0"/>
                    <w:autoSpaceDE/>
                    <w:autoSpaceDN/>
                    <w:bidi w:val="0"/>
                    <w:spacing w:line="240" w:lineRule="atLeast"/>
                    <w:jc w:val="center"/>
                    <w:rPr>
                      <w:szCs w:val="21"/>
                    </w:rPr>
                  </w:pPr>
                </w:p>
              </w:tc>
            </w:tr>
            <w:tr w14:paraId="557F764E">
              <w:tblPrEx>
                <w:tblBorders>
                  <w:top w:val="single" w:color="auto" w:sz="18"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178" w:type="pct"/>
                  <w:vMerge w:val="continue"/>
                  <w:vAlign w:val="center"/>
                </w:tcPr>
                <w:p w14:paraId="2BCF77E5">
                  <w:pPr>
                    <w:keepNext w:val="0"/>
                    <w:keepLines w:val="0"/>
                    <w:pageBreakBefore w:val="0"/>
                    <w:kinsoku/>
                    <w:overflowPunct/>
                    <w:topLinePunct w:val="0"/>
                    <w:autoSpaceDE/>
                    <w:autoSpaceDN/>
                    <w:bidi w:val="0"/>
                    <w:spacing w:line="240" w:lineRule="atLeast"/>
                    <w:jc w:val="center"/>
                    <w:rPr>
                      <w:szCs w:val="21"/>
                    </w:rPr>
                  </w:pPr>
                </w:p>
              </w:tc>
              <w:tc>
                <w:tcPr>
                  <w:tcW w:w="569" w:type="pct"/>
                  <w:vAlign w:val="center"/>
                </w:tcPr>
                <w:p w14:paraId="4F4BBDD6">
                  <w:pPr>
                    <w:keepNext w:val="0"/>
                    <w:keepLines w:val="0"/>
                    <w:pageBreakBefore w:val="0"/>
                    <w:kinsoku/>
                    <w:overflowPunct/>
                    <w:topLinePunct w:val="0"/>
                    <w:autoSpaceDE/>
                    <w:autoSpaceDN/>
                    <w:bidi w:val="0"/>
                    <w:spacing w:line="240" w:lineRule="atLeast"/>
                    <w:jc w:val="center"/>
                    <w:rPr>
                      <w:szCs w:val="21"/>
                    </w:rPr>
                  </w:pPr>
                  <w:r>
                    <w:rPr>
                      <w:szCs w:val="21"/>
                    </w:rPr>
                    <w:t>排水工程</w:t>
                  </w:r>
                </w:p>
              </w:tc>
              <w:tc>
                <w:tcPr>
                  <w:tcW w:w="3577" w:type="pct"/>
                  <w:vAlign w:val="center"/>
                </w:tcPr>
                <w:p w14:paraId="546A7353">
                  <w:pPr>
                    <w:keepNext w:val="0"/>
                    <w:keepLines w:val="0"/>
                    <w:pageBreakBefore w:val="0"/>
                    <w:kinsoku/>
                    <w:overflowPunct/>
                    <w:topLinePunct w:val="0"/>
                    <w:autoSpaceDE/>
                    <w:autoSpaceDN/>
                    <w:bidi w:val="0"/>
                    <w:spacing w:line="240" w:lineRule="atLeast"/>
                    <w:jc w:val="left"/>
                    <w:rPr>
                      <w:szCs w:val="21"/>
                    </w:rPr>
                  </w:pPr>
                  <w:r>
                    <w:rPr>
                      <w:rFonts w:hint="eastAsia"/>
                      <w:szCs w:val="21"/>
                      <w:lang w:eastAsia="zh-CN"/>
                    </w:rPr>
                    <w:t>生产废水通过“厌氧A/O生化系统”</w:t>
                  </w:r>
                  <w:r>
                    <w:rPr>
                      <w:rFonts w:hint="eastAsia"/>
                      <w:szCs w:val="21"/>
                    </w:rPr>
                    <w:t>处理</w:t>
                  </w:r>
                  <w:r>
                    <w:rPr>
                      <w:rFonts w:hint="eastAsia"/>
                      <w:szCs w:val="21"/>
                      <w:lang w:eastAsia="zh-CN"/>
                    </w:rPr>
                    <w:t>，生活污水通过化粪池处理，处理后的生产废水及生活污水合并后通过</w:t>
                  </w:r>
                  <w:r>
                    <w:rPr>
                      <w:rFonts w:hint="eastAsia"/>
                      <w:szCs w:val="21"/>
                      <w:lang w:val="en-US" w:eastAsia="zh-CN"/>
                    </w:rPr>
                    <w:t>1个污水总排口排入</w:t>
                  </w:r>
                  <w:r>
                    <w:rPr>
                      <w:rFonts w:hint="eastAsia"/>
                      <w:szCs w:val="21"/>
                    </w:rPr>
                    <w:t>园区污水管网，最终排入隆兴昌镇污水处理厂处理</w:t>
                  </w:r>
                </w:p>
              </w:tc>
              <w:tc>
                <w:tcPr>
                  <w:tcW w:w="674" w:type="pct"/>
                  <w:vAlign w:val="center"/>
                </w:tcPr>
                <w:p w14:paraId="45C92122">
                  <w:pPr>
                    <w:keepNext w:val="0"/>
                    <w:keepLines w:val="0"/>
                    <w:pageBreakBefore w:val="0"/>
                    <w:kinsoku/>
                    <w:overflowPunct/>
                    <w:topLinePunct w:val="0"/>
                    <w:autoSpaceDE/>
                    <w:autoSpaceDN/>
                    <w:bidi w:val="0"/>
                    <w:spacing w:line="240" w:lineRule="atLeast"/>
                    <w:jc w:val="center"/>
                    <w:rPr>
                      <w:rFonts w:hint="eastAsia" w:eastAsiaTheme="minorEastAsia"/>
                      <w:szCs w:val="21"/>
                      <w:lang w:eastAsia="zh-CN"/>
                    </w:rPr>
                  </w:pPr>
                </w:p>
              </w:tc>
            </w:tr>
            <w:tr w14:paraId="44522835">
              <w:tblPrEx>
                <w:tblBorders>
                  <w:top w:val="single" w:color="auto" w:sz="18"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178" w:type="pct"/>
                  <w:vMerge w:val="continue"/>
                  <w:vAlign w:val="center"/>
                </w:tcPr>
                <w:p w14:paraId="6C53EDFC">
                  <w:pPr>
                    <w:keepNext w:val="0"/>
                    <w:keepLines w:val="0"/>
                    <w:pageBreakBefore w:val="0"/>
                    <w:kinsoku/>
                    <w:overflowPunct/>
                    <w:topLinePunct w:val="0"/>
                    <w:autoSpaceDE/>
                    <w:autoSpaceDN/>
                    <w:bidi w:val="0"/>
                    <w:spacing w:line="240" w:lineRule="atLeast"/>
                    <w:jc w:val="center"/>
                    <w:rPr>
                      <w:szCs w:val="21"/>
                    </w:rPr>
                  </w:pPr>
                </w:p>
              </w:tc>
              <w:tc>
                <w:tcPr>
                  <w:tcW w:w="569" w:type="pct"/>
                  <w:vAlign w:val="center"/>
                </w:tcPr>
                <w:p w14:paraId="5CA34D8B">
                  <w:pPr>
                    <w:keepNext w:val="0"/>
                    <w:keepLines w:val="0"/>
                    <w:pageBreakBefore w:val="0"/>
                    <w:kinsoku/>
                    <w:overflowPunct/>
                    <w:topLinePunct w:val="0"/>
                    <w:autoSpaceDE/>
                    <w:autoSpaceDN/>
                    <w:bidi w:val="0"/>
                    <w:spacing w:line="240" w:lineRule="atLeast"/>
                    <w:jc w:val="center"/>
                    <w:rPr>
                      <w:szCs w:val="21"/>
                    </w:rPr>
                  </w:pPr>
                  <w:r>
                    <w:rPr>
                      <w:szCs w:val="21"/>
                    </w:rPr>
                    <w:t>供电工程</w:t>
                  </w:r>
                </w:p>
              </w:tc>
              <w:tc>
                <w:tcPr>
                  <w:tcW w:w="3577" w:type="pct"/>
                  <w:vAlign w:val="center"/>
                </w:tcPr>
                <w:p w14:paraId="09537ABC">
                  <w:pPr>
                    <w:keepNext w:val="0"/>
                    <w:keepLines w:val="0"/>
                    <w:pageBreakBefore w:val="0"/>
                    <w:kinsoku/>
                    <w:overflowPunct/>
                    <w:topLinePunct w:val="0"/>
                    <w:autoSpaceDE/>
                    <w:autoSpaceDN/>
                    <w:bidi w:val="0"/>
                    <w:spacing w:line="240" w:lineRule="atLeast"/>
                    <w:jc w:val="left"/>
                    <w:rPr>
                      <w:szCs w:val="21"/>
                    </w:rPr>
                  </w:pPr>
                  <w:r>
                    <w:rPr>
                      <w:rFonts w:hint="eastAsia"/>
                      <w:szCs w:val="21"/>
                    </w:rPr>
                    <w:t>园区供电管网提供</w:t>
                  </w:r>
                </w:p>
              </w:tc>
              <w:tc>
                <w:tcPr>
                  <w:tcW w:w="674" w:type="pct"/>
                  <w:vAlign w:val="center"/>
                </w:tcPr>
                <w:p w14:paraId="54D637A5">
                  <w:pPr>
                    <w:keepNext w:val="0"/>
                    <w:keepLines w:val="0"/>
                    <w:pageBreakBefore w:val="0"/>
                    <w:kinsoku/>
                    <w:overflowPunct/>
                    <w:topLinePunct w:val="0"/>
                    <w:autoSpaceDE/>
                    <w:autoSpaceDN/>
                    <w:bidi w:val="0"/>
                    <w:spacing w:line="240" w:lineRule="atLeast"/>
                    <w:jc w:val="center"/>
                    <w:rPr>
                      <w:szCs w:val="21"/>
                    </w:rPr>
                  </w:pPr>
                </w:p>
              </w:tc>
            </w:tr>
            <w:tr w14:paraId="548F2CB4">
              <w:tblPrEx>
                <w:tblBorders>
                  <w:top w:val="single" w:color="auto" w:sz="18"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178" w:type="pct"/>
                  <w:vMerge w:val="continue"/>
                  <w:vAlign w:val="center"/>
                </w:tcPr>
                <w:p w14:paraId="271047E1">
                  <w:pPr>
                    <w:keepNext w:val="0"/>
                    <w:keepLines w:val="0"/>
                    <w:pageBreakBefore w:val="0"/>
                    <w:kinsoku/>
                    <w:overflowPunct/>
                    <w:topLinePunct w:val="0"/>
                    <w:autoSpaceDE/>
                    <w:autoSpaceDN/>
                    <w:bidi w:val="0"/>
                    <w:spacing w:line="240" w:lineRule="atLeast"/>
                    <w:jc w:val="center"/>
                    <w:rPr>
                      <w:szCs w:val="21"/>
                    </w:rPr>
                  </w:pPr>
                </w:p>
              </w:tc>
              <w:tc>
                <w:tcPr>
                  <w:tcW w:w="569" w:type="pct"/>
                  <w:vAlign w:val="center"/>
                </w:tcPr>
                <w:p w14:paraId="5D247E0C">
                  <w:pPr>
                    <w:keepNext w:val="0"/>
                    <w:keepLines w:val="0"/>
                    <w:pageBreakBefore w:val="0"/>
                    <w:kinsoku/>
                    <w:wordWrap w:val="0"/>
                    <w:overflowPunct/>
                    <w:topLinePunct w:val="0"/>
                    <w:autoSpaceDE/>
                    <w:autoSpaceDN/>
                    <w:bidi w:val="0"/>
                    <w:spacing w:line="240" w:lineRule="atLeast"/>
                    <w:jc w:val="center"/>
                    <w:rPr>
                      <w:szCs w:val="21"/>
                    </w:rPr>
                  </w:pPr>
                  <w:r>
                    <w:rPr>
                      <w:szCs w:val="21"/>
                    </w:rPr>
                    <w:t>供热工程</w:t>
                  </w:r>
                </w:p>
              </w:tc>
              <w:tc>
                <w:tcPr>
                  <w:tcW w:w="3577" w:type="pct"/>
                  <w:vAlign w:val="center"/>
                </w:tcPr>
                <w:p w14:paraId="71CE787D">
                  <w:pPr>
                    <w:keepNext w:val="0"/>
                    <w:keepLines w:val="0"/>
                    <w:pageBreakBefore w:val="0"/>
                    <w:kinsoku/>
                    <w:overflowPunct/>
                    <w:topLinePunct w:val="0"/>
                    <w:autoSpaceDE/>
                    <w:autoSpaceDN/>
                    <w:bidi w:val="0"/>
                    <w:spacing w:line="240" w:lineRule="atLeast"/>
                    <w:jc w:val="left"/>
                    <w:rPr>
                      <w:szCs w:val="21"/>
                    </w:rPr>
                  </w:pPr>
                  <w:r>
                    <w:rPr>
                      <w:szCs w:val="21"/>
                    </w:rPr>
                    <w:t>生产用热通过</w:t>
                  </w:r>
                  <w:r>
                    <w:rPr>
                      <w:rFonts w:hint="eastAsia"/>
                      <w:szCs w:val="21"/>
                    </w:rPr>
                    <w:t>1</w:t>
                  </w:r>
                  <w:r>
                    <w:rPr>
                      <w:szCs w:val="21"/>
                    </w:rPr>
                    <w:t>台</w:t>
                  </w:r>
                  <w:r>
                    <w:rPr>
                      <w:rFonts w:hint="eastAsia"/>
                      <w:szCs w:val="21"/>
                    </w:rPr>
                    <w:t>6t/h</w:t>
                  </w:r>
                  <w:r>
                    <w:rPr>
                      <w:szCs w:val="21"/>
                    </w:rPr>
                    <w:t>燃</w:t>
                  </w:r>
                  <w:r>
                    <w:rPr>
                      <w:rFonts w:hint="eastAsia"/>
                      <w:szCs w:val="21"/>
                    </w:rPr>
                    <w:t>天然气</w:t>
                  </w:r>
                  <w:r>
                    <w:rPr>
                      <w:szCs w:val="21"/>
                    </w:rPr>
                    <w:t>蒸汽锅炉</w:t>
                  </w:r>
                  <w:r>
                    <w:rPr>
                      <w:rFonts w:hint="eastAsia"/>
                      <w:szCs w:val="21"/>
                    </w:rPr>
                    <w:t>、1</w:t>
                  </w:r>
                  <w:r>
                    <w:rPr>
                      <w:szCs w:val="21"/>
                    </w:rPr>
                    <w:t>台</w:t>
                  </w:r>
                  <w:r>
                    <w:rPr>
                      <w:rFonts w:hint="eastAsia"/>
                      <w:szCs w:val="21"/>
                    </w:rPr>
                    <w:t>4t/h</w:t>
                  </w:r>
                  <w:r>
                    <w:rPr>
                      <w:szCs w:val="21"/>
                    </w:rPr>
                    <w:t>燃</w:t>
                  </w:r>
                  <w:r>
                    <w:rPr>
                      <w:rFonts w:hint="eastAsia"/>
                      <w:szCs w:val="21"/>
                    </w:rPr>
                    <w:t>天然气</w:t>
                  </w:r>
                  <w:r>
                    <w:rPr>
                      <w:szCs w:val="21"/>
                    </w:rPr>
                    <w:t>蒸汽锅炉提供</w:t>
                  </w:r>
                </w:p>
              </w:tc>
              <w:tc>
                <w:tcPr>
                  <w:tcW w:w="674" w:type="pct"/>
                  <w:vAlign w:val="center"/>
                </w:tcPr>
                <w:p w14:paraId="7EC720B1">
                  <w:pPr>
                    <w:keepNext w:val="0"/>
                    <w:keepLines w:val="0"/>
                    <w:pageBreakBefore w:val="0"/>
                    <w:kinsoku/>
                    <w:overflowPunct/>
                    <w:topLinePunct w:val="0"/>
                    <w:autoSpaceDE/>
                    <w:autoSpaceDN/>
                    <w:bidi w:val="0"/>
                    <w:spacing w:line="240" w:lineRule="atLeast"/>
                    <w:jc w:val="center"/>
                    <w:rPr>
                      <w:szCs w:val="21"/>
                    </w:rPr>
                  </w:pPr>
                </w:p>
              </w:tc>
            </w:tr>
            <w:tr w14:paraId="4DEB2A57">
              <w:tblPrEx>
                <w:tblBorders>
                  <w:top w:val="single" w:color="auto" w:sz="18"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178" w:type="pct"/>
                  <w:vMerge w:val="restart"/>
                  <w:vAlign w:val="center"/>
                </w:tcPr>
                <w:p w14:paraId="5F1C019A">
                  <w:pPr>
                    <w:keepNext w:val="0"/>
                    <w:keepLines w:val="0"/>
                    <w:pageBreakBefore w:val="0"/>
                    <w:kinsoku/>
                    <w:overflowPunct/>
                    <w:topLinePunct w:val="0"/>
                    <w:autoSpaceDE/>
                    <w:autoSpaceDN/>
                    <w:bidi w:val="0"/>
                    <w:spacing w:line="240" w:lineRule="atLeast"/>
                    <w:jc w:val="center"/>
                    <w:rPr>
                      <w:szCs w:val="21"/>
                    </w:rPr>
                  </w:pPr>
                  <w:r>
                    <w:rPr>
                      <w:szCs w:val="21"/>
                    </w:rPr>
                    <w:t>环保</w:t>
                  </w:r>
                </w:p>
                <w:p w14:paraId="6A627B61">
                  <w:pPr>
                    <w:keepNext w:val="0"/>
                    <w:keepLines w:val="0"/>
                    <w:pageBreakBefore w:val="0"/>
                    <w:kinsoku/>
                    <w:overflowPunct/>
                    <w:topLinePunct w:val="0"/>
                    <w:autoSpaceDE/>
                    <w:autoSpaceDN/>
                    <w:bidi w:val="0"/>
                    <w:spacing w:line="240" w:lineRule="atLeast"/>
                    <w:jc w:val="center"/>
                    <w:rPr>
                      <w:szCs w:val="21"/>
                    </w:rPr>
                  </w:pPr>
                  <w:r>
                    <w:rPr>
                      <w:szCs w:val="21"/>
                    </w:rPr>
                    <w:t>工程</w:t>
                  </w:r>
                </w:p>
              </w:tc>
              <w:tc>
                <w:tcPr>
                  <w:tcW w:w="569" w:type="pct"/>
                  <w:vMerge w:val="restart"/>
                  <w:vAlign w:val="center"/>
                </w:tcPr>
                <w:p w14:paraId="15DE8B7D">
                  <w:pPr>
                    <w:keepNext w:val="0"/>
                    <w:keepLines w:val="0"/>
                    <w:pageBreakBefore w:val="0"/>
                    <w:kinsoku/>
                    <w:overflowPunct/>
                    <w:topLinePunct w:val="0"/>
                    <w:autoSpaceDE/>
                    <w:autoSpaceDN/>
                    <w:bidi w:val="0"/>
                    <w:spacing w:line="240" w:lineRule="atLeast"/>
                    <w:jc w:val="center"/>
                    <w:rPr>
                      <w:szCs w:val="21"/>
                    </w:rPr>
                  </w:pPr>
                  <w:r>
                    <w:rPr>
                      <w:szCs w:val="21"/>
                    </w:rPr>
                    <w:t>废气</w:t>
                  </w:r>
                </w:p>
              </w:tc>
              <w:tc>
                <w:tcPr>
                  <w:tcW w:w="3577" w:type="pct"/>
                  <w:vAlign w:val="center"/>
                </w:tcPr>
                <w:p w14:paraId="0084F306">
                  <w:pPr>
                    <w:keepNext w:val="0"/>
                    <w:keepLines w:val="0"/>
                    <w:pageBreakBefore w:val="0"/>
                    <w:kinsoku/>
                    <w:overflowPunct/>
                    <w:topLinePunct w:val="0"/>
                    <w:autoSpaceDE/>
                    <w:autoSpaceDN/>
                    <w:bidi w:val="0"/>
                    <w:adjustRightInd w:val="0"/>
                    <w:snapToGrid w:val="0"/>
                    <w:spacing w:line="240" w:lineRule="atLeast"/>
                    <w:jc w:val="left"/>
                    <w:rPr>
                      <w:szCs w:val="21"/>
                    </w:rPr>
                  </w:pPr>
                  <w:r>
                    <w:rPr>
                      <w:szCs w:val="21"/>
                    </w:rPr>
                    <w:t>锅炉烟气通过</w:t>
                  </w:r>
                  <w:r>
                    <w:rPr>
                      <w:rFonts w:hint="eastAsia"/>
                      <w:szCs w:val="21"/>
                    </w:rPr>
                    <w:t>1根8</w:t>
                  </w:r>
                  <w:r>
                    <w:rPr>
                      <w:szCs w:val="21"/>
                    </w:rPr>
                    <w:t>m高烟囱排放</w:t>
                  </w:r>
                </w:p>
              </w:tc>
              <w:tc>
                <w:tcPr>
                  <w:tcW w:w="674" w:type="pct"/>
                  <w:vAlign w:val="center"/>
                </w:tcPr>
                <w:p w14:paraId="2A78FDCC">
                  <w:pPr>
                    <w:keepNext w:val="0"/>
                    <w:keepLines w:val="0"/>
                    <w:pageBreakBefore w:val="0"/>
                    <w:kinsoku/>
                    <w:overflowPunct/>
                    <w:topLinePunct w:val="0"/>
                    <w:autoSpaceDE/>
                    <w:autoSpaceDN/>
                    <w:bidi w:val="0"/>
                    <w:adjustRightInd w:val="0"/>
                    <w:snapToGrid w:val="0"/>
                    <w:spacing w:line="240" w:lineRule="atLeast"/>
                    <w:jc w:val="center"/>
                    <w:rPr>
                      <w:rFonts w:hint="eastAsia" w:eastAsiaTheme="minorEastAsia"/>
                      <w:szCs w:val="21"/>
                      <w:lang w:eastAsia="zh-CN"/>
                    </w:rPr>
                  </w:pPr>
                </w:p>
              </w:tc>
            </w:tr>
            <w:tr w14:paraId="19413A30">
              <w:tblPrEx>
                <w:tblBorders>
                  <w:top w:val="single" w:color="auto" w:sz="18"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178" w:type="pct"/>
                  <w:vMerge w:val="continue"/>
                  <w:vAlign w:val="center"/>
                </w:tcPr>
                <w:p w14:paraId="5CB7DF68">
                  <w:pPr>
                    <w:keepNext w:val="0"/>
                    <w:keepLines w:val="0"/>
                    <w:pageBreakBefore w:val="0"/>
                    <w:kinsoku/>
                    <w:overflowPunct/>
                    <w:topLinePunct w:val="0"/>
                    <w:autoSpaceDE/>
                    <w:autoSpaceDN/>
                    <w:bidi w:val="0"/>
                    <w:spacing w:line="240" w:lineRule="atLeast"/>
                    <w:jc w:val="center"/>
                    <w:rPr>
                      <w:szCs w:val="21"/>
                    </w:rPr>
                  </w:pPr>
                </w:p>
              </w:tc>
              <w:tc>
                <w:tcPr>
                  <w:tcW w:w="569" w:type="pct"/>
                  <w:vMerge w:val="continue"/>
                  <w:vAlign w:val="center"/>
                </w:tcPr>
                <w:p w14:paraId="57F2AF84">
                  <w:pPr>
                    <w:keepNext w:val="0"/>
                    <w:keepLines w:val="0"/>
                    <w:pageBreakBefore w:val="0"/>
                    <w:kinsoku/>
                    <w:overflowPunct/>
                    <w:topLinePunct w:val="0"/>
                    <w:autoSpaceDE/>
                    <w:autoSpaceDN/>
                    <w:bidi w:val="0"/>
                    <w:spacing w:line="240" w:lineRule="atLeast"/>
                    <w:jc w:val="center"/>
                    <w:rPr>
                      <w:szCs w:val="21"/>
                    </w:rPr>
                  </w:pPr>
                </w:p>
              </w:tc>
              <w:tc>
                <w:tcPr>
                  <w:tcW w:w="3577" w:type="pct"/>
                  <w:vAlign w:val="center"/>
                </w:tcPr>
                <w:p w14:paraId="2DDB5DBD">
                  <w:pPr>
                    <w:keepNext w:val="0"/>
                    <w:keepLines w:val="0"/>
                    <w:pageBreakBefore w:val="0"/>
                    <w:kinsoku/>
                    <w:overflowPunct/>
                    <w:topLinePunct w:val="0"/>
                    <w:autoSpaceDE/>
                    <w:autoSpaceDN/>
                    <w:bidi w:val="0"/>
                    <w:adjustRightInd w:val="0"/>
                    <w:snapToGrid w:val="0"/>
                    <w:spacing w:line="240" w:lineRule="atLeast"/>
                    <w:jc w:val="left"/>
                    <w:rPr>
                      <w:szCs w:val="21"/>
                    </w:rPr>
                  </w:pPr>
                  <w:r>
                    <w:rPr>
                      <w:rFonts w:hint="eastAsia"/>
                      <w:szCs w:val="21"/>
                    </w:rPr>
                    <w:t>燃烧机烟气通过1根15m高烟囱排放</w:t>
                  </w:r>
                </w:p>
              </w:tc>
              <w:tc>
                <w:tcPr>
                  <w:tcW w:w="674" w:type="pct"/>
                  <w:vAlign w:val="center"/>
                </w:tcPr>
                <w:p w14:paraId="47E08DB5">
                  <w:pPr>
                    <w:keepNext w:val="0"/>
                    <w:keepLines w:val="0"/>
                    <w:pageBreakBefore w:val="0"/>
                    <w:kinsoku/>
                    <w:overflowPunct/>
                    <w:topLinePunct w:val="0"/>
                    <w:autoSpaceDE/>
                    <w:autoSpaceDN/>
                    <w:bidi w:val="0"/>
                    <w:adjustRightInd w:val="0"/>
                    <w:snapToGrid w:val="0"/>
                    <w:spacing w:line="240" w:lineRule="atLeast"/>
                    <w:jc w:val="center"/>
                    <w:rPr>
                      <w:rFonts w:hint="eastAsia" w:eastAsiaTheme="minorEastAsia"/>
                      <w:szCs w:val="21"/>
                      <w:lang w:eastAsia="zh-CN"/>
                    </w:rPr>
                  </w:pPr>
                </w:p>
              </w:tc>
            </w:tr>
            <w:tr w14:paraId="59C68F1B">
              <w:tblPrEx>
                <w:tblBorders>
                  <w:top w:val="single" w:color="auto" w:sz="18"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178" w:type="pct"/>
                  <w:vMerge w:val="continue"/>
                  <w:vAlign w:val="center"/>
                </w:tcPr>
                <w:p w14:paraId="709BC6A0">
                  <w:pPr>
                    <w:keepNext w:val="0"/>
                    <w:keepLines w:val="0"/>
                    <w:pageBreakBefore w:val="0"/>
                    <w:kinsoku/>
                    <w:overflowPunct/>
                    <w:topLinePunct w:val="0"/>
                    <w:autoSpaceDE/>
                    <w:autoSpaceDN/>
                    <w:bidi w:val="0"/>
                    <w:spacing w:line="240" w:lineRule="atLeast"/>
                    <w:jc w:val="center"/>
                    <w:rPr>
                      <w:szCs w:val="21"/>
                    </w:rPr>
                  </w:pPr>
                </w:p>
              </w:tc>
              <w:tc>
                <w:tcPr>
                  <w:tcW w:w="569" w:type="pct"/>
                  <w:vAlign w:val="center"/>
                </w:tcPr>
                <w:p w14:paraId="14F79CB5">
                  <w:pPr>
                    <w:keepNext w:val="0"/>
                    <w:keepLines w:val="0"/>
                    <w:pageBreakBefore w:val="0"/>
                    <w:kinsoku/>
                    <w:overflowPunct/>
                    <w:topLinePunct w:val="0"/>
                    <w:autoSpaceDE/>
                    <w:autoSpaceDN/>
                    <w:bidi w:val="0"/>
                    <w:spacing w:line="240" w:lineRule="atLeast"/>
                    <w:jc w:val="center"/>
                    <w:rPr>
                      <w:szCs w:val="21"/>
                    </w:rPr>
                  </w:pPr>
                  <w:r>
                    <w:rPr>
                      <w:szCs w:val="21"/>
                    </w:rPr>
                    <w:t>噪声</w:t>
                  </w:r>
                </w:p>
              </w:tc>
              <w:tc>
                <w:tcPr>
                  <w:tcW w:w="3577" w:type="pct"/>
                  <w:vAlign w:val="center"/>
                </w:tcPr>
                <w:p w14:paraId="05878DB7">
                  <w:pPr>
                    <w:keepNext w:val="0"/>
                    <w:keepLines w:val="0"/>
                    <w:pageBreakBefore w:val="0"/>
                    <w:kinsoku/>
                    <w:overflowPunct/>
                    <w:topLinePunct w:val="0"/>
                    <w:autoSpaceDE/>
                    <w:autoSpaceDN/>
                    <w:bidi w:val="0"/>
                    <w:spacing w:line="240" w:lineRule="atLeast"/>
                    <w:jc w:val="left"/>
                    <w:rPr>
                      <w:szCs w:val="21"/>
                    </w:rPr>
                  </w:pPr>
                  <w:r>
                    <w:rPr>
                      <w:rFonts w:hint="eastAsia"/>
                      <w:szCs w:val="21"/>
                    </w:rPr>
                    <w:t>生产设备</w:t>
                  </w:r>
                  <w:r>
                    <w:rPr>
                      <w:szCs w:val="21"/>
                    </w:rPr>
                    <w:t>选用低噪声设备，对高噪声源采取隔音、减震、吸声等降噪措施</w:t>
                  </w:r>
                </w:p>
              </w:tc>
              <w:tc>
                <w:tcPr>
                  <w:tcW w:w="674" w:type="pct"/>
                  <w:vAlign w:val="center"/>
                </w:tcPr>
                <w:p w14:paraId="7CF2E2B9">
                  <w:pPr>
                    <w:keepNext w:val="0"/>
                    <w:keepLines w:val="0"/>
                    <w:pageBreakBefore w:val="0"/>
                    <w:kinsoku/>
                    <w:overflowPunct/>
                    <w:topLinePunct w:val="0"/>
                    <w:autoSpaceDE/>
                    <w:autoSpaceDN/>
                    <w:bidi w:val="0"/>
                    <w:spacing w:line="240" w:lineRule="atLeast"/>
                    <w:jc w:val="center"/>
                    <w:rPr>
                      <w:szCs w:val="21"/>
                    </w:rPr>
                  </w:pPr>
                </w:p>
              </w:tc>
            </w:tr>
            <w:tr w14:paraId="4551F668">
              <w:tblPrEx>
                <w:tblBorders>
                  <w:top w:val="single" w:color="auto" w:sz="18"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178" w:type="pct"/>
                  <w:vMerge w:val="continue"/>
                  <w:vAlign w:val="center"/>
                </w:tcPr>
                <w:p w14:paraId="77C3045A">
                  <w:pPr>
                    <w:keepNext w:val="0"/>
                    <w:keepLines w:val="0"/>
                    <w:pageBreakBefore w:val="0"/>
                    <w:kinsoku/>
                    <w:overflowPunct/>
                    <w:topLinePunct w:val="0"/>
                    <w:autoSpaceDE/>
                    <w:autoSpaceDN/>
                    <w:bidi w:val="0"/>
                    <w:spacing w:line="240" w:lineRule="atLeast"/>
                    <w:jc w:val="center"/>
                    <w:rPr>
                      <w:szCs w:val="21"/>
                    </w:rPr>
                  </w:pPr>
                </w:p>
              </w:tc>
              <w:tc>
                <w:tcPr>
                  <w:tcW w:w="569" w:type="pct"/>
                  <w:vMerge w:val="restart"/>
                  <w:vAlign w:val="center"/>
                </w:tcPr>
                <w:p w14:paraId="2C72F610">
                  <w:pPr>
                    <w:keepNext w:val="0"/>
                    <w:keepLines w:val="0"/>
                    <w:pageBreakBefore w:val="0"/>
                    <w:kinsoku/>
                    <w:overflowPunct/>
                    <w:topLinePunct w:val="0"/>
                    <w:autoSpaceDE/>
                    <w:autoSpaceDN/>
                    <w:bidi w:val="0"/>
                    <w:spacing w:line="240" w:lineRule="atLeast"/>
                    <w:jc w:val="center"/>
                    <w:rPr>
                      <w:szCs w:val="21"/>
                    </w:rPr>
                  </w:pPr>
                  <w:r>
                    <w:rPr>
                      <w:szCs w:val="21"/>
                    </w:rPr>
                    <w:t>固废</w:t>
                  </w:r>
                </w:p>
              </w:tc>
              <w:tc>
                <w:tcPr>
                  <w:tcW w:w="3577" w:type="pct"/>
                  <w:vAlign w:val="center"/>
                </w:tcPr>
                <w:p w14:paraId="46182D29">
                  <w:pPr>
                    <w:keepNext w:val="0"/>
                    <w:keepLines w:val="0"/>
                    <w:pageBreakBefore w:val="0"/>
                    <w:kinsoku/>
                    <w:overflowPunct/>
                    <w:topLinePunct w:val="0"/>
                    <w:autoSpaceDE/>
                    <w:autoSpaceDN/>
                    <w:bidi w:val="0"/>
                    <w:spacing w:line="240" w:lineRule="atLeast"/>
                    <w:jc w:val="left"/>
                    <w:rPr>
                      <w:rFonts w:hint="eastAsia" w:eastAsiaTheme="minorEastAsia"/>
                      <w:szCs w:val="21"/>
                      <w:lang w:eastAsia="zh-CN"/>
                    </w:rPr>
                  </w:pPr>
                  <w:r>
                    <w:rPr>
                      <w:szCs w:val="21"/>
                    </w:rPr>
                    <w:t>生活垃圾：办公楼、厂区内设置垃圾箱</w:t>
                  </w:r>
                  <w:r>
                    <w:rPr>
                      <w:rFonts w:hint="eastAsia"/>
                      <w:szCs w:val="21"/>
                    </w:rPr>
                    <w:t>，</w:t>
                  </w:r>
                  <w:r>
                    <w:rPr>
                      <w:rFonts w:hint="eastAsia"/>
                      <w:szCs w:val="21"/>
                      <w:lang w:eastAsia="zh-CN"/>
                    </w:rPr>
                    <w:t>定期交环卫部门处置</w:t>
                  </w:r>
                </w:p>
              </w:tc>
              <w:tc>
                <w:tcPr>
                  <w:tcW w:w="674" w:type="pct"/>
                  <w:vAlign w:val="center"/>
                </w:tcPr>
                <w:p w14:paraId="0CA7182B">
                  <w:pPr>
                    <w:keepNext w:val="0"/>
                    <w:keepLines w:val="0"/>
                    <w:pageBreakBefore w:val="0"/>
                    <w:kinsoku/>
                    <w:overflowPunct/>
                    <w:topLinePunct w:val="0"/>
                    <w:autoSpaceDE/>
                    <w:autoSpaceDN/>
                    <w:bidi w:val="0"/>
                    <w:spacing w:line="240" w:lineRule="atLeast"/>
                    <w:jc w:val="center"/>
                    <w:rPr>
                      <w:szCs w:val="21"/>
                    </w:rPr>
                  </w:pPr>
                </w:p>
              </w:tc>
            </w:tr>
            <w:tr w14:paraId="1E17679B">
              <w:tblPrEx>
                <w:tblBorders>
                  <w:top w:val="single" w:color="auto" w:sz="18"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178" w:type="pct"/>
                  <w:vMerge w:val="continue"/>
                  <w:vAlign w:val="center"/>
                </w:tcPr>
                <w:p w14:paraId="1CD371E9">
                  <w:pPr>
                    <w:keepNext w:val="0"/>
                    <w:keepLines w:val="0"/>
                    <w:pageBreakBefore w:val="0"/>
                    <w:kinsoku/>
                    <w:overflowPunct/>
                    <w:topLinePunct w:val="0"/>
                    <w:autoSpaceDE/>
                    <w:autoSpaceDN/>
                    <w:bidi w:val="0"/>
                    <w:spacing w:line="240" w:lineRule="atLeast"/>
                    <w:jc w:val="center"/>
                    <w:rPr>
                      <w:szCs w:val="21"/>
                    </w:rPr>
                  </w:pPr>
                </w:p>
              </w:tc>
              <w:tc>
                <w:tcPr>
                  <w:tcW w:w="569" w:type="pct"/>
                  <w:vMerge w:val="continue"/>
                  <w:vAlign w:val="center"/>
                </w:tcPr>
                <w:p w14:paraId="0A1F1EBE">
                  <w:pPr>
                    <w:keepNext w:val="0"/>
                    <w:keepLines w:val="0"/>
                    <w:pageBreakBefore w:val="0"/>
                    <w:kinsoku/>
                    <w:overflowPunct/>
                    <w:topLinePunct w:val="0"/>
                    <w:autoSpaceDE/>
                    <w:autoSpaceDN/>
                    <w:bidi w:val="0"/>
                    <w:spacing w:line="240" w:lineRule="atLeast"/>
                    <w:jc w:val="center"/>
                    <w:rPr>
                      <w:szCs w:val="21"/>
                    </w:rPr>
                  </w:pPr>
                </w:p>
              </w:tc>
              <w:tc>
                <w:tcPr>
                  <w:tcW w:w="3577" w:type="pct"/>
                  <w:vAlign w:val="center"/>
                </w:tcPr>
                <w:p w14:paraId="04F01ED3">
                  <w:pPr>
                    <w:widowControl/>
                    <w:spacing w:line="260" w:lineRule="atLeast"/>
                    <w:jc w:val="left"/>
                    <w:rPr>
                      <w:color w:val="0000FF"/>
                      <w:szCs w:val="21"/>
                    </w:rPr>
                  </w:pPr>
                  <w:r>
                    <w:rPr>
                      <w:rFonts w:hint="eastAsia"/>
                      <w:color w:val="0000FF"/>
                      <w:szCs w:val="21"/>
                    </w:rPr>
                    <w:t>不合格品、蔬菜水果的皮、籽、果核暂存于车间内设的</w:t>
                  </w:r>
                  <w:r>
                    <w:rPr>
                      <w:rFonts w:hint="eastAsia"/>
                      <w:color w:val="FF0000"/>
                      <w:szCs w:val="21"/>
                      <w:lang w:eastAsia="zh-CN"/>
                    </w:rPr>
                    <w:t>10㎡一般固体废物暂存间</w:t>
                  </w:r>
                  <w:r>
                    <w:rPr>
                      <w:rFonts w:hint="eastAsia"/>
                      <w:color w:val="0000FF"/>
                      <w:szCs w:val="21"/>
                    </w:rPr>
                    <w:t>，定期交环卫部门处置；</w:t>
                  </w:r>
                </w:p>
                <w:p w14:paraId="3C700974">
                  <w:pPr>
                    <w:spacing w:line="260" w:lineRule="atLeast"/>
                    <w:jc w:val="left"/>
                    <w:rPr>
                      <w:szCs w:val="21"/>
                    </w:rPr>
                  </w:pPr>
                  <w:r>
                    <w:rPr>
                      <w:rFonts w:hint="eastAsia" w:ascii="Times New Roman" w:hAnsi="Times New Roman" w:cs="Times New Roman"/>
                      <w:color w:val="FF0000"/>
                      <w:szCs w:val="21"/>
                      <w:lang w:eastAsia="zh-CN"/>
                    </w:rPr>
                    <w:t>污水处理</w:t>
                  </w:r>
                  <w:r>
                    <w:rPr>
                      <w:rFonts w:hint="eastAsia" w:ascii="Times New Roman" w:hAnsi="Times New Roman" w:eastAsia="宋体" w:cs="Times New Roman"/>
                      <w:color w:val="FF0000"/>
                      <w:kern w:val="0"/>
                      <w:sz w:val="21"/>
                      <w:szCs w:val="21"/>
                      <w:lang w:eastAsia="zh-CN"/>
                    </w:rPr>
                    <w:t>站污泥</w:t>
                  </w:r>
                  <w:r>
                    <w:rPr>
                      <w:rFonts w:hint="eastAsia" w:ascii="Times New Roman" w:hAnsi="Times New Roman" w:eastAsia="宋体" w:cs="Times New Roman"/>
                      <w:color w:val="FF0000"/>
                      <w:kern w:val="0"/>
                      <w:sz w:val="21"/>
                      <w:szCs w:val="21"/>
                      <w:lang w:val="en-US" w:eastAsia="zh-CN"/>
                    </w:rPr>
                    <w:t>排入污泥浓缩池</w:t>
                  </w:r>
                  <w:r>
                    <w:rPr>
                      <w:rFonts w:hint="eastAsia" w:ascii="Times New Roman" w:hAnsi="Times New Roman" w:eastAsia="宋体" w:cs="Times New Roman"/>
                      <w:color w:val="FF0000"/>
                      <w:kern w:val="0"/>
                      <w:sz w:val="21"/>
                      <w:szCs w:val="21"/>
                      <w:lang w:eastAsia="zh-CN"/>
                    </w:rPr>
                    <w:t>，</w:t>
                  </w:r>
                  <w:r>
                    <w:rPr>
                      <w:rFonts w:hint="eastAsia" w:ascii="Times New Roman" w:hAnsi="Times New Roman" w:cs="Times New Roman"/>
                      <w:color w:val="0000FF"/>
                      <w:szCs w:val="21"/>
                    </w:rPr>
                    <w:t>定期</w:t>
                  </w:r>
                  <w:r>
                    <w:rPr>
                      <w:rFonts w:hint="eastAsia" w:ascii="Times New Roman" w:hAnsi="Times New Roman" w:cs="Times New Roman"/>
                      <w:color w:val="0000FF"/>
                      <w:sz w:val="21"/>
                      <w:szCs w:val="21"/>
                    </w:rPr>
                    <w:t>清掏，</w:t>
                  </w:r>
                  <w:r>
                    <w:rPr>
                      <w:rFonts w:hint="eastAsia" w:ascii="Times New Roman" w:hAnsi="Times New Roman" w:eastAsia="宋体" w:cs="Times New Roman"/>
                      <w:color w:val="FF0000"/>
                      <w:kern w:val="0"/>
                      <w:sz w:val="21"/>
                      <w:szCs w:val="21"/>
                      <w:lang w:eastAsia="zh-CN"/>
                    </w:rPr>
                    <w:t>经污泥脱水机脱水处理后送至</w:t>
                  </w:r>
                  <w:r>
                    <w:rPr>
                      <w:rFonts w:hint="eastAsia" w:ascii="Times New Roman" w:hAnsi="Times New Roman" w:eastAsia="宋体" w:cs="Times New Roman"/>
                      <w:color w:val="FF0000"/>
                      <w:kern w:val="0"/>
                      <w:sz w:val="21"/>
                      <w:szCs w:val="21"/>
                      <w:highlight w:val="yellow"/>
                      <w:lang w:eastAsia="zh-CN"/>
                    </w:rPr>
                    <w:t>五原县沃丰生物科技有限责任公司</w:t>
                  </w:r>
                  <w:bookmarkStart w:id="10" w:name="_GoBack"/>
                  <w:r>
                    <w:rPr>
                      <w:rFonts w:hint="eastAsia" w:ascii="Times New Roman" w:hAnsi="Times New Roman" w:eastAsia="宋体" w:cs="Times New Roman"/>
                      <w:color w:val="FF0000"/>
                      <w:kern w:val="0"/>
                      <w:sz w:val="21"/>
                      <w:szCs w:val="21"/>
                      <w:highlight w:val="yellow"/>
                      <w:lang w:eastAsia="zh-CN"/>
                    </w:rPr>
                    <w:t>用于土</w:t>
                  </w:r>
                  <w:bookmarkEnd w:id="10"/>
                  <w:r>
                    <w:rPr>
                      <w:rFonts w:hint="eastAsia" w:ascii="Times New Roman" w:hAnsi="Times New Roman" w:eastAsia="宋体" w:cs="Times New Roman"/>
                      <w:color w:val="FF0000"/>
                      <w:kern w:val="0"/>
                      <w:sz w:val="21"/>
                      <w:szCs w:val="21"/>
                      <w:highlight w:val="yellow"/>
                      <w:lang w:eastAsia="zh-CN"/>
                    </w:rPr>
                    <w:t>壤改良</w:t>
                  </w:r>
                  <w:r>
                    <w:rPr>
                      <w:szCs w:val="21"/>
                    </w:rPr>
                    <w:t>；</w:t>
                  </w:r>
                </w:p>
                <w:p w14:paraId="6CCCE0D5">
                  <w:pPr>
                    <w:keepNext w:val="0"/>
                    <w:keepLines w:val="0"/>
                    <w:pageBreakBefore w:val="0"/>
                    <w:kinsoku/>
                    <w:overflowPunct/>
                    <w:topLinePunct w:val="0"/>
                    <w:autoSpaceDE/>
                    <w:autoSpaceDN/>
                    <w:bidi w:val="0"/>
                    <w:spacing w:line="240" w:lineRule="atLeast"/>
                    <w:jc w:val="left"/>
                    <w:rPr>
                      <w:szCs w:val="21"/>
                    </w:rPr>
                  </w:pPr>
                  <w:r>
                    <w:rPr>
                      <w:rFonts w:hint="eastAsia"/>
                      <w:szCs w:val="21"/>
                    </w:rPr>
                    <w:t>软水系统废树脂</w:t>
                  </w:r>
                  <w:r>
                    <w:rPr>
                      <w:rFonts w:hint="eastAsia" w:ascii="宋体" w:hAnsi="宋体" w:eastAsia="宋体" w:cs="宋体"/>
                      <w:kern w:val="0"/>
                      <w:szCs w:val="21"/>
                    </w:rPr>
                    <w:t>由厂家进行更换，更换后的废树脂厂家回收</w:t>
                  </w:r>
                </w:p>
              </w:tc>
              <w:tc>
                <w:tcPr>
                  <w:tcW w:w="674" w:type="pct"/>
                  <w:vAlign w:val="center"/>
                </w:tcPr>
                <w:p w14:paraId="0CD3D150">
                  <w:pPr>
                    <w:keepNext w:val="0"/>
                    <w:keepLines w:val="0"/>
                    <w:pageBreakBefore w:val="0"/>
                    <w:kinsoku/>
                    <w:overflowPunct/>
                    <w:topLinePunct w:val="0"/>
                    <w:autoSpaceDE/>
                    <w:autoSpaceDN/>
                    <w:bidi w:val="0"/>
                    <w:spacing w:line="240" w:lineRule="atLeast"/>
                    <w:jc w:val="center"/>
                    <w:rPr>
                      <w:szCs w:val="21"/>
                    </w:rPr>
                  </w:pPr>
                </w:p>
              </w:tc>
            </w:tr>
            <w:tr w14:paraId="2F6CD5C6">
              <w:tblPrEx>
                <w:tblBorders>
                  <w:top w:val="single" w:color="auto" w:sz="18"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178" w:type="pct"/>
                  <w:vMerge w:val="continue"/>
                  <w:vAlign w:val="center"/>
                </w:tcPr>
                <w:p w14:paraId="0F376994">
                  <w:pPr>
                    <w:keepNext w:val="0"/>
                    <w:keepLines w:val="0"/>
                    <w:pageBreakBefore w:val="0"/>
                    <w:kinsoku/>
                    <w:overflowPunct/>
                    <w:topLinePunct w:val="0"/>
                    <w:autoSpaceDE/>
                    <w:autoSpaceDN/>
                    <w:bidi w:val="0"/>
                    <w:spacing w:line="240" w:lineRule="atLeast"/>
                    <w:jc w:val="center"/>
                    <w:rPr>
                      <w:szCs w:val="21"/>
                    </w:rPr>
                  </w:pPr>
                </w:p>
              </w:tc>
              <w:tc>
                <w:tcPr>
                  <w:tcW w:w="569" w:type="pct"/>
                  <w:vAlign w:val="center"/>
                </w:tcPr>
                <w:p w14:paraId="5D905A83">
                  <w:pPr>
                    <w:keepNext w:val="0"/>
                    <w:keepLines w:val="0"/>
                    <w:pageBreakBefore w:val="0"/>
                    <w:kinsoku/>
                    <w:overflowPunct/>
                    <w:topLinePunct w:val="0"/>
                    <w:autoSpaceDE/>
                    <w:autoSpaceDN/>
                    <w:bidi w:val="0"/>
                    <w:spacing w:line="240" w:lineRule="atLeast"/>
                    <w:jc w:val="center"/>
                    <w:rPr>
                      <w:rFonts w:hint="eastAsia" w:eastAsiaTheme="minorEastAsia"/>
                      <w:szCs w:val="21"/>
                      <w:lang w:eastAsia="zh-CN"/>
                    </w:rPr>
                  </w:pPr>
                  <w:r>
                    <w:rPr>
                      <w:rFonts w:hint="eastAsia"/>
                      <w:szCs w:val="21"/>
                      <w:lang w:eastAsia="zh-CN"/>
                    </w:rPr>
                    <w:t>废水</w:t>
                  </w:r>
                </w:p>
              </w:tc>
              <w:tc>
                <w:tcPr>
                  <w:tcW w:w="3577" w:type="pct"/>
                  <w:vAlign w:val="center"/>
                </w:tcPr>
                <w:p w14:paraId="21B785E0">
                  <w:pPr>
                    <w:widowControl/>
                    <w:spacing w:line="260" w:lineRule="atLeast"/>
                    <w:jc w:val="left"/>
                    <w:rPr>
                      <w:rFonts w:hint="default"/>
                      <w:color w:val="0000FF"/>
                      <w:szCs w:val="21"/>
                      <w:lang w:val="en-US" w:eastAsia="zh-CN"/>
                    </w:rPr>
                  </w:pPr>
                  <w:r>
                    <w:rPr>
                      <w:rFonts w:hint="eastAsia"/>
                      <w:color w:val="0000FF"/>
                      <w:szCs w:val="21"/>
                      <w:lang w:eastAsia="zh-CN"/>
                    </w:rPr>
                    <w:t>生产废水通过“厌氧A/O生化系统”</w:t>
                  </w:r>
                  <w:r>
                    <w:rPr>
                      <w:rFonts w:hint="eastAsia"/>
                      <w:color w:val="0000FF"/>
                      <w:szCs w:val="21"/>
                    </w:rPr>
                    <w:t>处理</w:t>
                  </w:r>
                  <w:r>
                    <w:rPr>
                      <w:rFonts w:hint="eastAsia"/>
                      <w:color w:val="0000FF"/>
                      <w:szCs w:val="21"/>
                      <w:lang w:eastAsia="zh-CN"/>
                    </w:rPr>
                    <w:t>，生活污水通过化粪池处理，处理后的</w:t>
                  </w:r>
                  <w:r>
                    <w:rPr>
                      <w:rFonts w:hint="eastAsia"/>
                      <w:color w:val="843C0B" w:themeColor="accent2" w:themeShade="80"/>
                      <w:szCs w:val="21"/>
                      <w:lang w:eastAsia="zh-CN"/>
                    </w:rPr>
                    <w:t>生产废水及生活污水合并后通过</w:t>
                  </w:r>
                  <w:r>
                    <w:rPr>
                      <w:rFonts w:hint="eastAsia"/>
                      <w:color w:val="843C0B" w:themeColor="accent2" w:themeShade="80"/>
                      <w:szCs w:val="21"/>
                      <w:lang w:val="en-US" w:eastAsia="zh-CN"/>
                    </w:rPr>
                    <w:t>1个污水总排口</w:t>
                  </w:r>
                  <w:r>
                    <w:rPr>
                      <w:rFonts w:hint="eastAsia"/>
                      <w:color w:val="0000FF"/>
                      <w:szCs w:val="21"/>
                      <w:lang w:val="en-US" w:eastAsia="zh-CN"/>
                    </w:rPr>
                    <w:t>排入</w:t>
                  </w:r>
                  <w:r>
                    <w:rPr>
                      <w:rFonts w:hint="eastAsia"/>
                      <w:color w:val="0000FF"/>
                      <w:szCs w:val="21"/>
                    </w:rPr>
                    <w:t>园区污水管网，最终排入隆兴昌镇污水处理厂处理。</w:t>
                  </w:r>
                </w:p>
                <w:p w14:paraId="0C0F7D48">
                  <w:pPr>
                    <w:keepNext w:val="0"/>
                    <w:keepLines w:val="0"/>
                    <w:pageBreakBefore w:val="0"/>
                    <w:widowControl w:val="0"/>
                    <w:kinsoku/>
                    <w:wordWrap/>
                    <w:overflowPunct/>
                    <w:topLinePunct w:val="0"/>
                    <w:autoSpaceDE/>
                    <w:autoSpaceDN/>
                    <w:bidi w:val="0"/>
                    <w:adjustRightInd/>
                    <w:snapToGrid/>
                    <w:spacing w:line="240" w:lineRule="atLeast"/>
                    <w:jc w:val="left"/>
                    <w:textAlignment w:val="auto"/>
                    <w:rPr>
                      <w:szCs w:val="21"/>
                    </w:rPr>
                  </w:pPr>
                </w:p>
              </w:tc>
              <w:tc>
                <w:tcPr>
                  <w:tcW w:w="674" w:type="pct"/>
                  <w:vAlign w:val="center"/>
                </w:tcPr>
                <w:p w14:paraId="24F7A58E">
                  <w:pPr>
                    <w:keepNext w:val="0"/>
                    <w:keepLines w:val="0"/>
                    <w:pageBreakBefore w:val="0"/>
                    <w:kinsoku/>
                    <w:overflowPunct/>
                    <w:topLinePunct w:val="0"/>
                    <w:autoSpaceDE/>
                    <w:autoSpaceDN/>
                    <w:bidi w:val="0"/>
                    <w:spacing w:line="240" w:lineRule="atLeast"/>
                    <w:jc w:val="left"/>
                    <w:rPr>
                      <w:szCs w:val="21"/>
                    </w:rPr>
                  </w:pPr>
                </w:p>
              </w:tc>
            </w:tr>
            <w:tr w14:paraId="070F9294">
              <w:tblPrEx>
                <w:tblBorders>
                  <w:top w:val="single" w:color="auto" w:sz="18"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178" w:type="pct"/>
                  <w:vMerge w:val="continue"/>
                  <w:vAlign w:val="center"/>
                </w:tcPr>
                <w:p w14:paraId="1D06E5E9">
                  <w:pPr>
                    <w:keepNext w:val="0"/>
                    <w:keepLines w:val="0"/>
                    <w:pageBreakBefore w:val="0"/>
                    <w:kinsoku/>
                    <w:overflowPunct/>
                    <w:topLinePunct w:val="0"/>
                    <w:autoSpaceDE/>
                    <w:autoSpaceDN/>
                    <w:bidi w:val="0"/>
                    <w:spacing w:line="240" w:lineRule="atLeast"/>
                    <w:jc w:val="center"/>
                    <w:rPr>
                      <w:szCs w:val="21"/>
                    </w:rPr>
                  </w:pPr>
                </w:p>
              </w:tc>
              <w:tc>
                <w:tcPr>
                  <w:tcW w:w="569" w:type="pct"/>
                  <w:vAlign w:val="center"/>
                </w:tcPr>
                <w:p w14:paraId="741EE774">
                  <w:pPr>
                    <w:keepNext w:val="0"/>
                    <w:keepLines w:val="0"/>
                    <w:pageBreakBefore w:val="0"/>
                    <w:kinsoku/>
                    <w:overflowPunct/>
                    <w:topLinePunct w:val="0"/>
                    <w:autoSpaceDE/>
                    <w:autoSpaceDN/>
                    <w:bidi w:val="0"/>
                    <w:spacing w:line="240" w:lineRule="atLeast"/>
                    <w:jc w:val="center"/>
                    <w:rPr>
                      <w:szCs w:val="21"/>
                    </w:rPr>
                  </w:pPr>
                  <w:r>
                    <w:rPr>
                      <w:szCs w:val="21"/>
                    </w:rPr>
                    <w:t>防治措施</w:t>
                  </w:r>
                </w:p>
              </w:tc>
              <w:tc>
                <w:tcPr>
                  <w:tcW w:w="3577" w:type="pct"/>
                  <w:vAlign w:val="center"/>
                </w:tcPr>
                <w:p w14:paraId="50840F84">
                  <w:pPr>
                    <w:keepNext w:val="0"/>
                    <w:keepLines w:val="0"/>
                    <w:pageBreakBefore w:val="0"/>
                    <w:widowControl w:val="0"/>
                    <w:kinsoku/>
                    <w:wordWrap/>
                    <w:overflowPunct/>
                    <w:topLinePunct w:val="0"/>
                    <w:autoSpaceDE/>
                    <w:autoSpaceDN/>
                    <w:bidi w:val="0"/>
                    <w:adjustRightInd/>
                    <w:snapToGrid/>
                    <w:spacing w:line="240" w:lineRule="atLeast"/>
                    <w:ind w:firstLine="210" w:firstLineChars="100"/>
                    <w:textAlignment w:val="auto"/>
                    <w:rPr>
                      <w:rFonts w:ascii="Times New Roman" w:hAnsi="Times New Roman" w:cs="Times New Roman"/>
                      <w:szCs w:val="21"/>
                    </w:rPr>
                  </w:pPr>
                  <w:r>
                    <w:rPr>
                      <w:rFonts w:hint="eastAsia" w:ascii="Times New Roman" w:hAnsi="Times New Roman" w:cs="Times New Roman"/>
                      <w:szCs w:val="21"/>
                    </w:rPr>
                    <w:t>一般防渗：加工车间</w:t>
                  </w:r>
                  <w:r>
                    <w:rPr>
                      <w:rFonts w:ascii="Times New Roman" w:hAnsi="Times New Roman" w:cs="Times New Roman"/>
                      <w:szCs w:val="21"/>
                    </w:rPr>
                    <w:t>、库房、化粪池、污水处理站</w:t>
                  </w:r>
                  <w:r>
                    <w:rPr>
                      <w:rFonts w:hint="eastAsia" w:ascii="Times New Roman" w:hAnsi="Times New Roman" w:cs="Times New Roman"/>
                      <w:szCs w:val="21"/>
                    </w:rPr>
                    <w:t>，渗透系数</w:t>
                  </w:r>
                  <w:r>
                    <w:rPr>
                      <w:rFonts w:ascii="Times New Roman" w:hAnsi="Times New Roman" w:cs="Times New Roman"/>
                      <w:szCs w:val="21"/>
                    </w:rPr>
                    <w:t>Mb≥1.5m，K≤1×10</w:t>
                  </w:r>
                  <w:r>
                    <w:rPr>
                      <w:rFonts w:ascii="Times New Roman" w:hAnsi="Times New Roman" w:cs="Times New Roman"/>
                      <w:szCs w:val="21"/>
                      <w:vertAlign w:val="superscript"/>
                    </w:rPr>
                    <w:t>-7</w:t>
                  </w:r>
                  <w:r>
                    <w:rPr>
                      <w:rFonts w:ascii="Times New Roman" w:hAnsi="Times New Roman" w:cs="Times New Roman"/>
                      <w:szCs w:val="21"/>
                    </w:rPr>
                    <w:t>cm/s。</w:t>
                  </w:r>
                </w:p>
                <w:p w14:paraId="264D6FCB">
                  <w:pPr>
                    <w:keepNext w:val="0"/>
                    <w:keepLines w:val="0"/>
                    <w:pageBreakBefore w:val="0"/>
                    <w:widowControl w:val="0"/>
                    <w:kinsoku/>
                    <w:wordWrap/>
                    <w:overflowPunct/>
                    <w:topLinePunct w:val="0"/>
                    <w:autoSpaceDE/>
                    <w:autoSpaceDN/>
                    <w:bidi w:val="0"/>
                    <w:adjustRightInd/>
                    <w:snapToGrid/>
                    <w:spacing w:line="240" w:lineRule="atLeast"/>
                    <w:ind w:firstLine="210" w:firstLineChars="100"/>
                    <w:jc w:val="left"/>
                    <w:textAlignment w:val="auto"/>
                    <w:rPr>
                      <w:szCs w:val="21"/>
                    </w:rPr>
                  </w:pPr>
                  <w:r>
                    <w:rPr>
                      <w:rFonts w:hint="eastAsia" w:ascii="Times New Roman" w:hAnsi="Times New Roman" w:cs="Times New Roman"/>
                      <w:szCs w:val="21"/>
                    </w:rPr>
                    <w:t>简单防渗：</w:t>
                  </w:r>
                  <w:r>
                    <w:rPr>
                      <w:rFonts w:ascii="Times New Roman" w:hAnsi="Times New Roman" w:cs="Times New Roman"/>
                      <w:szCs w:val="21"/>
                    </w:rPr>
                    <w:t>办公楼、宿舍</w:t>
                  </w:r>
                  <w:r>
                    <w:rPr>
                      <w:rFonts w:hint="eastAsia" w:ascii="Times New Roman" w:hAnsi="Times New Roman" w:cs="Times New Roman"/>
                      <w:szCs w:val="21"/>
                      <w:lang w:eastAsia="zh-CN"/>
                    </w:rPr>
                    <w:t>、</w:t>
                  </w:r>
                  <w:r>
                    <w:rPr>
                      <w:rFonts w:hint="eastAsia" w:ascii="Times New Roman" w:hAnsi="Times New Roman" w:cs="Times New Roman"/>
                      <w:szCs w:val="21"/>
                      <w:lang w:val="en-US" w:eastAsia="zh-CN"/>
                    </w:rPr>
                    <w:t>门房</w:t>
                  </w:r>
                  <w:r>
                    <w:rPr>
                      <w:rFonts w:ascii="Times New Roman" w:hAnsi="Times New Roman" w:cs="Times New Roman"/>
                      <w:szCs w:val="21"/>
                    </w:rPr>
                    <w:t>采取一般地面硬化措施</w:t>
                  </w:r>
                  <w:r>
                    <w:rPr>
                      <w:rFonts w:hint="eastAsia" w:ascii="Times New Roman" w:hAnsi="Times New Roman" w:cs="Times New Roman"/>
                      <w:szCs w:val="21"/>
                    </w:rPr>
                    <w:t>。</w:t>
                  </w:r>
                </w:p>
              </w:tc>
              <w:tc>
                <w:tcPr>
                  <w:tcW w:w="674" w:type="pct"/>
                  <w:vAlign w:val="center"/>
                </w:tcPr>
                <w:p w14:paraId="2A21E29E">
                  <w:pPr>
                    <w:keepNext w:val="0"/>
                    <w:keepLines w:val="0"/>
                    <w:pageBreakBefore w:val="0"/>
                    <w:kinsoku/>
                    <w:overflowPunct/>
                    <w:topLinePunct w:val="0"/>
                    <w:autoSpaceDE/>
                    <w:autoSpaceDN/>
                    <w:bidi w:val="0"/>
                    <w:spacing w:line="240" w:lineRule="atLeast"/>
                    <w:jc w:val="left"/>
                    <w:rPr>
                      <w:szCs w:val="21"/>
                    </w:rPr>
                  </w:pPr>
                </w:p>
              </w:tc>
            </w:tr>
          </w:tbl>
          <w:p w14:paraId="00FC0AD4"/>
          <w:p w14:paraId="69E740C6">
            <w:pPr>
              <w:adjustRightInd w:val="0"/>
              <w:snapToGrid w:val="0"/>
              <w:spacing w:line="360" w:lineRule="auto"/>
              <w:ind w:firstLine="482" w:firstLineChars="200"/>
              <w:jc w:val="left"/>
              <w:rPr>
                <w:rFonts w:ascii="Times New Roman" w:hAnsi="Times New Roman" w:eastAsia="宋体" w:cs="Times New Roman"/>
                <w:b/>
                <w:sz w:val="24"/>
                <w:szCs w:val="24"/>
              </w:rPr>
            </w:pPr>
            <w:r>
              <w:rPr>
                <w:rFonts w:ascii="Times New Roman" w:hAnsi="Times New Roman" w:eastAsia="宋体" w:cs="Times New Roman"/>
                <w:b/>
                <w:sz w:val="24"/>
                <w:szCs w:val="24"/>
              </w:rPr>
              <w:t>2、项目主要设备</w:t>
            </w:r>
          </w:p>
          <w:p w14:paraId="75214BDE">
            <w:pPr>
              <w:adjustRightInd w:val="0"/>
              <w:snapToGrid w:val="0"/>
              <w:ind w:firstLine="480" w:firstLineChars="200"/>
              <w:jc w:val="left"/>
              <w:rPr>
                <w:rFonts w:ascii="Times New Roman" w:hAnsi="Times New Roman" w:eastAsia="宋体" w:cs="Times New Roman"/>
                <w:sz w:val="24"/>
                <w:szCs w:val="24"/>
              </w:rPr>
            </w:pPr>
            <w:r>
              <w:rPr>
                <w:rFonts w:ascii="Times New Roman" w:hAnsi="Times New Roman" w:eastAsia="宋体" w:cs="Times New Roman"/>
                <w:sz w:val="24"/>
                <w:szCs w:val="24"/>
              </w:rPr>
              <w:t>项目主要设备详见表</w:t>
            </w:r>
            <w:r>
              <w:rPr>
                <w:rFonts w:hint="eastAsia" w:ascii="Times New Roman" w:hAnsi="Times New Roman" w:eastAsia="宋体" w:cs="Times New Roman"/>
                <w:sz w:val="24"/>
                <w:szCs w:val="24"/>
                <w:lang w:val="en-US" w:eastAsia="zh-CN"/>
              </w:rPr>
              <w:t>4</w:t>
            </w:r>
            <w:r>
              <w:rPr>
                <w:rFonts w:ascii="Times New Roman" w:hAnsi="Times New Roman" w:eastAsia="宋体" w:cs="Times New Roman"/>
                <w:sz w:val="24"/>
                <w:szCs w:val="24"/>
              </w:rPr>
              <w:t>。</w:t>
            </w:r>
          </w:p>
          <w:p w14:paraId="44F4F6DB">
            <w:pPr>
              <w:tabs>
                <w:tab w:val="left" w:pos="6930"/>
              </w:tabs>
              <w:ind w:firstLine="422" w:firstLineChars="200"/>
              <w:jc w:val="center"/>
              <w:rPr>
                <w:b/>
                <w:szCs w:val="21"/>
              </w:rPr>
            </w:pPr>
            <w:r>
              <w:rPr>
                <w:rFonts w:ascii="Times New Roman" w:hAnsi="Times New Roman" w:eastAsia="宋体" w:cs="Times New Roman"/>
                <w:b/>
                <w:bCs/>
                <w:szCs w:val="21"/>
              </w:rPr>
              <w:t>表</w:t>
            </w:r>
            <w:r>
              <w:rPr>
                <w:rFonts w:hint="eastAsia" w:ascii="Times New Roman" w:hAnsi="Times New Roman" w:eastAsia="宋体" w:cs="Times New Roman"/>
                <w:b/>
                <w:bCs/>
                <w:szCs w:val="21"/>
                <w:lang w:val="en-US" w:eastAsia="zh-CN"/>
              </w:rPr>
              <w:t>4</w:t>
            </w:r>
            <w:r>
              <w:rPr>
                <w:b/>
                <w:szCs w:val="21"/>
              </w:rPr>
              <w:t xml:space="preserve">   主要设备一览表</w:t>
            </w:r>
          </w:p>
          <w:tbl>
            <w:tblPr>
              <w:tblStyle w:val="24"/>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11"/>
              <w:gridCol w:w="2034"/>
              <w:gridCol w:w="2839"/>
              <w:gridCol w:w="438"/>
              <w:gridCol w:w="452"/>
              <w:gridCol w:w="2073"/>
            </w:tblGrid>
            <w:tr w14:paraId="6E0F29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361" w:type="pct"/>
                  <w:tcBorders>
                    <w:tl2br w:val="nil"/>
                    <w:tr2bl w:val="nil"/>
                  </w:tcBorders>
                  <w:shd w:val="clear" w:color="auto" w:fill="auto"/>
                  <w:noWrap/>
                  <w:vAlign w:val="center"/>
                </w:tcPr>
                <w:p w14:paraId="0CADFB5F">
                  <w:pPr>
                    <w:widowControl/>
                    <w:spacing w:line="240" w:lineRule="auto"/>
                    <w:jc w:val="center"/>
                    <w:textAlignment w:val="center"/>
                    <w:rPr>
                      <w:rFonts w:ascii="Times New Roman" w:hAnsi="Times New Roman" w:eastAsia="宋体" w:cs="Times New Roman"/>
                      <w:b/>
                      <w:bCs/>
                      <w:sz w:val="21"/>
                      <w:szCs w:val="21"/>
                    </w:rPr>
                  </w:pPr>
                  <w:r>
                    <w:rPr>
                      <w:rFonts w:ascii="Times New Roman" w:hAnsi="Times New Roman" w:eastAsia="宋体" w:cs="Times New Roman"/>
                      <w:b/>
                      <w:bCs/>
                      <w:kern w:val="0"/>
                      <w:sz w:val="21"/>
                      <w:szCs w:val="21"/>
                      <w:lang w:bidi="ar"/>
                    </w:rPr>
                    <w:t>序号</w:t>
                  </w:r>
                </w:p>
              </w:tc>
              <w:tc>
                <w:tcPr>
                  <w:tcW w:w="1203" w:type="pct"/>
                  <w:tcBorders>
                    <w:tl2br w:val="nil"/>
                    <w:tr2bl w:val="nil"/>
                  </w:tcBorders>
                  <w:shd w:val="clear" w:color="auto" w:fill="auto"/>
                  <w:noWrap/>
                  <w:vAlign w:val="center"/>
                </w:tcPr>
                <w:p w14:paraId="7BA0619A">
                  <w:pPr>
                    <w:widowControl/>
                    <w:spacing w:line="240" w:lineRule="auto"/>
                    <w:jc w:val="center"/>
                    <w:textAlignment w:val="center"/>
                    <w:rPr>
                      <w:rFonts w:ascii="Times New Roman" w:hAnsi="Times New Roman" w:eastAsia="宋体" w:cs="Times New Roman"/>
                      <w:b/>
                      <w:bCs/>
                      <w:sz w:val="21"/>
                      <w:szCs w:val="21"/>
                    </w:rPr>
                  </w:pPr>
                  <w:r>
                    <w:rPr>
                      <w:rFonts w:ascii="Times New Roman" w:hAnsi="Times New Roman" w:eastAsia="宋体" w:cs="Times New Roman"/>
                      <w:b/>
                      <w:bCs/>
                      <w:kern w:val="0"/>
                      <w:sz w:val="21"/>
                      <w:szCs w:val="21"/>
                      <w:lang w:bidi="ar"/>
                    </w:rPr>
                    <w:t>名称</w:t>
                  </w:r>
                </w:p>
              </w:tc>
              <w:tc>
                <w:tcPr>
                  <w:tcW w:w="1679" w:type="pct"/>
                  <w:tcBorders>
                    <w:tl2br w:val="nil"/>
                    <w:tr2bl w:val="nil"/>
                  </w:tcBorders>
                  <w:shd w:val="clear" w:color="auto" w:fill="auto"/>
                  <w:noWrap/>
                  <w:vAlign w:val="center"/>
                </w:tcPr>
                <w:p w14:paraId="5D87F149">
                  <w:pPr>
                    <w:widowControl/>
                    <w:spacing w:line="240" w:lineRule="auto"/>
                    <w:jc w:val="center"/>
                    <w:textAlignment w:val="center"/>
                    <w:rPr>
                      <w:rFonts w:ascii="Times New Roman" w:hAnsi="Times New Roman" w:eastAsia="宋体" w:cs="Times New Roman"/>
                      <w:b/>
                      <w:bCs/>
                      <w:sz w:val="21"/>
                      <w:szCs w:val="21"/>
                    </w:rPr>
                  </w:pPr>
                  <w:r>
                    <w:rPr>
                      <w:rFonts w:ascii="Times New Roman" w:hAnsi="Times New Roman" w:eastAsia="宋体" w:cs="Times New Roman"/>
                      <w:b/>
                      <w:bCs/>
                      <w:kern w:val="0"/>
                      <w:sz w:val="21"/>
                      <w:szCs w:val="21"/>
                      <w:lang w:bidi="ar"/>
                    </w:rPr>
                    <w:t>型号</w:t>
                  </w:r>
                </w:p>
              </w:tc>
              <w:tc>
                <w:tcPr>
                  <w:tcW w:w="259" w:type="pct"/>
                  <w:tcBorders>
                    <w:tl2br w:val="nil"/>
                    <w:tr2bl w:val="nil"/>
                  </w:tcBorders>
                  <w:shd w:val="clear" w:color="auto" w:fill="auto"/>
                  <w:noWrap/>
                  <w:vAlign w:val="center"/>
                </w:tcPr>
                <w:p w14:paraId="69F13E09">
                  <w:pPr>
                    <w:widowControl/>
                    <w:spacing w:line="240" w:lineRule="auto"/>
                    <w:jc w:val="center"/>
                    <w:textAlignment w:val="center"/>
                    <w:rPr>
                      <w:rFonts w:ascii="Times New Roman" w:hAnsi="Times New Roman" w:eastAsia="宋体" w:cs="Times New Roman"/>
                      <w:b/>
                      <w:bCs/>
                      <w:sz w:val="21"/>
                      <w:szCs w:val="21"/>
                    </w:rPr>
                  </w:pPr>
                  <w:r>
                    <w:rPr>
                      <w:rFonts w:ascii="Times New Roman" w:hAnsi="Times New Roman" w:eastAsia="宋体" w:cs="Times New Roman"/>
                      <w:b/>
                      <w:bCs/>
                      <w:kern w:val="0"/>
                      <w:sz w:val="21"/>
                      <w:szCs w:val="21"/>
                      <w:lang w:bidi="ar"/>
                    </w:rPr>
                    <w:t>单位</w:t>
                  </w:r>
                </w:p>
              </w:tc>
              <w:tc>
                <w:tcPr>
                  <w:tcW w:w="268" w:type="pct"/>
                  <w:tcBorders>
                    <w:tl2br w:val="nil"/>
                    <w:tr2bl w:val="nil"/>
                  </w:tcBorders>
                  <w:shd w:val="clear" w:color="auto" w:fill="auto"/>
                  <w:noWrap/>
                  <w:vAlign w:val="center"/>
                </w:tcPr>
                <w:p w14:paraId="69DA4B42">
                  <w:pPr>
                    <w:widowControl/>
                    <w:spacing w:line="240" w:lineRule="auto"/>
                    <w:jc w:val="center"/>
                    <w:textAlignment w:val="center"/>
                    <w:rPr>
                      <w:rFonts w:ascii="Times New Roman" w:hAnsi="Times New Roman" w:eastAsia="宋体" w:cs="Times New Roman"/>
                      <w:b/>
                      <w:bCs/>
                      <w:sz w:val="21"/>
                      <w:szCs w:val="21"/>
                    </w:rPr>
                  </w:pPr>
                  <w:r>
                    <w:rPr>
                      <w:rFonts w:ascii="Times New Roman" w:hAnsi="Times New Roman" w:eastAsia="宋体" w:cs="Times New Roman"/>
                      <w:b/>
                      <w:bCs/>
                      <w:kern w:val="0"/>
                      <w:sz w:val="21"/>
                      <w:szCs w:val="21"/>
                      <w:lang w:bidi="ar"/>
                    </w:rPr>
                    <w:t>数量</w:t>
                  </w:r>
                </w:p>
              </w:tc>
              <w:tc>
                <w:tcPr>
                  <w:tcW w:w="1226" w:type="pct"/>
                  <w:tcBorders>
                    <w:tl2br w:val="nil"/>
                    <w:tr2bl w:val="nil"/>
                  </w:tcBorders>
                  <w:shd w:val="clear" w:color="auto" w:fill="auto"/>
                  <w:noWrap/>
                  <w:vAlign w:val="center"/>
                </w:tcPr>
                <w:p w14:paraId="140FC673">
                  <w:pPr>
                    <w:widowControl/>
                    <w:spacing w:line="240" w:lineRule="auto"/>
                    <w:jc w:val="center"/>
                    <w:textAlignment w:val="center"/>
                    <w:rPr>
                      <w:rFonts w:ascii="Times New Roman" w:hAnsi="Times New Roman" w:eastAsia="宋体" w:cs="Times New Roman"/>
                      <w:b/>
                      <w:bCs/>
                      <w:kern w:val="0"/>
                      <w:sz w:val="21"/>
                      <w:szCs w:val="21"/>
                      <w:lang w:bidi="ar"/>
                    </w:rPr>
                  </w:pPr>
                  <w:r>
                    <w:rPr>
                      <w:rFonts w:ascii="Times New Roman" w:hAnsi="Times New Roman" w:eastAsia="宋体" w:cs="Times New Roman"/>
                      <w:b/>
                      <w:bCs/>
                      <w:kern w:val="0"/>
                      <w:sz w:val="21"/>
                      <w:szCs w:val="21"/>
                      <w:lang w:bidi="ar"/>
                    </w:rPr>
                    <w:t>备注</w:t>
                  </w:r>
                </w:p>
              </w:tc>
            </w:tr>
            <w:tr w14:paraId="3D6128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61" w:type="pct"/>
                  <w:tcBorders>
                    <w:tl2br w:val="nil"/>
                    <w:tr2bl w:val="nil"/>
                  </w:tcBorders>
                  <w:shd w:val="clear" w:color="auto" w:fill="auto"/>
                  <w:noWrap/>
                  <w:vAlign w:val="center"/>
                </w:tcPr>
                <w:p w14:paraId="4005137B">
                  <w:pPr>
                    <w:widowControl/>
                    <w:jc w:val="center"/>
                    <w:textAlignment w:val="center"/>
                    <w:rPr>
                      <w:rFonts w:ascii="Times New Roman" w:hAnsi="Times New Roman" w:eastAsia="宋体" w:cs="Times New Roman"/>
                      <w:b/>
                      <w:bCs/>
                      <w:sz w:val="21"/>
                      <w:szCs w:val="21"/>
                    </w:rPr>
                  </w:pPr>
                  <w:r>
                    <w:rPr>
                      <w:rFonts w:ascii="Times New Roman" w:hAnsi="Times New Roman" w:eastAsia="宋体" w:cs="Times New Roman"/>
                      <w:b/>
                      <w:bCs/>
                      <w:kern w:val="0"/>
                      <w:sz w:val="21"/>
                      <w:szCs w:val="21"/>
                      <w:lang w:bidi="ar"/>
                    </w:rPr>
                    <w:t>一</w:t>
                  </w:r>
                </w:p>
              </w:tc>
              <w:tc>
                <w:tcPr>
                  <w:tcW w:w="1203" w:type="pct"/>
                  <w:tcBorders>
                    <w:tl2br w:val="nil"/>
                    <w:tr2bl w:val="nil"/>
                  </w:tcBorders>
                  <w:shd w:val="clear" w:color="auto" w:fill="auto"/>
                  <w:noWrap/>
                  <w:vAlign w:val="center"/>
                </w:tcPr>
                <w:p w14:paraId="7B33251F">
                  <w:pPr>
                    <w:widowControl/>
                    <w:jc w:val="center"/>
                    <w:textAlignment w:val="center"/>
                    <w:rPr>
                      <w:rFonts w:hint="eastAsia" w:ascii="Times New Roman" w:hAnsi="Times New Roman" w:eastAsia="宋体" w:cs="Times New Roman"/>
                      <w:b/>
                      <w:bCs/>
                      <w:sz w:val="21"/>
                      <w:szCs w:val="21"/>
                      <w:lang w:eastAsia="zh-CN"/>
                    </w:rPr>
                  </w:pPr>
                  <w:r>
                    <w:rPr>
                      <w:rFonts w:hint="eastAsia" w:ascii="Times New Roman" w:hAnsi="Times New Roman" w:eastAsia="宋体" w:cs="Times New Roman"/>
                      <w:b/>
                      <w:bCs/>
                      <w:kern w:val="0"/>
                      <w:sz w:val="21"/>
                      <w:szCs w:val="21"/>
                      <w:lang w:bidi="ar"/>
                    </w:rPr>
                    <w:t>南车间的</w:t>
                  </w:r>
                  <w:r>
                    <w:rPr>
                      <w:rFonts w:hint="eastAsia" w:ascii="Times New Roman" w:hAnsi="Times New Roman" w:eastAsia="宋体" w:cs="Times New Roman"/>
                      <w:b/>
                      <w:bCs/>
                      <w:kern w:val="0"/>
                      <w:sz w:val="21"/>
                      <w:szCs w:val="21"/>
                      <w:lang w:eastAsia="zh-CN" w:bidi="ar"/>
                    </w:rPr>
                    <w:t>设备</w:t>
                  </w:r>
                </w:p>
              </w:tc>
              <w:tc>
                <w:tcPr>
                  <w:tcW w:w="1679" w:type="pct"/>
                  <w:tcBorders>
                    <w:tl2br w:val="nil"/>
                    <w:tr2bl w:val="nil"/>
                  </w:tcBorders>
                  <w:shd w:val="clear" w:color="auto" w:fill="auto"/>
                  <w:noWrap/>
                  <w:vAlign w:val="center"/>
                </w:tcPr>
                <w:p w14:paraId="1E3E838D">
                  <w:pPr>
                    <w:jc w:val="center"/>
                    <w:rPr>
                      <w:rFonts w:ascii="Times New Roman" w:hAnsi="Times New Roman" w:eastAsia="宋体" w:cs="Times New Roman"/>
                      <w:sz w:val="21"/>
                      <w:szCs w:val="21"/>
                    </w:rPr>
                  </w:pPr>
                </w:p>
              </w:tc>
              <w:tc>
                <w:tcPr>
                  <w:tcW w:w="259" w:type="pct"/>
                  <w:tcBorders>
                    <w:tl2br w:val="nil"/>
                    <w:tr2bl w:val="nil"/>
                  </w:tcBorders>
                  <w:shd w:val="clear" w:color="auto" w:fill="auto"/>
                  <w:noWrap/>
                  <w:vAlign w:val="center"/>
                </w:tcPr>
                <w:p w14:paraId="467BE241">
                  <w:pPr>
                    <w:jc w:val="center"/>
                    <w:rPr>
                      <w:rFonts w:ascii="Times New Roman" w:hAnsi="Times New Roman" w:eastAsia="宋体" w:cs="Times New Roman"/>
                      <w:sz w:val="21"/>
                      <w:szCs w:val="21"/>
                    </w:rPr>
                  </w:pPr>
                </w:p>
              </w:tc>
              <w:tc>
                <w:tcPr>
                  <w:tcW w:w="268" w:type="pct"/>
                  <w:tcBorders>
                    <w:tl2br w:val="nil"/>
                    <w:tr2bl w:val="nil"/>
                  </w:tcBorders>
                  <w:shd w:val="clear" w:color="auto" w:fill="auto"/>
                  <w:noWrap/>
                  <w:vAlign w:val="center"/>
                </w:tcPr>
                <w:p w14:paraId="497D0BAC">
                  <w:pPr>
                    <w:jc w:val="center"/>
                    <w:rPr>
                      <w:rFonts w:ascii="Times New Roman" w:hAnsi="Times New Roman" w:eastAsia="宋体" w:cs="Times New Roman"/>
                      <w:sz w:val="21"/>
                      <w:szCs w:val="21"/>
                    </w:rPr>
                  </w:pPr>
                </w:p>
              </w:tc>
              <w:tc>
                <w:tcPr>
                  <w:tcW w:w="1226" w:type="pct"/>
                  <w:tcBorders>
                    <w:tl2br w:val="nil"/>
                    <w:tr2bl w:val="nil"/>
                  </w:tcBorders>
                  <w:shd w:val="clear" w:color="auto" w:fill="auto"/>
                  <w:noWrap/>
                  <w:vAlign w:val="center"/>
                </w:tcPr>
                <w:p w14:paraId="77268FC2">
                  <w:pPr>
                    <w:jc w:val="center"/>
                    <w:rPr>
                      <w:rFonts w:ascii="Times New Roman" w:hAnsi="Times New Roman" w:eastAsia="宋体" w:cs="Times New Roman"/>
                      <w:sz w:val="21"/>
                      <w:szCs w:val="21"/>
                    </w:rPr>
                  </w:pPr>
                </w:p>
              </w:tc>
            </w:tr>
            <w:tr w14:paraId="5DE9C5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61" w:type="pct"/>
                  <w:tcBorders>
                    <w:tl2br w:val="nil"/>
                    <w:tr2bl w:val="nil"/>
                  </w:tcBorders>
                  <w:shd w:val="clear" w:color="auto" w:fill="auto"/>
                  <w:noWrap/>
                  <w:vAlign w:val="center"/>
                </w:tcPr>
                <w:p w14:paraId="124B4582">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1</w:t>
                  </w:r>
                </w:p>
              </w:tc>
              <w:tc>
                <w:tcPr>
                  <w:tcW w:w="1203" w:type="pct"/>
                  <w:tcBorders>
                    <w:tl2br w:val="nil"/>
                    <w:tr2bl w:val="nil"/>
                  </w:tcBorders>
                  <w:shd w:val="clear" w:color="auto" w:fill="auto"/>
                  <w:noWrap/>
                  <w:vAlign w:val="center"/>
                </w:tcPr>
                <w:p w14:paraId="550D1512">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提升机</w:t>
                  </w:r>
                </w:p>
              </w:tc>
              <w:tc>
                <w:tcPr>
                  <w:tcW w:w="1679" w:type="pct"/>
                  <w:tcBorders>
                    <w:tl2br w:val="nil"/>
                    <w:tr2bl w:val="nil"/>
                  </w:tcBorders>
                  <w:shd w:val="clear" w:color="auto" w:fill="auto"/>
                  <w:noWrap/>
                  <w:vAlign w:val="center"/>
                </w:tcPr>
                <w:p w14:paraId="49BDFDF4">
                  <w:pPr>
                    <w:jc w:val="center"/>
                    <w:rPr>
                      <w:rFonts w:ascii="Times New Roman" w:hAnsi="Times New Roman" w:eastAsia="宋体" w:cs="Times New Roman"/>
                      <w:sz w:val="21"/>
                      <w:szCs w:val="21"/>
                    </w:rPr>
                  </w:pPr>
                </w:p>
              </w:tc>
              <w:tc>
                <w:tcPr>
                  <w:tcW w:w="259" w:type="pct"/>
                  <w:tcBorders>
                    <w:tl2br w:val="nil"/>
                    <w:tr2bl w:val="nil"/>
                  </w:tcBorders>
                  <w:shd w:val="clear" w:color="auto" w:fill="auto"/>
                  <w:noWrap/>
                  <w:vAlign w:val="center"/>
                </w:tcPr>
                <w:p w14:paraId="7FB6AB0B">
                  <w:pPr>
                    <w:widowControl/>
                    <w:jc w:val="left"/>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台</w:t>
                  </w:r>
                </w:p>
              </w:tc>
              <w:tc>
                <w:tcPr>
                  <w:tcW w:w="268" w:type="pct"/>
                  <w:tcBorders>
                    <w:tl2br w:val="nil"/>
                    <w:tr2bl w:val="nil"/>
                  </w:tcBorders>
                  <w:shd w:val="clear" w:color="auto" w:fill="auto"/>
                  <w:noWrap/>
                  <w:vAlign w:val="center"/>
                </w:tcPr>
                <w:p w14:paraId="537E0CE1">
                  <w:pPr>
                    <w:widowControl/>
                    <w:jc w:val="right"/>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8</w:t>
                  </w:r>
                </w:p>
              </w:tc>
              <w:tc>
                <w:tcPr>
                  <w:tcW w:w="1226" w:type="pct"/>
                  <w:tcBorders>
                    <w:tl2br w:val="nil"/>
                    <w:tr2bl w:val="nil"/>
                  </w:tcBorders>
                  <w:shd w:val="clear" w:color="auto" w:fill="auto"/>
                  <w:noWrap/>
                  <w:vAlign w:val="center"/>
                </w:tcPr>
                <w:p w14:paraId="34FB4D3F">
                  <w:pPr>
                    <w:jc w:val="center"/>
                    <w:rPr>
                      <w:rFonts w:ascii="Times New Roman" w:hAnsi="Times New Roman" w:eastAsia="宋体" w:cs="Times New Roman"/>
                      <w:sz w:val="21"/>
                      <w:szCs w:val="21"/>
                    </w:rPr>
                  </w:pPr>
                </w:p>
              </w:tc>
            </w:tr>
            <w:tr w14:paraId="67896A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61" w:type="pct"/>
                  <w:tcBorders>
                    <w:tl2br w:val="nil"/>
                    <w:tr2bl w:val="nil"/>
                  </w:tcBorders>
                  <w:shd w:val="clear" w:color="auto" w:fill="auto"/>
                  <w:noWrap/>
                  <w:vAlign w:val="center"/>
                </w:tcPr>
                <w:p w14:paraId="48B0A5AD">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2</w:t>
                  </w:r>
                </w:p>
              </w:tc>
              <w:tc>
                <w:tcPr>
                  <w:tcW w:w="1203" w:type="pct"/>
                  <w:tcBorders>
                    <w:tl2br w:val="nil"/>
                    <w:tr2bl w:val="nil"/>
                  </w:tcBorders>
                  <w:shd w:val="clear" w:color="auto" w:fill="auto"/>
                  <w:noWrap/>
                  <w:vAlign w:val="center"/>
                </w:tcPr>
                <w:p w14:paraId="77F50722">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燃烧机</w:t>
                  </w:r>
                </w:p>
              </w:tc>
              <w:tc>
                <w:tcPr>
                  <w:tcW w:w="1679" w:type="pct"/>
                  <w:tcBorders>
                    <w:tl2br w:val="nil"/>
                    <w:tr2bl w:val="nil"/>
                  </w:tcBorders>
                  <w:shd w:val="clear" w:color="auto" w:fill="auto"/>
                  <w:noWrap/>
                  <w:vAlign w:val="center"/>
                </w:tcPr>
                <w:p w14:paraId="55EBEB55">
                  <w:pPr>
                    <w:jc w:val="center"/>
                    <w:rPr>
                      <w:rFonts w:ascii="Times New Roman" w:hAnsi="Times New Roman" w:eastAsia="宋体" w:cs="Times New Roman"/>
                      <w:sz w:val="21"/>
                      <w:szCs w:val="21"/>
                    </w:rPr>
                  </w:pPr>
                </w:p>
              </w:tc>
              <w:tc>
                <w:tcPr>
                  <w:tcW w:w="259" w:type="pct"/>
                  <w:tcBorders>
                    <w:tl2br w:val="nil"/>
                    <w:tr2bl w:val="nil"/>
                  </w:tcBorders>
                  <w:shd w:val="clear" w:color="auto" w:fill="auto"/>
                  <w:noWrap/>
                  <w:vAlign w:val="center"/>
                </w:tcPr>
                <w:p w14:paraId="5E53F9DF">
                  <w:pPr>
                    <w:widowControl/>
                    <w:jc w:val="left"/>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台</w:t>
                  </w:r>
                </w:p>
              </w:tc>
              <w:tc>
                <w:tcPr>
                  <w:tcW w:w="268" w:type="pct"/>
                  <w:tcBorders>
                    <w:tl2br w:val="nil"/>
                    <w:tr2bl w:val="nil"/>
                  </w:tcBorders>
                  <w:shd w:val="clear" w:color="auto" w:fill="auto"/>
                  <w:noWrap/>
                  <w:vAlign w:val="center"/>
                </w:tcPr>
                <w:p w14:paraId="320E7952">
                  <w:pPr>
                    <w:widowControl/>
                    <w:jc w:val="right"/>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2</w:t>
                  </w:r>
                </w:p>
              </w:tc>
              <w:tc>
                <w:tcPr>
                  <w:tcW w:w="1226" w:type="pct"/>
                  <w:tcBorders>
                    <w:tl2br w:val="nil"/>
                    <w:tr2bl w:val="nil"/>
                  </w:tcBorders>
                  <w:shd w:val="clear" w:color="auto" w:fill="auto"/>
                  <w:noWrap/>
                  <w:vAlign w:val="center"/>
                </w:tcPr>
                <w:p w14:paraId="494DBA8A">
                  <w:pPr>
                    <w:jc w:val="center"/>
                    <w:rPr>
                      <w:rFonts w:ascii="Times New Roman" w:hAnsi="Times New Roman" w:eastAsia="宋体" w:cs="Times New Roman"/>
                      <w:sz w:val="21"/>
                      <w:szCs w:val="21"/>
                    </w:rPr>
                  </w:pPr>
                  <w:r>
                    <w:rPr>
                      <w:rFonts w:hint="eastAsia" w:ascii="Times New Roman" w:hAnsi="Times New Roman" w:eastAsia="宋体" w:cs="Times New Roman"/>
                      <w:color w:val="0000FF"/>
                      <w:kern w:val="0"/>
                      <w:szCs w:val="21"/>
                      <w:lang w:eastAsia="zh-CN"/>
                    </w:rPr>
                    <w:t>甜椒</w:t>
                  </w:r>
                  <w:r>
                    <w:rPr>
                      <w:rFonts w:hint="eastAsia" w:ascii="Times New Roman" w:hAnsi="Times New Roman" w:eastAsia="宋体" w:cs="Times New Roman"/>
                      <w:color w:val="0000FF"/>
                      <w:kern w:val="0"/>
                      <w:szCs w:val="21"/>
                    </w:rPr>
                    <w:t>罐头加工</w:t>
                  </w:r>
                </w:p>
              </w:tc>
            </w:tr>
            <w:tr w14:paraId="461161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61" w:type="pct"/>
                  <w:tcBorders>
                    <w:tl2br w:val="nil"/>
                    <w:tr2bl w:val="nil"/>
                  </w:tcBorders>
                  <w:shd w:val="clear" w:color="auto" w:fill="auto"/>
                  <w:noWrap/>
                  <w:vAlign w:val="center"/>
                </w:tcPr>
                <w:p w14:paraId="0240DCAA">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3</w:t>
                  </w:r>
                </w:p>
              </w:tc>
              <w:tc>
                <w:tcPr>
                  <w:tcW w:w="1203" w:type="pct"/>
                  <w:tcBorders>
                    <w:tl2br w:val="nil"/>
                    <w:tr2bl w:val="nil"/>
                  </w:tcBorders>
                  <w:shd w:val="clear" w:color="auto" w:fill="auto"/>
                  <w:noWrap/>
                  <w:vAlign w:val="center"/>
                </w:tcPr>
                <w:p w14:paraId="085BAFA8">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烤炉</w:t>
                  </w:r>
                </w:p>
              </w:tc>
              <w:tc>
                <w:tcPr>
                  <w:tcW w:w="1679" w:type="pct"/>
                  <w:tcBorders>
                    <w:tl2br w:val="nil"/>
                    <w:tr2bl w:val="nil"/>
                  </w:tcBorders>
                  <w:shd w:val="clear" w:color="auto" w:fill="auto"/>
                  <w:noWrap/>
                  <w:vAlign w:val="center"/>
                </w:tcPr>
                <w:p w14:paraId="24DCCB3D">
                  <w:pPr>
                    <w:jc w:val="center"/>
                    <w:rPr>
                      <w:rFonts w:ascii="Times New Roman" w:hAnsi="Times New Roman" w:eastAsia="宋体" w:cs="Times New Roman"/>
                      <w:sz w:val="21"/>
                      <w:szCs w:val="21"/>
                    </w:rPr>
                  </w:pPr>
                </w:p>
              </w:tc>
              <w:tc>
                <w:tcPr>
                  <w:tcW w:w="259" w:type="pct"/>
                  <w:tcBorders>
                    <w:tl2br w:val="nil"/>
                    <w:tr2bl w:val="nil"/>
                  </w:tcBorders>
                  <w:shd w:val="clear" w:color="auto" w:fill="auto"/>
                  <w:noWrap/>
                  <w:vAlign w:val="center"/>
                </w:tcPr>
                <w:p w14:paraId="29599E7D">
                  <w:pPr>
                    <w:widowControl/>
                    <w:jc w:val="left"/>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台</w:t>
                  </w:r>
                </w:p>
              </w:tc>
              <w:tc>
                <w:tcPr>
                  <w:tcW w:w="268" w:type="pct"/>
                  <w:tcBorders>
                    <w:tl2br w:val="nil"/>
                    <w:tr2bl w:val="nil"/>
                  </w:tcBorders>
                  <w:shd w:val="clear" w:color="auto" w:fill="auto"/>
                  <w:noWrap/>
                  <w:vAlign w:val="center"/>
                </w:tcPr>
                <w:p w14:paraId="3FD8BBC8">
                  <w:pPr>
                    <w:widowControl/>
                    <w:jc w:val="right"/>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2</w:t>
                  </w:r>
                </w:p>
              </w:tc>
              <w:tc>
                <w:tcPr>
                  <w:tcW w:w="1226" w:type="pct"/>
                  <w:tcBorders>
                    <w:tl2br w:val="nil"/>
                    <w:tr2bl w:val="nil"/>
                  </w:tcBorders>
                  <w:shd w:val="clear" w:color="auto" w:fill="auto"/>
                  <w:noWrap/>
                  <w:vAlign w:val="center"/>
                </w:tcPr>
                <w:p w14:paraId="79B3DECB">
                  <w:pPr>
                    <w:jc w:val="center"/>
                    <w:rPr>
                      <w:rFonts w:ascii="Times New Roman" w:hAnsi="Times New Roman" w:eastAsia="宋体" w:cs="Times New Roman"/>
                      <w:sz w:val="21"/>
                      <w:szCs w:val="21"/>
                    </w:rPr>
                  </w:pPr>
                  <w:r>
                    <w:rPr>
                      <w:rFonts w:hint="eastAsia" w:ascii="Times New Roman" w:hAnsi="Times New Roman" w:eastAsia="宋体" w:cs="Times New Roman"/>
                      <w:color w:val="0000FF"/>
                      <w:kern w:val="0"/>
                      <w:szCs w:val="21"/>
                      <w:lang w:eastAsia="zh-CN"/>
                    </w:rPr>
                    <w:t>甜椒</w:t>
                  </w:r>
                  <w:r>
                    <w:rPr>
                      <w:rFonts w:hint="eastAsia" w:ascii="Times New Roman" w:hAnsi="Times New Roman" w:eastAsia="宋体" w:cs="Times New Roman"/>
                      <w:color w:val="0000FF"/>
                      <w:kern w:val="0"/>
                      <w:szCs w:val="21"/>
                    </w:rPr>
                    <w:t>罐头加工</w:t>
                  </w:r>
                </w:p>
              </w:tc>
            </w:tr>
            <w:tr w14:paraId="6F97B9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61" w:type="pct"/>
                  <w:tcBorders>
                    <w:tl2br w:val="nil"/>
                    <w:tr2bl w:val="nil"/>
                  </w:tcBorders>
                  <w:shd w:val="clear" w:color="auto" w:fill="auto"/>
                  <w:noWrap/>
                  <w:vAlign w:val="center"/>
                </w:tcPr>
                <w:p w14:paraId="3BD891FA">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4</w:t>
                  </w:r>
                </w:p>
              </w:tc>
              <w:tc>
                <w:tcPr>
                  <w:tcW w:w="1203" w:type="pct"/>
                  <w:tcBorders>
                    <w:tl2br w:val="nil"/>
                    <w:tr2bl w:val="nil"/>
                  </w:tcBorders>
                  <w:shd w:val="clear" w:color="auto" w:fill="auto"/>
                  <w:noWrap/>
                  <w:vAlign w:val="center"/>
                </w:tcPr>
                <w:p w14:paraId="14F54588">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热弧线</w:t>
                  </w:r>
                </w:p>
              </w:tc>
              <w:tc>
                <w:tcPr>
                  <w:tcW w:w="1679" w:type="pct"/>
                  <w:tcBorders>
                    <w:tl2br w:val="nil"/>
                    <w:tr2bl w:val="nil"/>
                  </w:tcBorders>
                  <w:shd w:val="clear" w:color="auto" w:fill="auto"/>
                  <w:noWrap/>
                  <w:vAlign w:val="center"/>
                </w:tcPr>
                <w:p w14:paraId="4A02DC50">
                  <w:pPr>
                    <w:jc w:val="center"/>
                    <w:rPr>
                      <w:rFonts w:ascii="Times New Roman" w:hAnsi="Times New Roman" w:eastAsia="宋体" w:cs="Times New Roman"/>
                      <w:sz w:val="21"/>
                      <w:szCs w:val="21"/>
                    </w:rPr>
                  </w:pPr>
                </w:p>
              </w:tc>
              <w:tc>
                <w:tcPr>
                  <w:tcW w:w="259" w:type="pct"/>
                  <w:tcBorders>
                    <w:tl2br w:val="nil"/>
                    <w:tr2bl w:val="nil"/>
                  </w:tcBorders>
                  <w:shd w:val="clear" w:color="auto" w:fill="auto"/>
                  <w:noWrap/>
                  <w:vAlign w:val="center"/>
                </w:tcPr>
                <w:p w14:paraId="3356EAAC">
                  <w:pPr>
                    <w:widowControl/>
                    <w:jc w:val="left"/>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台</w:t>
                  </w:r>
                </w:p>
              </w:tc>
              <w:tc>
                <w:tcPr>
                  <w:tcW w:w="268" w:type="pct"/>
                  <w:tcBorders>
                    <w:tl2br w:val="nil"/>
                    <w:tr2bl w:val="nil"/>
                  </w:tcBorders>
                  <w:shd w:val="clear" w:color="auto" w:fill="auto"/>
                  <w:noWrap/>
                  <w:vAlign w:val="center"/>
                </w:tcPr>
                <w:p w14:paraId="2CA98138">
                  <w:pPr>
                    <w:widowControl/>
                    <w:jc w:val="right"/>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2</w:t>
                  </w:r>
                </w:p>
              </w:tc>
              <w:tc>
                <w:tcPr>
                  <w:tcW w:w="1226" w:type="pct"/>
                  <w:tcBorders>
                    <w:tl2br w:val="nil"/>
                    <w:tr2bl w:val="nil"/>
                  </w:tcBorders>
                  <w:shd w:val="clear" w:color="auto" w:fill="auto"/>
                  <w:noWrap/>
                  <w:vAlign w:val="center"/>
                </w:tcPr>
                <w:p w14:paraId="47640DCD">
                  <w:pPr>
                    <w:jc w:val="center"/>
                    <w:rPr>
                      <w:rFonts w:ascii="Times New Roman" w:hAnsi="Times New Roman" w:eastAsia="宋体" w:cs="Times New Roman"/>
                      <w:sz w:val="21"/>
                      <w:szCs w:val="21"/>
                    </w:rPr>
                  </w:pPr>
                  <w:r>
                    <w:rPr>
                      <w:rFonts w:hint="eastAsia" w:ascii="Times New Roman" w:hAnsi="Times New Roman" w:eastAsia="宋体" w:cs="Times New Roman"/>
                      <w:color w:val="0000FF"/>
                      <w:kern w:val="0"/>
                      <w:szCs w:val="21"/>
                      <w:lang w:eastAsia="zh-CN"/>
                    </w:rPr>
                    <w:t>甜椒</w:t>
                  </w:r>
                  <w:r>
                    <w:rPr>
                      <w:rFonts w:hint="eastAsia" w:ascii="Times New Roman" w:hAnsi="Times New Roman" w:eastAsia="宋体" w:cs="Times New Roman"/>
                      <w:color w:val="0000FF"/>
                      <w:kern w:val="0"/>
                      <w:szCs w:val="21"/>
                    </w:rPr>
                    <w:t>罐头加工</w:t>
                  </w:r>
                </w:p>
              </w:tc>
            </w:tr>
            <w:tr w14:paraId="039DDF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61" w:type="pct"/>
                  <w:tcBorders>
                    <w:tl2br w:val="nil"/>
                    <w:tr2bl w:val="nil"/>
                  </w:tcBorders>
                  <w:shd w:val="clear" w:color="auto" w:fill="auto"/>
                  <w:noWrap/>
                  <w:vAlign w:val="center"/>
                </w:tcPr>
                <w:p w14:paraId="3D45738D">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5</w:t>
                  </w:r>
                </w:p>
              </w:tc>
              <w:tc>
                <w:tcPr>
                  <w:tcW w:w="1203" w:type="pct"/>
                  <w:tcBorders>
                    <w:tl2br w:val="nil"/>
                    <w:tr2bl w:val="nil"/>
                  </w:tcBorders>
                  <w:shd w:val="clear" w:color="auto" w:fill="auto"/>
                  <w:noWrap/>
                  <w:vAlign w:val="center"/>
                </w:tcPr>
                <w:p w14:paraId="60A75CA0">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火烤滚筒去皮机</w:t>
                  </w:r>
                </w:p>
              </w:tc>
              <w:tc>
                <w:tcPr>
                  <w:tcW w:w="1679" w:type="pct"/>
                  <w:tcBorders>
                    <w:tl2br w:val="nil"/>
                    <w:tr2bl w:val="nil"/>
                  </w:tcBorders>
                  <w:shd w:val="clear" w:color="auto" w:fill="auto"/>
                  <w:noWrap/>
                  <w:vAlign w:val="center"/>
                </w:tcPr>
                <w:p w14:paraId="3E1EB79D">
                  <w:pPr>
                    <w:jc w:val="center"/>
                    <w:rPr>
                      <w:rFonts w:ascii="Times New Roman" w:hAnsi="Times New Roman" w:eastAsia="宋体" w:cs="Times New Roman"/>
                      <w:sz w:val="21"/>
                      <w:szCs w:val="21"/>
                    </w:rPr>
                  </w:pPr>
                </w:p>
              </w:tc>
              <w:tc>
                <w:tcPr>
                  <w:tcW w:w="259" w:type="pct"/>
                  <w:tcBorders>
                    <w:tl2br w:val="nil"/>
                    <w:tr2bl w:val="nil"/>
                  </w:tcBorders>
                  <w:shd w:val="clear" w:color="auto" w:fill="auto"/>
                  <w:noWrap/>
                  <w:vAlign w:val="center"/>
                </w:tcPr>
                <w:p w14:paraId="275D1304">
                  <w:pPr>
                    <w:widowControl/>
                    <w:jc w:val="left"/>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台</w:t>
                  </w:r>
                </w:p>
              </w:tc>
              <w:tc>
                <w:tcPr>
                  <w:tcW w:w="268" w:type="pct"/>
                  <w:tcBorders>
                    <w:tl2br w:val="nil"/>
                    <w:tr2bl w:val="nil"/>
                  </w:tcBorders>
                  <w:shd w:val="clear" w:color="auto" w:fill="auto"/>
                  <w:noWrap/>
                  <w:vAlign w:val="center"/>
                </w:tcPr>
                <w:p w14:paraId="166B867A">
                  <w:pPr>
                    <w:widowControl/>
                    <w:jc w:val="right"/>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2</w:t>
                  </w:r>
                </w:p>
              </w:tc>
              <w:tc>
                <w:tcPr>
                  <w:tcW w:w="1226" w:type="pct"/>
                  <w:tcBorders>
                    <w:tl2br w:val="nil"/>
                    <w:tr2bl w:val="nil"/>
                  </w:tcBorders>
                  <w:shd w:val="clear" w:color="auto" w:fill="auto"/>
                  <w:noWrap/>
                  <w:vAlign w:val="center"/>
                </w:tcPr>
                <w:p w14:paraId="442330BE">
                  <w:pPr>
                    <w:jc w:val="center"/>
                    <w:rPr>
                      <w:rFonts w:ascii="Times New Roman" w:hAnsi="Times New Roman" w:eastAsia="宋体" w:cs="Times New Roman"/>
                      <w:sz w:val="21"/>
                      <w:szCs w:val="21"/>
                    </w:rPr>
                  </w:pPr>
                  <w:r>
                    <w:rPr>
                      <w:rFonts w:hint="eastAsia" w:ascii="Times New Roman" w:hAnsi="Times New Roman" w:eastAsia="宋体" w:cs="Times New Roman"/>
                      <w:color w:val="0000FF"/>
                      <w:kern w:val="0"/>
                      <w:szCs w:val="21"/>
                      <w:lang w:eastAsia="zh-CN"/>
                    </w:rPr>
                    <w:t>甜椒</w:t>
                  </w:r>
                  <w:r>
                    <w:rPr>
                      <w:rFonts w:hint="eastAsia" w:ascii="Times New Roman" w:hAnsi="Times New Roman" w:eastAsia="宋体" w:cs="Times New Roman"/>
                      <w:color w:val="0000FF"/>
                      <w:kern w:val="0"/>
                      <w:szCs w:val="21"/>
                    </w:rPr>
                    <w:t>罐头加工</w:t>
                  </w:r>
                </w:p>
              </w:tc>
            </w:tr>
            <w:tr w14:paraId="2A9662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61" w:type="pct"/>
                  <w:tcBorders>
                    <w:tl2br w:val="nil"/>
                    <w:tr2bl w:val="nil"/>
                  </w:tcBorders>
                  <w:shd w:val="clear" w:color="auto" w:fill="auto"/>
                  <w:noWrap/>
                  <w:vAlign w:val="center"/>
                </w:tcPr>
                <w:p w14:paraId="40284211">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6</w:t>
                  </w:r>
                </w:p>
              </w:tc>
              <w:tc>
                <w:tcPr>
                  <w:tcW w:w="1203" w:type="pct"/>
                  <w:tcBorders>
                    <w:tl2br w:val="nil"/>
                    <w:tr2bl w:val="nil"/>
                  </w:tcBorders>
                  <w:shd w:val="clear" w:color="auto" w:fill="auto"/>
                  <w:noWrap/>
                  <w:vAlign w:val="center"/>
                </w:tcPr>
                <w:p w14:paraId="7F714270">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滚筒清洗机</w:t>
                  </w:r>
                </w:p>
              </w:tc>
              <w:tc>
                <w:tcPr>
                  <w:tcW w:w="1679" w:type="pct"/>
                  <w:tcBorders>
                    <w:tl2br w:val="nil"/>
                    <w:tr2bl w:val="nil"/>
                  </w:tcBorders>
                  <w:shd w:val="clear" w:color="auto" w:fill="auto"/>
                  <w:noWrap/>
                  <w:vAlign w:val="center"/>
                </w:tcPr>
                <w:p w14:paraId="674FD687">
                  <w:pPr>
                    <w:jc w:val="center"/>
                    <w:rPr>
                      <w:rFonts w:ascii="Times New Roman" w:hAnsi="Times New Roman" w:eastAsia="宋体" w:cs="Times New Roman"/>
                      <w:sz w:val="21"/>
                      <w:szCs w:val="21"/>
                    </w:rPr>
                  </w:pPr>
                </w:p>
              </w:tc>
              <w:tc>
                <w:tcPr>
                  <w:tcW w:w="259" w:type="pct"/>
                  <w:tcBorders>
                    <w:tl2br w:val="nil"/>
                    <w:tr2bl w:val="nil"/>
                  </w:tcBorders>
                  <w:shd w:val="clear" w:color="auto" w:fill="auto"/>
                  <w:noWrap/>
                  <w:vAlign w:val="center"/>
                </w:tcPr>
                <w:p w14:paraId="46C97EF9">
                  <w:pPr>
                    <w:widowControl/>
                    <w:jc w:val="left"/>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台</w:t>
                  </w:r>
                </w:p>
              </w:tc>
              <w:tc>
                <w:tcPr>
                  <w:tcW w:w="268" w:type="pct"/>
                  <w:tcBorders>
                    <w:tl2br w:val="nil"/>
                    <w:tr2bl w:val="nil"/>
                  </w:tcBorders>
                  <w:shd w:val="clear" w:color="auto" w:fill="auto"/>
                  <w:noWrap/>
                  <w:vAlign w:val="center"/>
                </w:tcPr>
                <w:p w14:paraId="5525434D">
                  <w:pPr>
                    <w:widowControl/>
                    <w:jc w:val="right"/>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2</w:t>
                  </w:r>
                </w:p>
              </w:tc>
              <w:tc>
                <w:tcPr>
                  <w:tcW w:w="1226" w:type="pct"/>
                  <w:tcBorders>
                    <w:tl2br w:val="nil"/>
                    <w:tr2bl w:val="nil"/>
                  </w:tcBorders>
                  <w:shd w:val="clear" w:color="auto" w:fill="auto"/>
                  <w:noWrap/>
                  <w:vAlign w:val="center"/>
                </w:tcPr>
                <w:p w14:paraId="04022B94">
                  <w:pPr>
                    <w:jc w:val="center"/>
                    <w:rPr>
                      <w:rFonts w:ascii="Times New Roman" w:hAnsi="Times New Roman" w:eastAsia="宋体" w:cs="Times New Roman"/>
                      <w:sz w:val="21"/>
                      <w:szCs w:val="21"/>
                    </w:rPr>
                  </w:pPr>
                </w:p>
              </w:tc>
            </w:tr>
            <w:tr w14:paraId="18760C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61" w:type="pct"/>
                  <w:tcBorders>
                    <w:tl2br w:val="nil"/>
                    <w:tr2bl w:val="nil"/>
                  </w:tcBorders>
                  <w:shd w:val="clear" w:color="auto" w:fill="auto"/>
                  <w:noWrap/>
                  <w:vAlign w:val="center"/>
                </w:tcPr>
                <w:p w14:paraId="128412B0">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7</w:t>
                  </w:r>
                </w:p>
              </w:tc>
              <w:tc>
                <w:tcPr>
                  <w:tcW w:w="1203" w:type="pct"/>
                  <w:tcBorders>
                    <w:tl2br w:val="nil"/>
                    <w:tr2bl w:val="nil"/>
                  </w:tcBorders>
                  <w:shd w:val="clear" w:color="auto" w:fill="auto"/>
                  <w:noWrap/>
                  <w:vAlign w:val="center"/>
                </w:tcPr>
                <w:p w14:paraId="3DE64CFF">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输送线</w:t>
                  </w:r>
                </w:p>
              </w:tc>
              <w:tc>
                <w:tcPr>
                  <w:tcW w:w="1679" w:type="pct"/>
                  <w:tcBorders>
                    <w:tl2br w:val="nil"/>
                    <w:tr2bl w:val="nil"/>
                  </w:tcBorders>
                  <w:shd w:val="clear" w:color="auto" w:fill="auto"/>
                  <w:noWrap/>
                  <w:vAlign w:val="center"/>
                </w:tcPr>
                <w:p w14:paraId="29C618E7">
                  <w:pPr>
                    <w:jc w:val="center"/>
                    <w:rPr>
                      <w:rFonts w:ascii="Times New Roman" w:hAnsi="Times New Roman" w:eastAsia="宋体" w:cs="Times New Roman"/>
                      <w:sz w:val="21"/>
                      <w:szCs w:val="21"/>
                    </w:rPr>
                  </w:pPr>
                </w:p>
              </w:tc>
              <w:tc>
                <w:tcPr>
                  <w:tcW w:w="259" w:type="pct"/>
                  <w:tcBorders>
                    <w:tl2br w:val="nil"/>
                    <w:tr2bl w:val="nil"/>
                  </w:tcBorders>
                  <w:shd w:val="clear" w:color="auto" w:fill="auto"/>
                  <w:noWrap/>
                  <w:vAlign w:val="center"/>
                </w:tcPr>
                <w:p w14:paraId="66D91E2B">
                  <w:pPr>
                    <w:widowControl/>
                    <w:jc w:val="left"/>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台</w:t>
                  </w:r>
                </w:p>
              </w:tc>
              <w:tc>
                <w:tcPr>
                  <w:tcW w:w="268" w:type="pct"/>
                  <w:tcBorders>
                    <w:tl2br w:val="nil"/>
                    <w:tr2bl w:val="nil"/>
                  </w:tcBorders>
                  <w:shd w:val="clear" w:color="auto" w:fill="auto"/>
                  <w:noWrap/>
                  <w:vAlign w:val="center"/>
                </w:tcPr>
                <w:p w14:paraId="3B3B270B">
                  <w:pPr>
                    <w:widowControl/>
                    <w:jc w:val="right"/>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2</w:t>
                  </w:r>
                </w:p>
              </w:tc>
              <w:tc>
                <w:tcPr>
                  <w:tcW w:w="1226" w:type="pct"/>
                  <w:tcBorders>
                    <w:tl2br w:val="nil"/>
                    <w:tr2bl w:val="nil"/>
                  </w:tcBorders>
                  <w:shd w:val="clear" w:color="auto" w:fill="auto"/>
                  <w:noWrap/>
                  <w:vAlign w:val="center"/>
                </w:tcPr>
                <w:p w14:paraId="40872BE0">
                  <w:pPr>
                    <w:jc w:val="center"/>
                    <w:rPr>
                      <w:rFonts w:ascii="Times New Roman" w:hAnsi="Times New Roman" w:eastAsia="宋体" w:cs="Times New Roman"/>
                      <w:sz w:val="21"/>
                      <w:szCs w:val="21"/>
                    </w:rPr>
                  </w:pPr>
                </w:p>
              </w:tc>
            </w:tr>
            <w:tr w14:paraId="256803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61" w:type="pct"/>
                  <w:tcBorders>
                    <w:tl2br w:val="nil"/>
                    <w:tr2bl w:val="nil"/>
                  </w:tcBorders>
                  <w:shd w:val="clear" w:color="auto" w:fill="auto"/>
                  <w:noWrap/>
                  <w:vAlign w:val="center"/>
                </w:tcPr>
                <w:p w14:paraId="1B7162D9">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8</w:t>
                  </w:r>
                </w:p>
              </w:tc>
              <w:tc>
                <w:tcPr>
                  <w:tcW w:w="1203" w:type="pct"/>
                  <w:tcBorders>
                    <w:tl2br w:val="nil"/>
                    <w:tr2bl w:val="nil"/>
                  </w:tcBorders>
                  <w:shd w:val="clear" w:color="auto" w:fill="auto"/>
                  <w:noWrap/>
                  <w:vAlign w:val="center"/>
                </w:tcPr>
                <w:p w14:paraId="122DD816">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修整流水线</w:t>
                  </w:r>
                </w:p>
              </w:tc>
              <w:tc>
                <w:tcPr>
                  <w:tcW w:w="1679" w:type="pct"/>
                  <w:tcBorders>
                    <w:tl2br w:val="nil"/>
                    <w:tr2bl w:val="nil"/>
                  </w:tcBorders>
                  <w:shd w:val="clear" w:color="auto" w:fill="auto"/>
                  <w:noWrap/>
                  <w:vAlign w:val="center"/>
                </w:tcPr>
                <w:p w14:paraId="436D7FD1">
                  <w:pPr>
                    <w:jc w:val="center"/>
                    <w:rPr>
                      <w:rFonts w:ascii="Times New Roman" w:hAnsi="Times New Roman" w:eastAsia="宋体" w:cs="Times New Roman"/>
                      <w:sz w:val="21"/>
                      <w:szCs w:val="21"/>
                    </w:rPr>
                  </w:pPr>
                </w:p>
              </w:tc>
              <w:tc>
                <w:tcPr>
                  <w:tcW w:w="259" w:type="pct"/>
                  <w:tcBorders>
                    <w:tl2br w:val="nil"/>
                    <w:tr2bl w:val="nil"/>
                  </w:tcBorders>
                  <w:shd w:val="clear" w:color="auto" w:fill="auto"/>
                  <w:noWrap/>
                  <w:vAlign w:val="center"/>
                </w:tcPr>
                <w:p w14:paraId="10F27E73">
                  <w:pPr>
                    <w:widowControl/>
                    <w:jc w:val="left"/>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台</w:t>
                  </w:r>
                </w:p>
              </w:tc>
              <w:tc>
                <w:tcPr>
                  <w:tcW w:w="268" w:type="pct"/>
                  <w:tcBorders>
                    <w:tl2br w:val="nil"/>
                    <w:tr2bl w:val="nil"/>
                  </w:tcBorders>
                  <w:shd w:val="clear" w:color="auto" w:fill="auto"/>
                  <w:noWrap/>
                  <w:vAlign w:val="center"/>
                </w:tcPr>
                <w:p w14:paraId="53E66130">
                  <w:pPr>
                    <w:widowControl/>
                    <w:jc w:val="right"/>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3</w:t>
                  </w:r>
                </w:p>
              </w:tc>
              <w:tc>
                <w:tcPr>
                  <w:tcW w:w="1226" w:type="pct"/>
                  <w:tcBorders>
                    <w:tl2br w:val="nil"/>
                    <w:tr2bl w:val="nil"/>
                  </w:tcBorders>
                  <w:shd w:val="clear" w:color="auto" w:fill="auto"/>
                  <w:noWrap/>
                  <w:vAlign w:val="center"/>
                </w:tcPr>
                <w:p w14:paraId="16386865">
                  <w:pPr>
                    <w:jc w:val="center"/>
                    <w:rPr>
                      <w:rFonts w:ascii="Times New Roman" w:hAnsi="Times New Roman" w:eastAsia="宋体" w:cs="Times New Roman"/>
                      <w:sz w:val="21"/>
                      <w:szCs w:val="21"/>
                    </w:rPr>
                  </w:pPr>
                </w:p>
              </w:tc>
            </w:tr>
            <w:tr w14:paraId="34E6B0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61" w:type="pct"/>
                  <w:tcBorders>
                    <w:tl2br w:val="nil"/>
                    <w:tr2bl w:val="nil"/>
                  </w:tcBorders>
                  <w:shd w:val="clear" w:color="auto" w:fill="auto"/>
                  <w:noWrap/>
                  <w:vAlign w:val="center"/>
                </w:tcPr>
                <w:p w14:paraId="1D958E39">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9</w:t>
                  </w:r>
                </w:p>
              </w:tc>
              <w:tc>
                <w:tcPr>
                  <w:tcW w:w="1203" w:type="pct"/>
                  <w:tcBorders>
                    <w:tl2br w:val="nil"/>
                    <w:tr2bl w:val="nil"/>
                  </w:tcBorders>
                  <w:shd w:val="clear" w:color="auto" w:fill="auto"/>
                  <w:noWrap/>
                  <w:vAlign w:val="center"/>
                </w:tcPr>
                <w:p w14:paraId="1B170B0E">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清洗机</w:t>
                  </w:r>
                </w:p>
              </w:tc>
              <w:tc>
                <w:tcPr>
                  <w:tcW w:w="1679" w:type="pct"/>
                  <w:tcBorders>
                    <w:tl2br w:val="nil"/>
                    <w:tr2bl w:val="nil"/>
                  </w:tcBorders>
                  <w:shd w:val="clear" w:color="auto" w:fill="auto"/>
                  <w:noWrap/>
                  <w:vAlign w:val="center"/>
                </w:tcPr>
                <w:p w14:paraId="7AA730B0">
                  <w:pPr>
                    <w:jc w:val="center"/>
                    <w:rPr>
                      <w:rFonts w:ascii="Times New Roman" w:hAnsi="Times New Roman" w:eastAsia="宋体" w:cs="Times New Roman"/>
                      <w:sz w:val="21"/>
                      <w:szCs w:val="21"/>
                    </w:rPr>
                  </w:pPr>
                </w:p>
              </w:tc>
              <w:tc>
                <w:tcPr>
                  <w:tcW w:w="259" w:type="pct"/>
                  <w:tcBorders>
                    <w:tl2br w:val="nil"/>
                    <w:tr2bl w:val="nil"/>
                  </w:tcBorders>
                  <w:shd w:val="clear" w:color="auto" w:fill="auto"/>
                  <w:noWrap/>
                  <w:vAlign w:val="center"/>
                </w:tcPr>
                <w:p w14:paraId="44C55FAA">
                  <w:pPr>
                    <w:widowControl/>
                    <w:jc w:val="left"/>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台</w:t>
                  </w:r>
                </w:p>
              </w:tc>
              <w:tc>
                <w:tcPr>
                  <w:tcW w:w="268" w:type="pct"/>
                  <w:tcBorders>
                    <w:tl2br w:val="nil"/>
                    <w:tr2bl w:val="nil"/>
                  </w:tcBorders>
                  <w:shd w:val="clear" w:color="auto" w:fill="auto"/>
                  <w:noWrap/>
                  <w:vAlign w:val="center"/>
                </w:tcPr>
                <w:p w14:paraId="4BFF923B">
                  <w:pPr>
                    <w:widowControl/>
                    <w:jc w:val="right"/>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3</w:t>
                  </w:r>
                </w:p>
              </w:tc>
              <w:tc>
                <w:tcPr>
                  <w:tcW w:w="1226" w:type="pct"/>
                  <w:tcBorders>
                    <w:tl2br w:val="nil"/>
                    <w:tr2bl w:val="nil"/>
                  </w:tcBorders>
                  <w:shd w:val="clear" w:color="auto" w:fill="auto"/>
                  <w:noWrap/>
                  <w:vAlign w:val="center"/>
                </w:tcPr>
                <w:p w14:paraId="309B63E8">
                  <w:pPr>
                    <w:jc w:val="center"/>
                    <w:rPr>
                      <w:rFonts w:ascii="Times New Roman" w:hAnsi="Times New Roman" w:eastAsia="宋体" w:cs="Times New Roman"/>
                      <w:sz w:val="21"/>
                      <w:szCs w:val="21"/>
                    </w:rPr>
                  </w:pPr>
                </w:p>
              </w:tc>
            </w:tr>
            <w:tr w14:paraId="155EC2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61" w:type="pct"/>
                  <w:tcBorders>
                    <w:tl2br w:val="nil"/>
                    <w:tr2bl w:val="nil"/>
                  </w:tcBorders>
                  <w:shd w:val="clear" w:color="auto" w:fill="auto"/>
                  <w:noWrap/>
                  <w:vAlign w:val="center"/>
                </w:tcPr>
                <w:p w14:paraId="3F6168AF">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10</w:t>
                  </w:r>
                </w:p>
              </w:tc>
              <w:tc>
                <w:tcPr>
                  <w:tcW w:w="1203" w:type="pct"/>
                  <w:tcBorders>
                    <w:tl2br w:val="nil"/>
                    <w:tr2bl w:val="nil"/>
                  </w:tcBorders>
                  <w:shd w:val="clear" w:color="auto" w:fill="auto"/>
                  <w:noWrap/>
                  <w:vAlign w:val="center"/>
                </w:tcPr>
                <w:p w14:paraId="537AF6DE">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装罐线</w:t>
                  </w:r>
                </w:p>
              </w:tc>
              <w:tc>
                <w:tcPr>
                  <w:tcW w:w="1679" w:type="pct"/>
                  <w:tcBorders>
                    <w:tl2br w:val="nil"/>
                    <w:tr2bl w:val="nil"/>
                  </w:tcBorders>
                  <w:shd w:val="clear" w:color="auto" w:fill="auto"/>
                  <w:noWrap/>
                  <w:vAlign w:val="center"/>
                </w:tcPr>
                <w:p w14:paraId="50E9571A">
                  <w:pPr>
                    <w:jc w:val="center"/>
                    <w:rPr>
                      <w:rFonts w:ascii="Times New Roman" w:hAnsi="Times New Roman" w:eastAsia="宋体" w:cs="Times New Roman"/>
                      <w:sz w:val="21"/>
                      <w:szCs w:val="21"/>
                    </w:rPr>
                  </w:pPr>
                </w:p>
              </w:tc>
              <w:tc>
                <w:tcPr>
                  <w:tcW w:w="259" w:type="pct"/>
                  <w:tcBorders>
                    <w:tl2br w:val="nil"/>
                    <w:tr2bl w:val="nil"/>
                  </w:tcBorders>
                  <w:shd w:val="clear" w:color="auto" w:fill="auto"/>
                  <w:noWrap/>
                  <w:vAlign w:val="center"/>
                </w:tcPr>
                <w:p w14:paraId="7CFCC527">
                  <w:pPr>
                    <w:widowControl/>
                    <w:jc w:val="left"/>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台</w:t>
                  </w:r>
                </w:p>
              </w:tc>
              <w:tc>
                <w:tcPr>
                  <w:tcW w:w="268" w:type="pct"/>
                  <w:tcBorders>
                    <w:tl2br w:val="nil"/>
                    <w:tr2bl w:val="nil"/>
                  </w:tcBorders>
                  <w:shd w:val="clear" w:color="auto" w:fill="auto"/>
                  <w:noWrap/>
                  <w:vAlign w:val="center"/>
                </w:tcPr>
                <w:p w14:paraId="2EED3E55">
                  <w:pPr>
                    <w:widowControl/>
                    <w:jc w:val="right"/>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3</w:t>
                  </w:r>
                </w:p>
              </w:tc>
              <w:tc>
                <w:tcPr>
                  <w:tcW w:w="1226" w:type="pct"/>
                  <w:tcBorders>
                    <w:tl2br w:val="nil"/>
                    <w:tr2bl w:val="nil"/>
                  </w:tcBorders>
                  <w:shd w:val="clear" w:color="auto" w:fill="auto"/>
                  <w:noWrap/>
                  <w:vAlign w:val="center"/>
                </w:tcPr>
                <w:p w14:paraId="611A8BD5">
                  <w:pPr>
                    <w:jc w:val="center"/>
                    <w:rPr>
                      <w:rFonts w:ascii="Times New Roman" w:hAnsi="Times New Roman" w:eastAsia="宋体" w:cs="Times New Roman"/>
                      <w:sz w:val="21"/>
                      <w:szCs w:val="21"/>
                    </w:rPr>
                  </w:pPr>
                </w:p>
              </w:tc>
            </w:tr>
            <w:tr w14:paraId="1E7177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61" w:type="pct"/>
                  <w:tcBorders>
                    <w:tl2br w:val="nil"/>
                    <w:tr2bl w:val="nil"/>
                  </w:tcBorders>
                  <w:shd w:val="clear" w:color="auto" w:fill="auto"/>
                  <w:noWrap/>
                  <w:vAlign w:val="center"/>
                </w:tcPr>
                <w:p w14:paraId="628ABF7E">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11</w:t>
                  </w:r>
                </w:p>
              </w:tc>
              <w:tc>
                <w:tcPr>
                  <w:tcW w:w="1203" w:type="pct"/>
                  <w:tcBorders>
                    <w:tl2br w:val="nil"/>
                    <w:tr2bl w:val="nil"/>
                  </w:tcBorders>
                  <w:shd w:val="clear" w:color="auto" w:fill="auto"/>
                  <w:noWrap/>
                  <w:vAlign w:val="center"/>
                </w:tcPr>
                <w:p w14:paraId="2D8DCC13">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预煮排气线</w:t>
                  </w:r>
                </w:p>
              </w:tc>
              <w:tc>
                <w:tcPr>
                  <w:tcW w:w="1679" w:type="pct"/>
                  <w:tcBorders>
                    <w:tl2br w:val="nil"/>
                    <w:tr2bl w:val="nil"/>
                  </w:tcBorders>
                  <w:shd w:val="clear" w:color="auto" w:fill="auto"/>
                  <w:noWrap/>
                  <w:vAlign w:val="center"/>
                </w:tcPr>
                <w:p w14:paraId="0B265940">
                  <w:pPr>
                    <w:jc w:val="center"/>
                    <w:rPr>
                      <w:rFonts w:ascii="Times New Roman" w:hAnsi="Times New Roman" w:eastAsia="宋体" w:cs="Times New Roman"/>
                      <w:sz w:val="21"/>
                      <w:szCs w:val="21"/>
                    </w:rPr>
                  </w:pPr>
                </w:p>
              </w:tc>
              <w:tc>
                <w:tcPr>
                  <w:tcW w:w="259" w:type="pct"/>
                  <w:tcBorders>
                    <w:tl2br w:val="nil"/>
                    <w:tr2bl w:val="nil"/>
                  </w:tcBorders>
                  <w:shd w:val="clear" w:color="auto" w:fill="auto"/>
                  <w:noWrap/>
                  <w:vAlign w:val="center"/>
                </w:tcPr>
                <w:p w14:paraId="7E38A8E9">
                  <w:pPr>
                    <w:widowControl/>
                    <w:jc w:val="left"/>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台</w:t>
                  </w:r>
                </w:p>
              </w:tc>
              <w:tc>
                <w:tcPr>
                  <w:tcW w:w="268" w:type="pct"/>
                  <w:tcBorders>
                    <w:tl2br w:val="nil"/>
                    <w:tr2bl w:val="nil"/>
                  </w:tcBorders>
                  <w:shd w:val="clear" w:color="auto" w:fill="auto"/>
                  <w:noWrap/>
                  <w:vAlign w:val="center"/>
                </w:tcPr>
                <w:p w14:paraId="667DF74A">
                  <w:pPr>
                    <w:widowControl/>
                    <w:jc w:val="right"/>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3</w:t>
                  </w:r>
                </w:p>
              </w:tc>
              <w:tc>
                <w:tcPr>
                  <w:tcW w:w="1226" w:type="pct"/>
                  <w:tcBorders>
                    <w:tl2br w:val="nil"/>
                    <w:tr2bl w:val="nil"/>
                  </w:tcBorders>
                  <w:shd w:val="clear" w:color="auto" w:fill="auto"/>
                  <w:noWrap/>
                  <w:vAlign w:val="center"/>
                </w:tcPr>
                <w:p w14:paraId="30B3B792">
                  <w:pPr>
                    <w:jc w:val="center"/>
                    <w:rPr>
                      <w:rFonts w:ascii="Times New Roman" w:hAnsi="Times New Roman" w:eastAsia="宋体" w:cs="Times New Roman"/>
                      <w:sz w:val="21"/>
                      <w:szCs w:val="21"/>
                    </w:rPr>
                  </w:pPr>
                </w:p>
              </w:tc>
            </w:tr>
            <w:tr w14:paraId="7F0E19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61" w:type="pct"/>
                  <w:tcBorders>
                    <w:tl2br w:val="nil"/>
                    <w:tr2bl w:val="nil"/>
                  </w:tcBorders>
                  <w:shd w:val="clear" w:color="auto" w:fill="auto"/>
                  <w:noWrap/>
                  <w:vAlign w:val="center"/>
                </w:tcPr>
                <w:p w14:paraId="79A8B9FD">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12</w:t>
                  </w:r>
                </w:p>
              </w:tc>
              <w:tc>
                <w:tcPr>
                  <w:tcW w:w="1203" w:type="pct"/>
                  <w:tcBorders>
                    <w:tl2br w:val="nil"/>
                    <w:tr2bl w:val="nil"/>
                  </w:tcBorders>
                  <w:shd w:val="clear" w:color="auto" w:fill="auto"/>
                  <w:noWrap/>
                  <w:vAlign w:val="center"/>
                </w:tcPr>
                <w:p w14:paraId="1A49A355">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加汤机</w:t>
                  </w:r>
                </w:p>
              </w:tc>
              <w:tc>
                <w:tcPr>
                  <w:tcW w:w="1679" w:type="pct"/>
                  <w:tcBorders>
                    <w:tl2br w:val="nil"/>
                    <w:tr2bl w:val="nil"/>
                  </w:tcBorders>
                  <w:shd w:val="clear" w:color="auto" w:fill="auto"/>
                  <w:noWrap/>
                  <w:vAlign w:val="center"/>
                </w:tcPr>
                <w:p w14:paraId="55FBCB01">
                  <w:pPr>
                    <w:jc w:val="center"/>
                    <w:rPr>
                      <w:rFonts w:ascii="Times New Roman" w:hAnsi="Times New Roman" w:eastAsia="宋体" w:cs="Times New Roman"/>
                      <w:sz w:val="21"/>
                      <w:szCs w:val="21"/>
                    </w:rPr>
                  </w:pPr>
                </w:p>
              </w:tc>
              <w:tc>
                <w:tcPr>
                  <w:tcW w:w="259" w:type="pct"/>
                  <w:tcBorders>
                    <w:tl2br w:val="nil"/>
                    <w:tr2bl w:val="nil"/>
                  </w:tcBorders>
                  <w:shd w:val="clear" w:color="auto" w:fill="auto"/>
                  <w:noWrap/>
                  <w:vAlign w:val="center"/>
                </w:tcPr>
                <w:p w14:paraId="66A349E7">
                  <w:pPr>
                    <w:widowControl/>
                    <w:jc w:val="left"/>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台</w:t>
                  </w:r>
                </w:p>
              </w:tc>
              <w:tc>
                <w:tcPr>
                  <w:tcW w:w="268" w:type="pct"/>
                  <w:tcBorders>
                    <w:tl2br w:val="nil"/>
                    <w:tr2bl w:val="nil"/>
                  </w:tcBorders>
                  <w:shd w:val="clear" w:color="auto" w:fill="auto"/>
                  <w:noWrap/>
                  <w:vAlign w:val="center"/>
                </w:tcPr>
                <w:p w14:paraId="67F730F3">
                  <w:pPr>
                    <w:widowControl/>
                    <w:jc w:val="right"/>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3</w:t>
                  </w:r>
                </w:p>
              </w:tc>
              <w:tc>
                <w:tcPr>
                  <w:tcW w:w="1226" w:type="pct"/>
                  <w:tcBorders>
                    <w:tl2br w:val="nil"/>
                    <w:tr2bl w:val="nil"/>
                  </w:tcBorders>
                  <w:shd w:val="clear" w:color="auto" w:fill="auto"/>
                  <w:noWrap/>
                  <w:vAlign w:val="center"/>
                </w:tcPr>
                <w:p w14:paraId="35ACA4D1">
                  <w:pPr>
                    <w:jc w:val="center"/>
                    <w:rPr>
                      <w:rFonts w:ascii="Times New Roman" w:hAnsi="Times New Roman" w:eastAsia="宋体" w:cs="Times New Roman"/>
                      <w:sz w:val="21"/>
                      <w:szCs w:val="21"/>
                    </w:rPr>
                  </w:pPr>
                </w:p>
              </w:tc>
            </w:tr>
            <w:tr w14:paraId="78F27E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61" w:type="pct"/>
                  <w:tcBorders>
                    <w:tl2br w:val="nil"/>
                    <w:tr2bl w:val="nil"/>
                  </w:tcBorders>
                  <w:shd w:val="clear" w:color="auto" w:fill="auto"/>
                  <w:noWrap/>
                  <w:vAlign w:val="center"/>
                </w:tcPr>
                <w:p w14:paraId="7C51D73D">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13</w:t>
                  </w:r>
                </w:p>
              </w:tc>
              <w:tc>
                <w:tcPr>
                  <w:tcW w:w="1203" w:type="pct"/>
                  <w:tcBorders>
                    <w:tl2br w:val="nil"/>
                    <w:tr2bl w:val="nil"/>
                  </w:tcBorders>
                  <w:shd w:val="clear" w:color="auto" w:fill="auto"/>
                  <w:noWrap/>
                  <w:vAlign w:val="center"/>
                </w:tcPr>
                <w:p w14:paraId="1BCFFCC8">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封口机</w:t>
                  </w:r>
                </w:p>
              </w:tc>
              <w:tc>
                <w:tcPr>
                  <w:tcW w:w="1679" w:type="pct"/>
                  <w:tcBorders>
                    <w:tl2br w:val="nil"/>
                    <w:tr2bl w:val="nil"/>
                  </w:tcBorders>
                  <w:shd w:val="clear" w:color="auto" w:fill="auto"/>
                  <w:noWrap/>
                  <w:vAlign w:val="center"/>
                </w:tcPr>
                <w:p w14:paraId="7BA43219">
                  <w:pPr>
                    <w:jc w:val="center"/>
                    <w:rPr>
                      <w:rFonts w:ascii="Times New Roman" w:hAnsi="Times New Roman" w:eastAsia="宋体" w:cs="Times New Roman"/>
                      <w:sz w:val="21"/>
                      <w:szCs w:val="21"/>
                    </w:rPr>
                  </w:pPr>
                </w:p>
              </w:tc>
              <w:tc>
                <w:tcPr>
                  <w:tcW w:w="259" w:type="pct"/>
                  <w:tcBorders>
                    <w:tl2br w:val="nil"/>
                    <w:tr2bl w:val="nil"/>
                  </w:tcBorders>
                  <w:shd w:val="clear" w:color="auto" w:fill="auto"/>
                  <w:noWrap/>
                  <w:vAlign w:val="center"/>
                </w:tcPr>
                <w:p w14:paraId="005CEB5B">
                  <w:pPr>
                    <w:widowControl/>
                    <w:jc w:val="left"/>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台</w:t>
                  </w:r>
                </w:p>
              </w:tc>
              <w:tc>
                <w:tcPr>
                  <w:tcW w:w="268" w:type="pct"/>
                  <w:tcBorders>
                    <w:tl2br w:val="nil"/>
                    <w:tr2bl w:val="nil"/>
                  </w:tcBorders>
                  <w:shd w:val="clear" w:color="auto" w:fill="auto"/>
                  <w:noWrap/>
                  <w:vAlign w:val="center"/>
                </w:tcPr>
                <w:p w14:paraId="53C31E34">
                  <w:pPr>
                    <w:widowControl/>
                    <w:jc w:val="right"/>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3</w:t>
                  </w:r>
                </w:p>
              </w:tc>
              <w:tc>
                <w:tcPr>
                  <w:tcW w:w="1226" w:type="pct"/>
                  <w:tcBorders>
                    <w:tl2br w:val="nil"/>
                    <w:tr2bl w:val="nil"/>
                  </w:tcBorders>
                  <w:shd w:val="clear" w:color="auto" w:fill="auto"/>
                  <w:noWrap/>
                  <w:vAlign w:val="center"/>
                </w:tcPr>
                <w:p w14:paraId="45BB0835">
                  <w:pPr>
                    <w:jc w:val="center"/>
                    <w:rPr>
                      <w:rFonts w:ascii="Times New Roman" w:hAnsi="Times New Roman" w:eastAsia="宋体" w:cs="Times New Roman"/>
                      <w:sz w:val="21"/>
                      <w:szCs w:val="21"/>
                    </w:rPr>
                  </w:pPr>
                </w:p>
              </w:tc>
            </w:tr>
            <w:tr w14:paraId="309706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61" w:type="pct"/>
                  <w:tcBorders>
                    <w:tl2br w:val="nil"/>
                    <w:tr2bl w:val="nil"/>
                  </w:tcBorders>
                  <w:shd w:val="clear" w:color="auto" w:fill="auto"/>
                  <w:noWrap/>
                  <w:vAlign w:val="center"/>
                </w:tcPr>
                <w:p w14:paraId="752A6523">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14</w:t>
                  </w:r>
                </w:p>
              </w:tc>
              <w:tc>
                <w:tcPr>
                  <w:tcW w:w="1203" w:type="pct"/>
                  <w:tcBorders>
                    <w:tl2br w:val="nil"/>
                    <w:tr2bl w:val="nil"/>
                  </w:tcBorders>
                  <w:shd w:val="clear" w:color="auto" w:fill="auto"/>
                  <w:noWrap/>
                  <w:vAlign w:val="center"/>
                </w:tcPr>
                <w:p w14:paraId="7025BF67">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杀菌机</w:t>
                  </w:r>
                </w:p>
              </w:tc>
              <w:tc>
                <w:tcPr>
                  <w:tcW w:w="1679" w:type="pct"/>
                  <w:tcBorders>
                    <w:tl2br w:val="nil"/>
                    <w:tr2bl w:val="nil"/>
                  </w:tcBorders>
                  <w:shd w:val="clear" w:color="auto" w:fill="auto"/>
                  <w:noWrap/>
                  <w:vAlign w:val="center"/>
                </w:tcPr>
                <w:p w14:paraId="4713F2E5">
                  <w:pPr>
                    <w:jc w:val="center"/>
                    <w:rPr>
                      <w:rFonts w:ascii="Times New Roman" w:hAnsi="Times New Roman" w:eastAsia="宋体" w:cs="Times New Roman"/>
                      <w:sz w:val="21"/>
                      <w:szCs w:val="21"/>
                    </w:rPr>
                  </w:pPr>
                </w:p>
              </w:tc>
              <w:tc>
                <w:tcPr>
                  <w:tcW w:w="259" w:type="pct"/>
                  <w:tcBorders>
                    <w:tl2br w:val="nil"/>
                    <w:tr2bl w:val="nil"/>
                  </w:tcBorders>
                  <w:shd w:val="clear" w:color="auto" w:fill="auto"/>
                  <w:noWrap/>
                  <w:vAlign w:val="center"/>
                </w:tcPr>
                <w:p w14:paraId="100C4D59">
                  <w:pPr>
                    <w:widowControl/>
                    <w:jc w:val="left"/>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台</w:t>
                  </w:r>
                </w:p>
              </w:tc>
              <w:tc>
                <w:tcPr>
                  <w:tcW w:w="268" w:type="pct"/>
                  <w:tcBorders>
                    <w:tl2br w:val="nil"/>
                    <w:tr2bl w:val="nil"/>
                  </w:tcBorders>
                  <w:shd w:val="clear" w:color="auto" w:fill="auto"/>
                  <w:noWrap/>
                  <w:vAlign w:val="center"/>
                </w:tcPr>
                <w:p w14:paraId="2E713893">
                  <w:pPr>
                    <w:widowControl/>
                    <w:jc w:val="right"/>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2</w:t>
                  </w:r>
                </w:p>
              </w:tc>
              <w:tc>
                <w:tcPr>
                  <w:tcW w:w="1226" w:type="pct"/>
                  <w:tcBorders>
                    <w:tl2br w:val="nil"/>
                    <w:tr2bl w:val="nil"/>
                  </w:tcBorders>
                  <w:shd w:val="clear" w:color="auto" w:fill="auto"/>
                  <w:noWrap/>
                  <w:vAlign w:val="center"/>
                </w:tcPr>
                <w:p w14:paraId="1E6E1173">
                  <w:pPr>
                    <w:jc w:val="center"/>
                    <w:rPr>
                      <w:rFonts w:ascii="Times New Roman" w:hAnsi="Times New Roman" w:eastAsia="宋体" w:cs="Times New Roman"/>
                      <w:sz w:val="21"/>
                      <w:szCs w:val="21"/>
                    </w:rPr>
                  </w:pPr>
                </w:p>
              </w:tc>
            </w:tr>
            <w:tr w14:paraId="21CD05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61" w:type="pct"/>
                  <w:tcBorders>
                    <w:tl2br w:val="nil"/>
                    <w:tr2bl w:val="nil"/>
                  </w:tcBorders>
                  <w:shd w:val="clear" w:color="auto" w:fill="auto"/>
                  <w:noWrap/>
                  <w:vAlign w:val="center"/>
                </w:tcPr>
                <w:p w14:paraId="76879038">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15</w:t>
                  </w:r>
                </w:p>
              </w:tc>
              <w:tc>
                <w:tcPr>
                  <w:tcW w:w="1203" w:type="pct"/>
                  <w:tcBorders>
                    <w:tl2br w:val="nil"/>
                    <w:tr2bl w:val="nil"/>
                  </w:tcBorders>
                  <w:shd w:val="clear" w:color="auto" w:fill="auto"/>
                  <w:noWrap/>
                  <w:vAlign w:val="center"/>
                </w:tcPr>
                <w:p w14:paraId="7A5152E8">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风干擦罐机</w:t>
                  </w:r>
                </w:p>
              </w:tc>
              <w:tc>
                <w:tcPr>
                  <w:tcW w:w="1679" w:type="pct"/>
                  <w:tcBorders>
                    <w:tl2br w:val="nil"/>
                    <w:tr2bl w:val="nil"/>
                  </w:tcBorders>
                  <w:shd w:val="clear" w:color="auto" w:fill="auto"/>
                  <w:noWrap/>
                  <w:vAlign w:val="center"/>
                </w:tcPr>
                <w:p w14:paraId="16254EC0">
                  <w:pPr>
                    <w:jc w:val="center"/>
                    <w:rPr>
                      <w:rFonts w:ascii="Times New Roman" w:hAnsi="Times New Roman" w:eastAsia="宋体" w:cs="Times New Roman"/>
                      <w:sz w:val="21"/>
                      <w:szCs w:val="21"/>
                    </w:rPr>
                  </w:pPr>
                </w:p>
              </w:tc>
              <w:tc>
                <w:tcPr>
                  <w:tcW w:w="259" w:type="pct"/>
                  <w:tcBorders>
                    <w:tl2br w:val="nil"/>
                    <w:tr2bl w:val="nil"/>
                  </w:tcBorders>
                  <w:shd w:val="clear" w:color="auto" w:fill="auto"/>
                  <w:noWrap/>
                  <w:vAlign w:val="center"/>
                </w:tcPr>
                <w:p w14:paraId="656ADEFE">
                  <w:pPr>
                    <w:widowControl/>
                    <w:jc w:val="left"/>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台</w:t>
                  </w:r>
                </w:p>
              </w:tc>
              <w:tc>
                <w:tcPr>
                  <w:tcW w:w="268" w:type="pct"/>
                  <w:tcBorders>
                    <w:tl2br w:val="nil"/>
                    <w:tr2bl w:val="nil"/>
                  </w:tcBorders>
                  <w:shd w:val="clear" w:color="auto" w:fill="auto"/>
                  <w:noWrap/>
                  <w:vAlign w:val="center"/>
                </w:tcPr>
                <w:p w14:paraId="59617AD8">
                  <w:pPr>
                    <w:widowControl/>
                    <w:jc w:val="right"/>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2</w:t>
                  </w:r>
                </w:p>
              </w:tc>
              <w:tc>
                <w:tcPr>
                  <w:tcW w:w="1226" w:type="pct"/>
                  <w:tcBorders>
                    <w:tl2br w:val="nil"/>
                    <w:tr2bl w:val="nil"/>
                  </w:tcBorders>
                  <w:shd w:val="clear" w:color="auto" w:fill="auto"/>
                  <w:noWrap/>
                  <w:vAlign w:val="center"/>
                </w:tcPr>
                <w:p w14:paraId="73508CC6">
                  <w:pPr>
                    <w:jc w:val="center"/>
                    <w:rPr>
                      <w:rFonts w:ascii="Times New Roman" w:hAnsi="Times New Roman" w:eastAsia="宋体" w:cs="Times New Roman"/>
                      <w:sz w:val="21"/>
                      <w:szCs w:val="21"/>
                    </w:rPr>
                  </w:pPr>
                </w:p>
              </w:tc>
            </w:tr>
            <w:tr w14:paraId="4AE6F0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61" w:type="pct"/>
                  <w:tcBorders>
                    <w:tl2br w:val="nil"/>
                    <w:tr2bl w:val="nil"/>
                  </w:tcBorders>
                  <w:shd w:val="clear" w:color="auto" w:fill="auto"/>
                  <w:noWrap/>
                  <w:vAlign w:val="center"/>
                </w:tcPr>
                <w:p w14:paraId="270B2800">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16</w:t>
                  </w:r>
                </w:p>
              </w:tc>
              <w:tc>
                <w:tcPr>
                  <w:tcW w:w="1203" w:type="pct"/>
                  <w:tcBorders>
                    <w:tl2br w:val="nil"/>
                    <w:tr2bl w:val="nil"/>
                  </w:tcBorders>
                  <w:shd w:val="clear" w:color="auto" w:fill="auto"/>
                  <w:noWrap/>
                  <w:vAlign w:val="center"/>
                </w:tcPr>
                <w:p w14:paraId="7AEA5345">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码垛机</w:t>
                  </w:r>
                </w:p>
              </w:tc>
              <w:tc>
                <w:tcPr>
                  <w:tcW w:w="1679" w:type="pct"/>
                  <w:tcBorders>
                    <w:tl2br w:val="nil"/>
                    <w:tr2bl w:val="nil"/>
                  </w:tcBorders>
                  <w:shd w:val="clear" w:color="auto" w:fill="auto"/>
                  <w:noWrap/>
                  <w:vAlign w:val="center"/>
                </w:tcPr>
                <w:p w14:paraId="5EEF8756">
                  <w:pPr>
                    <w:jc w:val="center"/>
                    <w:rPr>
                      <w:rFonts w:ascii="Times New Roman" w:hAnsi="Times New Roman" w:eastAsia="宋体" w:cs="Times New Roman"/>
                      <w:sz w:val="21"/>
                      <w:szCs w:val="21"/>
                    </w:rPr>
                  </w:pPr>
                </w:p>
              </w:tc>
              <w:tc>
                <w:tcPr>
                  <w:tcW w:w="259" w:type="pct"/>
                  <w:tcBorders>
                    <w:tl2br w:val="nil"/>
                    <w:tr2bl w:val="nil"/>
                  </w:tcBorders>
                  <w:shd w:val="clear" w:color="auto" w:fill="auto"/>
                  <w:noWrap/>
                  <w:vAlign w:val="center"/>
                </w:tcPr>
                <w:p w14:paraId="2ABDF18A">
                  <w:pPr>
                    <w:widowControl/>
                    <w:jc w:val="left"/>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台</w:t>
                  </w:r>
                </w:p>
              </w:tc>
              <w:tc>
                <w:tcPr>
                  <w:tcW w:w="268" w:type="pct"/>
                  <w:tcBorders>
                    <w:tl2br w:val="nil"/>
                    <w:tr2bl w:val="nil"/>
                  </w:tcBorders>
                  <w:shd w:val="clear" w:color="auto" w:fill="auto"/>
                  <w:noWrap/>
                  <w:vAlign w:val="center"/>
                </w:tcPr>
                <w:p w14:paraId="35980E5A">
                  <w:pPr>
                    <w:widowControl/>
                    <w:jc w:val="right"/>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2</w:t>
                  </w:r>
                </w:p>
              </w:tc>
              <w:tc>
                <w:tcPr>
                  <w:tcW w:w="1226" w:type="pct"/>
                  <w:tcBorders>
                    <w:tl2br w:val="nil"/>
                    <w:tr2bl w:val="nil"/>
                  </w:tcBorders>
                  <w:shd w:val="clear" w:color="auto" w:fill="auto"/>
                  <w:noWrap/>
                  <w:vAlign w:val="center"/>
                </w:tcPr>
                <w:p w14:paraId="0E8921D9">
                  <w:pPr>
                    <w:jc w:val="center"/>
                    <w:rPr>
                      <w:rFonts w:ascii="Times New Roman" w:hAnsi="Times New Roman" w:eastAsia="宋体" w:cs="Times New Roman"/>
                      <w:sz w:val="21"/>
                      <w:szCs w:val="21"/>
                    </w:rPr>
                  </w:pPr>
                </w:p>
              </w:tc>
            </w:tr>
            <w:tr w14:paraId="5951AC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61" w:type="pct"/>
                  <w:tcBorders>
                    <w:tl2br w:val="nil"/>
                    <w:tr2bl w:val="nil"/>
                  </w:tcBorders>
                  <w:shd w:val="clear" w:color="auto" w:fill="auto"/>
                  <w:noWrap/>
                  <w:vAlign w:val="center"/>
                </w:tcPr>
                <w:p w14:paraId="647EBD9E">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17</w:t>
                  </w:r>
                </w:p>
              </w:tc>
              <w:tc>
                <w:tcPr>
                  <w:tcW w:w="1203" w:type="pct"/>
                  <w:tcBorders>
                    <w:tl2br w:val="nil"/>
                    <w:tr2bl w:val="nil"/>
                  </w:tcBorders>
                  <w:shd w:val="clear" w:color="auto" w:fill="auto"/>
                  <w:noWrap/>
                  <w:vAlign w:val="center"/>
                </w:tcPr>
                <w:p w14:paraId="6C0FEF0F">
                  <w:pPr>
                    <w:widowControl/>
                    <w:jc w:val="center"/>
                    <w:textAlignment w:val="center"/>
                    <w:rPr>
                      <w:rFonts w:ascii="Times New Roman" w:hAnsi="Times New Roman" w:eastAsia="宋体" w:cs="Times New Roman"/>
                      <w:b/>
                      <w:bCs/>
                      <w:kern w:val="0"/>
                      <w:sz w:val="21"/>
                      <w:szCs w:val="21"/>
                      <w:highlight w:val="none"/>
                      <w:lang w:bidi="ar"/>
                    </w:rPr>
                  </w:pPr>
                  <w:r>
                    <w:rPr>
                      <w:rFonts w:hint="eastAsia" w:ascii="宋体" w:hAnsi="宋体" w:eastAsia="宋体" w:cs="宋体"/>
                      <w:kern w:val="0"/>
                      <w:sz w:val="21"/>
                      <w:szCs w:val="21"/>
                      <w:highlight w:val="none"/>
                      <w:lang w:bidi="ar"/>
                    </w:rPr>
                    <w:t>侵碱机</w:t>
                  </w:r>
                </w:p>
              </w:tc>
              <w:tc>
                <w:tcPr>
                  <w:tcW w:w="1679" w:type="pct"/>
                  <w:tcBorders>
                    <w:tl2br w:val="nil"/>
                    <w:tr2bl w:val="nil"/>
                  </w:tcBorders>
                  <w:shd w:val="clear" w:color="auto" w:fill="auto"/>
                  <w:noWrap/>
                  <w:vAlign w:val="center"/>
                </w:tcPr>
                <w:p w14:paraId="1B5EBDFD">
                  <w:pPr>
                    <w:jc w:val="center"/>
                    <w:rPr>
                      <w:rFonts w:ascii="Times New Roman" w:hAnsi="Times New Roman" w:eastAsia="宋体" w:cs="Times New Roman"/>
                      <w:sz w:val="21"/>
                      <w:szCs w:val="21"/>
                      <w:highlight w:val="none"/>
                    </w:rPr>
                  </w:pPr>
                </w:p>
              </w:tc>
              <w:tc>
                <w:tcPr>
                  <w:tcW w:w="259" w:type="pct"/>
                  <w:tcBorders>
                    <w:tl2br w:val="nil"/>
                    <w:tr2bl w:val="nil"/>
                  </w:tcBorders>
                  <w:shd w:val="clear" w:color="auto" w:fill="auto"/>
                  <w:noWrap/>
                  <w:vAlign w:val="center"/>
                </w:tcPr>
                <w:p w14:paraId="31738240">
                  <w:pPr>
                    <w:widowControl/>
                    <w:jc w:val="left"/>
                    <w:textAlignment w:val="center"/>
                    <w:rPr>
                      <w:rFonts w:ascii="Times New Roman" w:hAnsi="Times New Roman" w:eastAsia="宋体" w:cs="Times New Roman"/>
                      <w:sz w:val="21"/>
                      <w:szCs w:val="21"/>
                      <w:highlight w:val="none"/>
                    </w:rPr>
                  </w:pPr>
                  <w:r>
                    <w:rPr>
                      <w:rFonts w:hint="eastAsia" w:ascii="宋体" w:hAnsi="宋体" w:eastAsia="宋体" w:cs="宋体"/>
                      <w:kern w:val="0"/>
                      <w:sz w:val="21"/>
                      <w:szCs w:val="21"/>
                      <w:highlight w:val="none"/>
                      <w:lang w:bidi="ar"/>
                    </w:rPr>
                    <w:t>台</w:t>
                  </w:r>
                </w:p>
              </w:tc>
              <w:tc>
                <w:tcPr>
                  <w:tcW w:w="268" w:type="pct"/>
                  <w:tcBorders>
                    <w:tl2br w:val="nil"/>
                    <w:tr2bl w:val="nil"/>
                  </w:tcBorders>
                  <w:shd w:val="clear" w:color="auto" w:fill="auto"/>
                  <w:noWrap/>
                  <w:vAlign w:val="center"/>
                </w:tcPr>
                <w:p w14:paraId="1B867A0F">
                  <w:pPr>
                    <w:widowControl/>
                    <w:jc w:val="right"/>
                    <w:textAlignment w:val="center"/>
                    <w:rPr>
                      <w:rFonts w:ascii="Times New Roman" w:hAnsi="Times New Roman" w:eastAsia="宋体" w:cs="Times New Roman"/>
                      <w:sz w:val="21"/>
                      <w:szCs w:val="21"/>
                      <w:highlight w:val="none"/>
                    </w:rPr>
                  </w:pPr>
                  <w:r>
                    <w:rPr>
                      <w:rFonts w:hint="eastAsia" w:ascii="宋体" w:hAnsi="宋体" w:eastAsia="宋体" w:cs="宋体"/>
                      <w:kern w:val="0"/>
                      <w:sz w:val="21"/>
                      <w:szCs w:val="21"/>
                      <w:highlight w:val="none"/>
                      <w:lang w:bidi="ar"/>
                    </w:rPr>
                    <w:t>1</w:t>
                  </w:r>
                </w:p>
              </w:tc>
              <w:tc>
                <w:tcPr>
                  <w:tcW w:w="1226" w:type="pct"/>
                  <w:tcBorders>
                    <w:tl2br w:val="nil"/>
                    <w:tr2bl w:val="nil"/>
                  </w:tcBorders>
                  <w:shd w:val="clear" w:color="auto" w:fill="auto"/>
                  <w:noWrap/>
                  <w:vAlign w:val="center"/>
                </w:tcPr>
                <w:p w14:paraId="33012497">
                  <w:pPr>
                    <w:jc w:val="center"/>
                    <w:rPr>
                      <w:rFonts w:ascii="Times New Roman" w:hAnsi="Times New Roman" w:eastAsia="宋体" w:cs="Times New Roman"/>
                      <w:sz w:val="21"/>
                      <w:szCs w:val="21"/>
                    </w:rPr>
                  </w:pPr>
                </w:p>
              </w:tc>
            </w:tr>
            <w:tr w14:paraId="15BE16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61" w:type="pct"/>
                  <w:tcBorders>
                    <w:tl2br w:val="nil"/>
                    <w:tr2bl w:val="nil"/>
                  </w:tcBorders>
                  <w:shd w:val="clear" w:color="auto" w:fill="auto"/>
                  <w:noWrap/>
                  <w:vAlign w:val="center"/>
                </w:tcPr>
                <w:p w14:paraId="14F477C1">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18</w:t>
                  </w:r>
                </w:p>
              </w:tc>
              <w:tc>
                <w:tcPr>
                  <w:tcW w:w="1203" w:type="pct"/>
                  <w:tcBorders>
                    <w:tl2br w:val="nil"/>
                    <w:tr2bl w:val="nil"/>
                  </w:tcBorders>
                  <w:shd w:val="clear" w:color="auto" w:fill="auto"/>
                  <w:noWrap/>
                  <w:vAlign w:val="center"/>
                </w:tcPr>
                <w:p w14:paraId="50667A09">
                  <w:pPr>
                    <w:widowControl/>
                    <w:jc w:val="center"/>
                    <w:textAlignment w:val="center"/>
                    <w:rPr>
                      <w:rFonts w:ascii="Times New Roman" w:hAnsi="Times New Roman" w:eastAsia="宋体" w:cs="Times New Roman"/>
                      <w:b/>
                      <w:bCs/>
                      <w:kern w:val="0"/>
                      <w:sz w:val="21"/>
                      <w:szCs w:val="21"/>
                      <w:highlight w:val="none"/>
                      <w:lang w:bidi="ar"/>
                    </w:rPr>
                  </w:pPr>
                  <w:r>
                    <w:rPr>
                      <w:rFonts w:hint="eastAsia" w:ascii="宋体" w:hAnsi="宋体" w:eastAsia="宋体" w:cs="宋体"/>
                      <w:kern w:val="0"/>
                      <w:sz w:val="21"/>
                      <w:szCs w:val="21"/>
                      <w:highlight w:val="none"/>
                      <w:lang w:bidi="ar"/>
                    </w:rPr>
                    <w:t>侵碱滚筒去皮机</w:t>
                  </w:r>
                </w:p>
              </w:tc>
              <w:tc>
                <w:tcPr>
                  <w:tcW w:w="1679" w:type="pct"/>
                  <w:tcBorders>
                    <w:tl2br w:val="nil"/>
                    <w:tr2bl w:val="nil"/>
                  </w:tcBorders>
                  <w:shd w:val="clear" w:color="auto" w:fill="auto"/>
                  <w:noWrap/>
                  <w:vAlign w:val="center"/>
                </w:tcPr>
                <w:p w14:paraId="75555B12">
                  <w:pPr>
                    <w:jc w:val="center"/>
                    <w:rPr>
                      <w:rFonts w:ascii="Times New Roman" w:hAnsi="Times New Roman" w:eastAsia="宋体" w:cs="Times New Roman"/>
                      <w:sz w:val="21"/>
                      <w:szCs w:val="21"/>
                      <w:highlight w:val="none"/>
                    </w:rPr>
                  </w:pPr>
                </w:p>
              </w:tc>
              <w:tc>
                <w:tcPr>
                  <w:tcW w:w="259" w:type="pct"/>
                  <w:tcBorders>
                    <w:tl2br w:val="nil"/>
                    <w:tr2bl w:val="nil"/>
                  </w:tcBorders>
                  <w:shd w:val="clear" w:color="auto" w:fill="auto"/>
                  <w:noWrap/>
                  <w:vAlign w:val="center"/>
                </w:tcPr>
                <w:p w14:paraId="606FEC5C">
                  <w:pPr>
                    <w:widowControl/>
                    <w:jc w:val="left"/>
                    <w:textAlignment w:val="center"/>
                    <w:rPr>
                      <w:rFonts w:ascii="Times New Roman" w:hAnsi="Times New Roman" w:eastAsia="宋体" w:cs="Times New Roman"/>
                      <w:sz w:val="21"/>
                      <w:szCs w:val="21"/>
                      <w:highlight w:val="none"/>
                    </w:rPr>
                  </w:pPr>
                  <w:r>
                    <w:rPr>
                      <w:rFonts w:hint="eastAsia" w:ascii="宋体" w:hAnsi="宋体" w:eastAsia="宋体" w:cs="宋体"/>
                      <w:kern w:val="0"/>
                      <w:sz w:val="21"/>
                      <w:szCs w:val="21"/>
                      <w:highlight w:val="none"/>
                      <w:lang w:bidi="ar"/>
                    </w:rPr>
                    <w:t>台</w:t>
                  </w:r>
                </w:p>
              </w:tc>
              <w:tc>
                <w:tcPr>
                  <w:tcW w:w="268" w:type="pct"/>
                  <w:tcBorders>
                    <w:tl2br w:val="nil"/>
                    <w:tr2bl w:val="nil"/>
                  </w:tcBorders>
                  <w:shd w:val="clear" w:color="auto" w:fill="auto"/>
                  <w:noWrap/>
                  <w:vAlign w:val="center"/>
                </w:tcPr>
                <w:p w14:paraId="39752B35">
                  <w:pPr>
                    <w:widowControl/>
                    <w:jc w:val="right"/>
                    <w:textAlignment w:val="center"/>
                    <w:rPr>
                      <w:rFonts w:ascii="Times New Roman" w:hAnsi="Times New Roman" w:eastAsia="宋体" w:cs="Times New Roman"/>
                      <w:sz w:val="21"/>
                      <w:szCs w:val="21"/>
                      <w:highlight w:val="none"/>
                    </w:rPr>
                  </w:pPr>
                  <w:r>
                    <w:rPr>
                      <w:rFonts w:hint="eastAsia" w:ascii="宋体" w:hAnsi="宋体" w:eastAsia="宋体" w:cs="宋体"/>
                      <w:kern w:val="0"/>
                      <w:sz w:val="21"/>
                      <w:szCs w:val="21"/>
                      <w:highlight w:val="none"/>
                      <w:lang w:bidi="ar"/>
                    </w:rPr>
                    <w:t>1</w:t>
                  </w:r>
                </w:p>
              </w:tc>
              <w:tc>
                <w:tcPr>
                  <w:tcW w:w="1226" w:type="pct"/>
                  <w:tcBorders>
                    <w:tl2br w:val="nil"/>
                    <w:tr2bl w:val="nil"/>
                  </w:tcBorders>
                  <w:shd w:val="clear" w:color="auto" w:fill="auto"/>
                  <w:noWrap/>
                  <w:vAlign w:val="center"/>
                </w:tcPr>
                <w:p w14:paraId="5E95513A">
                  <w:pPr>
                    <w:jc w:val="center"/>
                    <w:rPr>
                      <w:rFonts w:ascii="Times New Roman" w:hAnsi="Times New Roman" w:eastAsia="宋体" w:cs="Times New Roman"/>
                      <w:sz w:val="21"/>
                      <w:szCs w:val="21"/>
                    </w:rPr>
                  </w:pPr>
                </w:p>
              </w:tc>
            </w:tr>
            <w:tr w14:paraId="2551F4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61" w:type="pct"/>
                  <w:tcBorders>
                    <w:tl2br w:val="nil"/>
                    <w:tr2bl w:val="nil"/>
                  </w:tcBorders>
                  <w:shd w:val="clear" w:color="auto" w:fill="auto"/>
                  <w:noWrap/>
                  <w:vAlign w:val="center"/>
                </w:tcPr>
                <w:p w14:paraId="6A824E9C">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19</w:t>
                  </w:r>
                </w:p>
              </w:tc>
              <w:tc>
                <w:tcPr>
                  <w:tcW w:w="1203" w:type="pct"/>
                  <w:tcBorders>
                    <w:tl2br w:val="nil"/>
                    <w:tr2bl w:val="nil"/>
                  </w:tcBorders>
                  <w:shd w:val="clear" w:color="auto" w:fill="auto"/>
                  <w:noWrap/>
                  <w:vAlign w:val="center"/>
                </w:tcPr>
                <w:p w14:paraId="18D44764">
                  <w:pPr>
                    <w:widowControl/>
                    <w:jc w:val="center"/>
                    <w:textAlignment w:val="center"/>
                    <w:rPr>
                      <w:rFonts w:ascii="Times New Roman" w:hAnsi="Times New Roman" w:eastAsia="宋体" w:cs="Times New Roman"/>
                      <w:b/>
                      <w:bCs/>
                      <w:kern w:val="0"/>
                      <w:sz w:val="21"/>
                      <w:szCs w:val="21"/>
                      <w:highlight w:val="none"/>
                      <w:lang w:bidi="ar"/>
                    </w:rPr>
                  </w:pPr>
                  <w:r>
                    <w:rPr>
                      <w:rFonts w:hint="eastAsia" w:ascii="宋体" w:hAnsi="宋体" w:eastAsia="宋体" w:cs="宋体"/>
                      <w:kern w:val="0"/>
                      <w:sz w:val="21"/>
                      <w:szCs w:val="21"/>
                      <w:highlight w:val="none"/>
                      <w:lang w:bidi="ar"/>
                    </w:rPr>
                    <w:t>气泡清洗机</w:t>
                  </w:r>
                </w:p>
              </w:tc>
              <w:tc>
                <w:tcPr>
                  <w:tcW w:w="1679" w:type="pct"/>
                  <w:tcBorders>
                    <w:tl2br w:val="nil"/>
                    <w:tr2bl w:val="nil"/>
                  </w:tcBorders>
                  <w:shd w:val="clear" w:color="auto" w:fill="auto"/>
                  <w:noWrap/>
                  <w:vAlign w:val="center"/>
                </w:tcPr>
                <w:p w14:paraId="78CE7B9B">
                  <w:pPr>
                    <w:jc w:val="center"/>
                    <w:rPr>
                      <w:rFonts w:ascii="Times New Roman" w:hAnsi="Times New Roman" w:eastAsia="宋体" w:cs="Times New Roman"/>
                      <w:sz w:val="21"/>
                      <w:szCs w:val="21"/>
                      <w:highlight w:val="none"/>
                    </w:rPr>
                  </w:pPr>
                </w:p>
              </w:tc>
              <w:tc>
                <w:tcPr>
                  <w:tcW w:w="259" w:type="pct"/>
                  <w:tcBorders>
                    <w:tl2br w:val="nil"/>
                    <w:tr2bl w:val="nil"/>
                  </w:tcBorders>
                  <w:shd w:val="clear" w:color="auto" w:fill="auto"/>
                  <w:noWrap/>
                  <w:vAlign w:val="center"/>
                </w:tcPr>
                <w:p w14:paraId="15BDEE05">
                  <w:pPr>
                    <w:widowControl/>
                    <w:jc w:val="left"/>
                    <w:textAlignment w:val="center"/>
                    <w:rPr>
                      <w:rFonts w:ascii="Times New Roman" w:hAnsi="Times New Roman" w:eastAsia="宋体" w:cs="Times New Roman"/>
                      <w:sz w:val="21"/>
                      <w:szCs w:val="21"/>
                      <w:highlight w:val="none"/>
                    </w:rPr>
                  </w:pPr>
                  <w:r>
                    <w:rPr>
                      <w:rFonts w:hint="eastAsia" w:ascii="宋体" w:hAnsi="宋体" w:eastAsia="宋体" w:cs="宋体"/>
                      <w:kern w:val="0"/>
                      <w:sz w:val="21"/>
                      <w:szCs w:val="21"/>
                      <w:highlight w:val="none"/>
                      <w:lang w:bidi="ar"/>
                    </w:rPr>
                    <w:t>台</w:t>
                  </w:r>
                </w:p>
              </w:tc>
              <w:tc>
                <w:tcPr>
                  <w:tcW w:w="268" w:type="pct"/>
                  <w:tcBorders>
                    <w:tl2br w:val="nil"/>
                    <w:tr2bl w:val="nil"/>
                  </w:tcBorders>
                  <w:shd w:val="clear" w:color="auto" w:fill="auto"/>
                  <w:noWrap/>
                  <w:vAlign w:val="center"/>
                </w:tcPr>
                <w:p w14:paraId="10A45B56">
                  <w:pPr>
                    <w:widowControl/>
                    <w:jc w:val="right"/>
                    <w:textAlignment w:val="center"/>
                    <w:rPr>
                      <w:rFonts w:ascii="Times New Roman" w:hAnsi="Times New Roman" w:eastAsia="宋体" w:cs="Times New Roman"/>
                      <w:sz w:val="21"/>
                      <w:szCs w:val="21"/>
                      <w:highlight w:val="none"/>
                    </w:rPr>
                  </w:pPr>
                  <w:r>
                    <w:rPr>
                      <w:rFonts w:hint="eastAsia" w:ascii="宋体" w:hAnsi="宋体" w:eastAsia="宋体" w:cs="宋体"/>
                      <w:kern w:val="0"/>
                      <w:sz w:val="21"/>
                      <w:szCs w:val="21"/>
                      <w:highlight w:val="none"/>
                      <w:lang w:bidi="ar"/>
                    </w:rPr>
                    <w:t>1</w:t>
                  </w:r>
                </w:p>
              </w:tc>
              <w:tc>
                <w:tcPr>
                  <w:tcW w:w="1226" w:type="pct"/>
                  <w:tcBorders>
                    <w:tl2br w:val="nil"/>
                    <w:tr2bl w:val="nil"/>
                  </w:tcBorders>
                  <w:shd w:val="clear" w:color="auto" w:fill="auto"/>
                  <w:noWrap/>
                  <w:vAlign w:val="center"/>
                </w:tcPr>
                <w:p w14:paraId="35A2035F">
                  <w:pPr>
                    <w:jc w:val="center"/>
                    <w:rPr>
                      <w:rFonts w:ascii="Times New Roman" w:hAnsi="Times New Roman" w:eastAsia="宋体" w:cs="Times New Roman"/>
                      <w:sz w:val="21"/>
                      <w:szCs w:val="21"/>
                    </w:rPr>
                  </w:pPr>
                </w:p>
              </w:tc>
            </w:tr>
            <w:tr w14:paraId="53AE44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61" w:type="pct"/>
                  <w:tcBorders>
                    <w:tl2br w:val="nil"/>
                    <w:tr2bl w:val="nil"/>
                  </w:tcBorders>
                  <w:shd w:val="clear" w:color="auto" w:fill="auto"/>
                  <w:noWrap/>
                  <w:vAlign w:val="center"/>
                </w:tcPr>
                <w:p w14:paraId="2CA8927D">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20</w:t>
                  </w:r>
                </w:p>
              </w:tc>
              <w:tc>
                <w:tcPr>
                  <w:tcW w:w="1203" w:type="pct"/>
                  <w:tcBorders>
                    <w:tl2br w:val="nil"/>
                    <w:tr2bl w:val="nil"/>
                  </w:tcBorders>
                  <w:shd w:val="clear" w:color="auto" w:fill="auto"/>
                  <w:noWrap/>
                  <w:vAlign w:val="center"/>
                </w:tcPr>
                <w:p w14:paraId="541BF0CD">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sz w:val="21"/>
                      <w:szCs w:val="21"/>
                    </w:rPr>
                    <w:t>燃天然气蒸汽锅炉</w:t>
                  </w:r>
                </w:p>
              </w:tc>
              <w:tc>
                <w:tcPr>
                  <w:tcW w:w="1679" w:type="pct"/>
                  <w:tcBorders>
                    <w:tl2br w:val="nil"/>
                    <w:tr2bl w:val="nil"/>
                  </w:tcBorders>
                  <w:shd w:val="clear" w:color="auto" w:fill="auto"/>
                  <w:noWrap/>
                  <w:vAlign w:val="center"/>
                </w:tcPr>
                <w:p w14:paraId="1A9E792D">
                  <w:pPr>
                    <w:jc w:val="center"/>
                    <w:rPr>
                      <w:rFonts w:ascii="Times New Roman" w:hAnsi="Times New Roman" w:eastAsia="宋体" w:cs="Times New Roman"/>
                      <w:sz w:val="21"/>
                      <w:szCs w:val="21"/>
                    </w:rPr>
                  </w:pPr>
                  <w:r>
                    <w:rPr>
                      <w:rFonts w:ascii="Times New Roman" w:hAnsi="Times New Roman" w:eastAsia="宋体" w:cs="Times New Roman"/>
                      <w:sz w:val="21"/>
                      <w:szCs w:val="21"/>
                    </w:rPr>
                    <w:t>6t/h</w:t>
                  </w:r>
                </w:p>
              </w:tc>
              <w:tc>
                <w:tcPr>
                  <w:tcW w:w="259" w:type="pct"/>
                  <w:tcBorders>
                    <w:tl2br w:val="nil"/>
                    <w:tr2bl w:val="nil"/>
                  </w:tcBorders>
                  <w:shd w:val="clear" w:color="auto" w:fill="auto"/>
                  <w:noWrap/>
                  <w:vAlign w:val="center"/>
                </w:tcPr>
                <w:p w14:paraId="7AA78857">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台</w:t>
                  </w:r>
                </w:p>
              </w:tc>
              <w:tc>
                <w:tcPr>
                  <w:tcW w:w="268" w:type="pct"/>
                  <w:tcBorders>
                    <w:tl2br w:val="nil"/>
                    <w:tr2bl w:val="nil"/>
                  </w:tcBorders>
                  <w:shd w:val="clear" w:color="auto" w:fill="auto"/>
                  <w:noWrap/>
                  <w:vAlign w:val="center"/>
                </w:tcPr>
                <w:p w14:paraId="7DAAC4C0">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1</w:t>
                  </w:r>
                </w:p>
              </w:tc>
              <w:tc>
                <w:tcPr>
                  <w:tcW w:w="1226" w:type="pct"/>
                  <w:tcBorders>
                    <w:tl2br w:val="nil"/>
                    <w:tr2bl w:val="nil"/>
                  </w:tcBorders>
                  <w:shd w:val="clear" w:color="auto" w:fill="auto"/>
                  <w:noWrap/>
                  <w:vAlign w:val="center"/>
                </w:tcPr>
                <w:p w14:paraId="696A4E41">
                  <w:pPr>
                    <w:widowControl/>
                    <w:wordWrap w:val="0"/>
                    <w:jc w:val="center"/>
                    <w:textAlignment w:val="center"/>
                    <w:rPr>
                      <w:rFonts w:ascii="Times New Roman" w:hAnsi="Times New Roman" w:eastAsia="宋体" w:cs="Times New Roman"/>
                      <w:kern w:val="0"/>
                      <w:sz w:val="21"/>
                      <w:szCs w:val="21"/>
                      <w:lang w:bidi="ar"/>
                    </w:rPr>
                  </w:pPr>
                  <w:r>
                    <w:rPr>
                      <w:rFonts w:ascii="Times New Roman" w:hAnsi="Times New Roman" w:eastAsia="宋体" w:cs="Times New Roman"/>
                      <w:kern w:val="0"/>
                      <w:sz w:val="21"/>
                      <w:szCs w:val="21"/>
                      <w:lang w:bidi="ar"/>
                    </w:rPr>
                    <w:t>南侧车间设置</w:t>
                  </w:r>
                </w:p>
              </w:tc>
            </w:tr>
            <w:tr w14:paraId="7B985F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61" w:type="pct"/>
                  <w:tcBorders>
                    <w:tl2br w:val="nil"/>
                    <w:tr2bl w:val="nil"/>
                  </w:tcBorders>
                  <w:shd w:val="clear" w:color="auto" w:fill="auto"/>
                  <w:noWrap/>
                  <w:vAlign w:val="center"/>
                </w:tcPr>
                <w:p w14:paraId="205658DD">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21</w:t>
                  </w:r>
                </w:p>
              </w:tc>
              <w:tc>
                <w:tcPr>
                  <w:tcW w:w="1203" w:type="pct"/>
                  <w:tcBorders>
                    <w:tl2br w:val="nil"/>
                    <w:tr2bl w:val="nil"/>
                  </w:tcBorders>
                  <w:shd w:val="clear" w:color="auto" w:fill="auto"/>
                  <w:noWrap/>
                  <w:vAlign w:val="center"/>
                </w:tcPr>
                <w:p w14:paraId="3BE30D2F">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sz w:val="21"/>
                      <w:szCs w:val="21"/>
                    </w:rPr>
                    <w:t>燃天然气蒸汽锅炉</w:t>
                  </w:r>
                </w:p>
              </w:tc>
              <w:tc>
                <w:tcPr>
                  <w:tcW w:w="1679" w:type="pct"/>
                  <w:tcBorders>
                    <w:tl2br w:val="nil"/>
                    <w:tr2bl w:val="nil"/>
                  </w:tcBorders>
                  <w:shd w:val="clear" w:color="auto" w:fill="auto"/>
                  <w:noWrap/>
                  <w:vAlign w:val="center"/>
                </w:tcPr>
                <w:p w14:paraId="4D927FD4">
                  <w:pPr>
                    <w:jc w:val="center"/>
                    <w:rPr>
                      <w:rFonts w:ascii="Times New Roman" w:hAnsi="Times New Roman" w:eastAsia="宋体" w:cs="Times New Roman"/>
                      <w:sz w:val="21"/>
                      <w:szCs w:val="21"/>
                    </w:rPr>
                  </w:pPr>
                  <w:r>
                    <w:rPr>
                      <w:rFonts w:ascii="Times New Roman" w:hAnsi="Times New Roman" w:eastAsia="宋体" w:cs="Times New Roman"/>
                      <w:sz w:val="21"/>
                      <w:szCs w:val="21"/>
                    </w:rPr>
                    <w:t>4t/h</w:t>
                  </w:r>
                </w:p>
              </w:tc>
              <w:tc>
                <w:tcPr>
                  <w:tcW w:w="259" w:type="pct"/>
                  <w:tcBorders>
                    <w:tl2br w:val="nil"/>
                    <w:tr2bl w:val="nil"/>
                  </w:tcBorders>
                  <w:shd w:val="clear" w:color="auto" w:fill="auto"/>
                  <w:noWrap/>
                  <w:vAlign w:val="center"/>
                </w:tcPr>
                <w:p w14:paraId="20CE219B">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台</w:t>
                  </w:r>
                </w:p>
              </w:tc>
              <w:tc>
                <w:tcPr>
                  <w:tcW w:w="268" w:type="pct"/>
                  <w:tcBorders>
                    <w:tl2br w:val="nil"/>
                    <w:tr2bl w:val="nil"/>
                  </w:tcBorders>
                  <w:shd w:val="clear" w:color="auto" w:fill="auto"/>
                  <w:noWrap/>
                  <w:vAlign w:val="center"/>
                </w:tcPr>
                <w:p w14:paraId="7F1DD6D9">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1</w:t>
                  </w:r>
                </w:p>
              </w:tc>
              <w:tc>
                <w:tcPr>
                  <w:tcW w:w="1226" w:type="pct"/>
                  <w:tcBorders>
                    <w:tl2br w:val="nil"/>
                    <w:tr2bl w:val="nil"/>
                  </w:tcBorders>
                  <w:shd w:val="clear" w:color="auto" w:fill="auto"/>
                  <w:noWrap/>
                  <w:vAlign w:val="center"/>
                </w:tcPr>
                <w:p w14:paraId="1A35F2BD">
                  <w:pPr>
                    <w:jc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南侧车间设置</w:t>
                  </w:r>
                </w:p>
              </w:tc>
            </w:tr>
            <w:tr w14:paraId="777D2C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61" w:type="pct"/>
                  <w:tcBorders>
                    <w:tl2br w:val="nil"/>
                    <w:tr2bl w:val="nil"/>
                  </w:tcBorders>
                  <w:shd w:val="clear" w:color="auto" w:fill="auto"/>
                  <w:noWrap/>
                  <w:vAlign w:val="center"/>
                </w:tcPr>
                <w:p w14:paraId="0A5DAF57">
                  <w:pPr>
                    <w:widowControl/>
                    <w:jc w:val="center"/>
                    <w:textAlignment w:val="center"/>
                    <w:rPr>
                      <w:rFonts w:ascii="Times New Roman" w:hAnsi="Times New Roman" w:eastAsia="宋体" w:cs="Times New Roman"/>
                      <w:b/>
                      <w:bCs/>
                      <w:kern w:val="0"/>
                      <w:sz w:val="21"/>
                      <w:szCs w:val="21"/>
                      <w:lang w:bidi="ar"/>
                    </w:rPr>
                  </w:pPr>
                  <w:r>
                    <w:rPr>
                      <w:rFonts w:hint="eastAsia" w:ascii="Times New Roman" w:hAnsi="Times New Roman" w:eastAsia="宋体" w:cs="Times New Roman"/>
                      <w:b/>
                      <w:bCs/>
                      <w:kern w:val="0"/>
                      <w:sz w:val="21"/>
                      <w:szCs w:val="21"/>
                      <w:lang w:bidi="ar"/>
                    </w:rPr>
                    <w:t>二</w:t>
                  </w:r>
                </w:p>
              </w:tc>
              <w:tc>
                <w:tcPr>
                  <w:tcW w:w="1203" w:type="pct"/>
                  <w:tcBorders>
                    <w:tl2br w:val="nil"/>
                    <w:tr2bl w:val="nil"/>
                  </w:tcBorders>
                  <w:shd w:val="clear" w:color="auto" w:fill="auto"/>
                  <w:noWrap/>
                  <w:vAlign w:val="center"/>
                </w:tcPr>
                <w:p w14:paraId="33E9FF29">
                  <w:pPr>
                    <w:widowControl/>
                    <w:jc w:val="center"/>
                    <w:textAlignment w:val="center"/>
                    <w:rPr>
                      <w:rFonts w:hint="eastAsia" w:ascii="Times New Roman" w:hAnsi="Times New Roman" w:eastAsia="宋体" w:cs="Times New Roman"/>
                      <w:b/>
                      <w:bCs/>
                      <w:kern w:val="0"/>
                      <w:sz w:val="21"/>
                      <w:szCs w:val="21"/>
                      <w:lang w:eastAsia="zh-CN" w:bidi="ar"/>
                    </w:rPr>
                  </w:pPr>
                  <w:r>
                    <w:rPr>
                      <w:rFonts w:hint="eastAsia" w:ascii="Times New Roman" w:hAnsi="Times New Roman" w:eastAsia="宋体" w:cs="Times New Roman"/>
                      <w:b/>
                      <w:bCs/>
                      <w:kern w:val="0"/>
                      <w:sz w:val="21"/>
                      <w:szCs w:val="21"/>
                      <w:lang w:bidi="ar"/>
                    </w:rPr>
                    <w:t>北车间的</w:t>
                  </w:r>
                  <w:r>
                    <w:rPr>
                      <w:rFonts w:hint="eastAsia" w:ascii="Times New Roman" w:hAnsi="Times New Roman" w:eastAsia="宋体" w:cs="Times New Roman"/>
                      <w:b/>
                      <w:bCs/>
                      <w:kern w:val="0"/>
                      <w:sz w:val="21"/>
                      <w:szCs w:val="21"/>
                      <w:lang w:eastAsia="zh-CN" w:bidi="ar"/>
                    </w:rPr>
                    <w:t>设备</w:t>
                  </w:r>
                </w:p>
              </w:tc>
              <w:tc>
                <w:tcPr>
                  <w:tcW w:w="1679" w:type="pct"/>
                  <w:tcBorders>
                    <w:tl2br w:val="nil"/>
                    <w:tr2bl w:val="nil"/>
                  </w:tcBorders>
                  <w:shd w:val="clear" w:color="auto" w:fill="auto"/>
                  <w:noWrap/>
                  <w:vAlign w:val="center"/>
                </w:tcPr>
                <w:p w14:paraId="73660E64">
                  <w:pPr>
                    <w:jc w:val="center"/>
                    <w:rPr>
                      <w:rFonts w:ascii="Times New Roman" w:hAnsi="Times New Roman" w:eastAsia="宋体" w:cs="Times New Roman"/>
                      <w:sz w:val="21"/>
                      <w:szCs w:val="21"/>
                    </w:rPr>
                  </w:pPr>
                </w:p>
              </w:tc>
              <w:tc>
                <w:tcPr>
                  <w:tcW w:w="259" w:type="pct"/>
                  <w:tcBorders>
                    <w:tl2br w:val="nil"/>
                    <w:tr2bl w:val="nil"/>
                  </w:tcBorders>
                  <w:shd w:val="clear" w:color="auto" w:fill="auto"/>
                  <w:noWrap/>
                  <w:vAlign w:val="center"/>
                </w:tcPr>
                <w:p w14:paraId="4F9F4A56">
                  <w:pPr>
                    <w:jc w:val="center"/>
                    <w:rPr>
                      <w:rFonts w:ascii="Times New Roman" w:hAnsi="Times New Roman" w:eastAsia="宋体" w:cs="Times New Roman"/>
                      <w:sz w:val="21"/>
                      <w:szCs w:val="21"/>
                    </w:rPr>
                  </w:pPr>
                </w:p>
              </w:tc>
              <w:tc>
                <w:tcPr>
                  <w:tcW w:w="268" w:type="pct"/>
                  <w:tcBorders>
                    <w:tl2br w:val="nil"/>
                    <w:tr2bl w:val="nil"/>
                  </w:tcBorders>
                  <w:shd w:val="clear" w:color="auto" w:fill="auto"/>
                  <w:noWrap/>
                  <w:vAlign w:val="center"/>
                </w:tcPr>
                <w:p w14:paraId="0F92FFAA">
                  <w:pPr>
                    <w:jc w:val="center"/>
                    <w:rPr>
                      <w:rFonts w:ascii="Times New Roman" w:hAnsi="Times New Roman" w:eastAsia="宋体" w:cs="Times New Roman"/>
                      <w:sz w:val="21"/>
                      <w:szCs w:val="21"/>
                    </w:rPr>
                  </w:pPr>
                </w:p>
              </w:tc>
              <w:tc>
                <w:tcPr>
                  <w:tcW w:w="1226" w:type="pct"/>
                  <w:tcBorders>
                    <w:tl2br w:val="nil"/>
                    <w:tr2bl w:val="nil"/>
                  </w:tcBorders>
                  <w:shd w:val="clear" w:color="auto" w:fill="auto"/>
                  <w:noWrap/>
                  <w:vAlign w:val="center"/>
                </w:tcPr>
                <w:p w14:paraId="36AAA814">
                  <w:pPr>
                    <w:jc w:val="center"/>
                    <w:rPr>
                      <w:rFonts w:ascii="Times New Roman" w:hAnsi="Times New Roman" w:eastAsia="宋体" w:cs="Times New Roman"/>
                      <w:sz w:val="21"/>
                      <w:szCs w:val="21"/>
                    </w:rPr>
                  </w:pPr>
                </w:p>
              </w:tc>
            </w:tr>
            <w:tr w14:paraId="307D35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61" w:type="pct"/>
                  <w:tcBorders>
                    <w:tl2br w:val="nil"/>
                    <w:tr2bl w:val="nil"/>
                  </w:tcBorders>
                  <w:shd w:val="clear" w:color="auto" w:fill="auto"/>
                  <w:noWrap/>
                  <w:vAlign w:val="center"/>
                </w:tcPr>
                <w:p w14:paraId="0BBBBD7B">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1</w:t>
                  </w:r>
                </w:p>
              </w:tc>
              <w:tc>
                <w:tcPr>
                  <w:tcW w:w="1203" w:type="pct"/>
                  <w:tcBorders>
                    <w:tl2br w:val="nil"/>
                    <w:tr2bl w:val="nil"/>
                  </w:tcBorders>
                  <w:shd w:val="clear" w:color="auto" w:fill="auto"/>
                  <w:noWrap/>
                  <w:vAlign w:val="center"/>
                </w:tcPr>
                <w:p w14:paraId="6393A90D">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自动挖核机</w:t>
                  </w:r>
                </w:p>
              </w:tc>
              <w:tc>
                <w:tcPr>
                  <w:tcW w:w="1679" w:type="pct"/>
                  <w:tcBorders>
                    <w:tl2br w:val="nil"/>
                    <w:tr2bl w:val="nil"/>
                  </w:tcBorders>
                  <w:shd w:val="clear" w:color="auto" w:fill="auto"/>
                  <w:noWrap/>
                  <w:vAlign w:val="center"/>
                </w:tcPr>
                <w:p w14:paraId="38B5C9ED">
                  <w:pPr>
                    <w:jc w:val="center"/>
                    <w:rPr>
                      <w:rFonts w:ascii="Times New Roman" w:hAnsi="Times New Roman" w:eastAsia="宋体" w:cs="Times New Roman"/>
                      <w:sz w:val="21"/>
                      <w:szCs w:val="21"/>
                    </w:rPr>
                  </w:pPr>
                </w:p>
              </w:tc>
              <w:tc>
                <w:tcPr>
                  <w:tcW w:w="259" w:type="pct"/>
                  <w:tcBorders>
                    <w:tl2br w:val="nil"/>
                    <w:tr2bl w:val="nil"/>
                  </w:tcBorders>
                  <w:shd w:val="clear" w:color="auto" w:fill="auto"/>
                  <w:noWrap/>
                  <w:vAlign w:val="center"/>
                </w:tcPr>
                <w:p w14:paraId="39C04ABC">
                  <w:pPr>
                    <w:widowControl/>
                    <w:jc w:val="center"/>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3</w:t>
                  </w:r>
                </w:p>
              </w:tc>
              <w:tc>
                <w:tcPr>
                  <w:tcW w:w="268" w:type="pct"/>
                  <w:tcBorders>
                    <w:tl2br w:val="nil"/>
                    <w:tr2bl w:val="nil"/>
                  </w:tcBorders>
                  <w:shd w:val="clear" w:color="auto" w:fill="auto"/>
                  <w:noWrap/>
                  <w:vAlign w:val="center"/>
                </w:tcPr>
                <w:p w14:paraId="3C225D0F">
                  <w:pPr>
                    <w:widowControl/>
                    <w:jc w:val="center"/>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台</w:t>
                  </w:r>
                </w:p>
              </w:tc>
              <w:tc>
                <w:tcPr>
                  <w:tcW w:w="1226" w:type="pct"/>
                  <w:tcBorders>
                    <w:tl2br w:val="nil"/>
                    <w:tr2bl w:val="nil"/>
                  </w:tcBorders>
                  <w:shd w:val="clear" w:color="auto" w:fill="auto"/>
                  <w:noWrap/>
                  <w:vAlign w:val="center"/>
                </w:tcPr>
                <w:p w14:paraId="5DFCC3F7">
                  <w:pPr>
                    <w:jc w:val="center"/>
                    <w:rPr>
                      <w:rFonts w:ascii="Times New Roman" w:hAnsi="Times New Roman" w:eastAsia="宋体" w:cs="Times New Roman"/>
                      <w:sz w:val="21"/>
                      <w:szCs w:val="21"/>
                    </w:rPr>
                  </w:pPr>
                  <w:r>
                    <w:rPr>
                      <w:rFonts w:hint="eastAsia" w:ascii="Times New Roman" w:hAnsi="Times New Roman" w:eastAsia="宋体" w:cs="Times New Roman"/>
                      <w:kern w:val="0"/>
                      <w:szCs w:val="21"/>
                    </w:rPr>
                    <w:t>土豆、芦笋、梨罐头加工</w:t>
                  </w:r>
                </w:p>
              </w:tc>
            </w:tr>
            <w:tr w14:paraId="54FD2D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61" w:type="pct"/>
                  <w:tcBorders>
                    <w:tl2br w:val="nil"/>
                    <w:tr2bl w:val="nil"/>
                  </w:tcBorders>
                  <w:shd w:val="clear" w:color="auto" w:fill="auto"/>
                  <w:noWrap/>
                  <w:vAlign w:val="center"/>
                </w:tcPr>
                <w:p w14:paraId="140985B4">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2</w:t>
                  </w:r>
                </w:p>
              </w:tc>
              <w:tc>
                <w:tcPr>
                  <w:tcW w:w="1203" w:type="pct"/>
                  <w:tcBorders>
                    <w:tl2br w:val="nil"/>
                    <w:tr2bl w:val="nil"/>
                  </w:tcBorders>
                  <w:shd w:val="clear" w:color="auto" w:fill="auto"/>
                  <w:noWrap/>
                  <w:vAlign w:val="center"/>
                </w:tcPr>
                <w:p w14:paraId="44C53A86">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斗式提升机</w:t>
                  </w:r>
                </w:p>
              </w:tc>
              <w:tc>
                <w:tcPr>
                  <w:tcW w:w="1679" w:type="pct"/>
                  <w:tcBorders>
                    <w:tl2br w:val="nil"/>
                    <w:tr2bl w:val="nil"/>
                  </w:tcBorders>
                  <w:shd w:val="clear" w:color="auto" w:fill="auto"/>
                  <w:noWrap/>
                  <w:vAlign w:val="center"/>
                </w:tcPr>
                <w:p w14:paraId="2427ADE4">
                  <w:pPr>
                    <w:jc w:val="center"/>
                    <w:rPr>
                      <w:rFonts w:ascii="Times New Roman" w:hAnsi="Times New Roman" w:eastAsia="宋体" w:cs="Times New Roman"/>
                      <w:sz w:val="21"/>
                      <w:szCs w:val="21"/>
                    </w:rPr>
                  </w:pPr>
                </w:p>
              </w:tc>
              <w:tc>
                <w:tcPr>
                  <w:tcW w:w="259" w:type="pct"/>
                  <w:tcBorders>
                    <w:tl2br w:val="nil"/>
                    <w:tr2bl w:val="nil"/>
                  </w:tcBorders>
                  <w:shd w:val="clear" w:color="auto" w:fill="auto"/>
                  <w:noWrap/>
                  <w:vAlign w:val="center"/>
                </w:tcPr>
                <w:p w14:paraId="2DEC209D">
                  <w:pPr>
                    <w:widowControl/>
                    <w:jc w:val="center"/>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8</w:t>
                  </w:r>
                </w:p>
              </w:tc>
              <w:tc>
                <w:tcPr>
                  <w:tcW w:w="268" w:type="pct"/>
                  <w:tcBorders>
                    <w:tl2br w:val="nil"/>
                    <w:tr2bl w:val="nil"/>
                  </w:tcBorders>
                  <w:shd w:val="clear" w:color="auto" w:fill="auto"/>
                  <w:noWrap/>
                  <w:vAlign w:val="center"/>
                </w:tcPr>
                <w:p w14:paraId="12CC9FCA">
                  <w:pPr>
                    <w:widowControl/>
                    <w:jc w:val="center"/>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台</w:t>
                  </w:r>
                </w:p>
              </w:tc>
              <w:tc>
                <w:tcPr>
                  <w:tcW w:w="1226" w:type="pct"/>
                  <w:tcBorders>
                    <w:tl2br w:val="nil"/>
                    <w:tr2bl w:val="nil"/>
                  </w:tcBorders>
                  <w:shd w:val="clear" w:color="auto" w:fill="auto"/>
                  <w:noWrap/>
                  <w:vAlign w:val="center"/>
                </w:tcPr>
                <w:p w14:paraId="42C0494F">
                  <w:pPr>
                    <w:jc w:val="center"/>
                    <w:rPr>
                      <w:rFonts w:ascii="Times New Roman" w:hAnsi="Times New Roman" w:eastAsia="宋体" w:cs="Times New Roman"/>
                      <w:sz w:val="21"/>
                      <w:szCs w:val="21"/>
                    </w:rPr>
                  </w:pPr>
                </w:p>
              </w:tc>
            </w:tr>
            <w:tr w14:paraId="60EDD1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61" w:type="pct"/>
                  <w:tcBorders>
                    <w:tl2br w:val="nil"/>
                    <w:tr2bl w:val="nil"/>
                  </w:tcBorders>
                  <w:shd w:val="clear" w:color="auto" w:fill="auto"/>
                  <w:noWrap/>
                  <w:vAlign w:val="center"/>
                </w:tcPr>
                <w:p w14:paraId="1F0FB97D">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3</w:t>
                  </w:r>
                </w:p>
              </w:tc>
              <w:tc>
                <w:tcPr>
                  <w:tcW w:w="1203" w:type="pct"/>
                  <w:tcBorders>
                    <w:tl2br w:val="nil"/>
                    <w:tr2bl w:val="nil"/>
                  </w:tcBorders>
                  <w:shd w:val="clear" w:color="auto" w:fill="auto"/>
                  <w:noWrap/>
                  <w:vAlign w:val="center"/>
                </w:tcPr>
                <w:p w14:paraId="71453453">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翻瓣机</w:t>
                  </w:r>
                </w:p>
              </w:tc>
              <w:tc>
                <w:tcPr>
                  <w:tcW w:w="1679" w:type="pct"/>
                  <w:tcBorders>
                    <w:tl2br w:val="nil"/>
                    <w:tr2bl w:val="nil"/>
                  </w:tcBorders>
                  <w:shd w:val="clear" w:color="auto" w:fill="auto"/>
                  <w:noWrap/>
                  <w:vAlign w:val="center"/>
                </w:tcPr>
                <w:p w14:paraId="5D3CA0C0">
                  <w:pPr>
                    <w:jc w:val="center"/>
                    <w:rPr>
                      <w:rFonts w:ascii="Times New Roman" w:hAnsi="Times New Roman" w:eastAsia="宋体" w:cs="Times New Roman"/>
                      <w:sz w:val="21"/>
                      <w:szCs w:val="21"/>
                    </w:rPr>
                  </w:pPr>
                </w:p>
              </w:tc>
              <w:tc>
                <w:tcPr>
                  <w:tcW w:w="259" w:type="pct"/>
                  <w:tcBorders>
                    <w:tl2br w:val="nil"/>
                    <w:tr2bl w:val="nil"/>
                  </w:tcBorders>
                  <w:shd w:val="clear" w:color="auto" w:fill="auto"/>
                  <w:noWrap/>
                  <w:vAlign w:val="center"/>
                </w:tcPr>
                <w:p w14:paraId="59654AB9">
                  <w:pPr>
                    <w:widowControl/>
                    <w:jc w:val="center"/>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1</w:t>
                  </w:r>
                </w:p>
              </w:tc>
              <w:tc>
                <w:tcPr>
                  <w:tcW w:w="268" w:type="pct"/>
                  <w:tcBorders>
                    <w:tl2br w:val="nil"/>
                    <w:tr2bl w:val="nil"/>
                  </w:tcBorders>
                  <w:shd w:val="clear" w:color="auto" w:fill="auto"/>
                  <w:noWrap/>
                  <w:vAlign w:val="center"/>
                </w:tcPr>
                <w:p w14:paraId="5B811718">
                  <w:pPr>
                    <w:widowControl/>
                    <w:jc w:val="center"/>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台</w:t>
                  </w:r>
                </w:p>
              </w:tc>
              <w:tc>
                <w:tcPr>
                  <w:tcW w:w="1226" w:type="pct"/>
                  <w:tcBorders>
                    <w:tl2br w:val="nil"/>
                    <w:tr2bl w:val="nil"/>
                  </w:tcBorders>
                  <w:shd w:val="clear" w:color="auto" w:fill="auto"/>
                  <w:noWrap/>
                  <w:vAlign w:val="center"/>
                </w:tcPr>
                <w:p w14:paraId="56EA1DCD">
                  <w:pPr>
                    <w:jc w:val="center"/>
                    <w:rPr>
                      <w:rFonts w:ascii="Times New Roman" w:hAnsi="Times New Roman" w:eastAsia="宋体" w:cs="Times New Roman"/>
                      <w:sz w:val="21"/>
                      <w:szCs w:val="21"/>
                    </w:rPr>
                  </w:pPr>
                  <w:r>
                    <w:rPr>
                      <w:rFonts w:hint="eastAsia" w:ascii="Times New Roman" w:hAnsi="Times New Roman" w:eastAsia="宋体" w:cs="Times New Roman"/>
                      <w:kern w:val="0"/>
                      <w:szCs w:val="21"/>
                    </w:rPr>
                    <w:t>土豆、芦笋、梨罐头加工</w:t>
                  </w:r>
                </w:p>
              </w:tc>
            </w:tr>
            <w:tr w14:paraId="6BFCEB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61" w:type="pct"/>
                  <w:tcBorders>
                    <w:tl2br w:val="nil"/>
                    <w:tr2bl w:val="nil"/>
                  </w:tcBorders>
                  <w:shd w:val="clear" w:color="auto" w:fill="auto"/>
                  <w:noWrap/>
                  <w:vAlign w:val="center"/>
                </w:tcPr>
                <w:p w14:paraId="4CDE7BD9">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4</w:t>
                  </w:r>
                </w:p>
              </w:tc>
              <w:tc>
                <w:tcPr>
                  <w:tcW w:w="1203" w:type="pct"/>
                  <w:tcBorders>
                    <w:tl2br w:val="nil"/>
                    <w:tr2bl w:val="nil"/>
                  </w:tcBorders>
                  <w:shd w:val="clear" w:color="auto" w:fill="auto"/>
                  <w:noWrap/>
                  <w:vAlign w:val="center"/>
                </w:tcPr>
                <w:p w14:paraId="0C5B6E04">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淋碱机</w:t>
                  </w:r>
                </w:p>
              </w:tc>
              <w:tc>
                <w:tcPr>
                  <w:tcW w:w="1679" w:type="pct"/>
                  <w:tcBorders>
                    <w:tl2br w:val="nil"/>
                    <w:tr2bl w:val="nil"/>
                  </w:tcBorders>
                  <w:shd w:val="clear" w:color="auto" w:fill="auto"/>
                  <w:noWrap/>
                  <w:vAlign w:val="center"/>
                </w:tcPr>
                <w:p w14:paraId="1A4A8826">
                  <w:pPr>
                    <w:jc w:val="center"/>
                    <w:rPr>
                      <w:rFonts w:ascii="Times New Roman" w:hAnsi="Times New Roman" w:eastAsia="宋体" w:cs="Times New Roman"/>
                      <w:sz w:val="21"/>
                      <w:szCs w:val="21"/>
                    </w:rPr>
                  </w:pPr>
                </w:p>
              </w:tc>
              <w:tc>
                <w:tcPr>
                  <w:tcW w:w="259" w:type="pct"/>
                  <w:tcBorders>
                    <w:tl2br w:val="nil"/>
                    <w:tr2bl w:val="nil"/>
                  </w:tcBorders>
                  <w:shd w:val="clear" w:color="auto" w:fill="auto"/>
                  <w:noWrap/>
                  <w:vAlign w:val="center"/>
                </w:tcPr>
                <w:p w14:paraId="1D99DE22">
                  <w:pPr>
                    <w:widowControl/>
                    <w:jc w:val="center"/>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1</w:t>
                  </w:r>
                </w:p>
              </w:tc>
              <w:tc>
                <w:tcPr>
                  <w:tcW w:w="268" w:type="pct"/>
                  <w:tcBorders>
                    <w:tl2br w:val="nil"/>
                    <w:tr2bl w:val="nil"/>
                  </w:tcBorders>
                  <w:shd w:val="clear" w:color="auto" w:fill="auto"/>
                  <w:noWrap/>
                  <w:vAlign w:val="center"/>
                </w:tcPr>
                <w:p w14:paraId="702C2D6D">
                  <w:pPr>
                    <w:widowControl/>
                    <w:jc w:val="center"/>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台</w:t>
                  </w:r>
                </w:p>
              </w:tc>
              <w:tc>
                <w:tcPr>
                  <w:tcW w:w="1226" w:type="pct"/>
                  <w:tcBorders>
                    <w:tl2br w:val="nil"/>
                    <w:tr2bl w:val="nil"/>
                  </w:tcBorders>
                  <w:shd w:val="clear" w:color="auto" w:fill="auto"/>
                  <w:noWrap/>
                  <w:vAlign w:val="center"/>
                </w:tcPr>
                <w:p w14:paraId="49AE6136">
                  <w:pPr>
                    <w:jc w:val="center"/>
                    <w:rPr>
                      <w:rFonts w:ascii="Times New Roman" w:hAnsi="Times New Roman" w:eastAsia="宋体" w:cs="Times New Roman"/>
                      <w:sz w:val="21"/>
                      <w:szCs w:val="21"/>
                    </w:rPr>
                  </w:pPr>
                  <w:r>
                    <w:rPr>
                      <w:rFonts w:hint="eastAsia" w:ascii="Times New Roman" w:hAnsi="Times New Roman" w:eastAsia="宋体" w:cs="Times New Roman"/>
                      <w:kern w:val="0"/>
                      <w:szCs w:val="21"/>
                    </w:rPr>
                    <w:t>桃、杏罐头加工</w:t>
                  </w:r>
                </w:p>
              </w:tc>
            </w:tr>
            <w:tr w14:paraId="3E5674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61" w:type="pct"/>
                  <w:tcBorders>
                    <w:tl2br w:val="nil"/>
                    <w:tr2bl w:val="nil"/>
                  </w:tcBorders>
                  <w:shd w:val="clear" w:color="auto" w:fill="auto"/>
                  <w:noWrap/>
                  <w:vAlign w:val="center"/>
                </w:tcPr>
                <w:p w14:paraId="4FFF1E2A">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5</w:t>
                  </w:r>
                </w:p>
              </w:tc>
              <w:tc>
                <w:tcPr>
                  <w:tcW w:w="1203" w:type="pct"/>
                  <w:tcBorders>
                    <w:tl2br w:val="nil"/>
                    <w:tr2bl w:val="nil"/>
                  </w:tcBorders>
                  <w:shd w:val="clear" w:color="auto" w:fill="auto"/>
                  <w:noWrap/>
                  <w:vAlign w:val="center"/>
                </w:tcPr>
                <w:p w14:paraId="7043F247">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脱皮滚筒机</w:t>
                  </w:r>
                </w:p>
              </w:tc>
              <w:tc>
                <w:tcPr>
                  <w:tcW w:w="1679" w:type="pct"/>
                  <w:tcBorders>
                    <w:tl2br w:val="nil"/>
                    <w:tr2bl w:val="nil"/>
                  </w:tcBorders>
                  <w:shd w:val="clear" w:color="auto" w:fill="auto"/>
                  <w:noWrap/>
                  <w:vAlign w:val="center"/>
                </w:tcPr>
                <w:p w14:paraId="00CE8FE3">
                  <w:pPr>
                    <w:jc w:val="center"/>
                    <w:rPr>
                      <w:rFonts w:ascii="Times New Roman" w:hAnsi="Times New Roman" w:eastAsia="宋体" w:cs="Times New Roman"/>
                      <w:sz w:val="21"/>
                      <w:szCs w:val="21"/>
                    </w:rPr>
                  </w:pPr>
                </w:p>
              </w:tc>
              <w:tc>
                <w:tcPr>
                  <w:tcW w:w="259" w:type="pct"/>
                  <w:tcBorders>
                    <w:tl2br w:val="nil"/>
                    <w:tr2bl w:val="nil"/>
                  </w:tcBorders>
                  <w:shd w:val="clear" w:color="auto" w:fill="auto"/>
                  <w:noWrap/>
                  <w:vAlign w:val="center"/>
                </w:tcPr>
                <w:p w14:paraId="46C81C35">
                  <w:pPr>
                    <w:widowControl/>
                    <w:jc w:val="center"/>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1</w:t>
                  </w:r>
                </w:p>
              </w:tc>
              <w:tc>
                <w:tcPr>
                  <w:tcW w:w="268" w:type="pct"/>
                  <w:tcBorders>
                    <w:tl2br w:val="nil"/>
                    <w:tr2bl w:val="nil"/>
                  </w:tcBorders>
                  <w:shd w:val="clear" w:color="auto" w:fill="auto"/>
                  <w:noWrap/>
                  <w:vAlign w:val="center"/>
                </w:tcPr>
                <w:p w14:paraId="65E5C218">
                  <w:pPr>
                    <w:widowControl/>
                    <w:jc w:val="center"/>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台</w:t>
                  </w:r>
                </w:p>
              </w:tc>
              <w:tc>
                <w:tcPr>
                  <w:tcW w:w="1226" w:type="pct"/>
                  <w:tcBorders>
                    <w:tl2br w:val="nil"/>
                    <w:tr2bl w:val="nil"/>
                  </w:tcBorders>
                  <w:shd w:val="clear" w:color="auto" w:fill="auto"/>
                  <w:noWrap/>
                  <w:vAlign w:val="center"/>
                </w:tcPr>
                <w:p w14:paraId="022C0559">
                  <w:pPr>
                    <w:jc w:val="center"/>
                    <w:rPr>
                      <w:rFonts w:ascii="Times New Roman" w:hAnsi="Times New Roman" w:eastAsia="宋体" w:cs="Times New Roman"/>
                      <w:sz w:val="21"/>
                      <w:szCs w:val="21"/>
                    </w:rPr>
                  </w:pPr>
                </w:p>
              </w:tc>
            </w:tr>
            <w:tr w14:paraId="553420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61" w:type="pct"/>
                  <w:tcBorders>
                    <w:tl2br w:val="nil"/>
                    <w:tr2bl w:val="nil"/>
                  </w:tcBorders>
                  <w:shd w:val="clear" w:color="auto" w:fill="auto"/>
                  <w:noWrap/>
                  <w:vAlign w:val="center"/>
                </w:tcPr>
                <w:p w14:paraId="21434282">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6</w:t>
                  </w:r>
                </w:p>
              </w:tc>
              <w:tc>
                <w:tcPr>
                  <w:tcW w:w="1203" w:type="pct"/>
                  <w:tcBorders>
                    <w:tl2br w:val="nil"/>
                    <w:tr2bl w:val="nil"/>
                  </w:tcBorders>
                  <w:shd w:val="clear" w:color="auto" w:fill="auto"/>
                  <w:noWrap/>
                  <w:vAlign w:val="center"/>
                </w:tcPr>
                <w:p w14:paraId="216C0E96">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酸碱中和机</w:t>
                  </w:r>
                </w:p>
              </w:tc>
              <w:tc>
                <w:tcPr>
                  <w:tcW w:w="1679" w:type="pct"/>
                  <w:tcBorders>
                    <w:tl2br w:val="nil"/>
                    <w:tr2bl w:val="nil"/>
                  </w:tcBorders>
                  <w:shd w:val="clear" w:color="auto" w:fill="auto"/>
                  <w:noWrap/>
                  <w:vAlign w:val="center"/>
                </w:tcPr>
                <w:p w14:paraId="14ED942B">
                  <w:pPr>
                    <w:jc w:val="center"/>
                    <w:rPr>
                      <w:rFonts w:ascii="Times New Roman" w:hAnsi="Times New Roman" w:eastAsia="宋体" w:cs="Times New Roman"/>
                      <w:sz w:val="21"/>
                      <w:szCs w:val="21"/>
                    </w:rPr>
                  </w:pPr>
                </w:p>
              </w:tc>
              <w:tc>
                <w:tcPr>
                  <w:tcW w:w="259" w:type="pct"/>
                  <w:tcBorders>
                    <w:tl2br w:val="nil"/>
                    <w:tr2bl w:val="nil"/>
                  </w:tcBorders>
                  <w:shd w:val="clear" w:color="auto" w:fill="auto"/>
                  <w:noWrap/>
                  <w:vAlign w:val="center"/>
                </w:tcPr>
                <w:p w14:paraId="22EB0A9B">
                  <w:pPr>
                    <w:widowControl/>
                    <w:jc w:val="center"/>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1</w:t>
                  </w:r>
                </w:p>
              </w:tc>
              <w:tc>
                <w:tcPr>
                  <w:tcW w:w="268" w:type="pct"/>
                  <w:tcBorders>
                    <w:tl2br w:val="nil"/>
                    <w:tr2bl w:val="nil"/>
                  </w:tcBorders>
                  <w:shd w:val="clear" w:color="auto" w:fill="auto"/>
                  <w:noWrap/>
                  <w:vAlign w:val="center"/>
                </w:tcPr>
                <w:p w14:paraId="4BFDBAC7">
                  <w:pPr>
                    <w:widowControl/>
                    <w:jc w:val="center"/>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台</w:t>
                  </w:r>
                </w:p>
              </w:tc>
              <w:tc>
                <w:tcPr>
                  <w:tcW w:w="1226" w:type="pct"/>
                  <w:tcBorders>
                    <w:tl2br w:val="nil"/>
                    <w:tr2bl w:val="nil"/>
                  </w:tcBorders>
                  <w:shd w:val="clear" w:color="auto" w:fill="auto"/>
                  <w:noWrap/>
                  <w:vAlign w:val="center"/>
                </w:tcPr>
                <w:p w14:paraId="6E1A7826">
                  <w:pPr>
                    <w:jc w:val="center"/>
                    <w:rPr>
                      <w:rFonts w:ascii="Times New Roman" w:hAnsi="Times New Roman" w:eastAsia="宋体" w:cs="Times New Roman"/>
                      <w:sz w:val="21"/>
                      <w:szCs w:val="21"/>
                    </w:rPr>
                  </w:pPr>
                  <w:r>
                    <w:rPr>
                      <w:rFonts w:hint="eastAsia" w:ascii="Times New Roman" w:hAnsi="Times New Roman" w:eastAsia="宋体" w:cs="Times New Roman"/>
                      <w:kern w:val="0"/>
                      <w:szCs w:val="21"/>
                    </w:rPr>
                    <w:t>桃、杏罐头加工</w:t>
                  </w:r>
                </w:p>
              </w:tc>
            </w:tr>
            <w:tr w14:paraId="5F02CB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61" w:type="pct"/>
                  <w:tcBorders>
                    <w:tl2br w:val="nil"/>
                    <w:tr2bl w:val="nil"/>
                  </w:tcBorders>
                  <w:shd w:val="clear" w:color="auto" w:fill="auto"/>
                  <w:noWrap/>
                  <w:vAlign w:val="center"/>
                </w:tcPr>
                <w:p w14:paraId="37F6803A">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7</w:t>
                  </w:r>
                </w:p>
              </w:tc>
              <w:tc>
                <w:tcPr>
                  <w:tcW w:w="1203" w:type="pct"/>
                  <w:tcBorders>
                    <w:tl2br w:val="nil"/>
                    <w:tr2bl w:val="nil"/>
                  </w:tcBorders>
                  <w:shd w:val="clear" w:color="auto" w:fill="auto"/>
                  <w:noWrap/>
                  <w:vAlign w:val="center"/>
                </w:tcPr>
                <w:p w14:paraId="2DC90573">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预煮锅</w:t>
                  </w:r>
                </w:p>
              </w:tc>
              <w:tc>
                <w:tcPr>
                  <w:tcW w:w="1679" w:type="pct"/>
                  <w:tcBorders>
                    <w:tl2br w:val="nil"/>
                    <w:tr2bl w:val="nil"/>
                  </w:tcBorders>
                  <w:shd w:val="clear" w:color="auto" w:fill="auto"/>
                  <w:noWrap/>
                  <w:vAlign w:val="center"/>
                </w:tcPr>
                <w:p w14:paraId="24B5F72F">
                  <w:pPr>
                    <w:jc w:val="center"/>
                    <w:rPr>
                      <w:rFonts w:ascii="Times New Roman" w:hAnsi="Times New Roman" w:eastAsia="宋体" w:cs="Times New Roman"/>
                      <w:sz w:val="21"/>
                      <w:szCs w:val="21"/>
                    </w:rPr>
                  </w:pPr>
                </w:p>
              </w:tc>
              <w:tc>
                <w:tcPr>
                  <w:tcW w:w="259" w:type="pct"/>
                  <w:tcBorders>
                    <w:tl2br w:val="nil"/>
                    <w:tr2bl w:val="nil"/>
                  </w:tcBorders>
                  <w:shd w:val="clear" w:color="auto" w:fill="auto"/>
                  <w:noWrap/>
                  <w:vAlign w:val="center"/>
                </w:tcPr>
                <w:p w14:paraId="713AED1A">
                  <w:pPr>
                    <w:widowControl/>
                    <w:jc w:val="center"/>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1</w:t>
                  </w:r>
                </w:p>
              </w:tc>
              <w:tc>
                <w:tcPr>
                  <w:tcW w:w="268" w:type="pct"/>
                  <w:tcBorders>
                    <w:tl2br w:val="nil"/>
                    <w:tr2bl w:val="nil"/>
                  </w:tcBorders>
                  <w:shd w:val="clear" w:color="auto" w:fill="auto"/>
                  <w:noWrap/>
                  <w:vAlign w:val="center"/>
                </w:tcPr>
                <w:p w14:paraId="4F1D62B2">
                  <w:pPr>
                    <w:widowControl/>
                    <w:jc w:val="center"/>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台</w:t>
                  </w:r>
                </w:p>
              </w:tc>
              <w:tc>
                <w:tcPr>
                  <w:tcW w:w="1226" w:type="pct"/>
                  <w:tcBorders>
                    <w:tl2br w:val="nil"/>
                    <w:tr2bl w:val="nil"/>
                  </w:tcBorders>
                  <w:shd w:val="clear" w:color="auto" w:fill="auto"/>
                  <w:noWrap/>
                  <w:vAlign w:val="center"/>
                </w:tcPr>
                <w:p w14:paraId="127E3229">
                  <w:pPr>
                    <w:jc w:val="center"/>
                    <w:rPr>
                      <w:rFonts w:ascii="Times New Roman" w:hAnsi="Times New Roman" w:eastAsia="宋体" w:cs="Times New Roman"/>
                      <w:sz w:val="21"/>
                      <w:szCs w:val="21"/>
                    </w:rPr>
                  </w:pPr>
                </w:p>
              </w:tc>
            </w:tr>
            <w:tr w14:paraId="0411AF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61" w:type="pct"/>
                  <w:tcBorders>
                    <w:tl2br w:val="nil"/>
                    <w:tr2bl w:val="nil"/>
                  </w:tcBorders>
                  <w:shd w:val="clear" w:color="auto" w:fill="auto"/>
                  <w:noWrap/>
                  <w:vAlign w:val="center"/>
                </w:tcPr>
                <w:p w14:paraId="5C40CEA4">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8</w:t>
                  </w:r>
                </w:p>
              </w:tc>
              <w:tc>
                <w:tcPr>
                  <w:tcW w:w="1203" w:type="pct"/>
                  <w:tcBorders>
                    <w:tl2br w:val="nil"/>
                    <w:tr2bl w:val="nil"/>
                  </w:tcBorders>
                  <w:shd w:val="clear" w:color="auto" w:fill="auto"/>
                  <w:noWrap/>
                  <w:vAlign w:val="center"/>
                </w:tcPr>
                <w:p w14:paraId="1DACF5D0">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冷却机</w:t>
                  </w:r>
                </w:p>
              </w:tc>
              <w:tc>
                <w:tcPr>
                  <w:tcW w:w="1679" w:type="pct"/>
                  <w:tcBorders>
                    <w:tl2br w:val="nil"/>
                    <w:tr2bl w:val="nil"/>
                  </w:tcBorders>
                  <w:shd w:val="clear" w:color="auto" w:fill="auto"/>
                  <w:noWrap/>
                  <w:vAlign w:val="center"/>
                </w:tcPr>
                <w:p w14:paraId="26487C3F">
                  <w:pPr>
                    <w:jc w:val="center"/>
                    <w:rPr>
                      <w:rFonts w:ascii="Times New Roman" w:hAnsi="Times New Roman" w:eastAsia="宋体" w:cs="Times New Roman"/>
                      <w:sz w:val="21"/>
                      <w:szCs w:val="21"/>
                    </w:rPr>
                  </w:pPr>
                </w:p>
              </w:tc>
              <w:tc>
                <w:tcPr>
                  <w:tcW w:w="259" w:type="pct"/>
                  <w:tcBorders>
                    <w:tl2br w:val="nil"/>
                    <w:tr2bl w:val="nil"/>
                  </w:tcBorders>
                  <w:shd w:val="clear" w:color="auto" w:fill="auto"/>
                  <w:noWrap/>
                  <w:vAlign w:val="center"/>
                </w:tcPr>
                <w:p w14:paraId="2E08C7BE">
                  <w:pPr>
                    <w:widowControl/>
                    <w:jc w:val="center"/>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1</w:t>
                  </w:r>
                </w:p>
              </w:tc>
              <w:tc>
                <w:tcPr>
                  <w:tcW w:w="268" w:type="pct"/>
                  <w:tcBorders>
                    <w:tl2br w:val="nil"/>
                    <w:tr2bl w:val="nil"/>
                  </w:tcBorders>
                  <w:shd w:val="clear" w:color="auto" w:fill="auto"/>
                  <w:noWrap/>
                  <w:vAlign w:val="center"/>
                </w:tcPr>
                <w:p w14:paraId="6A33E4C1">
                  <w:pPr>
                    <w:widowControl/>
                    <w:jc w:val="center"/>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台</w:t>
                  </w:r>
                </w:p>
              </w:tc>
              <w:tc>
                <w:tcPr>
                  <w:tcW w:w="1226" w:type="pct"/>
                  <w:tcBorders>
                    <w:tl2br w:val="nil"/>
                    <w:tr2bl w:val="nil"/>
                  </w:tcBorders>
                  <w:shd w:val="clear" w:color="auto" w:fill="auto"/>
                  <w:noWrap/>
                  <w:vAlign w:val="center"/>
                </w:tcPr>
                <w:p w14:paraId="44F4026F">
                  <w:pPr>
                    <w:jc w:val="center"/>
                    <w:rPr>
                      <w:rFonts w:ascii="Times New Roman" w:hAnsi="Times New Roman" w:eastAsia="宋体" w:cs="Times New Roman"/>
                      <w:sz w:val="21"/>
                      <w:szCs w:val="21"/>
                    </w:rPr>
                  </w:pPr>
                </w:p>
              </w:tc>
            </w:tr>
            <w:tr w14:paraId="58A752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61" w:type="pct"/>
                  <w:tcBorders>
                    <w:tl2br w:val="nil"/>
                    <w:tr2bl w:val="nil"/>
                  </w:tcBorders>
                  <w:shd w:val="clear" w:color="auto" w:fill="auto"/>
                  <w:noWrap/>
                  <w:vAlign w:val="center"/>
                </w:tcPr>
                <w:p w14:paraId="7BDBF2DE">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9</w:t>
                  </w:r>
                </w:p>
              </w:tc>
              <w:tc>
                <w:tcPr>
                  <w:tcW w:w="1203" w:type="pct"/>
                  <w:tcBorders>
                    <w:tl2br w:val="nil"/>
                    <w:tr2bl w:val="nil"/>
                  </w:tcBorders>
                  <w:shd w:val="clear" w:color="auto" w:fill="auto"/>
                  <w:noWrap/>
                  <w:vAlign w:val="center"/>
                </w:tcPr>
                <w:p w14:paraId="3F4D8995">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灯检线</w:t>
                  </w:r>
                </w:p>
              </w:tc>
              <w:tc>
                <w:tcPr>
                  <w:tcW w:w="1679" w:type="pct"/>
                  <w:tcBorders>
                    <w:tl2br w:val="nil"/>
                    <w:tr2bl w:val="nil"/>
                  </w:tcBorders>
                  <w:shd w:val="clear" w:color="auto" w:fill="auto"/>
                  <w:noWrap/>
                  <w:vAlign w:val="center"/>
                </w:tcPr>
                <w:p w14:paraId="7875850C">
                  <w:pPr>
                    <w:jc w:val="center"/>
                    <w:rPr>
                      <w:rFonts w:ascii="Times New Roman" w:hAnsi="Times New Roman" w:eastAsia="宋体" w:cs="Times New Roman"/>
                      <w:sz w:val="21"/>
                      <w:szCs w:val="21"/>
                    </w:rPr>
                  </w:pPr>
                </w:p>
              </w:tc>
              <w:tc>
                <w:tcPr>
                  <w:tcW w:w="259" w:type="pct"/>
                  <w:tcBorders>
                    <w:tl2br w:val="nil"/>
                    <w:tr2bl w:val="nil"/>
                  </w:tcBorders>
                  <w:shd w:val="clear" w:color="auto" w:fill="auto"/>
                  <w:noWrap/>
                  <w:vAlign w:val="center"/>
                </w:tcPr>
                <w:p w14:paraId="22218F91">
                  <w:pPr>
                    <w:widowControl/>
                    <w:jc w:val="center"/>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2</w:t>
                  </w:r>
                </w:p>
              </w:tc>
              <w:tc>
                <w:tcPr>
                  <w:tcW w:w="268" w:type="pct"/>
                  <w:tcBorders>
                    <w:tl2br w:val="nil"/>
                    <w:tr2bl w:val="nil"/>
                  </w:tcBorders>
                  <w:shd w:val="clear" w:color="auto" w:fill="auto"/>
                  <w:noWrap/>
                  <w:vAlign w:val="center"/>
                </w:tcPr>
                <w:p w14:paraId="1A04034B">
                  <w:pPr>
                    <w:widowControl/>
                    <w:jc w:val="center"/>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台</w:t>
                  </w:r>
                </w:p>
              </w:tc>
              <w:tc>
                <w:tcPr>
                  <w:tcW w:w="1226" w:type="pct"/>
                  <w:tcBorders>
                    <w:tl2br w:val="nil"/>
                    <w:tr2bl w:val="nil"/>
                  </w:tcBorders>
                  <w:shd w:val="clear" w:color="auto" w:fill="auto"/>
                  <w:noWrap/>
                  <w:vAlign w:val="center"/>
                </w:tcPr>
                <w:p w14:paraId="2EE5EF57">
                  <w:pPr>
                    <w:jc w:val="center"/>
                    <w:rPr>
                      <w:rFonts w:ascii="Times New Roman" w:hAnsi="Times New Roman" w:eastAsia="宋体" w:cs="Times New Roman"/>
                      <w:sz w:val="21"/>
                      <w:szCs w:val="21"/>
                    </w:rPr>
                  </w:pPr>
                </w:p>
              </w:tc>
            </w:tr>
            <w:tr w14:paraId="5CEDC9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61" w:type="pct"/>
                  <w:tcBorders>
                    <w:tl2br w:val="nil"/>
                    <w:tr2bl w:val="nil"/>
                  </w:tcBorders>
                  <w:shd w:val="clear" w:color="auto" w:fill="auto"/>
                  <w:noWrap/>
                  <w:vAlign w:val="center"/>
                </w:tcPr>
                <w:p w14:paraId="014ADC46">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10</w:t>
                  </w:r>
                </w:p>
              </w:tc>
              <w:tc>
                <w:tcPr>
                  <w:tcW w:w="1203" w:type="pct"/>
                  <w:tcBorders>
                    <w:tl2br w:val="nil"/>
                    <w:tr2bl w:val="nil"/>
                  </w:tcBorders>
                  <w:shd w:val="clear" w:color="auto" w:fill="auto"/>
                  <w:noWrap/>
                  <w:vAlign w:val="center"/>
                </w:tcPr>
                <w:p w14:paraId="55066269">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分级滚筒</w:t>
                  </w:r>
                </w:p>
              </w:tc>
              <w:tc>
                <w:tcPr>
                  <w:tcW w:w="1679" w:type="pct"/>
                  <w:tcBorders>
                    <w:tl2br w:val="nil"/>
                    <w:tr2bl w:val="nil"/>
                  </w:tcBorders>
                  <w:shd w:val="clear" w:color="auto" w:fill="auto"/>
                  <w:noWrap/>
                  <w:vAlign w:val="center"/>
                </w:tcPr>
                <w:p w14:paraId="7EE4D7F0">
                  <w:pPr>
                    <w:jc w:val="center"/>
                    <w:rPr>
                      <w:rFonts w:ascii="Times New Roman" w:hAnsi="Times New Roman" w:eastAsia="宋体" w:cs="Times New Roman"/>
                      <w:sz w:val="21"/>
                      <w:szCs w:val="21"/>
                    </w:rPr>
                  </w:pPr>
                </w:p>
              </w:tc>
              <w:tc>
                <w:tcPr>
                  <w:tcW w:w="259" w:type="pct"/>
                  <w:tcBorders>
                    <w:tl2br w:val="nil"/>
                    <w:tr2bl w:val="nil"/>
                  </w:tcBorders>
                  <w:shd w:val="clear" w:color="auto" w:fill="auto"/>
                  <w:noWrap/>
                  <w:vAlign w:val="center"/>
                </w:tcPr>
                <w:p w14:paraId="308415E0">
                  <w:pPr>
                    <w:widowControl/>
                    <w:jc w:val="center"/>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1</w:t>
                  </w:r>
                </w:p>
              </w:tc>
              <w:tc>
                <w:tcPr>
                  <w:tcW w:w="268" w:type="pct"/>
                  <w:tcBorders>
                    <w:tl2br w:val="nil"/>
                    <w:tr2bl w:val="nil"/>
                  </w:tcBorders>
                  <w:shd w:val="clear" w:color="auto" w:fill="auto"/>
                  <w:noWrap/>
                  <w:vAlign w:val="center"/>
                </w:tcPr>
                <w:p w14:paraId="7899130F">
                  <w:pPr>
                    <w:widowControl/>
                    <w:jc w:val="center"/>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台</w:t>
                  </w:r>
                </w:p>
              </w:tc>
              <w:tc>
                <w:tcPr>
                  <w:tcW w:w="1226" w:type="pct"/>
                  <w:tcBorders>
                    <w:tl2br w:val="nil"/>
                    <w:tr2bl w:val="nil"/>
                  </w:tcBorders>
                  <w:shd w:val="clear" w:color="auto" w:fill="auto"/>
                  <w:noWrap/>
                  <w:vAlign w:val="center"/>
                </w:tcPr>
                <w:p w14:paraId="24BB7626">
                  <w:pPr>
                    <w:jc w:val="center"/>
                    <w:rPr>
                      <w:rFonts w:ascii="Times New Roman" w:hAnsi="Times New Roman" w:eastAsia="宋体" w:cs="Times New Roman"/>
                      <w:sz w:val="21"/>
                      <w:szCs w:val="21"/>
                    </w:rPr>
                  </w:pPr>
                </w:p>
              </w:tc>
            </w:tr>
            <w:tr w14:paraId="2B1A54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61" w:type="pct"/>
                  <w:tcBorders>
                    <w:tl2br w:val="nil"/>
                    <w:tr2bl w:val="nil"/>
                  </w:tcBorders>
                  <w:shd w:val="clear" w:color="auto" w:fill="auto"/>
                  <w:noWrap/>
                  <w:vAlign w:val="center"/>
                </w:tcPr>
                <w:p w14:paraId="29E6CA52">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11</w:t>
                  </w:r>
                </w:p>
              </w:tc>
              <w:tc>
                <w:tcPr>
                  <w:tcW w:w="1203" w:type="pct"/>
                  <w:tcBorders>
                    <w:tl2br w:val="nil"/>
                    <w:tr2bl w:val="nil"/>
                  </w:tcBorders>
                  <w:shd w:val="clear" w:color="auto" w:fill="auto"/>
                  <w:noWrap/>
                  <w:vAlign w:val="center"/>
                </w:tcPr>
                <w:p w14:paraId="7EAFA75C">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空罐清洗机</w:t>
                  </w:r>
                </w:p>
              </w:tc>
              <w:tc>
                <w:tcPr>
                  <w:tcW w:w="1679" w:type="pct"/>
                  <w:tcBorders>
                    <w:tl2br w:val="nil"/>
                    <w:tr2bl w:val="nil"/>
                  </w:tcBorders>
                  <w:shd w:val="clear" w:color="auto" w:fill="auto"/>
                  <w:noWrap/>
                  <w:vAlign w:val="center"/>
                </w:tcPr>
                <w:p w14:paraId="568688CA">
                  <w:pPr>
                    <w:jc w:val="center"/>
                    <w:rPr>
                      <w:rFonts w:ascii="Times New Roman" w:hAnsi="Times New Roman" w:eastAsia="宋体" w:cs="Times New Roman"/>
                      <w:sz w:val="21"/>
                      <w:szCs w:val="21"/>
                    </w:rPr>
                  </w:pPr>
                </w:p>
              </w:tc>
              <w:tc>
                <w:tcPr>
                  <w:tcW w:w="259" w:type="pct"/>
                  <w:tcBorders>
                    <w:tl2br w:val="nil"/>
                    <w:tr2bl w:val="nil"/>
                  </w:tcBorders>
                  <w:shd w:val="clear" w:color="auto" w:fill="auto"/>
                  <w:noWrap/>
                  <w:vAlign w:val="center"/>
                </w:tcPr>
                <w:p w14:paraId="7E31AC1D">
                  <w:pPr>
                    <w:widowControl/>
                    <w:jc w:val="center"/>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2</w:t>
                  </w:r>
                </w:p>
              </w:tc>
              <w:tc>
                <w:tcPr>
                  <w:tcW w:w="268" w:type="pct"/>
                  <w:tcBorders>
                    <w:tl2br w:val="nil"/>
                    <w:tr2bl w:val="nil"/>
                  </w:tcBorders>
                  <w:shd w:val="clear" w:color="auto" w:fill="auto"/>
                  <w:noWrap/>
                  <w:vAlign w:val="center"/>
                </w:tcPr>
                <w:p w14:paraId="741A08BA">
                  <w:pPr>
                    <w:widowControl/>
                    <w:jc w:val="center"/>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台</w:t>
                  </w:r>
                </w:p>
              </w:tc>
              <w:tc>
                <w:tcPr>
                  <w:tcW w:w="1226" w:type="pct"/>
                  <w:tcBorders>
                    <w:tl2br w:val="nil"/>
                    <w:tr2bl w:val="nil"/>
                  </w:tcBorders>
                  <w:shd w:val="clear" w:color="auto" w:fill="auto"/>
                  <w:noWrap/>
                  <w:vAlign w:val="center"/>
                </w:tcPr>
                <w:p w14:paraId="5F5C8B35">
                  <w:pPr>
                    <w:jc w:val="center"/>
                    <w:rPr>
                      <w:rFonts w:ascii="Times New Roman" w:hAnsi="Times New Roman" w:eastAsia="宋体" w:cs="Times New Roman"/>
                      <w:sz w:val="21"/>
                      <w:szCs w:val="21"/>
                    </w:rPr>
                  </w:pPr>
                </w:p>
              </w:tc>
            </w:tr>
            <w:tr w14:paraId="298C2F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61" w:type="pct"/>
                  <w:tcBorders>
                    <w:tl2br w:val="nil"/>
                    <w:tr2bl w:val="nil"/>
                  </w:tcBorders>
                  <w:shd w:val="clear" w:color="auto" w:fill="auto"/>
                  <w:noWrap/>
                  <w:vAlign w:val="center"/>
                </w:tcPr>
                <w:p w14:paraId="7FDE36D0">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12</w:t>
                  </w:r>
                </w:p>
              </w:tc>
              <w:tc>
                <w:tcPr>
                  <w:tcW w:w="1203" w:type="pct"/>
                  <w:tcBorders>
                    <w:tl2br w:val="nil"/>
                    <w:tr2bl w:val="nil"/>
                  </w:tcBorders>
                  <w:shd w:val="clear" w:color="auto" w:fill="auto"/>
                  <w:noWrap/>
                  <w:vAlign w:val="center"/>
                </w:tcPr>
                <w:p w14:paraId="0281C658">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配汤锅</w:t>
                  </w:r>
                </w:p>
              </w:tc>
              <w:tc>
                <w:tcPr>
                  <w:tcW w:w="1679" w:type="pct"/>
                  <w:tcBorders>
                    <w:tl2br w:val="nil"/>
                    <w:tr2bl w:val="nil"/>
                  </w:tcBorders>
                  <w:shd w:val="clear" w:color="auto" w:fill="auto"/>
                  <w:noWrap/>
                  <w:vAlign w:val="center"/>
                </w:tcPr>
                <w:p w14:paraId="2049ED0D">
                  <w:pPr>
                    <w:jc w:val="center"/>
                    <w:rPr>
                      <w:rFonts w:ascii="Times New Roman" w:hAnsi="Times New Roman" w:eastAsia="宋体" w:cs="Times New Roman"/>
                      <w:sz w:val="21"/>
                      <w:szCs w:val="21"/>
                    </w:rPr>
                  </w:pPr>
                </w:p>
              </w:tc>
              <w:tc>
                <w:tcPr>
                  <w:tcW w:w="259" w:type="pct"/>
                  <w:tcBorders>
                    <w:tl2br w:val="nil"/>
                    <w:tr2bl w:val="nil"/>
                  </w:tcBorders>
                  <w:shd w:val="clear" w:color="auto" w:fill="auto"/>
                  <w:noWrap/>
                  <w:vAlign w:val="center"/>
                </w:tcPr>
                <w:p w14:paraId="26620BE8">
                  <w:pPr>
                    <w:widowControl/>
                    <w:jc w:val="center"/>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6</w:t>
                  </w:r>
                </w:p>
              </w:tc>
              <w:tc>
                <w:tcPr>
                  <w:tcW w:w="268" w:type="pct"/>
                  <w:tcBorders>
                    <w:tl2br w:val="nil"/>
                    <w:tr2bl w:val="nil"/>
                  </w:tcBorders>
                  <w:shd w:val="clear" w:color="auto" w:fill="auto"/>
                  <w:noWrap/>
                  <w:vAlign w:val="center"/>
                </w:tcPr>
                <w:p w14:paraId="24FC8CA2">
                  <w:pPr>
                    <w:widowControl/>
                    <w:jc w:val="center"/>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台</w:t>
                  </w:r>
                </w:p>
              </w:tc>
              <w:tc>
                <w:tcPr>
                  <w:tcW w:w="1226" w:type="pct"/>
                  <w:tcBorders>
                    <w:tl2br w:val="nil"/>
                    <w:tr2bl w:val="nil"/>
                  </w:tcBorders>
                  <w:shd w:val="clear" w:color="auto" w:fill="auto"/>
                  <w:noWrap/>
                  <w:vAlign w:val="center"/>
                </w:tcPr>
                <w:p w14:paraId="36DF5435">
                  <w:pPr>
                    <w:jc w:val="center"/>
                    <w:rPr>
                      <w:rFonts w:ascii="Times New Roman" w:hAnsi="Times New Roman" w:eastAsia="宋体" w:cs="Times New Roman"/>
                      <w:sz w:val="21"/>
                      <w:szCs w:val="21"/>
                    </w:rPr>
                  </w:pPr>
                </w:p>
              </w:tc>
            </w:tr>
            <w:tr w14:paraId="347468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61" w:type="pct"/>
                  <w:tcBorders>
                    <w:tl2br w:val="nil"/>
                    <w:tr2bl w:val="nil"/>
                  </w:tcBorders>
                  <w:shd w:val="clear" w:color="auto" w:fill="auto"/>
                  <w:noWrap/>
                  <w:vAlign w:val="center"/>
                </w:tcPr>
                <w:p w14:paraId="568628B5">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13</w:t>
                  </w:r>
                </w:p>
              </w:tc>
              <w:tc>
                <w:tcPr>
                  <w:tcW w:w="1203" w:type="pct"/>
                  <w:tcBorders>
                    <w:tl2br w:val="nil"/>
                    <w:tr2bl w:val="nil"/>
                  </w:tcBorders>
                  <w:shd w:val="clear" w:color="auto" w:fill="auto"/>
                  <w:noWrap/>
                  <w:vAlign w:val="center"/>
                </w:tcPr>
                <w:p w14:paraId="1D37E15F">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注汤机</w:t>
                  </w:r>
                </w:p>
              </w:tc>
              <w:tc>
                <w:tcPr>
                  <w:tcW w:w="1679" w:type="pct"/>
                  <w:tcBorders>
                    <w:tl2br w:val="nil"/>
                    <w:tr2bl w:val="nil"/>
                  </w:tcBorders>
                  <w:shd w:val="clear" w:color="auto" w:fill="auto"/>
                  <w:noWrap/>
                  <w:vAlign w:val="center"/>
                </w:tcPr>
                <w:p w14:paraId="6E705C4E">
                  <w:pPr>
                    <w:jc w:val="center"/>
                    <w:rPr>
                      <w:rFonts w:ascii="Times New Roman" w:hAnsi="Times New Roman" w:eastAsia="宋体" w:cs="Times New Roman"/>
                      <w:sz w:val="21"/>
                      <w:szCs w:val="21"/>
                    </w:rPr>
                  </w:pPr>
                </w:p>
              </w:tc>
              <w:tc>
                <w:tcPr>
                  <w:tcW w:w="259" w:type="pct"/>
                  <w:tcBorders>
                    <w:tl2br w:val="nil"/>
                    <w:tr2bl w:val="nil"/>
                  </w:tcBorders>
                  <w:shd w:val="clear" w:color="auto" w:fill="auto"/>
                  <w:noWrap/>
                  <w:vAlign w:val="center"/>
                </w:tcPr>
                <w:p w14:paraId="59D4188F">
                  <w:pPr>
                    <w:widowControl/>
                    <w:jc w:val="center"/>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3</w:t>
                  </w:r>
                </w:p>
              </w:tc>
              <w:tc>
                <w:tcPr>
                  <w:tcW w:w="268" w:type="pct"/>
                  <w:tcBorders>
                    <w:tl2br w:val="nil"/>
                    <w:tr2bl w:val="nil"/>
                  </w:tcBorders>
                  <w:shd w:val="clear" w:color="auto" w:fill="auto"/>
                  <w:noWrap/>
                  <w:vAlign w:val="center"/>
                </w:tcPr>
                <w:p w14:paraId="4F3CA82A">
                  <w:pPr>
                    <w:widowControl/>
                    <w:jc w:val="center"/>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台</w:t>
                  </w:r>
                </w:p>
              </w:tc>
              <w:tc>
                <w:tcPr>
                  <w:tcW w:w="1226" w:type="pct"/>
                  <w:tcBorders>
                    <w:tl2br w:val="nil"/>
                    <w:tr2bl w:val="nil"/>
                  </w:tcBorders>
                  <w:shd w:val="clear" w:color="auto" w:fill="auto"/>
                  <w:noWrap/>
                  <w:vAlign w:val="center"/>
                </w:tcPr>
                <w:p w14:paraId="3358551B">
                  <w:pPr>
                    <w:jc w:val="center"/>
                    <w:rPr>
                      <w:rFonts w:ascii="Times New Roman" w:hAnsi="Times New Roman" w:eastAsia="宋体" w:cs="Times New Roman"/>
                      <w:sz w:val="21"/>
                      <w:szCs w:val="21"/>
                    </w:rPr>
                  </w:pPr>
                </w:p>
              </w:tc>
            </w:tr>
            <w:tr w14:paraId="606360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61" w:type="pct"/>
                  <w:tcBorders>
                    <w:tl2br w:val="nil"/>
                    <w:tr2bl w:val="nil"/>
                  </w:tcBorders>
                  <w:shd w:val="clear" w:color="auto" w:fill="auto"/>
                  <w:noWrap/>
                  <w:vAlign w:val="center"/>
                </w:tcPr>
                <w:p w14:paraId="6B85A204">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14</w:t>
                  </w:r>
                </w:p>
              </w:tc>
              <w:tc>
                <w:tcPr>
                  <w:tcW w:w="1203" w:type="pct"/>
                  <w:tcBorders>
                    <w:tl2br w:val="nil"/>
                    <w:tr2bl w:val="nil"/>
                  </w:tcBorders>
                  <w:shd w:val="clear" w:color="auto" w:fill="auto"/>
                  <w:noWrap/>
                  <w:vAlign w:val="center"/>
                </w:tcPr>
                <w:p w14:paraId="682DB551">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封罐机</w:t>
                  </w:r>
                </w:p>
              </w:tc>
              <w:tc>
                <w:tcPr>
                  <w:tcW w:w="1679" w:type="pct"/>
                  <w:tcBorders>
                    <w:tl2br w:val="nil"/>
                    <w:tr2bl w:val="nil"/>
                  </w:tcBorders>
                  <w:shd w:val="clear" w:color="auto" w:fill="auto"/>
                  <w:noWrap/>
                  <w:vAlign w:val="center"/>
                </w:tcPr>
                <w:p w14:paraId="0282B28E">
                  <w:pPr>
                    <w:jc w:val="center"/>
                    <w:rPr>
                      <w:rFonts w:ascii="Times New Roman" w:hAnsi="Times New Roman" w:eastAsia="宋体" w:cs="Times New Roman"/>
                      <w:sz w:val="21"/>
                      <w:szCs w:val="21"/>
                    </w:rPr>
                  </w:pPr>
                </w:p>
              </w:tc>
              <w:tc>
                <w:tcPr>
                  <w:tcW w:w="259" w:type="pct"/>
                  <w:tcBorders>
                    <w:tl2br w:val="nil"/>
                    <w:tr2bl w:val="nil"/>
                  </w:tcBorders>
                  <w:shd w:val="clear" w:color="auto" w:fill="auto"/>
                  <w:noWrap/>
                  <w:vAlign w:val="center"/>
                </w:tcPr>
                <w:p w14:paraId="48910F8F">
                  <w:pPr>
                    <w:widowControl/>
                    <w:jc w:val="center"/>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3</w:t>
                  </w:r>
                </w:p>
              </w:tc>
              <w:tc>
                <w:tcPr>
                  <w:tcW w:w="268" w:type="pct"/>
                  <w:tcBorders>
                    <w:tl2br w:val="nil"/>
                    <w:tr2bl w:val="nil"/>
                  </w:tcBorders>
                  <w:shd w:val="clear" w:color="auto" w:fill="auto"/>
                  <w:noWrap/>
                  <w:vAlign w:val="center"/>
                </w:tcPr>
                <w:p w14:paraId="7FD7F6C1">
                  <w:pPr>
                    <w:widowControl/>
                    <w:jc w:val="center"/>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台</w:t>
                  </w:r>
                </w:p>
              </w:tc>
              <w:tc>
                <w:tcPr>
                  <w:tcW w:w="1226" w:type="pct"/>
                  <w:tcBorders>
                    <w:tl2br w:val="nil"/>
                    <w:tr2bl w:val="nil"/>
                  </w:tcBorders>
                  <w:shd w:val="clear" w:color="auto" w:fill="auto"/>
                  <w:noWrap/>
                  <w:vAlign w:val="center"/>
                </w:tcPr>
                <w:p w14:paraId="44CB7F5A">
                  <w:pPr>
                    <w:jc w:val="center"/>
                    <w:rPr>
                      <w:rFonts w:ascii="Times New Roman" w:hAnsi="Times New Roman" w:eastAsia="宋体" w:cs="Times New Roman"/>
                      <w:sz w:val="21"/>
                      <w:szCs w:val="21"/>
                    </w:rPr>
                  </w:pPr>
                </w:p>
              </w:tc>
            </w:tr>
            <w:tr w14:paraId="20BAB4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61" w:type="pct"/>
                  <w:tcBorders>
                    <w:tl2br w:val="nil"/>
                    <w:tr2bl w:val="nil"/>
                  </w:tcBorders>
                  <w:shd w:val="clear" w:color="auto" w:fill="auto"/>
                  <w:noWrap/>
                  <w:vAlign w:val="center"/>
                </w:tcPr>
                <w:p w14:paraId="00788A43">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15</w:t>
                  </w:r>
                </w:p>
              </w:tc>
              <w:tc>
                <w:tcPr>
                  <w:tcW w:w="1203" w:type="pct"/>
                  <w:tcBorders>
                    <w:tl2br w:val="nil"/>
                    <w:tr2bl w:val="nil"/>
                  </w:tcBorders>
                  <w:shd w:val="clear" w:color="auto" w:fill="auto"/>
                  <w:noWrap/>
                  <w:vAlign w:val="center"/>
                </w:tcPr>
                <w:p w14:paraId="116347A8">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常压灭菌机</w:t>
                  </w:r>
                </w:p>
              </w:tc>
              <w:tc>
                <w:tcPr>
                  <w:tcW w:w="1679" w:type="pct"/>
                  <w:tcBorders>
                    <w:tl2br w:val="nil"/>
                    <w:tr2bl w:val="nil"/>
                  </w:tcBorders>
                  <w:shd w:val="clear" w:color="auto" w:fill="auto"/>
                  <w:noWrap/>
                  <w:vAlign w:val="center"/>
                </w:tcPr>
                <w:p w14:paraId="6A273DAB">
                  <w:pPr>
                    <w:jc w:val="center"/>
                    <w:rPr>
                      <w:rFonts w:ascii="Times New Roman" w:hAnsi="Times New Roman" w:eastAsia="宋体" w:cs="Times New Roman"/>
                      <w:sz w:val="21"/>
                      <w:szCs w:val="21"/>
                    </w:rPr>
                  </w:pPr>
                </w:p>
              </w:tc>
              <w:tc>
                <w:tcPr>
                  <w:tcW w:w="259" w:type="pct"/>
                  <w:tcBorders>
                    <w:tl2br w:val="nil"/>
                    <w:tr2bl w:val="nil"/>
                  </w:tcBorders>
                  <w:shd w:val="clear" w:color="auto" w:fill="auto"/>
                  <w:noWrap/>
                  <w:vAlign w:val="center"/>
                </w:tcPr>
                <w:p w14:paraId="1D171DF0">
                  <w:pPr>
                    <w:widowControl/>
                    <w:jc w:val="center"/>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3</w:t>
                  </w:r>
                </w:p>
              </w:tc>
              <w:tc>
                <w:tcPr>
                  <w:tcW w:w="268" w:type="pct"/>
                  <w:tcBorders>
                    <w:tl2br w:val="nil"/>
                    <w:tr2bl w:val="nil"/>
                  </w:tcBorders>
                  <w:shd w:val="clear" w:color="auto" w:fill="auto"/>
                  <w:noWrap/>
                  <w:vAlign w:val="center"/>
                </w:tcPr>
                <w:p w14:paraId="30AC7BEE">
                  <w:pPr>
                    <w:widowControl/>
                    <w:jc w:val="center"/>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台</w:t>
                  </w:r>
                </w:p>
              </w:tc>
              <w:tc>
                <w:tcPr>
                  <w:tcW w:w="1226" w:type="pct"/>
                  <w:tcBorders>
                    <w:tl2br w:val="nil"/>
                    <w:tr2bl w:val="nil"/>
                  </w:tcBorders>
                  <w:shd w:val="clear" w:color="auto" w:fill="auto"/>
                  <w:noWrap/>
                  <w:vAlign w:val="center"/>
                </w:tcPr>
                <w:p w14:paraId="1F070C3F">
                  <w:pPr>
                    <w:jc w:val="center"/>
                    <w:rPr>
                      <w:rFonts w:ascii="Times New Roman" w:hAnsi="Times New Roman" w:eastAsia="宋体" w:cs="Times New Roman"/>
                      <w:sz w:val="21"/>
                      <w:szCs w:val="21"/>
                    </w:rPr>
                  </w:pPr>
                </w:p>
              </w:tc>
            </w:tr>
            <w:tr w14:paraId="31F732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61" w:type="pct"/>
                  <w:tcBorders>
                    <w:tl2br w:val="nil"/>
                    <w:tr2bl w:val="nil"/>
                  </w:tcBorders>
                  <w:shd w:val="clear" w:color="auto" w:fill="auto"/>
                  <w:noWrap/>
                  <w:vAlign w:val="center"/>
                </w:tcPr>
                <w:p w14:paraId="2658DB10">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16</w:t>
                  </w:r>
                </w:p>
              </w:tc>
              <w:tc>
                <w:tcPr>
                  <w:tcW w:w="1203" w:type="pct"/>
                  <w:tcBorders>
                    <w:tl2br w:val="nil"/>
                    <w:tr2bl w:val="nil"/>
                  </w:tcBorders>
                  <w:shd w:val="clear" w:color="auto" w:fill="auto"/>
                  <w:noWrap/>
                  <w:vAlign w:val="center"/>
                </w:tcPr>
                <w:p w14:paraId="196289E6">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吹干擦罐线</w:t>
                  </w:r>
                </w:p>
              </w:tc>
              <w:tc>
                <w:tcPr>
                  <w:tcW w:w="1679" w:type="pct"/>
                  <w:tcBorders>
                    <w:tl2br w:val="nil"/>
                    <w:tr2bl w:val="nil"/>
                  </w:tcBorders>
                  <w:shd w:val="clear" w:color="auto" w:fill="auto"/>
                  <w:noWrap/>
                  <w:vAlign w:val="center"/>
                </w:tcPr>
                <w:p w14:paraId="1FAD54E5">
                  <w:pPr>
                    <w:jc w:val="center"/>
                    <w:rPr>
                      <w:rFonts w:ascii="Times New Roman" w:hAnsi="Times New Roman" w:eastAsia="宋体" w:cs="Times New Roman"/>
                      <w:sz w:val="21"/>
                      <w:szCs w:val="21"/>
                    </w:rPr>
                  </w:pPr>
                </w:p>
              </w:tc>
              <w:tc>
                <w:tcPr>
                  <w:tcW w:w="259" w:type="pct"/>
                  <w:tcBorders>
                    <w:tl2br w:val="nil"/>
                    <w:tr2bl w:val="nil"/>
                  </w:tcBorders>
                  <w:shd w:val="clear" w:color="auto" w:fill="auto"/>
                  <w:noWrap/>
                  <w:vAlign w:val="center"/>
                </w:tcPr>
                <w:p w14:paraId="0217D843">
                  <w:pPr>
                    <w:widowControl/>
                    <w:jc w:val="center"/>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2</w:t>
                  </w:r>
                </w:p>
              </w:tc>
              <w:tc>
                <w:tcPr>
                  <w:tcW w:w="268" w:type="pct"/>
                  <w:tcBorders>
                    <w:tl2br w:val="nil"/>
                    <w:tr2bl w:val="nil"/>
                  </w:tcBorders>
                  <w:shd w:val="clear" w:color="auto" w:fill="auto"/>
                  <w:noWrap/>
                  <w:vAlign w:val="center"/>
                </w:tcPr>
                <w:p w14:paraId="3C040500">
                  <w:pPr>
                    <w:widowControl/>
                    <w:jc w:val="center"/>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台</w:t>
                  </w:r>
                </w:p>
              </w:tc>
              <w:tc>
                <w:tcPr>
                  <w:tcW w:w="1226" w:type="pct"/>
                  <w:tcBorders>
                    <w:tl2br w:val="nil"/>
                    <w:tr2bl w:val="nil"/>
                  </w:tcBorders>
                  <w:shd w:val="clear" w:color="auto" w:fill="auto"/>
                  <w:noWrap/>
                  <w:vAlign w:val="center"/>
                </w:tcPr>
                <w:p w14:paraId="526C5396">
                  <w:pPr>
                    <w:jc w:val="center"/>
                    <w:rPr>
                      <w:rFonts w:ascii="Times New Roman" w:hAnsi="Times New Roman" w:eastAsia="宋体" w:cs="Times New Roman"/>
                      <w:sz w:val="21"/>
                      <w:szCs w:val="21"/>
                    </w:rPr>
                  </w:pPr>
                </w:p>
              </w:tc>
            </w:tr>
            <w:tr w14:paraId="16BA76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61" w:type="pct"/>
                  <w:tcBorders>
                    <w:tl2br w:val="nil"/>
                    <w:tr2bl w:val="nil"/>
                  </w:tcBorders>
                  <w:shd w:val="clear" w:color="auto" w:fill="auto"/>
                  <w:noWrap/>
                  <w:vAlign w:val="center"/>
                </w:tcPr>
                <w:p w14:paraId="5F64D171">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17</w:t>
                  </w:r>
                </w:p>
              </w:tc>
              <w:tc>
                <w:tcPr>
                  <w:tcW w:w="1203" w:type="pct"/>
                  <w:tcBorders>
                    <w:tl2br w:val="nil"/>
                    <w:tr2bl w:val="nil"/>
                  </w:tcBorders>
                  <w:shd w:val="clear" w:color="auto" w:fill="auto"/>
                  <w:noWrap/>
                  <w:vAlign w:val="center"/>
                </w:tcPr>
                <w:p w14:paraId="384678DF">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自动码垛机</w:t>
                  </w:r>
                </w:p>
              </w:tc>
              <w:tc>
                <w:tcPr>
                  <w:tcW w:w="1679" w:type="pct"/>
                  <w:tcBorders>
                    <w:tl2br w:val="nil"/>
                    <w:tr2bl w:val="nil"/>
                  </w:tcBorders>
                  <w:shd w:val="clear" w:color="auto" w:fill="auto"/>
                  <w:noWrap/>
                  <w:vAlign w:val="center"/>
                </w:tcPr>
                <w:p w14:paraId="3E7DACAB">
                  <w:pPr>
                    <w:jc w:val="center"/>
                    <w:rPr>
                      <w:rFonts w:ascii="Times New Roman" w:hAnsi="Times New Roman" w:eastAsia="宋体" w:cs="Times New Roman"/>
                      <w:sz w:val="21"/>
                      <w:szCs w:val="21"/>
                    </w:rPr>
                  </w:pPr>
                </w:p>
              </w:tc>
              <w:tc>
                <w:tcPr>
                  <w:tcW w:w="259" w:type="pct"/>
                  <w:tcBorders>
                    <w:tl2br w:val="nil"/>
                    <w:tr2bl w:val="nil"/>
                  </w:tcBorders>
                  <w:shd w:val="clear" w:color="auto" w:fill="auto"/>
                  <w:noWrap/>
                  <w:vAlign w:val="center"/>
                </w:tcPr>
                <w:p w14:paraId="7DA5A7C2">
                  <w:pPr>
                    <w:widowControl/>
                    <w:jc w:val="center"/>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2</w:t>
                  </w:r>
                </w:p>
              </w:tc>
              <w:tc>
                <w:tcPr>
                  <w:tcW w:w="268" w:type="pct"/>
                  <w:tcBorders>
                    <w:tl2br w:val="nil"/>
                    <w:tr2bl w:val="nil"/>
                  </w:tcBorders>
                  <w:shd w:val="clear" w:color="auto" w:fill="auto"/>
                  <w:noWrap/>
                  <w:vAlign w:val="center"/>
                </w:tcPr>
                <w:p w14:paraId="539ECFE2">
                  <w:pPr>
                    <w:widowControl/>
                    <w:jc w:val="center"/>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台</w:t>
                  </w:r>
                </w:p>
              </w:tc>
              <w:tc>
                <w:tcPr>
                  <w:tcW w:w="1226" w:type="pct"/>
                  <w:tcBorders>
                    <w:tl2br w:val="nil"/>
                    <w:tr2bl w:val="nil"/>
                  </w:tcBorders>
                  <w:shd w:val="clear" w:color="auto" w:fill="auto"/>
                  <w:noWrap/>
                  <w:vAlign w:val="center"/>
                </w:tcPr>
                <w:p w14:paraId="08F89AF6">
                  <w:pPr>
                    <w:jc w:val="center"/>
                    <w:rPr>
                      <w:rFonts w:ascii="Times New Roman" w:hAnsi="Times New Roman" w:eastAsia="宋体" w:cs="Times New Roman"/>
                      <w:sz w:val="21"/>
                      <w:szCs w:val="21"/>
                    </w:rPr>
                  </w:pPr>
                </w:p>
              </w:tc>
            </w:tr>
            <w:tr w14:paraId="1876DA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61" w:type="pct"/>
                  <w:tcBorders>
                    <w:tl2br w:val="nil"/>
                    <w:tr2bl w:val="nil"/>
                  </w:tcBorders>
                  <w:shd w:val="clear" w:color="auto" w:fill="auto"/>
                  <w:noWrap/>
                  <w:vAlign w:val="center"/>
                </w:tcPr>
                <w:p w14:paraId="4987A92F">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18</w:t>
                  </w:r>
                </w:p>
              </w:tc>
              <w:tc>
                <w:tcPr>
                  <w:tcW w:w="1203" w:type="pct"/>
                  <w:tcBorders>
                    <w:tl2br w:val="nil"/>
                    <w:tr2bl w:val="nil"/>
                  </w:tcBorders>
                  <w:shd w:val="clear" w:color="auto" w:fill="auto"/>
                  <w:noWrap/>
                  <w:vAlign w:val="center"/>
                </w:tcPr>
                <w:p w14:paraId="6DB70BAA">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吹泡式清洗机</w:t>
                  </w:r>
                </w:p>
              </w:tc>
              <w:tc>
                <w:tcPr>
                  <w:tcW w:w="1679" w:type="pct"/>
                  <w:tcBorders>
                    <w:tl2br w:val="nil"/>
                    <w:tr2bl w:val="nil"/>
                  </w:tcBorders>
                  <w:shd w:val="clear" w:color="auto" w:fill="auto"/>
                  <w:noWrap/>
                  <w:vAlign w:val="center"/>
                </w:tcPr>
                <w:p w14:paraId="0DDC66CA">
                  <w:pPr>
                    <w:jc w:val="center"/>
                    <w:rPr>
                      <w:rFonts w:ascii="Times New Roman" w:hAnsi="Times New Roman" w:eastAsia="宋体" w:cs="Times New Roman"/>
                      <w:sz w:val="21"/>
                      <w:szCs w:val="21"/>
                    </w:rPr>
                  </w:pPr>
                </w:p>
              </w:tc>
              <w:tc>
                <w:tcPr>
                  <w:tcW w:w="259" w:type="pct"/>
                  <w:tcBorders>
                    <w:tl2br w:val="nil"/>
                    <w:tr2bl w:val="nil"/>
                  </w:tcBorders>
                  <w:shd w:val="clear" w:color="auto" w:fill="auto"/>
                  <w:noWrap/>
                  <w:vAlign w:val="center"/>
                </w:tcPr>
                <w:p w14:paraId="2FAB6762">
                  <w:pPr>
                    <w:widowControl/>
                    <w:jc w:val="center"/>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1</w:t>
                  </w:r>
                </w:p>
              </w:tc>
              <w:tc>
                <w:tcPr>
                  <w:tcW w:w="268" w:type="pct"/>
                  <w:tcBorders>
                    <w:tl2br w:val="nil"/>
                    <w:tr2bl w:val="nil"/>
                  </w:tcBorders>
                  <w:shd w:val="clear" w:color="auto" w:fill="auto"/>
                  <w:noWrap/>
                  <w:vAlign w:val="center"/>
                </w:tcPr>
                <w:p w14:paraId="5ACBEF56">
                  <w:pPr>
                    <w:widowControl/>
                    <w:jc w:val="center"/>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台</w:t>
                  </w:r>
                </w:p>
              </w:tc>
              <w:tc>
                <w:tcPr>
                  <w:tcW w:w="1226" w:type="pct"/>
                  <w:tcBorders>
                    <w:tl2br w:val="nil"/>
                    <w:tr2bl w:val="nil"/>
                  </w:tcBorders>
                  <w:shd w:val="clear" w:color="auto" w:fill="auto"/>
                  <w:noWrap/>
                  <w:vAlign w:val="center"/>
                </w:tcPr>
                <w:p w14:paraId="090CC36B">
                  <w:pPr>
                    <w:jc w:val="center"/>
                    <w:rPr>
                      <w:rFonts w:ascii="Times New Roman" w:hAnsi="Times New Roman" w:eastAsia="宋体" w:cs="Times New Roman"/>
                      <w:sz w:val="21"/>
                      <w:szCs w:val="21"/>
                    </w:rPr>
                  </w:pPr>
                </w:p>
              </w:tc>
            </w:tr>
            <w:tr w14:paraId="29028E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61" w:type="pct"/>
                  <w:tcBorders>
                    <w:tl2br w:val="nil"/>
                    <w:tr2bl w:val="nil"/>
                  </w:tcBorders>
                  <w:shd w:val="clear" w:color="auto" w:fill="auto"/>
                  <w:noWrap/>
                  <w:vAlign w:val="center"/>
                </w:tcPr>
                <w:p w14:paraId="41770501">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19</w:t>
                  </w:r>
                </w:p>
              </w:tc>
              <w:tc>
                <w:tcPr>
                  <w:tcW w:w="1203" w:type="pct"/>
                  <w:tcBorders>
                    <w:tl2br w:val="nil"/>
                    <w:tr2bl w:val="nil"/>
                  </w:tcBorders>
                  <w:shd w:val="clear" w:color="auto" w:fill="auto"/>
                  <w:noWrap/>
                  <w:vAlign w:val="center"/>
                </w:tcPr>
                <w:p w14:paraId="795FBA6A">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切段机</w:t>
                  </w:r>
                </w:p>
              </w:tc>
              <w:tc>
                <w:tcPr>
                  <w:tcW w:w="1679" w:type="pct"/>
                  <w:tcBorders>
                    <w:tl2br w:val="nil"/>
                    <w:tr2bl w:val="nil"/>
                  </w:tcBorders>
                  <w:shd w:val="clear" w:color="auto" w:fill="auto"/>
                  <w:noWrap/>
                  <w:vAlign w:val="center"/>
                </w:tcPr>
                <w:p w14:paraId="4AF87656">
                  <w:pPr>
                    <w:jc w:val="center"/>
                    <w:rPr>
                      <w:rFonts w:ascii="Times New Roman" w:hAnsi="Times New Roman" w:eastAsia="宋体" w:cs="Times New Roman"/>
                      <w:sz w:val="21"/>
                      <w:szCs w:val="21"/>
                    </w:rPr>
                  </w:pPr>
                </w:p>
              </w:tc>
              <w:tc>
                <w:tcPr>
                  <w:tcW w:w="259" w:type="pct"/>
                  <w:tcBorders>
                    <w:tl2br w:val="nil"/>
                    <w:tr2bl w:val="nil"/>
                  </w:tcBorders>
                  <w:shd w:val="clear" w:color="auto" w:fill="auto"/>
                  <w:noWrap/>
                  <w:vAlign w:val="center"/>
                </w:tcPr>
                <w:p w14:paraId="7E172E87">
                  <w:pPr>
                    <w:widowControl/>
                    <w:jc w:val="center"/>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3</w:t>
                  </w:r>
                </w:p>
              </w:tc>
              <w:tc>
                <w:tcPr>
                  <w:tcW w:w="268" w:type="pct"/>
                  <w:tcBorders>
                    <w:tl2br w:val="nil"/>
                    <w:tr2bl w:val="nil"/>
                  </w:tcBorders>
                  <w:shd w:val="clear" w:color="auto" w:fill="auto"/>
                  <w:noWrap/>
                  <w:vAlign w:val="center"/>
                </w:tcPr>
                <w:p w14:paraId="6998B6C8">
                  <w:pPr>
                    <w:widowControl/>
                    <w:jc w:val="center"/>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台</w:t>
                  </w:r>
                </w:p>
              </w:tc>
              <w:tc>
                <w:tcPr>
                  <w:tcW w:w="1226" w:type="pct"/>
                  <w:tcBorders>
                    <w:tl2br w:val="nil"/>
                    <w:tr2bl w:val="nil"/>
                  </w:tcBorders>
                  <w:shd w:val="clear" w:color="auto" w:fill="auto"/>
                  <w:noWrap/>
                  <w:vAlign w:val="center"/>
                </w:tcPr>
                <w:p w14:paraId="4A33C755">
                  <w:pPr>
                    <w:jc w:val="center"/>
                    <w:rPr>
                      <w:rFonts w:ascii="Times New Roman" w:hAnsi="Times New Roman" w:eastAsia="宋体" w:cs="Times New Roman"/>
                      <w:sz w:val="21"/>
                      <w:szCs w:val="21"/>
                    </w:rPr>
                  </w:pPr>
                </w:p>
              </w:tc>
            </w:tr>
            <w:tr w14:paraId="3BB433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61" w:type="pct"/>
                  <w:tcBorders>
                    <w:tl2br w:val="nil"/>
                    <w:tr2bl w:val="nil"/>
                  </w:tcBorders>
                  <w:shd w:val="clear" w:color="auto" w:fill="auto"/>
                  <w:noWrap/>
                  <w:vAlign w:val="center"/>
                </w:tcPr>
                <w:p w14:paraId="1D56C0D7">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20</w:t>
                  </w:r>
                </w:p>
              </w:tc>
              <w:tc>
                <w:tcPr>
                  <w:tcW w:w="1203" w:type="pct"/>
                  <w:tcBorders>
                    <w:tl2br w:val="nil"/>
                    <w:tr2bl w:val="nil"/>
                  </w:tcBorders>
                  <w:shd w:val="clear" w:color="auto" w:fill="auto"/>
                  <w:noWrap/>
                  <w:vAlign w:val="center"/>
                </w:tcPr>
                <w:p w14:paraId="5334E5FB">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蒸汽预煮冷却线</w:t>
                  </w:r>
                </w:p>
              </w:tc>
              <w:tc>
                <w:tcPr>
                  <w:tcW w:w="1679" w:type="pct"/>
                  <w:tcBorders>
                    <w:tl2br w:val="nil"/>
                    <w:tr2bl w:val="nil"/>
                  </w:tcBorders>
                  <w:shd w:val="clear" w:color="auto" w:fill="auto"/>
                  <w:noWrap/>
                  <w:vAlign w:val="center"/>
                </w:tcPr>
                <w:p w14:paraId="3CD00756">
                  <w:pPr>
                    <w:jc w:val="center"/>
                    <w:rPr>
                      <w:rFonts w:ascii="Times New Roman" w:hAnsi="Times New Roman" w:eastAsia="宋体" w:cs="Times New Roman"/>
                      <w:sz w:val="21"/>
                      <w:szCs w:val="21"/>
                    </w:rPr>
                  </w:pPr>
                </w:p>
              </w:tc>
              <w:tc>
                <w:tcPr>
                  <w:tcW w:w="259" w:type="pct"/>
                  <w:tcBorders>
                    <w:tl2br w:val="nil"/>
                    <w:tr2bl w:val="nil"/>
                  </w:tcBorders>
                  <w:shd w:val="clear" w:color="auto" w:fill="auto"/>
                  <w:noWrap/>
                  <w:vAlign w:val="center"/>
                </w:tcPr>
                <w:p w14:paraId="0D13F6C2">
                  <w:pPr>
                    <w:widowControl/>
                    <w:jc w:val="center"/>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1</w:t>
                  </w:r>
                </w:p>
              </w:tc>
              <w:tc>
                <w:tcPr>
                  <w:tcW w:w="268" w:type="pct"/>
                  <w:tcBorders>
                    <w:tl2br w:val="nil"/>
                    <w:tr2bl w:val="nil"/>
                  </w:tcBorders>
                  <w:shd w:val="clear" w:color="auto" w:fill="auto"/>
                  <w:noWrap/>
                  <w:vAlign w:val="center"/>
                </w:tcPr>
                <w:p w14:paraId="7B62FEF9">
                  <w:pPr>
                    <w:widowControl/>
                    <w:jc w:val="center"/>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台</w:t>
                  </w:r>
                </w:p>
              </w:tc>
              <w:tc>
                <w:tcPr>
                  <w:tcW w:w="1226" w:type="pct"/>
                  <w:tcBorders>
                    <w:tl2br w:val="nil"/>
                    <w:tr2bl w:val="nil"/>
                  </w:tcBorders>
                  <w:shd w:val="clear" w:color="auto" w:fill="auto"/>
                  <w:noWrap/>
                  <w:vAlign w:val="center"/>
                </w:tcPr>
                <w:p w14:paraId="32FA7F45">
                  <w:pPr>
                    <w:jc w:val="center"/>
                    <w:rPr>
                      <w:rFonts w:ascii="Times New Roman" w:hAnsi="Times New Roman" w:eastAsia="宋体" w:cs="Times New Roman"/>
                      <w:sz w:val="21"/>
                      <w:szCs w:val="21"/>
                    </w:rPr>
                  </w:pPr>
                </w:p>
              </w:tc>
            </w:tr>
            <w:tr w14:paraId="51948A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61" w:type="pct"/>
                  <w:tcBorders>
                    <w:tl2br w:val="nil"/>
                    <w:tr2bl w:val="nil"/>
                  </w:tcBorders>
                  <w:shd w:val="clear" w:color="auto" w:fill="auto"/>
                  <w:noWrap/>
                  <w:vAlign w:val="center"/>
                </w:tcPr>
                <w:p w14:paraId="6C9C5180">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21</w:t>
                  </w:r>
                </w:p>
              </w:tc>
              <w:tc>
                <w:tcPr>
                  <w:tcW w:w="1203" w:type="pct"/>
                  <w:tcBorders>
                    <w:tl2br w:val="nil"/>
                    <w:tr2bl w:val="nil"/>
                  </w:tcBorders>
                  <w:shd w:val="clear" w:color="auto" w:fill="auto"/>
                  <w:noWrap/>
                  <w:vAlign w:val="center"/>
                </w:tcPr>
                <w:p w14:paraId="00CB163E">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乘凉装罐线</w:t>
                  </w:r>
                </w:p>
              </w:tc>
              <w:tc>
                <w:tcPr>
                  <w:tcW w:w="1679" w:type="pct"/>
                  <w:tcBorders>
                    <w:tl2br w:val="nil"/>
                    <w:tr2bl w:val="nil"/>
                  </w:tcBorders>
                  <w:shd w:val="clear" w:color="auto" w:fill="auto"/>
                  <w:noWrap/>
                  <w:vAlign w:val="center"/>
                </w:tcPr>
                <w:p w14:paraId="72E14E7E">
                  <w:pPr>
                    <w:jc w:val="center"/>
                    <w:rPr>
                      <w:rFonts w:ascii="Times New Roman" w:hAnsi="Times New Roman" w:eastAsia="宋体" w:cs="Times New Roman"/>
                      <w:sz w:val="21"/>
                      <w:szCs w:val="21"/>
                    </w:rPr>
                  </w:pPr>
                </w:p>
              </w:tc>
              <w:tc>
                <w:tcPr>
                  <w:tcW w:w="259" w:type="pct"/>
                  <w:tcBorders>
                    <w:tl2br w:val="nil"/>
                    <w:tr2bl w:val="nil"/>
                  </w:tcBorders>
                  <w:shd w:val="clear" w:color="auto" w:fill="auto"/>
                  <w:noWrap/>
                  <w:vAlign w:val="center"/>
                </w:tcPr>
                <w:p w14:paraId="5C1AE016">
                  <w:pPr>
                    <w:widowControl/>
                    <w:jc w:val="center"/>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2</w:t>
                  </w:r>
                </w:p>
              </w:tc>
              <w:tc>
                <w:tcPr>
                  <w:tcW w:w="268" w:type="pct"/>
                  <w:tcBorders>
                    <w:tl2br w:val="nil"/>
                    <w:tr2bl w:val="nil"/>
                  </w:tcBorders>
                  <w:shd w:val="clear" w:color="auto" w:fill="auto"/>
                  <w:noWrap/>
                  <w:vAlign w:val="center"/>
                </w:tcPr>
                <w:p w14:paraId="2BBB89FA">
                  <w:pPr>
                    <w:widowControl/>
                    <w:jc w:val="center"/>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台</w:t>
                  </w:r>
                </w:p>
              </w:tc>
              <w:tc>
                <w:tcPr>
                  <w:tcW w:w="1226" w:type="pct"/>
                  <w:tcBorders>
                    <w:tl2br w:val="nil"/>
                    <w:tr2bl w:val="nil"/>
                  </w:tcBorders>
                  <w:shd w:val="clear" w:color="auto" w:fill="auto"/>
                  <w:noWrap/>
                  <w:vAlign w:val="center"/>
                </w:tcPr>
                <w:p w14:paraId="1A4B0511">
                  <w:pPr>
                    <w:jc w:val="center"/>
                    <w:rPr>
                      <w:rFonts w:ascii="Times New Roman" w:hAnsi="Times New Roman" w:eastAsia="宋体" w:cs="Times New Roman"/>
                      <w:sz w:val="21"/>
                      <w:szCs w:val="21"/>
                    </w:rPr>
                  </w:pPr>
                </w:p>
              </w:tc>
            </w:tr>
            <w:tr w14:paraId="291717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61" w:type="pct"/>
                  <w:tcBorders>
                    <w:tl2br w:val="nil"/>
                    <w:tr2bl w:val="nil"/>
                  </w:tcBorders>
                  <w:shd w:val="clear" w:color="auto" w:fill="auto"/>
                  <w:noWrap/>
                  <w:vAlign w:val="center"/>
                </w:tcPr>
                <w:p w14:paraId="23CD0932">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22</w:t>
                  </w:r>
                </w:p>
              </w:tc>
              <w:tc>
                <w:tcPr>
                  <w:tcW w:w="1203" w:type="pct"/>
                  <w:tcBorders>
                    <w:tl2br w:val="nil"/>
                    <w:tr2bl w:val="nil"/>
                  </w:tcBorders>
                  <w:shd w:val="clear" w:color="auto" w:fill="auto"/>
                  <w:noWrap/>
                  <w:vAlign w:val="center"/>
                </w:tcPr>
                <w:p w14:paraId="2538D53F">
                  <w:pPr>
                    <w:widowControl/>
                    <w:jc w:val="center"/>
                    <w:textAlignment w:val="center"/>
                    <w:rPr>
                      <w:rFonts w:ascii="Times New Roman" w:hAnsi="Times New Roman" w:eastAsia="宋体" w:cs="Times New Roman"/>
                      <w:b/>
                      <w:bCs/>
                      <w:kern w:val="0"/>
                      <w:sz w:val="21"/>
                      <w:szCs w:val="21"/>
                      <w:lang w:bidi="ar"/>
                    </w:rPr>
                  </w:pPr>
                  <w:r>
                    <w:rPr>
                      <w:rFonts w:hint="eastAsia" w:ascii="宋体" w:hAnsi="宋体" w:eastAsia="宋体" w:cs="宋体"/>
                      <w:kern w:val="0"/>
                      <w:sz w:val="21"/>
                      <w:szCs w:val="21"/>
                      <w:lang w:bidi="ar"/>
                    </w:rPr>
                    <w:t>高压灭菌机</w:t>
                  </w:r>
                </w:p>
              </w:tc>
              <w:tc>
                <w:tcPr>
                  <w:tcW w:w="1679" w:type="pct"/>
                  <w:tcBorders>
                    <w:tl2br w:val="nil"/>
                    <w:tr2bl w:val="nil"/>
                  </w:tcBorders>
                  <w:shd w:val="clear" w:color="auto" w:fill="auto"/>
                  <w:noWrap/>
                  <w:vAlign w:val="center"/>
                </w:tcPr>
                <w:p w14:paraId="6987CE99">
                  <w:pPr>
                    <w:jc w:val="center"/>
                    <w:rPr>
                      <w:rFonts w:ascii="Times New Roman" w:hAnsi="Times New Roman" w:eastAsia="宋体" w:cs="Times New Roman"/>
                      <w:sz w:val="21"/>
                      <w:szCs w:val="21"/>
                    </w:rPr>
                  </w:pPr>
                </w:p>
              </w:tc>
              <w:tc>
                <w:tcPr>
                  <w:tcW w:w="259" w:type="pct"/>
                  <w:tcBorders>
                    <w:tl2br w:val="nil"/>
                    <w:tr2bl w:val="nil"/>
                  </w:tcBorders>
                  <w:shd w:val="clear" w:color="auto" w:fill="auto"/>
                  <w:noWrap/>
                  <w:vAlign w:val="center"/>
                </w:tcPr>
                <w:p w14:paraId="10534EEB">
                  <w:pPr>
                    <w:widowControl/>
                    <w:jc w:val="center"/>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3</w:t>
                  </w:r>
                </w:p>
              </w:tc>
              <w:tc>
                <w:tcPr>
                  <w:tcW w:w="268" w:type="pct"/>
                  <w:tcBorders>
                    <w:tl2br w:val="nil"/>
                    <w:tr2bl w:val="nil"/>
                  </w:tcBorders>
                  <w:shd w:val="clear" w:color="auto" w:fill="auto"/>
                  <w:noWrap/>
                  <w:vAlign w:val="center"/>
                </w:tcPr>
                <w:p w14:paraId="39726B69">
                  <w:pPr>
                    <w:widowControl/>
                    <w:jc w:val="center"/>
                    <w:textAlignment w:val="center"/>
                    <w:rPr>
                      <w:rFonts w:ascii="Times New Roman" w:hAnsi="Times New Roman" w:eastAsia="宋体" w:cs="Times New Roman"/>
                      <w:sz w:val="21"/>
                      <w:szCs w:val="21"/>
                    </w:rPr>
                  </w:pPr>
                  <w:r>
                    <w:rPr>
                      <w:rFonts w:hint="eastAsia" w:ascii="宋体" w:hAnsi="宋体" w:eastAsia="宋体" w:cs="宋体"/>
                      <w:kern w:val="0"/>
                      <w:sz w:val="21"/>
                      <w:szCs w:val="21"/>
                      <w:lang w:bidi="ar"/>
                    </w:rPr>
                    <w:t>台</w:t>
                  </w:r>
                </w:p>
              </w:tc>
              <w:tc>
                <w:tcPr>
                  <w:tcW w:w="1226" w:type="pct"/>
                  <w:tcBorders>
                    <w:tl2br w:val="nil"/>
                    <w:tr2bl w:val="nil"/>
                  </w:tcBorders>
                  <w:shd w:val="clear" w:color="auto" w:fill="auto"/>
                  <w:noWrap/>
                  <w:vAlign w:val="center"/>
                </w:tcPr>
                <w:p w14:paraId="6C4CFF7F">
                  <w:pPr>
                    <w:jc w:val="center"/>
                    <w:rPr>
                      <w:rFonts w:ascii="Times New Roman" w:hAnsi="Times New Roman" w:eastAsia="宋体" w:cs="Times New Roman"/>
                      <w:sz w:val="21"/>
                      <w:szCs w:val="21"/>
                    </w:rPr>
                  </w:pPr>
                </w:p>
              </w:tc>
            </w:tr>
            <w:tr w14:paraId="59D282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361" w:type="pct"/>
                  <w:tcBorders>
                    <w:tl2br w:val="nil"/>
                    <w:tr2bl w:val="nil"/>
                  </w:tcBorders>
                  <w:shd w:val="clear" w:color="auto" w:fill="auto"/>
                  <w:noWrap/>
                  <w:vAlign w:val="center"/>
                </w:tcPr>
                <w:p w14:paraId="3B907C31">
                  <w:pPr>
                    <w:widowControl/>
                    <w:jc w:val="center"/>
                    <w:textAlignment w:val="center"/>
                    <w:rPr>
                      <w:rFonts w:ascii="Times New Roman" w:hAnsi="Times New Roman" w:eastAsia="宋体" w:cs="Times New Roman"/>
                      <w:b/>
                      <w:bCs/>
                      <w:sz w:val="21"/>
                      <w:szCs w:val="21"/>
                    </w:rPr>
                  </w:pPr>
                  <w:r>
                    <w:rPr>
                      <w:rFonts w:ascii="Times New Roman" w:hAnsi="Times New Roman" w:eastAsia="宋体" w:cs="Times New Roman"/>
                      <w:b/>
                      <w:bCs/>
                      <w:kern w:val="0"/>
                      <w:sz w:val="21"/>
                      <w:szCs w:val="21"/>
                      <w:lang w:bidi="ar"/>
                    </w:rPr>
                    <w:t>三</w:t>
                  </w:r>
                </w:p>
              </w:tc>
              <w:tc>
                <w:tcPr>
                  <w:tcW w:w="1203" w:type="pct"/>
                  <w:tcBorders>
                    <w:tl2br w:val="nil"/>
                    <w:tr2bl w:val="nil"/>
                  </w:tcBorders>
                  <w:shd w:val="clear" w:color="auto" w:fill="auto"/>
                  <w:noWrap/>
                  <w:vAlign w:val="center"/>
                </w:tcPr>
                <w:p w14:paraId="0A8D3316">
                  <w:pPr>
                    <w:widowControl/>
                    <w:jc w:val="center"/>
                    <w:textAlignment w:val="center"/>
                    <w:rPr>
                      <w:rFonts w:hint="eastAsia" w:ascii="Times New Roman" w:hAnsi="Times New Roman" w:eastAsia="宋体" w:cs="Times New Roman"/>
                      <w:b/>
                      <w:bCs/>
                      <w:sz w:val="21"/>
                      <w:szCs w:val="21"/>
                      <w:lang w:eastAsia="zh-CN"/>
                    </w:rPr>
                  </w:pPr>
                  <w:r>
                    <w:rPr>
                      <w:rFonts w:ascii="Times New Roman" w:hAnsi="Times New Roman" w:eastAsia="宋体" w:cs="Times New Roman"/>
                      <w:b/>
                      <w:bCs/>
                      <w:kern w:val="0"/>
                      <w:sz w:val="21"/>
                      <w:szCs w:val="21"/>
                      <w:lang w:bidi="ar"/>
                    </w:rPr>
                    <w:t>冷库</w:t>
                  </w:r>
                  <w:r>
                    <w:rPr>
                      <w:rFonts w:hint="eastAsia" w:ascii="Times New Roman" w:hAnsi="Times New Roman" w:eastAsia="宋体" w:cs="Times New Roman"/>
                      <w:b/>
                      <w:bCs/>
                      <w:kern w:val="0"/>
                      <w:sz w:val="21"/>
                      <w:szCs w:val="21"/>
                      <w:lang w:eastAsia="zh-CN" w:bidi="ar"/>
                    </w:rPr>
                    <w:t>设备</w:t>
                  </w:r>
                </w:p>
              </w:tc>
              <w:tc>
                <w:tcPr>
                  <w:tcW w:w="1679" w:type="pct"/>
                  <w:tcBorders>
                    <w:tl2br w:val="nil"/>
                    <w:tr2bl w:val="nil"/>
                  </w:tcBorders>
                  <w:shd w:val="clear" w:color="auto" w:fill="auto"/>
                  <w:noWrap/>
                  <w:vAlign w:val="center"/>
                </w:tcPr>
                <w:p w14:paraId="4B6912FF">
                  <w:pPr>
                    <w:jc w:val="center"/>
                    <w:rPr>
                      <w:rFonts w:ascii="Times New Roman" w:hAnsi="Times New Roman" w:eastAsia="宋体" w:cs="Times New Roman"/>
                      <w:sz w:val="21"/>
                      <w:szCs w:val="21"/>
                    </w:rPr>
                  </w:pPr>
                </w:p>
              </w:tc>
              <w:tc>
                <w:tcPr>
                  <w:tcW w:w="259" w:type="pct"/>
                  <w:tcBorders>
                    <w:tl2br w:val="nil"/>
                    <w:tr2bl w:val="nil"/>
                  </w:tcBorders>
                  <w:shd w:val="clear" w:color="auto" w:fill="auto"/>
                  <w:noWrap/>
                  <w:vAlign w:val="center"/>
                </w:tcPr>
                <w:p w14:paraId="262372E6">
                  <w:pPr>
                    <w:jc w:val="center"/>
                    <w:rPr>
                      <w:rFonts w:ascii="Times New Roman" w:hAnsi="Times New Roman" w:eastAsia="宋体" w:cs="Times New Roman"/>
                      <w:sz w:val="21"/>
                      <w:szCs w:val="21"/>
                    </w:rPr>
                  </w:pPr>
                </w:p>
              </w:tc>
              <w:tc>
                <w:tcPr>
                  <w:tcW w:w="268" w:type="pct"/>
                  <w:tcBorders>
                    <w:tl2br w:val="nil"/>
                    <w:tr2bl w:val="nil"/>
                  </w:tcBorders>
                  <w:shd w:val="clear" w:color="auto" w:fill="auto"/>
                  <w:noWrap/>
                  <w:vAlign w:val="center"/>
                </w:tcPr>
                <w:p w14:paraId="10A7AD1F">
                  <w:pPr>
                    <w:jc w:val="center"/>
                    <w:rPr>
                      <w:rFonts w:ascii="Times New Roman" w:hAnsi="Times New Roman" w:eastAsia="宋体" w:cs="Times New Roman"/>
                      <w:sz w:val="21"/>
                      <w:szCs w:val="21"/>
                    </w:rPr>
                  </w:pPr>
                </w:p>
              </w:tc>
              <w:tc>
                <w:tcPr>
                  <w:tcW w:w="1226" w:type="pct"/>
                  <w:tcBorders>
                    <w:tl2br w:val="nil"/>
                    <w:tr2bl w:val="nil"/>
                  </w:tcBorders>
                  <w:shd w:val="clear" w:color="auto" w:fill="auto"/>
                  <w:noWrap/>
                  <w:vAlign w:val="center"/>
                </w:tcPr>
                <w:p w14:paraId="7EBFFD7F">
                  <w:pPr>
                    <w:jc w:val="center"/>
                    <w:rPr>
                      <w:rFonts w:ascii="Times New Roman" w:hAnsi="Times New Roman" w:eastAsia="宋体" w:cs="Times New Roman"/>
                      <w:sz w:val="21"/>
                      <w:szCs w:val="21"/>
                    </w:rPr>
                  </w:pPr>
                </w:p>
              </w:tc>
            </w:tr>
            <w:tr w14:paraId="12FB51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361" w:type="pct"/>
                  <w:tcBorders>
                    <w:tl2br w:val="nil"/>
                    <w:tr2bl w:val="nil"/>
                  </w:tcBorders>
                  <w:shd w:val="clear" w:color="auto" w:fill="auto"/>
                  <w:noWrap/>
                  <w:vAlign w:val="center"/>
                </w:tcPr>
                <w:p w14:paraId="7A9974A3">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1</w:t>
                  </w:r>
                </w:p>
              </w:tc>
              <w:tc>
                <w:tcPr>
                  <w:tcW w:w="1203" w:type="pct"/>
                  <w:tcBorders>
                    <w:tl2br w:val="nil"/>
                    <w:tr2bl w:val="nil"/>
                  </w:tcBorders>
                  <w:shd w:val="clear" w:color="auto" w:fill="auto"/>
                  <w:noWrap/>
                  <w:vAlign w:val="center"/>
                </w:tcPr>
                <w:p w14:paraId="72FC740B">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冷库压缩机组</w:t>
                  </w:r>
                </w:p>
              </w:tc>
              <w:tc>
                <w:tcPr>
                  <w:tcW w:w="1679" w:type="pct"/>
                  <w:tcBorders>
                    <w:tl2br w:val="nil"/>
                    <w:tr2bl w:val="nil"/>
                  </w:tcBorders>
                  <w:shd w:val="clear" w:color="auto" w:fill="auto"/>
                  <w:noWrap/>
                  <w:vAlign w:val="center"/>
                </w:tcPr>
                <w:p w14:paraId="6CE05E50">
                  <w:pPr>
                    <w:jc w:val="center"/>
                    <w:rPr>
                      <w:rFonts w:ascii="Times New Roman" w:hAnsi="Times New Roman" w:eastAsia="宋体" w:cs="Times New Roman"/>
                      <w:sz w:val="21"/>
                      <w:szCs w:val="21"/>
                    </w:rPr>
                  </w:pPr>
                </w:p>
              </w:tc>
              <w:tc>
                <w:tcPr>
                  <w:tcW w:w="259" w:type="pct"/>
                  <w:tcBorders>
                    <w:tl2br w:val="nil"/>
                    <w:tr2bl w:val="nil"/>
                  </w:tcBorders>
                  <w:shd w:val="clear" w:color="auto" w:fill="auto"/>
                  <w:noWrap/>
                  <w:vAlign w:val="center"/>
                </w:tcPr>
                <w:p w14:paraId="4BEFB6ED">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套</w:t>
                  </w:r>
                </w:p>
              </w:tc>
              <w:tc>
                <w:tcPr>
                  <w:tcW w:w="268" w:type="pct"/>
                  <w:tcBorders>
                    <w:tl2br w:val="nil"/>
                    <w:tr2bl w:val="nil"/>
                  </w:tcBorders>
                  <w:shd w:val="clear" w:color="auto" w:fill="auto"/>
                  <w:noWrap/>
                  <w:vAlign w:val="center"/>
                </w:tcPr>
                <w:p w14:paraId="026F98FA">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2</w:t>
                  </w:r>
                </w:p>
              </w:tc>
              <w:tc>
                <w:tcPr>
                  <w:tcW w:w="1226" w:type="pct"/>
                  <w:tcBorders>
                    <w:tl2br w:val="nil"/>
                    <w:tr2bl w:val="nil"/>
                  </w:tcBorders>
                  <w:shd w:val="clear" w:color="auto" w:fill="auto"/>
                  <w:noWrap/>
                  <w:vAlign w:val="center"/>
                </w:tcPr>
                <w:p w14:paraId="0556A495">
                  <w:pPr>
                    <w:widowControl/>
                    <w:jc w:val="center"/>
                    <w:textAlignment w:val="center"/>
                    <w:rPr>
                      <w:rFonts w:hint="eastAsia" w:ascii="Times New Roman" w:hAnsi="Times New Roman" w:eastAsia="宋体" w:cs="Times New Roman"/>
                      <w:kern w:val="0"/>
                      <w:sz w:val="21"/>
                      <w:szCs w:val="21"/>
                      <w:lang w:eastAsia="zh-CN" w:bidi="ar"/>
                    </w:rPr>
                  </w:pPr>
                  <w:r>
                    <w:rPr>
                      <w:rFonts w:hint="eastAsia" w:ascii="Times New Roman" w:hAnsi="Times New Roman" w:eastAsia="宋体" w:cs="Times New Roman"/>
                      <w:kern w:val="0"/>
                      <w:sz w:val="21"/>
                      <w:szCs w:val="21"/>
                      <w:lang w:eastAsia="zh-CN" w:bidi="ar"/>
                    </w:rPr>
                    <w:t>现有</w:t>
                  </w:r>
                </w:p>
              </w:tc>
            </w:tr>
            <w:tr w14:paraId="611FFA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361" w:type="pct"/>
                  <w:tcBorders>
                    <w:tl2br w:val="nil"/>
                    <w:tr2bl w:val="nil"/>
                  </w:tcBorders>
                  <w:shd w:val="clear" w:color="auto" w:fill="auto"/>
                  <w:noWrap/>
                  <w:vAlign w:val="center"/>
                </w:tcPr>
                <w:p w14:paraId="51E1D285">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2</w:t>
                  </w:r>
                </w:p>
              </w:tc>
              <w:tc>
                <w:tcPr>
                  <w:tcW w:w="1203" w:type="pct"/>
                  <w:tcBorders>
                    <w:tl2br w:val="nil"/>
                    <w:tr2bl w:val="nil"/>
                  </w:tcBorders>
                  <w:shd w:val="clear" w:color="auto" w:fill="auto"/>
                  <w:noWrap/>
                  <w:vAlign w:val="center"/>
                </w:tcPr>
                <w:p w14:paraId="14A36B19">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冷却塔</w:t>
                  </w:r>
                </w:p>
              </w:tc>
              <w:tc>
                <w:tcPr>
                  <w:tcW w:w="1679" w:type="pct"/>
                  <w:tcBorders>
                    <w:tl2br w:val="nil"/>
                    <w:tr2bl w:val="nil"/>
                  </w:tcBorders>
                  <w:shd w:val="clear" w:color="auto" w:fill="auto"/>
                  <w:noWrap/>
                  <w:vAlign w:val="center"/>
                </w:tcPr>
                <w:p w14:paraId="4948B2C5">
                  <w:pPr>
                    <w:jc w:val="center"/>
                    <w:rPr>
                      <w:rFonts w:ascii="Times New Roman" w:hAnsi="Times New Roman" w:eastAsia="宋体" w:cs="Times New Roman"/>
                      <w:sz w:val="21"/>
                      <w:szCs w:val="21"/>
                    </w:rPr>
                  </w:pPr>
                </w:p>
              </w:tc>
              <w:tc>
                <w:tcPr>
                  <w:tcW w:w="259" w:type="pct"/>
                  <w:tcBorders>
                    <w:tl2br w:val="nil"/>
                    <w:tr2bl w:val="nil"/>
                  </w:tcBorders>
                  <w:shd w:val="clear" w:color="auto" w:fill="auto"/>
                  <w:noWrap/>
                  <w:vAlign w:val="center"/>
                </w:tcPr>
                <w:p w14:paraId="621CCBC9">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套</w:t>
                  </w:r>
                </w:p>
              </w:tc>
              <w:tc>
                <w:tcPr>
                  <w:tcW w:w="268" w:type="pct"/>
                  <w:tcBorders>
                    <w:tl2br w:val="nil"/>
                    <w:tr2bl w:val="nil"/>
                  </w:tcBorders>
                  <w:shd w:val="clear" w:color="auto" w:fill="auto"/>
                  <w:noWrap/>
                  <w:vAlign w:val="center"/>
                </w:tcPr>
                <w:p w14:paraId="1777B261">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1</w:t>
                  </w:r>
                </w:p>
              </w:tc>
              <w:tc>
                <w:tcPr>
                  <w:tcW w:w="1226" w:type="pct"/>
                  <w:tcBorders>
                    <w:tl2br w:val="nil"/>
                    <w:tr2bl w:val="nil"/>
                  </w:tcBorders>
                  <w:shd w:val="clear" w:color="auto" w:fill="auto"/>
                  <w:noWrap/>
                  <w:vAlign w:val="center"/>
                </w:tcPr>
                <w:p w14:paraId="1E39BC42">
                  <w:pPr>
                    <w:widowControl/>
                    <w:jc w:val="center"/>
                    <w:textAlignment w:val="center"/>
                    <w:rPr>
                      <w:rFonts w:ascii="Times New Roman" w:hAnsi="Times New Roman" w:eastAsia="宋体" w:cs="Times New Roman"/>
                      <w:kern w:val="0"/>
                      <w:sz w:val="21"/>
                      <w:szCs w:val="21"/>
                      <w:lang w:bidi="ar"/>
                    </w:rPr>
                  </w:pPr>
                  <w:r>
                    <w:rPr>
                      <w:rFonts w:hint="eastAsia" w:ascii="Times New Roman" w:hAnsi="Times New Roman" w:eastAsia="宋体" w:cs="Times New Roman"/>
                      <w:kern w:val="0"/>
                      <w:sz w:val="21"/>
                      <w:szCs w:val="21"/>
                      <w:lang w:eastAsia="zh-CN" w:bidi="ar"/>
                    </w:rPr>
                    <w:t>现有</w:t>
                  </w:r>
                </w:p>
              </w:tc>
            </w:tr>
            <w:tr w14:paraId="4ECBE8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361" w:type="pct"/>
                  <w:tcBorders>
                    <w:tl2br w:val="nil"/>
                    <w:tr2bl w:val="nil"/>
                  </w:tcBorders>
                  <w:shd w:val="clear" w:color="auto" w:fill="auto"/>
                  <w:noWrap/>
                  <w:vAlign w:val="center"/>
                </w:tcPr>
                <w:p w14:paraId="532F2F81">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3</w:t>
                  </w:r>
                </w:p>
              </w:tc>
              <w:tc>
                <w:tcPr>
                  <w:tcW w:w="1203" w:type="pct"/>
                  <w:tcBorders>
                    <w:tl2br w:val="nil"/>
                    <w:tr2bl w:val="nil"/>
                  </w:tcBorders>
                  <w:shd w:val="clear" w:color="auto" w:fill="auto"/>
                  <w:noWrap/>
                  <w:vAlign w:val="center"/>
                </w:tcPr>
                <w:p w14:paraId="449321BE">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蒸发器冷却泵</w:t>
                  </w:r>
                </w:p>
              </w:tc>
              <w:tc>
                <w:tcPr>
                  <w:tcW w:w="1679" w:type="pct"/>
                  <w:tcBorders>
                    <w:tl2br w:val="nil"/>
                    <w:tr2bl w:val="nil"/>
                  </w:tcBorders>
                  <w:shd w:val="clear" w:color="auto" w:fill="auto"/>
                  <w:noWrap/>
                  <w:vAlign w:val="center"/>
                </w:tcPr>
                <w:p w14:paraId="6F387808">
                  <w:pPr>
                    <w:jc w:val="center"/>
                    <w:rPr>
                      <w:rFonts w:ascii="Times New Roman" w:hAnsi="Times New Roman" w:eastAsia="宋体" w:cs="Times New Roman"/>
                      <w:sz w:val="21"/>
                      <w:szCs w:val="21"/>
                    </w:rPr>
                  </w:pPr>
                </w:p>
              </w:tc>
              <w:tc>
                <w:tcPr>
                  <w:tcW w:w="259" w:type="pct"/>
                  <w:tcBorders>
                    <w:tl2br w:val="nil"/>
                    <w:tr2bl w:val="nil"/>
                  </w:tcBorders>
                  <w:shd w:val="clear" w:color="auto" w:fill="auto"/>
                  <w:noWrap/>
                  <w:vAlign w:val="center"/>
                </w:tcPr>
                <w:p w14:paraId="1167E0CC">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套</w:t>
                  </w:r>
                </w:p>
              </w:tc>
              <w:tc>
                <w:tcPr>
                  <w:tcW w:w="268" w:type="pct"/>
                  <w:tcBorders>
                    <w:tl2br w:val="nil"/>
                    <w:tr2bl w:val="nil"/>
                  </w:tcBorders>
                  <w:shd w:val="clear" w:color="auto" w:fill="auto"/>
                  <w:noWrap/>
                  <w:vAlign w:val="center"/>
                </w:tcPr>
                <w:p w14:paraId="554702CA">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1</w:t>
                  </w:r>
                </w:p>
              </w:tc>
              <w:tc>
                <w:tcPr>
                  <w:tcW w:w="1226" w:type="pct"/>
                  <w:tcBorders>
                    <w:tl2br w:val="nil"/>
                    <w:tr2bl w:val="nil"/>
                  </w:tcBorders>
                  <w:shd w:val="clear" w:color="auto" w:fill="auto"/>
                  <w:noWrap/>
                  <w:vAlign w:val="center"/>
                </w:tcPr>
                <w:p w14:paraId="13F68758">
                  <w:pPr>
                    <w:widowControl/>
                    <w:jc w:val="center"/>
                    <w:textAlignment w:val="center"/>
                    <w:rPr>
                      <w:rFonts w:ascii="Times New Roman" w:hAnsi="Times New Roman" w:eastAsia="宋体" w:cs="Times New Roman"/>
                      <w:kern w:val="0"/>
                      <w:sz w:val="21"/>
                      <w:szCs w:val="21"/>
                      <w:lang w:bidi="ar"/>
                    </w:rPr>
                  </w:pPr>
                  <w:r>
                    <w:rPr>
                      <w:rFonts w:hint="eastAsia" w:ascii="Times New Roman" w:hAnsi="Times New Roman" w:eastAsia="宋体" w:cs="Times New Roman"/>
                      <w:kern w:val="0"/>
                      <w:sz w:val="21"/>
                      <w:szCs w:val="21"/>
                      <w:lang w:eastAsia="zh-CN" w:bidi="ar"/>
                    </w:rPr>
                    <w:t>现有</w:t>
                  </w:r>
                </w:p>
              </w:tc>
            </w:tr>
            <w:tr w14:paraId="24B93A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361" w:type="pct"/>
                  <w:tcBorders>
                    <w:tl2br w:val="nil"/>
                    <w:tr2bl w:val="nil"/>
                  </w:tcBorders>
                  <w:shd w:val="clear" w:color="auto" w:fill="auto"/>
                  <w:noWrap/>
                  <w:vAlign w:val="center"/>
                </w:tcPr>
                <w:p w14:paraId="7DF3A2FB">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4</w:t>
                  </w:r>
                </w:p>
              </w:tc>
              <w:tc>
                <w:tcPr>
                  <w:tcW w:w="1203" w:type="pct"/>
                  <w:tcBorders>
                    <w:tl2br w:val="nil"/>
                    <w:tr2bl w:val="nil"/>
                  </w:tcBorders>
                  <w:shd w:val="clear" w:color="auto" w:fill="auto"/>
                  <w:noWrap/>
                  <w:vAlign w:val="center"/>
                </w:tcPr>
                <w:p w14:paraId="3324A110">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冷库风机</w:t>
                  </w:r>
                </w:p>
              </w:tc>
              <w:tc>
                <w:tcPr>
                  <w:tcW w:w="1679" w:type="pct"/>
                  <w:tcBorders>
                    <w:tl2br w:val="nil"/>
                    <w:tr2bl w:val="nil"/>
                  </w:tcBorders>
                  <w:shd w:val="clear" w:color="auto" w:fill="auto"/>
                  <w:noWrap/>
                  <w:vAlign w:val="center"/>
                </w:tcPr>
                <w:p w14:paraId="2D930F56">
                  <w:pPr>
                    <w:jc w:val="center"/>
                    <w:rPr>
                      <w:rFonts w:ascii="Times New Roman" w:hAnsi="Times New Roman" w:eastAsia="宋体" w:cs="Times New Roman"/>
                      <w:sz w:val="21"/>
                      <w:szCs w:val="21"/>
                    </w:rPr>
                  </w:pPr>
                </w:p>
              </w:tc>
              <w:tc>
                <w:tcPr>
                  <w:tcW w:w="259" w:type="pct"/>
                  <w:tcBorders>
                    <w:tl2br w:val="nil"/>
                    <w:tr2bl w:val="nil"/>
                  </w:tcBorders>
                  <w:shd w:val="clear" w:color="auto" w:fill="auto"/>
                  <w:noWrap/>
                  <w:vAlign w:val="center"/>
                </w:tcPr>
                <w:p w14:paraId="5871F97E">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套</w:t>
                  </w:r>
                </w:p>
              </w:tc>
              <w:tc>
                <w:tcPr>
                  <w:tcW w:w="268" w:type="pct"/>
                  <w:tcBorders>
                    <w:tl2br w:val="nil"/>
                    <w:tr2bl w:val="nil"/>
                  </w:tcBorders>
                  <w:shd w:val="clear" w:color="auto" w:fill="auto"/>
                  <w:noWrap/>
                  <w:vAlign w:val="center"/>
                </w:tcPr>
                <w:p w14:paraId="406E1855">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3</w:t>
                  </w:r>
                </w:p>
              </w:tc>
              <w:tc>
                <w:tcPr>
                  <w:tcW w:w="1226" w:type="pct"/>
                  <w:tcBorders>
                    <w:tl2br w:val="nil"/>
                    <w:tr2bl w:val="nil"/>
                  </w:tcBorders>
                  <w:shd w:val="clear" w:color="auto" w:fill="auto"/>
                  <w:noWrap/>
                  <w:vAlign w:val="center"/>
                </w:tcPr>
                <w:p w14:paraId="4A96C078">
                  <w:pPr>
                    <w:widowControl/>
                    <w:jc w:val="center"/>
                    <w:textAlignment w:val="center"/>
                    <w:rPr>
                      <w:rFonts w:ascii="Times New Roman" w:hAnsi="Times New Roman" w:eastAsia="宋体" w:cs="Times New Roman"/>
                      <w:kern w:val="0"/>
                      <w:sz w:val="21"/>
                      <w:szCs w:val="21"/>
                      <w:lang w:bidi="ar"/>
                    </w:rPr>
                  </w:pPr>
                  <w:r>
                    <w:rPr>
                      <w:rFonts w:hint="eastAsia" w:ascii="Times New Roman" w:hAnsi="Times New Roman" w:eastAsia="宋体" w:cs="Times New Roman"/>
                      <w:kern w:val="0"/>
                      <w:sz w:val="21"/>
                      <w:szCs w:val="21"/>
                      <w:lang w:eastAsia="zh-CN" w:bidi="ar"/>
                    </w:rPr>
                    <w:t>现有</w:t>
                  </w:r>
                </w:p>
              </w:tc>
            </w:tr>
            <w:tr w14:paraId="76DE33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361" w:type="pct"/>
                  <w:tcBorders>
                    <w:tl2br w:val="nil"/>
                    <w:tr2bl w:val="nil"/>
                  </w:tcBorders>
                  <w:shd w:val="clear" w:color="auto" w:fill="auto"/>
                  <w:noWrap/>
                  <w:vAlign w:val="center"/>
                </w:tcPr>
                <w:p w14:paraId="5D625738">
                  <w:pPr>
                    <w:widowControl/>
                    <w:jc w:val="center"/>
                    <w:textAlignment w:val="center"/>
                    <w:rPr>
                      <w:rFonts w:ascii="Times New Roman" w:hAnsi="Times New Roman" w:eastAsia="宋体" w:cs="Times New Roman"/>
                      <w:b/>
                      <w:bCs/>
                      <w:sz w:val="21"/>
                      <w:szCs w:val="21"/>
                    </w:rPr>
                  </w:pPr>
                  <w:r>
                    <w:rPr>
                      <w:rFonts w:ascii="Times New Roman" w:hAnsi="Times New Roman" w:eastAsia="宋体" w:cs="Times New Roman"/>
                      <w:b/>
                      <w:bCs/>
                      <w:kern w:val="0"/>
                      <w:sz w:val="21"/>
                      <w:szCs w:val="21"/>
                      <w:lang w:bidi="ar"/>
                    </w:rPr>
                    <w:t>四</w:t>
                  </w:r>
                </w:p>
              </w:tc>
              <w:tc>
                <w:tcPr>
                  <w:tcW w:w="1203" w:type="pct"/>
                  <w:tcBorders>
                    <w:tl2br w:val="nil"/>
                    <w:tr2bl w:val="nil"/>
                  </w:tcBorders>
                  <w:shd w:val="clear" w:color="auto" w:fill="auto"/>
                  <w:noWrap/>
                  <w:vAlign w:val="center"/>
                </w:tcPr>
                <w:p w14:paraId="3FCE1B8F">
                  <w:pPr>
                    <w:widowControl/>
                    <w:jc w:val="center"/>
                    <w:textAlignment w:val="center"/>
                    <w:rPr>
                      <w:rFonts w:hint="eastAsia" w:ascii="Times New Roman" w:hAnsi="Times New Roman" w:eastAsia="宋体" w:cs="Times New Roman"/>
                      <w:b/>
                      <w:bCs/>
                      <w:sz w:val="21"/>
                      <w:szCs w:val="21"/>
                      <w:lang w:eastAsia="zh-CN"/>
                    </w:rPr>
                  </w:pPr>
                  <w:r>
                    <w:rPr>
                      <w:rFonts w:ascii="Times New Roman" w:hAnsi="Times New Roman" w:eastAsia="宋体" w:cs="Times New Roman"/>
                      <w:b/>
                      <w:bCs/>
                      <w:kern w:val="0"/>
                      <w:sz w:val="21"/>
                      <w:szCs w:val="21"/>
                      <w:lang w:bidi="ar"/>
                    </w:rPr>
                    <w:t>污水站</w:t>
                  </w:r>
                  <w:r>
                    <w:rPr>
                      <w:rFonts w:hint="eastAsia" w:ascii="Times New Roman" w:hAnsi="Times New Roman" w:eastAsia="宋体" w:cs="Times New Roman"/>
                      <w:b/>
                      <w:bCs/>
                      <w:kern w:val="0"/>
                      <w:sz w:val="21"/>
                      <w:szCs w:val="21"/>
                      <w:lang w:eastAsia="zh-CN" w:bidi="ar"/>
                    </w:rPr>
                    <w:t>设备</w:t>
                  </w:r>
                </w:p>
              </w:tc>
              <w:tc>
                <w:tcPr>
                  <w:tcW w:w="1679" w:type="pct"/>
                  <w:tcBorders>
                    <w:tl2br w:val="nil"/>
                    <w:tr2bl w:val="nil"/>
                  </w:tcBorders>
                  <w:shd w:val="clear" w:color="auto" w:fill="auto"/>
                  <w:noWrap/>
                  <w:vAlign w:val="center"/>
                </w:tcPr>
                <w:p w14:paraId="10CE49E8">
                  <w:pPr>
                    <w:jc w:val="center"/>
                    <w:rPr>
                      <w:rFonts w:ascii="Times New Roman" w:hAnsi="Times New Roman" w:eastAsia="宋体" w:cs="Times New Roman"/>
                      <w:sz w:val="21"/>
                      <w:szCs w:val="21"/>
                    </w:rPr>
                  </w:pPr>
                </w:p>
              </w:tc>
              <w:tc>
                <w:tcPr>
                  <w:tcW w:w="259" w:type="pct"/>
                  <w:tcBorders>
                    <w:tl2br w:val="nil"/>
                    <w:tr2bl w:val="nil"/>
                  </w:tcBorders>
                  <w:shd w:val="clear" w:color="auto" w:fill="auto"/>
                  <w:noWrap/>
                  <w:vAlign w:val="center"/>
                </w:tcPr>
                <w:p w14:paraId="27198A7C">
                  <w:pPr>
                    <w:jc w:val="center"/>
                    <w:rPr>
                      <w:rFonts w:ascii="Times New Roman" w:hAnsi="Times New Roman" w:eastAsia="宋体" w:cs="Times New Roman"/>
                      <w:sz w:val="21"/>
                      <w:szCs w:val="21"/>
                    </w:rPr>
                  </w:pPr>
                </w:p>
              </w:tc>
              <w:tc>
                <w:tcPr>
                  <w:tcW w:w="268" w:type="pct"/>
                  <w:tcBorders>
                    <w:tl2br w:val="nil"/>
                    <w:tr2bl w:val="nil"/>
                  </w:tcBorders>
                  <w:shd w:val="clear" w:color="auto" w:fill="auto"/>
                  <w:noWrap/>
                  <w:vAlign w:val="center"/>
                </w:tcPr>
                <w:p w14:paraId="132D952A">
                  <w:pPr>
                    <w:jc w:val="center"/>
                    <w:rPr>
                      <w:rFonts w:ascii="Times New Roman" w:hAnsi="Times New Roman" w:eastAsia="宋体" w:cs="Times New Roman"/>
                      <w:sz w:val="21"/>
                      <w:szCs w:val="21"/>
                    </w:rPr>
                  </w:pPr>
                </w:p>
              </w:tc>
              <w:tc>
                <w:tcPr>
                  <w:tcW w:w="1226" w:type="pct"/>
                  <w:tcBorders>
                    <w:tl2br w:val="nil"/>
                    <w:tr2bl w:val="nil"/>
                  </w:tcBorders>
                  <w:shd w:val="clear" w:color="auto" w:fill="auto"/>
                  <w:noWrap/>
                  <w:vAlign w:val="center"/>
                </w:tcPr>
                <w:p w14:paraId="4EDC49B5">
                  <w:pPr>
                    <w:jc w:val="center"/>
                    <w:rPr>
                      <w:rFonts w:ascii="Times New Roman" w:hAnsi="Times New Roman" w:eastAsia="宋体" w:cs="Times New Roman"/>
                      <w:sz w:val="21"/>
                      <w:szCs w:val="21"/>
                    </w:rPr>
                  </w:pPr>
                </w:p>
              </w:tc>
            </w:tr>
            <w:tr w14:paraId="51B21F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361" w:type="pct"/>
                  <w:tcBorders>
                    <w:tl2br w:val="nil"/>
                    <w:tr2bl w:val="nil"/>
                  </w:tcBorders>
                  <w:shd w:val="clear" w:color="auto" w:fill="auto"/>
                  <w:noWrap/>
                  <w:vAlign w:val="center"/>
                </w:tcPr>
                <w:p w14:paraId="49391922">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1</w:t>
                  </w:r>
                </w:p>
              </w:tc>
              <w:tc>
                <w:tcPr>
                  <w:tcW w:w="1203" w:type="pct"/>
                  <w:tcBorders>
                    <w:tl2br w:val="nil"/>
                    <w:tr2bl w:val="nil"/>
                  </w:tcBorders>
                  <w:shd w:val="clear" w:color="auto" w:fill="auto"/>
                  <w:noWrap/>
                  <w:vAlign w:val="center"/>
                </w:tcPr>
                <w:p w14:paraId="4D175977">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微滤泵</w:t>
                  </w:r>
                </w:p>
              </w:tc>
              <w:tc>
                <w:tcPr>
                  <w:tcW w:w="1679" w:type="pct"/>
                  <w:tcBorders>
                    <w:tl2br w:val="nil"/>
                    <w:tr2bl w:val="nil"/>
                  </w:tcBorders>
                  <w:shd w:val="clear" w:color="auto" w:fill="auto"/>
                  <w:noWrap/>
                  <w:vAlign w:val="center"/>
                </w:tcPr>
                <w:p w14:paraId="3A489783">
                  <w:pPr>
                    <w:widowControl/>
                    <w:jc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Q=80m3/h,H=7m,N=4kw</w:t>
                  </w:r>
                </w:p>
                <w:p w14:paraId="0DCEDCF0">
                  <w:pPr>
                    <w:jc w:val="center"/>
                    <w:rPr>
                      <w:rFonts w:ascii="Times New Roman" w:hAnsi="Times New Roman" w:eastAsia="宋体" w:cs="Times New Roman"/>
                      <w:sz w:val="21"/>
                      <w:szCs w:val="21"/>
                    </w:rPr>
                  </w:pPr>
                </w:p>
              </w:tc>
              <w:tc>
                <w:tcPr>
                  <w:tcW w:w="259" w:type="pct"/>
                  <w:tcBorders>
                    <w:tl2br w:val="nil"/>
                    <w:tr2bl w:val="nil"/>
                  </w:tcBorders>
                  <w:shd w:val="clear" w:color="auto" w:fill="auto"/>
                  <w:noWrap/>
                  <w:vAlign w:val="center"/>
                </w:tcPr>
                <w:p w14:paraId="52663865">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台</w:t>
                  </w:r>
                </w:p>
              </w:tc>
              <w:tc>
                <w:tcPr>
                  <w:tcW w:w="268" w:type="pct"/>
                  <w:tcBorders>
                    <w:tl2br w:val="nil"/>
                    <w:tr2bl w:val="nil"/>
                  </w:tcBorders>
                  <w:shd w:val="clear" w:color="auto" w:fill="auto"/>
                  <w:noWrap/>
                  <w:vAlign w:val="center"/>
                </w:tcPr>
                <w:p w14:paraId="1A23E0FB">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2</w:t>
                  </w:r>
                </w:p>
              </w:tc>
              <w:tc>
                <w:tcPr>
                  <w:tcW w:w="1226" w:type="pct"/>
                  <w:tcBorders>
                    <w:tl2br w:val="nil"/>
                    <w:tr2bl w:val="nil"/>
                  </w:tcBorders>
                  <w:shd w:val="clear" w:color="auto" w:fill="auto"/>
                  <w:noWrap/>
                  <w:vAlign w:val="center"/>
                </w:tcPr>
                <w:p w14:paraId="02C9FAFD">
                  <w:pPr>
                    <w:widowControl/>
                    <w:jc w:val="right"/>
                    <w:textAlignment w:val="center"/>
                    <w:rPr>
                      <w:rFonts w:ascii="Times New Roman" w:hAnsi="Times New Roman" w:eastAsia="宋体" w:cs="Times New Roman"/>
                      <w:kern w:val="0"/>
                      <w:sz w:val="21"/>
                      <w:szCs w:val="21"/>
                      <w:lang w:bidi="ar"/>
                    </w:rPr>
                  </w:pPr>
                </w:p>
              </w:tc>
            </w:tr>
            <w:tr w14:paraId="78010E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361" w:type="pct"/>
                  <w:tcBorders>
                    <w:tl2br w:val="nil"/>
                    <w:tr2bl w:val="nil"/>
                  </w:tcBorders>
                  <w:shd w:val="clear" w:color="auto" w:fill="auto"/>
                  <w:noWrap/>
                  <w:vAlign w:val="center"/>
                </w:tcPr>
                <w:p w14:paraId="0DBB5557">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2</w:t>
                  </w:r>
                </w:p>
              </w:tc>
              <w:tc>
                <w:tcPr>
                  <w:tcW w:w="1203" w:type="pct"/>
                  <w:tcBorders>
                    <w:tl2br w:val="nil"/>
                    <w:tr2bl w:val="nil"/>
                  </w:tcBorders>
                  <w:shd w:val="clear" w:color="auto" w:fill="auto"/>
                  <w:noWrap/>
                  <w:vAlign w:val="center"/>
                </w:tcPr>
                <w:p w14:paraId="4D8E6CBB">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微滤机</w:t>
                  </w:r>
                </w:p>
              </w:tc>
              <w:tc>
                <w:tcPr>
                  <w:tcW w:w="1679" w:type="pct"/>
                  <w:tcBorders>
                    <w:tl2br w:val="nil"/>
                    <w:tr2bl w:val="nil"/>
                  </w:tcBorders>
                  <w:shd w:val="clear" w:color="auto" w:fill="auto"/>
                  <w:noWrap/>
                  <w:vAlign w:val="center"/>
                </w:tcPr>
                <w:p w14:paraId="69F9747C">
                  <w:pPr>
                    <w:widowControl/>
                    <w:jc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Q=80m3/h</w:t>
                  </w:r>
                </w:p>
              </w:tc>
              <w:tc>
                <w:tcPr>
                  <w:tcW w:w="259" w:type="pct"/>
                  <w:tcBorders>
                    <w:tl2br w:val="nil"/>
                    <w:tr2bl w:val="nil"/>
                  </w:tcBorders>
                  <w:shd w:val="clear" w:color="auto" w:fill="auto"/>
                  <w:noWrap/>
                  <w:vAlign w:val="center"/>
                </w:tcPr>
                <w:p w14:paraId="51859986">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台</w:t>
                  </w:r>
                </w:p>
              </w:tc>
              <w:tc>
                <w:tcPr>
                  <w:tcW w:w="268" w:type="pct"/>
                  <w:tcBorders>
                    <w:tl2br w:val="nil"/>
                    <w:tr2bl w:val="nil"/>
                  </w:tcBorders>
                  <w:shd w:val="clear" w:color="auto" w:fill="auto"/>
                  <w:noWrap/>
                  <w:vAlign w:val="center"/>
                </w:tcPr>
                <w:p w14:paraId="3E682EC9">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1</w:t>
                  </w:r>
                </w:p>
              </w:tc>
              <w:tc>
                <w:tcPr>
                  <w:tcW w:w="1226" w:type="pct"/>
                  <w:tcBorders>
                    <w:tl2br w:val="nil"/>
                    <w:tr2bl w:val="nil"/>
                  </w:tcBorders>
                  <w:shd w:val="clear" w:color="auto" w:fill="auto"/>
                  <w:noWrap/>
                  <w:vAlign w:val="center"/>
                </w:tcPr>
                <w:p w14:paraId="1BE77656">
                  <w:pPr>
                    <w:widowControl/>
                    <w:jc w:val="right"/>
                    <w:textAlignment w:val="center"/>
                    <w:rPr>
                      <w:rFonts w:ascii="Times New Roman" w:hAnsi="Times New Roman" w:eastAsia="宋体" w:cs="Times New Roman"/>
                      <w:kern w:val="0"/>
                      <w:sz w:val="21"/>
                      <w:szCs w:val="21"/>
                      <w:lang w:bidi="ar"/>
                    </w:rPr>
                  </w:pPr>
                </w:p>
              </w:tc>
            </w:tr>
            <w:tr w14:paraId="205F55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361" w:type="pct"/>
                  <w:tcBorders>
                    <w:tl2br w:val="nil"/>
                    <w:tr2bl w:val="nil"/>
                  </w:tcBorders>
                  <w:shd w:val="clear" w:color="auto" w:fill="auto"/>
                  <w:noWrap/>
                  <w:vAlign w:val="center"/>
                </w:tcPr>
                <w:p w14:paraId="3C0A2E39">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3</w:t>
                  </w:r>
                </w:p>
              </w:tc>
              <w:tc>
                <w:tcPr>
                  <w:tcW w:w="1203" w:type="pct"/>
                  <w:tcBorders>
                    <w:tl2br w:val="nil"/>
                    <w:tr2bl w:val="nil"/>
                  </w:tcBorders>
                  <w:shd w:val="clear" w:color="auto" w:fill="auto"/>
                  <w:noWrap/>
                  <w:vAlign w:val="center"/>
                </w:tcPr>
                <w:p w14:paraId="007B8732">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提升泵</w:t>
                  </w:r>
                </w:p>
              </w:tc>
              <w:tc>
                <w:tcPr>
                  <w:tcW w:w="1679" w:type="pct"/>
                  <w:tcBorders>
                    <w:tl2br w:val="nil"/>
                    <w:tr2bl w:val="nil"/>
                  </w:tcBorders>
                  <w:shd w:val="clear" w:color="auto" w:fill="auto"/>
                  <w:noWrap/>
                  <w:vAlign w:val="center"/>
                </w:tcPr>
                <w:p w14:paraId="43F40AAF">
                  <w:pPr>
                    <w:widowControl/>
                    <w:jc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Q=80m3/h,H=7m,N=4kw</w:t>
                  </w:r>
                </w:p>
              </w:tc>
              <w:tc>
                <w:tcPr>
                  <w:tcW w:w="259" w:type="pct"/>
                  <w:tcBorders>
                    <w:tl2br w:val="nil"/>
                    <w:tr2bl w:val="nil"/>
                  </w:tcBorders>
                  <w:shd w:val="clear" w:color="auto" w:fill="auto"/>
                  <w:noWrap/>
                  <w:vAlign w:val="center"/>
                </w:tcPr>
                <w:p w14:paraId="353BA393">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台</w:t>
                  </w:r>
                </w:p>
              </w:tc>
              <w:tc>
                <w:tcPr>
                  <w:tcW w:w="268" w:type="pct"/>
                  <w:tcBorders>
                    <w:tl2br w:val="nil"/>
                    <w:tr2bl w:val="nil"/>
                  </w:tcBorders>
                  <w:shd w:val="clear" w:color="auto" w:fill="auto"/>
                  <w:noWrap/>
                  <w:vAlign w:val="center"/>
                </w:tcPr>
                <w:p w14:paraId="00B6A7E7">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2</w:t>
                  </w:r>
                </w:p>
              </w:tc>
              <w:tc>
                <w:tcPr>
                  <w:tcW w:w="1226" w:type="pct"/>
                  <w:tcBorders>
                    <w:tl2br w:val="nil"/>
                    <w:tr2bl w:val="nil"/>
                  </w:tcBorders>
                  <w:shd w:val="clear" w:color="auto" w:fill="auto"/>
                  <w:noWrap/>
                  <w:vAlign w:val="center"/>
                </w:tcPr>
                <w:p w14:paraId="0A4C55AB">
                  <w:pPr>
                    <w:widowControl/>
                    <w:jc w:val="right"/>
                    <w:textAlignment w:val="center"/>
                    <w:rPr>
                      <w:rFonts w:ascii="Times New Roman" w:hAnsi="Times New Roman" w:eastAsia="宋体" w:cs="Times New Roman"/>
                      <w:kern w:val="0"/>
                      <w:sz w:val="21"/>
                      <w:szCs w:val="21"/>
                      <w:lang w:bidi="ar"/>
                    </w:rPr>
                  </w:pPr>
                </w:p>
              </w:tc>
            </w:tr>
            <w:tr w14:paraId="5ED289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361" w:type="pct"/>
                  <w:tcBorders>
                    <w:tl2br w:val="nil"/>
                    <w:tr2bl w:val="nil"/>
                  </w:tcBorders>
                  <w:shd w:val="clear" w:color="auto" w:fill="auto"/>
                  <w:noWrap/>
                  <w:vAlign w:val="center"/>
                </w:tcPr>
                <w:p w14:paraId="01E48DE4">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4</w:t>
                  </w:r>
                </w:p>
              </w:tc>
              <w:tc>
                <w:tcPr>
                  <w:tcW w:w="1203" w:type="pct"/>
                  <w:tcBorders>
                    <w:tl2br w:val="nil"/>
                    <w:tr2bl w:val="nil"/>
                  </w:tcBorders>
                  <w:shd w:val="clear" w:color="auto" w:fill="auto"/>
                  <w:noWrap/>
                  <w:vAlign w:val="center"/>
                </w:tcPr>
                <w:p w14:paraId="3FCA15C6">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污泥泵</w:t>
                  </w:r>
                </w:p>
              </w:tc>
              <w:tc>
                <w:tcPr>
                  <w:tcW w:w="1679" w:type="pct"/>
                  <w:tcBorders>
                    <w:tl2br w:val="nil"/>
                    <w:tr2bl w:val="nil"/>
                  </w:tcBorders>
                  <w:shd w:val="clear" w:color="auto" w:fill="auto"/>
                  <w:noWrap/>
                  <w:vAlign w:val="center"/>
                </w:tcPr>
                <w:p w14:paraId="6C331BEE">
                  <w:pPr>
                    <w:widowControl/>
                    <w:jc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Q=10m3/h,H=7m,N=0.75kw</w:t>
                  </w:r>
                </w:p>
              </w:tc>
              <w:tc>
                <w:tcPr>
                  <w:tcW w:w="259" w:type="pct"/>
                  <w:tcBorders>
                    <w:tl2br w:val="nil"/>
                    <w:tr2bl w:val="nil"/>
                  </w:tcBorders>
                  <w:shd w:val="clear" w:color="auto" w:fill="auto"/>
                  <w:noWrap/>
                  <w:vAlign w:val="center"/>
                </w:tcPr>
                <w:p w14:paraId="7089DD62">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台</w:t>
                  </w:r>
                </w:p>
              </w:tc>
              <w:tc>
                <w:tcPr>
                  <w:tcW w:w="268" w:type="pct"/>
                  <w:tcBorders>
                    <w:tl2br w:val="nil"/>
                    <w:tr2bl w:val="nil"/>
                  </w:tcBorders>
                  <w:shd w:val="clear" w:color="auto" w:fill="auto"/>
                  <w:noWrap/>
                  <w:vAlign w:val="center"/>
                </w:tcPr>
                <w:p w14:paraId="65F347C8">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1</w:t>
                  </w:r>
                </w:p>
              </w:tc>
              <w:tc>
                <w:tcPr>
                  <w:tcW w:w="1226" w:type="pct"/>
                  <w:tcBorders>
                    <w:tl2br w:val="nil"/>
                    <w:tr2bl w:val="nil"/>
                  </w:tcBorders>
                  <w:shd w:val="clear" w:color="auto" w:fill="auto"/>
                  <w:noWrap/>
                  <w:vAlign w:val="center"/>
                </w:tcPr>
                <w:p w14:paraId="7F07225E">
                  <w:pPr>
                    <w:widowControl/>
                    <w:jc w:val="right"/>
                    <w:textAlignment w:val="center"/>
                    <w:rPr>
                      <w:rFonts w:ascii="Times New Roman" w:hAnsi="Times New Roman" w:eastAsia="宋体" w:cs="Times New Roman"/>
                      <w:kern w:val="0"/>
                      <w:sz w:val="21"/>
                      <w:szCs w:val="21"/>
                      <w:lang w:bidi="ar"/>
                    </w:rPr>
                  </w:pPr>
                </w:p>
              </w:tc>
            </w:tr>
            <w:tr w14:paraId="4702D1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361" w:type="pct"/>
                  <w:tcBorders>
                    <w:tl2br w:val="nil"/>
                    <w:tr2bl w:val="nil"/>
                  </w:tcBorders>
                  <w:shd w:val="clear" w:color="auto" w:fill="auto"/>
                  <w:noWrap/>
                  <w:vAlign w:val="center"/>
                </w:tcPr>
                <w:p w14:paraId="27B6950C">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5</w:t>
                  </w:r>
                </w:p>
              </w:tc>
              <w:tc>
                <w:tcPr>
                  <w:tcW w:w="1203" w:type="pct"/>
                  <w:tcBorders>
                    <w:tl2br w:val="nil"/>
                    <w:tr2bl w:val="nil"/>
                  </w:tcBorders>
                  <w:shd w:val="clear" w:color="auto" w:fill="auto"/>
                  <w:noWrap/>
                  <w:vAlign w:val="center"/>
                </w:tcPr>
                <w:p w14:paraId="486B1491">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螺旋污泥脱水机</w:t>
                  </w:r>
                </w:p>
              </w:tc>
              <w:tc>
                <w:tcPr>
                  <w:tcW w:w="1679" w:type="pct"/>
                  <w:tcBorders>
                    <w:tl2br w:val="nil"/>
                    <w:tr2bl w:val="nil"/>
                  </w:tcBorders>
                  <w:shd w:val="clear" w:color="auto" w:fill="auto"/>
                  <w:noWrap/>
                  <w:vAlign w:val="center"/>
                </w:tcPr>
                <w:p w14:paraId="16AD2BA4">
                  <w:pPr>
                    <w:jc w:val="center"/>
                    <w:rPr>
                      <w:rFonts w:ascii="Times New Roman" w:hAnsi="Times New Roman" w:eastAsia="宋体" w:cs="Times New Roman"/>
                      <w:sz w:val="21"/>
                      <w:szCs w:val="21"/>
                    </w:rPr>
                  </w:pPr>
                </w:p>
              </w:tc>
              <w:tc>
                <w:tcPr>
                  <w:tcW w:w="259" w:type="pct"/>
                  <w:tcBorders>
                    <w:tl2br w:val="nil"/>
                    <w:tr2bl w:val="nil"/>
                  </w:tcBorders>
                  <w:shd w:val="clear" w:color="auto" w:fill="auto"/>
                  <w:noWrap/>
                  <w:vAlign w:val="center"/>
                </w:tcPr>
                <w:p w14:paraId="2BC314FE">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套</w:t>
                  </w:r>
                </w:p>
              </w:tc>
              <w:tc>
                <w:tcPr>
                  <w:tcW w:w="268" w:type="pct"/>
                  <w:tcBorders>
                    <w:tl2br w:val="nil"/>
                    <w:tr2bl w:val="nil"/>
                  </w:tcBorders>
                  <w:shd w:val="clear" w:color="auto" w:fill="auto"/>
                  <w:noWrap/>
                  <w:vAlign w:val="center"/>
                </w:tcPr>
                <w:p w14:paraId="6EA8F079">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1</w:t>
                  </w:r>
                </w:p>
              </w:tc>
              <w:tc>
                <w:tcPr>
                  <w:tcW w:w="1226" w:type="pct"/>
                  <w:tcBorders>
                    <w:tl2br w:val="nil"/>
                    <w:tr2bl w:val="nil"/>
                  </w:tcBorders>
                  <w:shd w:val="clear" w:color="auto" w:fill="auto"/>
                  <w:noWrap/>
                  <w:vAlign w:val="center"/>
                </w:tcPr>
                <w:p w14:paraId="38852D9B">
                  <w:pPr>
                    <w:widowControl/>
                    <w:jc w:val="right"/>
                    <w:textAlignment w:val="center"/>
                    <w:rPr>
                      <w:rFonts w:ascii="Times New Roman" w:hAnsi="Times New Roman" w:eastAsia="宋体" w:cs="Times New Roman"/>
                      <w:kern w:val="0"/>
                      <w:sz w:val="21"/>
                      <w:szCs w:val="21"/>
                      <w:lang w:bidi="ar"/>
                    </w:rPr>
                  </w:pPr>
                </w:p>
              </w:tc>
            </w:tr>
            <w:tr w14:paraId="1E4375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361" w:type="pct"/>
                  <w:tcBorders>
                    <w:tl2br w:val="nil"/>
                    <w:tr2bl w:val="nil"/>
                  </w:tcBorders>
                  <w:shd w:val="clear" w:color="auto" w:fill="auto"/>
                  <w:noWrap/>
                  <w:vAlign w:val="center"/>
                </w:tcPr>
                <w:p w14:paraId="76911081">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6</w:t>
                  </w:r>
                </w:p>
              </w:tc>
              <w:tc>
                <w:tcPr>
                  <w:tcW w:w="1203" w:type="pct"/>
                  <w:tcBorders>
                    <w:tl2br w:val="nil"/>
                    <w:tr2bl w:val="nil"/>
                  </w:tcBorders>
                  <w:shd w:val="clear" w:color="auto" w:fill="auto"/>
                  <w:noWrap/>
                  <w:vAlign w:val="center"/>
                </w:tcPr>
                <w:p w14:paraId="09674C88">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磁悬浮风机</w:t>
                  </w:r>
                </w:p>
              </w:tc>
              <w:tc>
                <w:tcPr>
                  <w:tcW w:w="1679" w:type="pct"/>
                  <w:tcBorders>
                    <w:tl2br w:val="nil"/>
                    <w:tr2bl w:val="nil"/>
                  </w:tcBorders>
                  <w:shd w:val="clear" w:color="auto" w:fill="auto"/>
                  <w:noWrap/>
                  <w:vAlign w:val="center"/>
                </w:tcPr>
                <w:p w14:paraId="3C6F3B53">
                  <w:pPr>
                    <w:widowControl/>
                    <w:jc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N=30kw,P=8m,Q=25m3/min</w:t>
                  </w:r>
                </w:p>
              </w:tc>
              <w:tc>
                <w:tcPr>
                  <w:tcW w:w="259" w:type="pct"/>
                  <w:tcBorders>
                    <w:tl2br w:val="nil"/>
                    <w:tr2bl w:val="nil"/>
                  </w:tcBorders>
                  <w:shd w:val="clear" w:color="auto" w:fill="auto"/>
                  <w:noWrap/>
                  <w:vAlign w:val="center"/>
                </w:tcPr>
                <w:p w14:paraId="6A97EFEF">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台</w:t>
                  </w:r>
                </w:p>
              </w:tc>
              <w:tc>
                <w:tcPr>
                  <w:tcW w:w="268" w:type="pct"/>
                  <w:tcBorders>
                    <w:tl2br w:val="nil"/>
                    <w:tr2bl w:val="nil"/>
                  </w:tcBorders>
                  <w:shd w:val="clear" w:color="auto" w:fill="auto"/>
                  <w:noWrap/>
                  <w:vAlign w:val="center"/>
                </w:tcPr>
                <w:p w14:paraId="315B5D3B">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1</w:t>
                  </w:r>
                </w:p>
              </w:tc>
              <w:tc>
                <w:tcPr>
                  <w:tcW w:w="1226" w:type="pct"/>
                  <w:tcBorders>
                    <w:tl2br w:val="nil"/>
                    <w:tr2bl w:val="nil"/>
                  </w:tcBorders>
                  <w:shd w:val="clear" w:color="auto" w:fill="auto"/>
                  <w:noWrap/>
                  <w:vAlign w:val="center"/>
                </w:tcPr>
                <w:p w14:paraId="0D8106B4">
                  <w:pPr>
                    <w:widowControl/>
                    <w:jc w:val="right"/>
                    <w:textAlignment w:val="center"/>
                    <w:rPr>
                      <w:rFonts w:ascii="Times New Roman" w:hAnsi="Times New Roman" w:eastAsia="宋体" w:cs="Times New Roman"/>
                      <w:kern w:val="0"/>
                      <w:sz w:val="21"/>
                      <w:szCs w:val="21"/>
                      <w:lang w:bidi="ar"/>
                    </w:rPr>
                  </w:pPr>
                </w:p>
              </w:tc>
            </w:tr>
            <w:tr w14:paraId="5F5EE1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361" w:type="pct"/>
                  <w:tcBorders>
                    <w:tl2br w:val="nil"/>
                    <w:tr2bl w:val="nil"/>
                  </w:tcBorders>
                  <w:shd w:val="clear" w:color="auto" w:fill="auto"/>
                  <w:noWrap/>
                  <w:vAlign w:val="center"/>
                </w:tcPr>
                <w:p w14:paraId="422A4D86">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7</w:t>
                  </w:r>
                </w:p>
              </w:tc>
              <w:tc>
                <w:tcPr>
                  <w:tcW w:w="1203" w:type="pct"/>
                  <w:tcBorders>
                    <w:tl2br w:val="nil"/>
                    <w:tr2bl w:val="nil"/>
                  </w:tcBorders>
                  <w:shd w:val="clear" w:color="auto" w:fill="auto"/>
                  <w:noWrap/>
                  <w:vAlign w:val="center"/>
                </w:tcPr>
                <w:p w14:paraId="1F3BDF49">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罗茨风机</w:t>
                  </w:r>
                </w:p>
              </w:tc>
              <w:tc>
                <w:tcPr>
                  <w:tcW w:w="1679" w:type="pct"/>
                  <w:tcBorders>
                    <w:tl2br w:val="nil"/>
                    <w:tr2bl w:val="nil"/>
                  </w:tcBorders>
                  <w:shd w:val="clear" w:color="auto" w:fill="auto"/>
                  <w:noWrap/>
                  <w:vAlign w:val="center"/>
                </w:tcPr>
                <w:p w14:paraId="13FC5E68">
                  <w:pPr>
                    <w:widowControl/>
                    <w:jc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N=30kw,P=6m,Q=15m3/min</w:t>
                  </w:r>
                </w:p>
              </w:tc>
              <w:tc>
                <w:tcPr>
                  <w:tcW w:w="259" w:type="pct"/>
                  <w:tcBorders>
                    <w:tl2br w:val="nil"/>
                    <w:tr2bl w:val="nil"/>
                  </w:tcBorders>
                  <w:shd w:val="clear" w:color="auto" w:fill="auto"/>
                  <w:noWrap/>
                  <w:vAlign w:val="center"/>
                </w:tcPr>
                <w:p w14:paraId="562A0BE4">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台</w:t>
                  </w:r>
                </w:p>
              </w:tc>
              <w:tc>
                <w:tcPr>
                  <w:tcW w:w="268" w:type="pct"/>
                  <w:tcBorders>
                    <w:tl2br w:val="nil"/>
                    <w:tr2bl w:val="nil"/>
                  </w:tcBorders>
                  <w:shd w:val="clear" w:color="auto" w:fill="auto"/>
                  <w:noWrap/>
                  <w:vAlign w:val="center"/>
                </w:tcPr>
                <w:p w14:paraId="407AE18E">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1</w:t>
                  </w:r>
                </w:p>
              </w:tc>
              <w:tc>
                <w:tcPr>
                  <w:tcW w:w="1226" w:type="pct"/>
                  <w:tcBorders>
                    <w:tl2br w:val="nil"/>
                    <w:tr2bl w:val="nil"/>
                  </w:tcBorders>
                  <w:shd w:val="clear" w:color="auto" w:fill="auto"/>
                  <w:noWrap/>
                  <w:vAlign w:val="center"/>
                </w:tcPr>
                <w:p w14:paraId="3E1A8263">
                  <w:pPr>
                    <w:widowControl/>
                    <w:jc w:val="right"/>
                    <w:textAlignment w:val="center"/>
                    <w:rPr>
                      <w:rFonts w:ascii="Times New Roman" w:hAnsi="Times New Roman" w:eastAsia="宋体" w:cs="Times New Roman"/>
                      <w:kern w:val="0"/>
                      <w:sz w:val="21"/>
                      <w:szCs w:val="21"/>
                      <w:lang w:bidi="ar"/>
                    </w:rPr>
                  </w:pPr>
                </w:p>
              </w:tc>
            </w:tr>
            <w:tr w14:paraId="757F3D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361" w:type="pct"/>
                  <w:tcBorders>
                    <w:tl2br w:val="nil"/>
                    <w:tr2bl w:val="nil"/>
                  </w:tcBorders>
                  <w:shd w:val="clear" w:color="auto" w:fill="auto"/>
                  <w:noWrap/>
                  <w:vAlign w:val="center"/>
                </w:tcPr>
                <w:p w14:paraId="418BDDBF">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8</w:t>
                  </w:r>
                </w:p>
              </w:tc>
              <w:tc>
                <w:tcPr>
                  <w:tcW w:w="1203" w:type="pct"/>
                  <w:tcBorders>
                    <w:tl2br w:val="nil"/>
                    <w:tr2bl w:val="nil"/>
                  </w:tcBorders>
                  <w:shd w:val="clear" w:color="auto" w:fill="auto"/>
                  <w:noWrap/>
                  <w:vAlign w:val="center"/>
                </w:tcPr>
                <w:p w14:paraId="0AD511AB">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絮凝加药系统</w:t>
                  </w:r>
                </w:p>
              </w:tc>
              <w:tc>
                <w:tcPr>
                  <w:tcW w:w="1679" w:type="pct"/>
                  <w:tcBorders>
                    <w:tl2br w:val="nil"/>
                    <w:tr2bl w:val="nil"/>
                  </w:tcBorders>
                  <w:shd w:val="clear" w:color="auto" w:fill="auto"/>
                  <w:noWrap/>
                  <w:vAlign w:val="center"/>
                </w:tcPr>
                <w:p w14:paraId="21408647">
                  <w:pPr>
                    <w:jc w:val="center"/>
                    <w:rPr>
                      <w:rFonts w:ascii="Times New Roman" w:hAnsi="Times New Roman" w:eastAsia="宋体" w:cs="Times New Roman"/>
                      <w:sz w:val="21"/>
                      <w:szCs w:val="21"/>
                    </w:rPr>
                  </w:pPr>
                </w:p>
              </w:tc>
              <w:tc>
                <w:tcPr>
                  <w:tcW w:w="259" w:type="pct"/>
                  <w:tcBorders>
                    <w:tl2br w:val="nil"/>
                    <w:tr2bl w:val="nil"/>
                  </w:tcBorders>
                  <w:shd w:val="clear" w:color="auto" w:fill="auto"/>
                  <w:noWrap/>
                  <w:vAlign w:val="center"/>
                </w:tcPr>
                <w:p w14:paraId="04C5DEB6">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套</w:t>
                  </w:r>
                </w:p>
              </w:tc>
              <w:tc>
                <w:tcPr>
                  <w:tcW w:w="268" w:type="pct"/>
                  <w:tcBorders>
                    <w:tl2br w:val="nil"/>
                    <w:tr2bl w:val="nil"/>
                  </w:tcBorders>
                  <w:shd w:val="clear" w:color="auto" w:fill="auto"/>
                  <w:noWrap/>
                  <w:vAlign w:val="center"/>
                </w:tcPr>
                <w:p w14:paraId="655B9B50">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2</w:t>
                  </w:r>
                </w:p>
              </w:tc>
              <w:tc>
                <w:tcPr>
                  <w:tcW w:w="1226" w:type="pct"/>
                  <w:tcBorders>
                    <w:tl2br w:val="nil"/>
                    <w:tr2bl w:val="nil"/>
                  </w:tcBorders>
                  <w:shd w:val="clear" w:color="auto" w:fill="auto"/>
                  <w:noWrap/>
                  <w:vAlign w:val="center"/>
                </w:tcPr>
                <w:p w14:paraId="67FF651C">
                  <w:pPr>
                    <w:widowControl/>
                    <w:jc w:val="right"/>
                    <w:textAlignment w:val="center"/>
                    <w:rPr>
                      <w:rFonts w:ascii="Times New Roman" w:hAnsi="Times New Roman" w:eastAsia="宋体" w:cs="Times New Roman"/>
                      <w:kern w:val="0"/>
                      <w:sz w:val="21"/>
                      <w:szCs w:val="21"/>
                      <w:lang w:bidi="ar"/>
                    </w:rPr>
                  </w:pPr>
                </w:p>
              </w:tc>
            </w:tr>
            <w:tr w14:paraId="42C0B1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361" w:type="pct"/>
                  <w:tcBorders>
                    <w:tl2br w:val="nil"/>
                    <w:tr2bl w:val="nil"/>
                  </w:tcBorders>
                  <w:shd w:val="clear" w:color="auto" w:fill="auto"/>
                  <w:noWrap/>
                  <w:vAlign w:val="center"/>
                </w:tcPr>
                <w:p w14:paraId="5BD12910">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9</w:t>
                  </w:r>
                </w:p>
              </w:tc>
              <w:tc>
                <w:tcPr>
                  <w:tcW w:w="1203" w:type="pct"/>
                  <w:tcBorders>
                    <w:tl2br w:val="nil"/>
                    <w:tr2bl w:val="nil"/>
                  </w:tcBorders>
                  <w:shd w:val="clear" w:color="auto" w:fill="auto"/>
                  <w:noWrap/>
                  <w:vAlign w:val="center"/>
                </w:tcPr>
                <w:p w14:paraId="1DEC6B63">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碱液投加槽</w:t>
                  </w:r>
                </w:p>
              </w:tc>
              <w:tc>
                <w:tcPr>
                  <w:tcW w:w="1679" w:type="pct"/>
                  <w:tcBorders>
                    <w:tl2br w:val="nil"/>
                    <w:tr2bl w:val="nil"/>
                  </w:tcBorders>
                  <w:shd w:val="clear" w:color="auto" w:fill="auto"/>
                  <w:noWrap/>
                  <w:vAlign w:val="center"/>
                </w:tcPr>
                <w:p w14:paraId="404F73E4">
                  <w:pPr>
                    <w:jc w:val="center"/>
                    <w:rPr>
                      <w:rFonts w:ascii="Times New Roman" w:hAnsi="Times New Roman" w:eastAsia="宋体" w:cs="Times New Roman"/>
                      <w:sz w:val="21"/>
                      <w:szCs w:val="21"/>
                    </w:rPr>
                  </w:pPr>
                </w:p>
              </w:tc>
              <w:tc>
                <w:tcPr>
                  <w:tcW w:w="259" w:type="pct"/>
                  <w:tcBorders>
                    <w:tl2br w:val="nil"/>
                    <w:tr2bl w:val="nil"/>
                  </w:tcBorders>
                  <w:shd w:val="clear" w:color="auto" w:fill="auto"/>
                  <w:noWrap/>
                  <w:vAlign w:val="center"/>
                </w:tcPr>
                <w:p w14:paraId="5C613C6E">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套</w:t>
                  </w:r>
                </w:p>
              </w:tc>
              <w:tc>
                <w:tcPr>
                  <w:tcW w:w="268" w:type="pct"/>
                  <w:tcBorders>
                    <w:tl2br w:val="nil"/>
                    <w:tr2bl w:val="nil"/>
                  </w:tcBorders>
                  <w:shd w:val="clear" w:color="auto" w:fill="auto"/>
                  <w:noWrap/>
                  <w:vAlign w:val="center"/>
                </w:tcPr>
                <w:p w14:paraId="17EABC3E">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1</w:t>
                  </w:r>
                </w:p>
              </w:tc>
              <w:tc>
                <w:tcPr>
                  <w:tcW w:w="1226" w:type="pct"/>
                  <w:tcBorders>
                    <w:tl2br w:val="nil"/>
                    <w:tr2bl w:val="nil"/>
                  </w:tcBorders>
                  <w:shd w:val="clear" w:color="auto" w:fill="auto"/>
                  <w:noWrap/>
                  <w:vAlign w:val="center"/>
                </w:tcPr>
                <w:p w14:paraId="6EF3CFBA">
                  <w:pPr>
                    <w:widowControl/>
                    <w:jc w:val="right"/>
                    <w:textAlignment w:val="center"/>
                    <w:rPr>
                      <w:rFonts w:ascii="Times New Roman" w:hAnsi="Times New Roman" w:eastAsia="宋体" w:cs="Times New Roman"/>
                      <w:kern w:val="0"/>
                      <w:sz w:val="21"/>
                      <w:szCs w:val="21"/>
                      <w:lang w:bidi="ar"/>
                    </w:rPr>
                  </w:pPr>
                </w:p>
              </w:tc>
            </w:tr>
            <w:tr w14:paraId="6B706D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361" w:type="pct"/>
                  <w:tcBorders>
                    <w:tl2br w:val="nil"/>
                    <w:tr2bl w:val="nil"/>
                  </w:tcBorders>
                  <w:shd w:val="clear" w:color="auto" w:fill="auto"/>
                  <w:noWrap/>
                  <w:vAlign w:val="center"/>
                </w:tcPr>
                <w:p w14:paraId="51C238DC">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10</w:t>
                  </w:r>
                </w:p>
              </w:tc>
              <w:tc>
                <w:tcPr>
                  <w:tcW w:w="1203" w:type="pct"/>
                  <w:tcBorders>
                    <w:tl2br w:val="nil"/>
                    <w:tr2bl w:val="nil"/>
                  </w:tcBorders>
                  <w:shd w:val="clear" w:color="auto" w:fill="auto"/>
                  <w:noWrap/>
                  <w:vAlign w:val="center"/>
                </w:tcPr>
                <w:p w14:paraId="2A864021">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涡凹气浮发生器</w:t>
                  </w:r>
                </w:p>
              </w:tc>
              <w:tc>
                <w:tcPr>
                  <w:tcW w:w="1679" w:type="pct"/>
                  <w:tcBorders>
                    <w:tl2br w:val="nil"/>
                    <w:tr2bl w:val="nil"/>
                  </w:tcBorders>
                  <w:shd w:val="clear" w:color="auto" w:fill="auto"/>
                  <w:noWrap/>
                  <w:vAlign w:val="center"/>
                </w:tcPr>
                <w:p w14:paraId="14226C55">
                  <w:pPr>
                    <w:jc w:val="center"/>
                    <w:rPr>
                      <w:rFonts w:ascii="Times New Roman" w:hAnsi="Times New Roman" w:eastAsia="宋体" w:cs="Times New Roman"/>
                      <w:sz w:val="21"/>
                      <w:szCs w:val="21"/>
                    </w:rPr>
                  </w:pPr>
                </w:p>
              </w:tc>
              <w:tc>
                <w:tcPr>
                  <w:tcW w:w="259" w:type="pct"/>
                  <w:tcBorders>
                    <w:tl2br w:val="nil"/>
                    <w:tr2bl w:val="nil"/>
                  </w:tcBorders>
                  <w:shd w:val="clear" w:color="auto" w:fill="auto"/>
                  <w:noWrap/>
                  <w:vAlign w:val="center"/>
                </w:tcPr>
                <w:p w14:paraId="3BC5A268">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套</w:t>
                  </w:r>
                </w:p>
              </w:tc>
              <w:tc>
                <w:tcPr>
                  <w:tcW w:w="268" w:type="pct"/>
                  <w:tcBorders>
                    <w:tl2br w:val="nil"/>
                    <w:tr2bl w:val="nil"/>
                  </w:tcBorders>
                  <w:shd w:val="clear" w:color="auto" w:fill="auto"/>
                  <w:noWrap/>
                  <w:vAlign w:val="center"/>
                </w:tcPr>
                <w:p w14:paraId="41A42C7D">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3</w:t>
                  </w:r>
                </w:p>
              </w:tc>
              <w:tc>
                <w:tcPr>
                  <w:tcW w:w="1226" w:type="pct"/>
                  <w:tcBorders>
                    <w:tl2br w:val="nil"/>
                    <w:tr2bl w:val="nil"/>
                  </w:tcBorders>
                  <w:shd w:val="clear" w:color="auto" w:fill="auto"/>
                  <w:noWrap/>
                  <w:vAlign w:val="center"/>
                </w:tcPr>
                <w:p w14:paraId="7A624E89">
                  <w:pPr>
                    <w:widowControl/>
                    <w:jc w:val="right"/>
                    <w:textAlignment w:val="center"/>
                    <w:rPr>
                      <w:rFonts w:ascii="Times New Roman" w:hAnsi="Times New Roman" w:eastAsia="宋体" w:cs="Times New Roman"/>
                      <w:kern w:val="0"/>
                      <w:sz w:val="21"/>
                      <w:szCs w:val="21"/>
                      <w:lang w:bidi="ar"/>
                    </w:rPr>
                  </w:pPr>
                </w:p>
              </w:tc>
            </w:tr>
            <w:tr w14:paraId="075C30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361" w:type="pct"/>
                  <w:tcBorders>
                    <w:tl2br w:val="nil"/>
                    <w:tr2bl w:val="nil"/>
                  </w:tcBorders>
                  <w:shd w:val="clear" w:color="auto" w:fill="auto"/>
                  <w:noWrap/>
                  <w:vAlign w:val="center"/>
                </w:tcPr>
                <w:p w14:paraId="341CA3DA">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11</w:t>
                  </w:r>
                </w:p>
              </w:tc>
              <w:tc>
                <w:tcPr>
                  <w:tcW w:w="1203" w:type="pct"/>
                  <w:tcBorders>
                    <w:tl2br w:val="nil"/>
                    <w:tr2bl w:val="nil"/>
                  </w:tcBorders>
                  <w:shd w:val="clear" w:color="auto" w:fill="auto"/>
                  <w:noWrap/>
                  <w:vAlign w:val="center"/>
                </w:tcPr>
                <w:p w14:paraId="6D971639">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浮渣刮除机</w:t>
                  </w:r>
                </w:p>
              </w:tc>
              <w:tc>
                <w:tcPr>
                  <w:tcW w:w="1679" w:type="pct"/>
                  <w:tcBorders>
                    <w:tl2br w:val="nil"/>
                    <w:tr2bl w:val="nil"/>
                  </w:tcBorders>
                  <w:shd w:val="clear" w:color="auto" w:fill="auto"/>
                  <w:noWrap/>
                  <w:vAlign w:val="center"/>
                </w:tcPr>
                <w:p w14:paraId="00BC042F">
                  <w:pPr>
                    <w:jc w:val="center"/>
                    <w:rPr>
                      <w:rFonts w:ascii="Times New Roman" w:hAnsi="Times New Roman" w:eastAsia="宋体" w:cs="Times New Roman"/>
                      <w:sz w:val="21"/>
                      <w:szCs w:val="21"/>
                    </w:rPr>
                  </w:pPr>
                </w:p>
              </w:tc>
              <w:tc>
                <w:tcPr>
                  <w:tcW w:w="259" w:type="pct"/>
                  <w:tcBorders>
                    <w:tl2br w:val="nil"/>
                    <w:tr2bl w:val="nil"/>
                  </w:tcBorders>
                  <w:shd w:val="clear" w:color="auto" w:fill="auto"/>
                  <w:noWrap/>
                  <w:vAlign w:val="center"/>
                </w:tcPr>
                <w:p w14:paraId="17064D4A">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套</w:t>
                  </w:r>
                </w:p>
              </w:tc>
              <w:tc>
                <w:tcPr>
                  <w:tcW w:w="268" w:type="pct"/>
                  <w:tcBorders>
                    <w:tl2br w:val="nil"/>
                    <w:tr2bl w:val="nil"/>
                  </w:tcBorders>
                  <w:shd w:val="clear" w:color="auto" w:fill="auto"/>
                  <w:noWrap/>
                  <w:vAlign w:val="center"/>
                </w:tcPr>
                <w:p w14:paraId="16BAEA61">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1</w:t>
                  </w:r>
                </w:p>
              </w:tc>
              <w:tc>
                <w:tcPr>
                  <w:tcW w:w="1226" w:type="pct"/>
                  <w:tcBorders>
                    <w:tl2br w:val="nil"/>
                    <w:tr2bl w:val="nil"/>
                  </w:tcBorders>
                  <w:shd w:val="clear" w:color="auto" w:fill="auto"/>
                  <w:noWrap/>
                  <w:vAlign w:val="center"/>
                </w:tcPr>
                <w:p w14:paraId="19F7DFC7">
                  <w:pPr>
                    <w:widowControl/>
                    <w:jc w:val="right"/>
                    <w:textAlignment w:val="center"/>
                    <w:rPr>
                      <w:rFonts w:ascii="Times New Roman" w:hAnsi="Times New Roman" w:eastAsia="宋体" w:cs="Times New Roman"/>
                      <w:kern w:val="0"/>
                      <w:sz w:val="21"/>
                      <w:szCs w:val="21"/>
                      <w:lang w:bidi="ar"/>
                    </w:rPr>
                  </w:pPr>
                </w:p>
              </w:tc>
            </w:tr>
            <w:tr w14:paraId="6C7990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361" w:type="pct"/>
                  <w:tcBorders>
                    <w:tl2br w:val="nil"/>
                    <w:tr2bl w:val="nil"/>
                  </w:tcBorders>
                  <w:shd w:val="clear" w:color="auto" w:fill="auto"/>
                  <w:noWrap/>
                  <w:vAlign w:val="center"/>
                </w:tcPr>
                <w:p w14:paraId="58CF0CF4">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12</w:t>
                  </w:r>
                </w:p>
              </w:tc>
              <w:tc>
                <w:tcPr>
                  <w:tcW w:w="1203" w:type="pct"/>
                  <w:tcBorders>
                    <w:tl2br w:val="nil"/>
                    <w:tr2bl w:val="nil"/>
                  </w:tcBorders>
                  <w:shd w:val="clear" w:color="auto" w:fill="auto"/>
                  <w:noWrap/>
                  <w:vAlign w:val="center"/>
                </w:tcPr>
                <w:p w14:paraId="566E9529">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加温拌管</w:t>
                  </w:r>
                </w:p>
              </w:tc>
              <w:tc>
                <w:tcPr>
                  <w:tcW w:w="1679" w:type="pct"/>
                  <w:tcBorders>
                    <w:tl2br w:val="nil"/>
                    <w:tr2bl w:val="nil"/>
                  </w:tcBorders>
                  <w:shd w:val="clear" w:color="auto" w:fill="auto"/>
                  <w:noWrap/>
                  <w:vAlign w:val="center"/>
                </w:tcPr>
                <w:p w14:paraId="7D644687">
                  <w:pPr>
                    <w:jc w:val="center"/>
                    <w:rPr>
                      <w:rFonts w:ascii="Times New Roman" w:hAnsi="Times New Roman" w:eastAsia="宋体" w:cs="Times New Roman"/>
                      <w:sz w:val="21"/>
                      <w:szCs w:val="21"/>
                    </w:rPr>
                  </w:pPr>
                </w:p>
              </w:tc>
              <w:tc>
                <w:tcPr>
                  <w:tcW w:w="259" w:type="pct"/>
                  <w:tcBorders>
                    <w:tl2br w:val="nil"/>
                    <w:tr2bl w:val="nil"/>
                  </w:tcBorders>
                  <w:shd w:val="clear" w:color="auto" w:fill="auto"/>
                  <w:noWrap/>
                  <w:vAlign w:val="center"/>
                </w:tcPr>
                <w:p w14:paraId="19452216">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套</w:t>
                  </w:r>
                </w:p>
              </w:tc>
              <w:tc>
                <w:tcPr>
                  <w:tcW w:w="268" w:type="pct"/>
                  <w:tcBorders>
                    <w:tl2br w:val="nil"/>
                    <w:tr2bl w:val="nil"/>
                  </w:tcBorders>
                  <w:shd w:val="clear" w:color="auto" w:fill="auto"/>
                  <w:noWrap/>
                  <w:vAlign w:val="center"/>
                </w:tcPr>
                <w:p w14:paraId="3BCEC464">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1</w:t>
                  </w:r>
                </w:p>
              </w:tc>
              <w:tc>
                <w:tcPr>
                  <w:tcW w:w="1226" w:type="pct"/>
                  <w:tcBorders>
                    <w:tl2br w:val="nil"/>
                    <w:tr2bl w:val="nil"/>
                  </w:tcBorders>
                  <w:shd w:val="clear" w:color="auto" w:fill="auto"/>
                  <w:noWrap/>
                  <w:vAlign w:val="center"/>
                </w:tcPr>
                <w:p w14:paraId="64F1D717">
                  <w:pPr>
                    <w:widowControl/>
                    <w:jc w:val="right"/>
                    <w:textAlignment w:val="center"/>
                    <w:rPr>
                      <w:rFonts w:ascii="Times New Roman" w:hAnsi="Times New Roman" w:eastAsia="宋体" w:cs="Times New Roman"/>
                      <w:kern w:val="0"/>
                      <w:sz w:val="21"/>
                      <w:szCs w:val="21"/>
                      <w:lang w:bidi="ar"/>
                    </w:rPr>
                  </w:pPr>
                </w:p>
              </w:tc>
            </w:tr>
            <w:tr w14:paraId="0448A1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361" w:type="pct"/>
                  <w:tcBorders>
                    <w:tl2br w:val="nil"/>
                    <w:tr2bl w:val="nil"/>
                  </w:tcBorders>
                  <w:shd w:val="clear" w:color="auto" w:fill="auto"/>
                  <w:noWrap/>
                  <w:vAlign w:val="center"/>
                </w:tcPr>
                <w:p w14:paraId="201C4E5C">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13</w:t>
                  </w:r>
                </w:p>
              </w:tc>
              <w:tc>
                <w:tcPr>
                  <w:tcW w:w="1203" w:type="pct"/>
                  <w:tcBorders>
                    <w:tl2br w:val="nil"/>
                    <w:tr2bl w:val="nil"/>
                  </w:tcBorders>
                  <w:shd w:val="clear" w:color="auto" w:fill="auto"/>
                  <w:noWrap/>
                  <w:vAlign w:val="center"/>
                </w:tcPr>
                <w:p w14:paraId="109E5EBD">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厌氧搅拌机</w:t>
                  </w:r>
                </w:p>
              </w:tc>
              <w:tc>
                <w:tcPr>
                  <w:tcW w:w="1679" w:type="pct"/>
                  <w:tcBorders>
                    <w:tl2br w:val="nil"/>
                    <w:tr2bl w:val="nil"/>
                  </w:tcBorders>
                  <w:shd w:val="clear" w:color="auto" w:fill="auto"/>
                  <w:noWrap/>
                  <w:vAlign w:val="center"/>
                </w:tcPr>
                <w:p w14:paraId="6F05529E">
                  <w:pPr>
                    <w:jc w:val="center"/>
                    <w:rPr>
                      <w:rFonts w:ascii="Times New Roman" w:hAnsi="Times New Roman" w:eastAsia="宋体" w:cs="Times New Roman"/>
                      <w:sz w:val="21"/>
                      <w:szCs w:val="21"/>
                    </w:rPr>
                  </w:pPr>
                </w:p>
              </w:tc>
              <w:tc>
                <w:tcPr>
                  <w:tcW w:w="259" w:type="pct"/>
                  <w:tcBorders>
                    <w:tl2br w:val="nil"/>
                    <w:tr2bl w:val="nil"/>
                  </w:tcBorders>
                  <w:shd w:val="clear" w:color="auto" w:fill="auto"/>
                  <w:noWrap/>
                  <w:vAlign w:val="center"/>
                </w:tcPr>
                <w:p w14:paraId="60BDCE10">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套</w:t>
                  </w:r>
                </w:p>
              </w:tc>
              <w:tc>
                <w:tcPr>
                  <w:tcW w:w="268" w:type="pct"/>
                  <w:tcBorders>
                    <w:tl2br w:val="nil"/>
                    <w:tr2bl w:val="nil"/>
                  </w:tcBorders>
                  <w:shd w:val="clear" w:color="auto" w:fill="auto"/>
                  <w:noWrap/>
                  <w:vAlign w:val="center"/>
                </w:tcPr>
                <w:p w14:paraId="08A72E3F">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6</w:t>
                  </w:r>
                </w:p>
              </w:tc>
              <w:tc>
                <w:tcPr>
                  <w:tcW w:w="1226" w:type="pct"/>
                  <w:tcBorders>
                    <w:tl2br w:val="nil"/>
                    <w:tr2bl w:val="nil"/>
                  </w:tcBorders>
                  <w:shd w:val="clear" w:color="auto" w:fill="auto"/>
                  <w:noWrap/>
                  <w:vAlign w:val="center"/>
                </w:tcPr>
                <w:p w14:paraId="4ABA46C3">
                  <w:pPr>
                    <w:widowControl/>
                    <w:jc w:val="right"/>
                    <w:textAlignment w:val="center"/>
                    <w:rPr>
                      <w:rFonts w:ascii="Times New Roman" w:hAnsi="Times New Roman" w:eastAsia="宋体" w:cs="Times New Roman"/>
                      <w:kern w:val="0"/>
                      <w:sz w:val="21"/>
                      <w:szCs w:val="21"/>
                      <w:lang w:bidi="ar"/>
                    </w:rPr>
                  </w:pPr>
                </w:p>
              </w:tc>
            </w:tr>
            <w:tr w14:paraId="0DC62A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361" w:type="pct"/>
                  <w:tcBorders>
                    <w:tl2br w:val="nil"/>
                    <w:tr2bl w:val="nil"/>
                  </w:tcBorders>
                  <w:shd w:val="clear" w:color="auto" w:fill="auto"/>
                  <w:noWrap/>
                  <w:vAlign w:val="center"/>
                </w:tcPr>
                <w:p w14:paraId="73CC8624">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14</w:t>
                  </w:r>
                </w:p>
              </w:tc>
              <w:tc>
                <w:tcPr>
                  <w:tcW w:w="1203" w:type="pct"/>
                  <w:tcBorders>
                    <w:tl2br w:val="nil"/>
                    <w:tr2bl w:val="nil"/>
                  </w:tcBorders>
                  <w:shd w:val="clear" w:color="auto" w:fill="auto"/>
                  <w:noWrap/>
                  <w:vAlign w:val="center"/>
                </w:tcPr>
                <w:p w14:paraId="56D6B87C">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厌氧泵</w:t>
                  </w:r>
                </w:p>
              </w:tc>
              <w:tc>
                <w:tcPr>
                  <w:tcW w:w="1679" w:type="pct"/>
                  <w:tcBorders>
                    <w:tl2br w:val="nil"/>
                    <w:tr2bl w:val="nil"/>
                  </w:tcBorders>
                  <w:shd w:val="clear" w:color="auto" w:fill="auto"/>
                  <w:noWrap/>
                  <w:vAlign w:val="center"/>
                </w:tcPr>
                <w:p w14:paraId="5F280A03">
                  <w:pPr>
                    <w:widowControl/>
                    <w:jc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Q=80m3/h,H=7m,N=4kw</w:t>
                  </w:r>
                </w:p>
              </w:tc>
              <w:tc>
                <w:tcPr>
                  <w:tcW w:w="259" w:type="pct"/>
                  <w:tcBorders>
                    <w:tl2br w:val="nil"/>
                    <w:tr2bl w:val="nil"/>
                  </w:tcBorders>
                  <w:shd w:val="clear" w:color="auto" w:fill="auto"/>
                  <w:noWrap/>
                  <w:vAlign w:val="center"/>
                </w:tcPr>
                <w:p w14:paraId="623BC8AC">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台</w:t>
                  </w:r>
                </w:p>
              </w:tc>
              <w:tc>
                <w:tcPr>
                  <w:tcW w:w="268" w:type="pct"/>
                  <w:tcBorders>
                    <w:tl2br w:val="nil"/>
                    <w:tr2bl w:val="nil"/>
                  </w:tcBorders>
                  <w:shd w:val="clear" w:color="auto" w:fill="auto"/>
                  <w:noWrap/>
                  <w:vAlign w:val="center"/>
                </w:tcPr>
                <w:p w14:paraId="15EDC88A">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2</w:t>
                  </w:r>
                </w:p>
              </w:tc>
              <w:tc>
                <w:tcPr>
                  <w:tcW w:w="1226" w:type="pct"/>
                  <w:tcBorders>
                    <w:tl2br w:val="nil"/>
                    <w:tr2bl w:val="nil"/>
                  </w:tcBorders>
                  <w:shd w:val="clear" w:color="auto" w:fill="auto"/>
                  <w:noWrap/>
                  <w:vAlign w:val="center"/>
                </w:tcPr>
                <w:p w14:paraId="3DD99451">
                  <w:pPr>
                    <w:widowControl/>
                    <w:jc w:val="right"/>
                    <w:textAlignment w:val="center"/>
                    <w:rPr>
                      <w:rFonts w:ascii="Times New Roman" w:hAnsi="Times New Roman" w:eastAsia="宋体" w:cs="Times New Roman"/>
                      <w:kern w:val="0"/>
                      <w:sz w:val="21"/>
                      <w:szCs w:val="21"/>
                      <w:lang w:bidi="ar"/>
                    </w:rPr>
                  </w:pPr>
                </w:p>
              </w:tc>
            </w:tr>
            <w:tr w14:paraId="102F7F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361" w:type="pct"/>
                  <w:tcBorders>
                    <w:tl2br w:val="nil"/>
                    <w:tr2bl w:val="nil"/>
                  </w:tcBorders>
                  <w:shd w:val="clear" w:color="auto" w:fill="auto"/>
                  <w:noWrap/>
                  <w:vAlign w:val="center"/>
                </w:tcPr>
                <w:p w14:paraId="5F12BAB6">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15</w:t>
                  </w:r>
                </w:p>
              </w:tc>
              <w:tc>
                <w:tcPr>
                  <w:tcW w:w="1203" w:type="pct"/>
                  <w:tcBorders>
                    <w:tl2br w:val="nil"/>
                    <w:tr2bl w:val="nil"/>
                  </w:tcBorders>
                  <w:shd w:val="clear" w:color="auto" w:fill="auto"/>
                  <w:noWrap/>
                  <w:vAlign w:val="center"/>
                </w:tcPr>
                <w:p w14:paraId="3CB1AB2B">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反消化搅拌器</w:t>
                  </w:r>
                </w:p>
              </w:tc>
              <w:tc>
                <w:tcPr>
                  <w:tcW w:w="1679" w:type="pct"/>
                  <w:tcBorders>
                    <w:tl2br w:val="nil"/>
                    <w:tr2bl w:val="nil"/>
                  </w:tcBorders>
                  <w:shd w:val="clear" w:color="auto" w:fill="auto"/>
                  <w:noWrap/>
                  <w:vAlign w:val="center"/>
                </w:tcPr>
                <w:p w14:paraId="727E66F7">
                  <w:pPr>
                    <w:jc w:val="center"/>
                    <w:rPr>
                      <w:rFonts w:ascii="Times New Roman" w:hAnsi="Times New Roman" w:eastAsia="宋体" w:cs="Times New Roman"/>
                      <w:sz w:val="21"/>
                      <w:szCs w:val="21"/>
                    </w:rPr>
                  </w:pPr>
                </w:p>
              </w:tc>
              <w:tc>
                <w:tcPr>
                  <w:tcW w:w="259" w:type="pct"/>
                  <w:tcBorders>
                    <w:tl2br w:val="nil"/>
                    <w:tr2bl w:val="nil"/>
                  </w:tcBorders>
                  <w:shd w:val="clear" w:color="auto" w:fill="auto"/>
                  <w:noWrap/>
                  <w:vAlign w:val="center"/>
                </w:tcPr>
                <w:p w14:paraId="3031C10F">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套</w:t>
                  </w:r>
                </w:p>
              </w:tc>
              <w:tc>
                <w:tcPr>
                  <w:tcW w:w="268" w:type="pct"/>
                  <w:tcBorders>
                    <w:tl2br w:val="nil"/>
                    <w:tr2bl w:val="nil"/>
                  </w:tcBorders>
                  <w:shd w:val="clear" w:color="auto" w:fill="auto"/>
                  <w:noWrap/>
                  <w:vAlign w:val="center"/>
                </w:tcPr>
                <w:p w14:paraId="28A36C6B">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2</w:t>
                  </w:r>
                </w:p>
              </w:tc>
              <w:tc>
                <w:tcPr>
                  <w:tcW w:w="1226" w:type="pct"/>
                  <w:tcBorders>
                    <w:tl2br w:val="nil"/>
                    <w:tr2bl w:val="nil"/>
                  </w:tcBorders>
                  <w:shd w:val="clear" w:color="auto" w:fill="auto"/>
                  <w:noWrap/>
                  <w:vAlign w:val="center"/>
                </w:tcPr>
                <w:p w14:paraId="2A6AB734">
                  <w:pPr>
                    <w:widowControl/>
                    <w:jc w:val="right"/>
                    <w:textAlignment w:val="center"/>
                    <w:rPr>
                      <w:rFonts w:ascii="Times New Roman" w:hAnsi="Times New Roman" w:eastAsia="宋体" w:cs="Times New Roman"/>
                      <w:kern w:val="0"/>
                      <w:sz w:val="21"/>
                      <w:szCs w:val="21"/>
                      <w:lang w:bidi="ar"/>
                    </w:rPr>
                  </w:pPr>
                </w:p>
              </w:tc>
            </w:tr>
            <w:tr w14:paraId="727CAE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361" w:type="pct"/>
                  <w:tcBorders>
                    <w:tl2br w:val="nil"/>
                    <w:tr2bl w:val="nil"/>
                  </w:tcBorders>
                  <w:shd w:val="clear" w:color="auto" w:fill="auto"/>
                  <w:noWrap/>
                  <w:vAlign w:val="center"/>
                </w:tcPr>
                <w:p w14:paraId="24CC7D9A">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16</w:t>
                  </w:r>
                </w:p>
              </w:tc>
              <w:tc>
                <w:tcPr>
                  <w:tcW w:w="1203" w:type="pct"/>
                  <w:tcBorders>
                    <w:tl2br w:val="nil"/>
                    <w:tr2bl w:val="nil"/>
                  </w:tcBorders>
                  <w:shd w:val="clear" w:color="auto" w:fill="auto"/>
                  <w:noWrap/>
                  <w:vAlign w:val="center"/>
                </w:tcPr>
                <w:p w14:paraId="73ACF4E8">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中心传动刮泥机</w:t>
                  </w:r>
                </w:p>
              </w:tc>
              <w:tc>
                <w:tcPr>
                  <w:tcW w:w="1679" w:type="pct"/>
                  <w:tcBorders>
                    <w:tl2br w:val="nil"/>
                    <w:tr2bl w:val="nil"/>
                  </w:tcBorders>
                  <w:shd w:val="clear" w:color="auto" w:fill="auto"/>
                  <w:noWrap/>
                  <w:vAlign w:val="center"/>
                </w:tcPr>
                <w:p w14:paraId="4FB3E101">
                  <w:pPr>
                    <w:jc w:val="center"/>
                    <w:rPr>
                      <w:rFonts w:ascii="Times New Roman" w:hAnsi="Times New Roman" w:eastAsia="宋体" w:cs="Times New Roman"/>
                      <w:sz w:val="21"/>
                      <w:szCs w:val="21"/>
                    </w:rPr>
                  </w:pPr>
                </w:p>
              </w:tc>
              <w:tc>
                <w:tcPr>
                  <w:tcW w:w="259" w:type="pct"/>
                  <w:tcBorders>
                    <w:tl2br w:val="nil"/>
                    <w:tr2bl w:val="nil"/>
                  </w:tcBorders>
                  <w:shd w:val="clear" w:color="auto" w:fill="auto"/>
                  <w:noWrap/>
                  <w:vAlign w:val="center"/>
                </w:tcPr>
                <w:p w14:paraId="7346421D">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套</w:t>
                  </w:r>
                </w:p>
              </w:tc>
              <w:tc>
                <w:tcPr>
                  <w:tcW w:w="268" w:type="pct"/>
                  <w:tcBorders>
                    <w:tl2br w:val="nil"/>
                    <w:tr2bl w:val="nil"/>
                  </w:tcBorders>
                  <w:shd w:val="clear" w:color="auto" w:fill="auto"/>
                  <w:noWrap/>
                  <w:vAlign w:val="center"/>
                </w:tcPr>
                <w:p w14:paraId="5DDCFF4E">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1</w:t>
                  </w:r>
                </w:p>
              </w:tc>
              <w:tc>
                <w:tcPr>
                  <w:tcW w:w="1226" w:type="pct"/>
                  <w:tcBorders>
                    <w:tl2br w:val="nil"/>
                    <w:tr2bl w:val="nil"/>
                  </w:tcBorders>
                  <w:shd w:val="clear" w:color="auto" w:fill="auto"/>
                  <w:noWrap/>
                  <w:vAlign w:val="center"/>
                </w:tcPr>
                <w:p w14:paraId="69231326">
                  <w:pPr>
                    <w:widowControl/>
                    <w:jc w:val="right"/>
                    <w:textAlignment w:val="center"/>
                    <w:rPr>
                      <w:rFonts w:ascii="Times New Roman" w:hAnsi="Times New Roman" w:eastAsia="宋体" w:cs="Times New Roman"/>
                      <w:kern w:val="0"/>
                      <w:sz w:val="21"/>
                      <w:szCs w:val="21"/>
                      <w:lang w:bidi="ar"/>
                    </w:rPr>
                  </w:pPr>
                </w:p>
              </w:tc>
            </w:tr>
            <w:tr w14:paraId="2D1987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361" w:type="pct"/>
                  <w:tcBorders>
                    <w:tl2br w:val="nil"/>
                    <w:tr2bl w:val="nil"/>
                  </w:tcBorders>
                  <w:shd w:val="clear" w:color="auto" w:fill="auto"/>
                  <w:noWrap/>
                  <w:vAlign w:val="center"/>
                </w:tcPr>
                <w:p w14:paraId="302B7289">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17</w:t>
                  </w:r>
                </w:p>
              </w:tc>
              <w:tc>
                <w:tcPr>
                  <w:tcW w:w="1203" w:type="pct"/>
                  <w:tcBorders>
                    <w:tl2br w:val="nil"/>
                    <w:tr2bl w:val="nil"/>
                  </w:tcBorders>
                  <w:shd w:val="clear" w:color="auto" w:fill="auto"/>
                  <w:noWrap/>
                  <w:vAlign w:val="center"/>
                </w:tcPr>
                <w:p w14:paraId="179F6C36">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好痒泵</w:t>
                  </w:r>
                </w:p>
              </w:tc>
              <w:tc>
                <w:tcPr>
                  <w:tcW w:w="1679" w:type="pct"/>
                  <w:tcBorders>
                    <w:tl2br w:val="nil"/>
                    <w:tr2bl w:val="nil"/>
                  </w:tcBorders>
                  <w:shd w:val="clear" w:color="auto" w:fill="auto"/>
                  <w:noWrap/>
                  <w:vAlign w:val="center"/>
                </w:tcPr>
                <w:p w14:paraId="0314D1FC">
                  <w:pPr>
                    <w:widowControl/>
                    <w:jc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Q=80m3/h,H=7m,N=4kw</w:t>
                  </w:r>
                </w:p>
              </w:tc>
              <w:tc>
                <w:tcPr>
                  <w:tcW w:w="259" w:type="pct"/>
                  <w:tcBorders>
                    <w:tl2br w:val="nil"/>
                    <w:tr2bl w:val="nil"/>
                  </w:tcBorders>
                  <w:shd w:val="clear" w:color="auto" w:fill="auto"/>
                  <w:noWrap/>
                  <w:vAlign w:val="center"/>
                </w:tcPr>
                <w:p w14:paraId="03876050">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台</w:t>
                  </w:r>
                </w:p>
              </w:tc>
              <w:tc>
                <w:tcPr>
                  <w:tcW w:w="268" w:type="pct"/>
                  <w:tcBorders>
                    <w:tl2br w:val="nil"/>
                    <w:tr2bl w:val="nil"/>
                  </w:tcBorders>
                  <w:shd w:val="clear" w:color="auto" w:fill="auto"/>
                  <w:noWrap/>
                  <w:vAlign w:val="center"/>
                </w:tcPr>
                <w:p w14:paraId="6E199396">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2</w:t>
                  </w:r>
                </w:p>
              </w:tc>
              <w:tc>
                <w:tcPr>
                  <w:tcW w:w="1226" w:type="pct"/>
                  <w:tcBorders>
                    <w:tl2br w:val="nil"/>
                    <w:tr2bl w:val="nil"/>
                  </w:tcBorders>
                  <w:shd w:val="clear" w:color="auto" w:fill="auto"/>
                  <w:noWrap/>
                  <w:vAlign w:val="center"/>
                </w:tcPr>
                <w:p w14:paraId="0FE99FF1">
                  <w:pPr>
                    <w:widowControl/>
                    <w:jc w:val="right"/>
                    <w:textAlignment w:val="center"/>
                    <w:rPr>
                      <w:rFonts w:ascii="Times New Roman" w:hAnsi="Times New Roman" w:eastAsia="宋体" w:cs="Times New Roman"/>
                      <w:kern w:val="0"/>
                      <w:sz w:val="21"/>
                      <w:szCs w:val="21"/>
                      <w:lang w:bidi="ar"/>
                    </w:rPr>
                  </w:pPr>
                </w:p>
              </w:tc>
            </w:tr>
            <w:tr w14:paraId="24F6E9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jc w:val="center"/>
              </w:trPr>
              <w:tc>
                <w:tcPr>
                  <w:tcW w:w="361" w:type="pct"/>
                  <w:tcBorders>
                    <w:tl2br w:val="nil"/>
                    <w:tr2bl w:val="nil"/>
                  </w:tcBorders>
                  <w:shd w:val="clear" w:color="auto" w:fill="auto"/>
                  <w:noWrap/>
                  <w:vAlign w:val="center"/>
                </w:tcPr>
                <w:p w14:paraId="0F697A8B">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18</w:t>
                  </w:r>
                </w:p>
              </w:tc>
              <w:tc>
                <w:tcPr>
                  <w:tcW w:w="1203" w:type="pct"/>
                  <w:tcBorders>
                    <w:tl2br w:val="nil"/>
                    <w:tr2bl w:val="nil"/>
                  </w:tcBorders>
                  <w:shd w:val="clear" w:color="auto" w:fill="auto"/>
                  <w:noWrap/>
                  <w:vAlign w:val="center"/>
                </w:tcPr>
                <w:p w14:paraId="2745114B">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排磷泵</w:t>
                  </w:r>
                </w:p>
              </w:tc>
              <w:tc>
                <w:tcPr>
                  <w:tcW w:w="1679" w:type="pct"/>
                  <w:tcBorders>
                    <w:tl2br w:val="nil"/>
                    <w:tr2bl w:val="nil"/>
                  </w:tcBorders>
                  <w:shd w:val="clear" w:color="auto" w:fill="auto"/>
                  <w:noWrap/>
                  <w:vAlign w:val="center"/>
                </w:tcPr>
                <w:p w14:paraId="49320CF0">
                  <w:pPr>
                    <w:widowControl/>
                    <w:jc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Q=15m3/h,H=10m,N=1.5kw</w:t>
                  </w:r>
                </w:p>
              </w:tc>
              <w:tc>
                <w:tcPr>
                  <w:tcW w:w="259" w:type="pct"/>
                  <w:tcBorders>
                    <w:tl2br w:val="nil"/>
                    <w:tr2bl w:val="nil"/>
                  </w:tcBorders>
                  <w:shd w:val="clear" w:color="auto" w:fill="auto"/>
                  <w:noWrap/>
                  <w:vAlign w:val="center"/>
                </w:tcPr>
                <w:p w14:paraId="70206DFF">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台</w:t>
                  </w:r>
                </w:p>
              </w:tc>
              <w:tc>
                <w:tcPr>
                  <w:tcW w:w="268" w:type="pct"/>
                  <w:tcBorders>
                    <w:tl2br w:val="nil"/>
                    <w:tr2bl w:val="nil"/>
                  </w:tcBorders>
                  <w:shd w:val="clear" w:color="auto" w:fill="auto"/>
                  <w:noWrap/>
                  <w:vAlign w:val="center"/>
                </w:tcPr>
                <w:p w14:paraId="29BD1669">
                  <w:pPr>
                    <w:widowControl/>
                    <w:jc w:val="center"/>
                    <w:textAlignment w:val="center"/>
                    <w:rPr>
                      <w:rFonts w:ascii="Times New Roman" w:hAnsi="Times New Roman" w:eastAsia="宋体" w:cs="Times New Roman"/>
                      <w:sz w:val="21"/>
                      <w:szCs w:val="21"/>
                    </w:rPr>
                  </w:pPr>
                  <w:r>
                    <w:rPr>
                      <w:rFonts w:ascii="Times New Roman" w:hAnsi="Times New Roman" w:eastAsia="宋体" w:cs="Times New Roman"/>
                      <w:kern w:val="0"/>
                      <w:sz w:val="21"/>
                      <w:szCs w:val="21"/>
                      <w:lang w:bidi="ar"/>
                    </w:rPr>
                    <w:t>1</w:t>
                  </w:r>
                </w:p>
              </w:tc>
              <w:tc>
                <w:tcPr>
                  <w:tcW w:w="1226" w:type="pct"/>
                  <w:tcBorders>
                    <w:tl2br w:val="nil"/>
                    <w:tr2bl w:val="nil"/>
                  </w:tcBorders>
                  <w:shd w:val="clear" w:color="auto" w:fill="auto"/>
                  <w:noWrap/>
                  <w:vAlign w:val="center"/>
                </w:tcPr>
                <w:p w14:paraId="0FAA36B8">
                  <w:pPr>
                    <w:widowControl/>
                    <w:jc w:val="right"/>
                    <w:textAlignment w:val="center"/>
                    <w:rPr>
                      <w:rFonts w:ascii="Times New Roman" w:hAnsi="Times New Roman" w:eastAsia="宋体" w:cs="Times New Roman"/>
                      <w:kern w:val="0"/>
                      <w:sz w:val="21"/>
                      <w:szCs w:val="21"/>
                      <w:lang w:bidi="ar"/>
                    </w:rPr>
                  </w:pPr>
                </w:p>
              </w:tc>
            </w:tr>
          </w:tbl>
          <w:p w14:paraId="5F30619C">
            <w:pPr>
              <w:adjustRightInd w:val="0"/>
              <w:snapToGrid w:val="0"/>
              <w:spacing w:line="360" w:lineRule="auto"/>
              <w:ind w:firstLine="420" w:firstLineChars="200"/>
              <w:rPr>
                <w:rFonts w:ascii="Times New Roman" w:hAnsi="Times New Roman" w:eastAsia="宋体" w:cs="Times New Roman"/>
                <w:szCs w:val="21"/>
              </w:rPr>
            </w:pPr>
          </w:p>
          <w:p w14:paraId="09AADE74">
            <w:pPr>
              <w:adjustRightInd w:val="0"/>
              <w:snapToGrid w:val="0"/>
              <w:spacing w:line="360" w:lineRule="auto"/>
              <w:ind w:firstLine="480" w:firstLineChars="200"/>
              <w:rPr>
                <w:rFonts w:ascii="Times New Roman" w:hAnsi="Times New Roman" w:eastAsia="宋体" w:cs="Times New Roman"/>
                <w:b/>
                <w:kern w:val="0"/>
                <w:sz w:val="24"/>
                <w:szCs w:val="24"/>
              </w:rPr>
            </w:pPr>
            <w:r>
              <w:rPr>
                <w:rFonts w:ascii="Times New Roman" w:hAnsi="Times New Roman" w:eastAsia="宋体" w:cs="Times New Roman"/>
                <w:sz w:val="24"/>
                <w:szCs w:val="24"/>
              </w:rPr>
              <w:t>3</w:t>
            </w:r>
            <w:r>
              <w:rPr>
                <w:rFonts w:ascii="Times New Roman" w:hAnsi="Times New Roman" w:eastAsia="宋体" w:cs="Times New Roman"/>
                <w:b/>
                <w:sz w:val="24"/>
                <w:szCs w:val="24"/>
              </w:rPr>
              <w:t>、产品方案</w:t>
            </w:r>
          </w:p>
          <w:p w14:paraId="03B32A1D">
            <w:pPr>
              <w:adjustRightInd w:val="0"/>
              <w:snapToGrid w:val="0"/>
              <w:ind w:firstLine="480" w:firstLineChars="200"/>
              <w:jc w:val="left"/>
              <w:rPr>
                <w:rFonts w:ascii="Times New Roman" w:hAnsi="Times New Roman" w:eastAsia="宋体" w:cs="Times New Roman"/>
                <w:sz w:val="24"/>
                <w:szCs w:val="24"/>
              </w:rPr>
            </w:pPr>
            <w:r>
              <w:rPr>
                <w:rFonts w:ascii="Times New Roman" w:hAnsi="Times New Roman" w:eastAsia="宋体" w:cs="Times New Roman"/>
                <w:sz w:val="24"/>
                <w:szCs w:val="24"/>
              </w:rPr>
              <w:t>本项目产品方案见</w:t>
            </w:r>
            <w:r>
              <w:rPr>
                <w:rFonts w:hint="eastAsia" w:ascii="Times New Roman" w:hAnsi="Times New Roman" w:eastAsia="宋体" w:cs="Times New Roman"/>
                <w:sz w:val="24"/>
                <w:szCs w:val="24"/>
                <w:lang w:eastAsia="zh-CN"/>
              </w:rPr>
              <w:t>下表</w:t>
            </w:r>
            <w:r>
              <w:rPr>
                <w:rFonts w:ascii="Times New Roman" w:hAnsi="Times New Roman" w:eastAsia="宋体" w:cs="Times New Roman"/>
                <w:sz w:val="24"/>
                <w:szCs w:val="24"/>
              </w:rPr>
              <w:t>所示。</w:t>
            </w:r>
          </w:p>
          <w:p w14:paraId="5AC37744">
            <w:pPr>
              <w:adjustRightInd w:val="0"/>
              <w:snapToGrid w:val="0"/>
              <w:ind w:firstLine="420" w:firstLineChars="200"/>
              <w:jc w:val="left"/>
              <w:rPr>
                <w:rFonts w:ascii="Times New Roman" w:hAnsi="Times New Roman" w:eastAsia="宋体" w:cs="Times New Roman"/>
                <w:szCs w:val="21"/>
              </w:rPr>
            </w:pPr>
          </w:p>
          <w:p w14:paraId="43491161">
            <w:pPr>
              <w:jc w:val="center"/>
              <w:rPr>
                <w:rFonts w:ascii="Times New Roman" w:hAnsi="Times New Roman" w:eastAsia="宋体" w:cs="Times New Roman"/>
                <w:b/>
                <w:bCs/>
                <w:szCs w:val="21"/>
              </w:rPr>
            </w:pPr>
            <w:r>
              <w:rPr>
                <w:rFonts w:ascii="Times New Roman" w:hAnsi="Times New Roman" w:eastAsia="宋体" w:cs="Times New Roman"/>
                <w:b/>
                <w:bCs/>
                <w:szCs w:val="21"/>
              </w:rPr>
              <w:t>表</w:t>
            </w:r>
            <w:r>
              <w:rPr>
                <w:rFonts w:hint="eastAsia" w:ascii="Times New Roman" w:hAnsi="Times New Roman" w:eastAsia="宋体" w:cs="Times New Roman"/>
                <w:b/>
                <w:bCs/>
                <w:szCs w:val="21"/>
                <w:lang w:val="en-US" w:eastAsia="zh-CN"/>
              </w:rPr>
              <w:t>5</w:t>
            </w:r>
            <w:r>
              <w:rPr>
                <w:rFonts w:ascii="Times New Roman" w:hAnsi="Times New Roman" w:eastAsia="宋体" w:cs="Times New Roman"/>
                <w:b/>
                <w:bCs/>
                <w:szCs w:val="21"/>
              </w:rPr>
              <w:t xml:space="preserve">    产品方案表</w:t>
            </w:r>
          </w:p>
          <w:tbl>
            <w:tblPr>
              <w:tblStyle w:val="24"/>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22"/>
              <w:gridCol w:w="2192"/>
              <w:gridCol w:w="2032"/>
              <w:gridCol w:w="2238"/>
              <w:gridCol w:w="662"/>
            </w:tblGrid>
            <w:tr w14:paraId="461A7D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2" w:type="pct"/>
                  <w:tcBorders>
                    <w:tl2br w:val="nil"/>
                    <w:tr2bl w:val="nil"/>
                  </w:tcBorders>
                  <w:vAlign w:val="center"/>
                </w:tcPr>
                <w:p w14:paraId="0FC290F6">
                  <w:pPr>
                    <w:jc w:val="center"/>
                    <w:rPr>
                      <w:rFonts w:hint="eastAsia" w:ascii="Times New Roman" w:hAnsi="Times New Roman" w:eastAsia="宋体" w:cs="Times New Roman"/>
                      <w:b/>
                      <w:bCs/>
                      <w:szCs w:val="21"/>
                      <w:lang w:eastAsia="zh-CN"/>
                    </w:rPr>
                  </w:pPr>
                  <w:r>
                    <w:rPr>
                      <w:rFonts w:hint="eastAsia" w:ascii="Times New Roman" w:hAnsi="Times New Roman" w:eastAsia="宋体" w:cs="Times New Roman"/>
                      <w:b/>
                      <w:bCs/>
                      <w:szCs w:val="21"/>
                      <w:lang w:val="en-US" w:eastAsia="zh-CN"/>
                    </w:rPr>
                    <w:t>生产线</w:t>
                  </w:r>
                </w:p>
              </w:tc>
              <w:tc>
                <w:tcPr>
                  <w:tcW w:w="1297" w:type="pct"/>
                  <w:tcBorders>
                    <w:tl2br w:val="nil"/>
                    <w:tr2bl w:val="nil"/>
                  </w:tcBorders>
                  <w:vAlign w:val="center"/>
                </w:tcPr>
                <w:p w14:paraId="088B9069">
                  <w:pPr>
                    <w:jc w:val="center"/>
                    <w:rPr>
                      <w:rFonts w:ascii="Times New Roman" w:hAnsi="Times New Roman" w:eastAsia="宋体" w:cs="Times New Roman"/>
                      <w:b/>
                      <w:bCs/>
                      <w:szCs w:val="21"/>
                    </w:rPr>
                  </w:pPr>
                  <w:r>
                    <w:rPr>
                      <w:rFonts w:ascii="Times New Roman" w:hAnsi="Times New Roman" w:eastAsia="宋体" w:cs="Times New Roman"/>
                      <w:b/>
                      <w:bCs/>
                      <w:szCs w:val="21"/>
                    </w:rPr>
                    <w:t>产品名称</w:t>
                  </w:r>
                </w:p>
              </w:tc>
              <w:tc>
                <w:tcPr>
                  <w:tcW w:w="1203" w:type="pct"/>
                  <w:tcBorders>
                    <w:tl2br w:val="nil"/>
                    <w:tr2bl w:val="nil"/>
                  </w:tcBorders>
                  <w:vAlign w:val="center"/>
                </w:tcPr>
                <w:p w14:paraId="316A1B9A">
                  <w:pPr>
                    <w:jc w:val="center"/>
                    <w:rPr>
                      <w:rFonts w:ascii="Times New Roman" w:hAnsi="Times New Roman" w:eastAsia="宋体" w:cs="Times New Roman"/>
                      <w:b/>
                      <w:bCs/>
                      <w:szCs w:val="21"/>
                    </w:rPr>
                  </w:pPr>
                  <w:r>
                    <w:rPr>
                      <w:rFonts w:hint="eastAsia" w:ascii="Times New Roman" w:hAnsi="Times New Roman" w:eastAsia="宋体" w:cs="Times New Roman"/>
                      <w:b/>
                      <w:bCs/>
                      <w:szCs w:val="21"/>
                    </w:rPr>
                    <w:t>产品固体</w:t>
                  </w:r>
                  <w:r>
                    <w:rPr>
                      <w:rFonts w:ascii="Times New Roman" w:hAnsi="Times New Roman" w:eastAsia="宋体" w:cs="Times New Roman"/>
                      <w:b/>
                      <w:bCs/>
                      <w:szCs w:val="21"/>
                    </w:rPr>
                    <w:t>产量（t/a）</w:t>
                  </w:r>
                </w:p>
              </w:tc>
              <w:tc>
                <w:tcPr>
                  <w:tcW w:w="1324" w:type="pct"/>
                  <w:tcBorders>
                    <w:tl2br w:val="nil"/>
                    <w:tr2bl w:val="nil"/>
                  </w:tcBorders>
                  <w:vAlign w:val="center"/>
                </w:tcPr>
                <w:p w14:paraId="6E37EA71">
                  <w:pPr>
                    <w:jc w:val="center"/>
                    <w:rPr>
                      <w:rFonts w:ascii="Times New Roman" w:hAnsi="Times New Roman" w:eastAsia="宋体" w:cs="Times New Roman"/>
                      <w:b/>
                      <w:bCs/>
                      <w:szCs w:val="21"/>
                    </w:rPr>
                  </w:pPr>
                  <w:r>
                    <w:rPr>
                      <w:rFonts w:hint="eastAsia" w:ascii="Times New Roman" w:hAnsi="Times New Roman" w:eastAsia="宋体" w:cs="Times New Roman"/>
                      <w:b/>
                      <w:bCs/>
                      <w:szCs w:val="21"/>
                    </w:rPr>
                    <w:t>产品净重产量</w:t>
                  </w:r>
                  <w:r>
                    <w:rPr>
                      <w:rFonts w:ascii="Times New Roman" w:hAnsi="Times New Roman" w:eastAsia="宋体" w:cs="Times New Roman"/>
                      <w:b/>
                      <w:bCs/>
                      <w:szCs w:val="21"/>
                    </w:rPr>
                    <w:t>（t/a）</w:t>
                  </w:r>
                </w:p>
              </w:tc>
              <w:tc>
                <w:tcPr>
                  <w:tcW w:w="391" w:type="pct"/>
                  <w:tcBorders>
                    <w:tl2br w:val="nil"/>
                    <w:tr2bl w:val="nil"/>
                  </w:tcBorders>
                  <w:vAlign w:val="center"/>
                </w:tcPr>
                <w:p w14:paraId="5233B3FC">
                  <w:pPr>
                    <w:jc w:val="center"/>
                    <w:rPr>
                      <w:rFonts w:ascii="Times New Roman" w:hAnsi="Times New Roman" w:eastAsia="宋体" w:cs="Times New Roman"/>
                      <w:b/>
                      <w:bCs/>
                      <w:szCs w:val="21"/>
                    </w:rPr>
                  </w:pPr>
                  <w:r>
                    <w:rPr>
                      <w:rFonts w:hint="eastAsia" w:ascii="Times New Roman" w:hAnsi="Times New Roman" w:eastAsia="宋体" w:cs="Times New Roman"/>
                      <w:b/>
                      <w:bCs/>
                      <w:szCs w:val="21"/>
                    </w:rPr>
                    <w:t>备注</w:t>
                  </w:r>
                </w:p>
              </w:tc>
            </w:tr>
            <w:tr w14:paraId="775BAF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2" w:type="pct"/>
                  <w:tcBorders>
                    <w:tl2br w:val="nil"/>
                    <w:tr2bl w:val="nil"/>
                  </w:tcBorders>
                  <w:vAlign w:val="center"/>
                </w:tcPr>
                <w:p w14:paraId="795C59AA">
                  <w:pPr>
                    <w:widowControl/>
                    <w:jc w:val="center"/>
                    <w:textAlignment w:val="center"/>
                    <w:rPr>
                      <w:rFonts w:hint="default" w:ascii="Times New Roman" w:hAnsi="Times New Roman" w:eastAsia="宋体" w:cs="Times New Roman"/>
                      <w:color w:val="0000FF"/>
                      <w:szCs w:val="21"/>
                      <w:lang w:val="en-US" w:eastAsia="zh-CN"/>
                    </w:rPr>
                  </w:pPr>
                  <w:r>
                    <w:rPr>
                      <w:rFonts w:hint="eastAsia" w:ascii="Times New Roman" w:hAnsi="Times New Roman" w:eastAsia="宋体" w:cs="Times New Roman"/>
                      <w:color w:val="0000FF"/>
                      <w:szCs w:val="21"/>
                      <w:lang w:val="en-US" w:eastAsia="zh-CN"/>
                    </w:rPr>
                    <w:t>南车间果蔬罐头</w:t>
                  </w:r>
                  <w:r>
                    <w:rPr>
                      <w:rFonts w:hint="eastAsia"/>
                      <w:color w:val="0000FF"/>
                      <w:szCs w:val="21"/>
                    </w:rPr>
                    <w:t>生产线</w:t>
                  </w:r>
                </w:p>
              </w:tc>
              <w:tc>
                <w:tcPr>
                  <w:tcW w:w="1297" w:type="pct"/>
                  <w:tcBorders>
                    <w:tl2br w:val="nil"/>
                    <w:tr2bl w:val="nil"/>
                  </w:tcBorders>
                  <w:vAlign w:val="center"/>
                </w:tcPr>
                <w:p w14:paraId="06171A5E">
                  <w:pPr>
                    <w:widowControl/>
                    <w:jc w:val="center"/>
                    <w:textAlignment w:val="center"/>
                    <w:rPr>
                      <w:rFonts w:hint="eastAsia" w:ascii="Times New Roman" w:hAnsi="Times New Roman" w:eastAsia="宋体" w:cs="Times New Roman"/>
                      <w:color w:val="0000FF"/>
                      <w:kern w:val="2"/>
                      <w:sz w:val="21"/>
                      <w:szCs w:val="21"/>
                      <w:lang w:val="en-US" w:eastAsia="zh-CN" w:bidi="ar-SA"/>
                    </w:rPr>
                  </w:pPr>
                  <w:r>
                    <w:rPr>
                      <w:rFonts w:hint="eastAsia" w:ascii="宋体" w:hAnsi="宋体" w:eastAsia="宋体" w:cs="宋体"/>
                      <w:color w:val="FF0000"/>
                      <w:kern w:val="0"/>
                      <w:sz w:val="21"/>
                      <w:szCs w:val="21"/>
                      <w:lang w:eastAsia="zh-CN" w:bidi="ar"/>
                    </w:rPr>
                    <w:t>蔬菜类罐头（</w:t>
                  </w:r>
                  <w:r>
                    <w:rPr>
                      <w:rFonts w:hint="eastAsia" w:ascii="宋体" w:hAnsi="宋体" w:eastAsia="宋体" w:cs="宋体"/>
                      <w:color w:val="FF0000"/>
                      <w:kern w:val="0"/>
                      <w:sz w:val="21"/>
                      <w:szCs w:val="21"/>
                      <w:lang w:bidi="ar"/>
                    </w:rPr>
                    <w:t>甜椒罐头</w:t>
                  </w:r>
                  <w:r>
                    <w:rPr>
                      <w:rFonts w:hint="eastAsia" w:ascii="宋体" w:hAnsi="宋体" w:eastAsia="宋体" w:cs="宋体"/>
                      <w:color w:val="FF0000"/>
                      <w:kern w:val="0"/>
                      <w:sz w:val="21"/>
                      <w:szCs w:val="21"/>
                      <w:lang w:val="en-US" w:eastAsia="zh-CN" w:bidi="ar"/>
                    </w:rPr>
                    <w:t>/</w:t>
                  </w:r>
                  <w:r>
                    <w:rPr>
                      <w:rFonts w:hint="eastAsia" w:ascii="宋体" w:hAnsi="宋体" w:eastAsia="宋体" w:cs="宋体"/>
                      <w:color w:val="FF0000"/>
                      <w:kern w:val="0"/>
                      <w:sz w:val="21"/>
                      <w:szCs w:val="21"/>
                      <w:lang w:bidi="ar"/>
                    </w:rPr>
                    <w:t>速冻蔬菜罐头</w:t>
                  </w:r>
                  <w:r>
                    <w:rPr>
                      <w:rFonts w:hint="eastAsia" w:ascii="宋体" w:hAnsi="宋体" w:eastAsia="宋体" w:cs="宋体"/>
                      <w:color w:val="FF0000"/>
                      <w:kern w:val="0"/>
                      <w:sz w:val="21"/>
                      <w:szCs w:val="21"/>
                      <w:lang w:val="en-US" w:eastAsia="zh-CN" w:bidi="ar"/>
                    </w:rPr>
                    <w:t>/</w:t>
                  </w:r>
                  <w:r>
                    <w:rPr>
                      <w:rFonts w:hint="eastAsia" w:ascii="宋体" w:hAnsi="宋体" w:eastAsia="宋体" w:cs="宋体"/>
                      <w:color w:val="FF0000"/>
                      <w:kern w:val="0"/>
                      <w:sz w:val="21"/>
                      <w:szCs w:val="21"/>
                      <w:lang w:bidi="ar"/>
                    </w:rPr>
                    <w:t>甜玉米罐头</w:t>
                  </w:r>
                  <w:r>
                    <w:rPr>
                      <w:rFonts w:hint="eastAsia" w:ascii="宋体" w:hAnsi="宋体" w:eastAsia="宋体" w:cs="宋体"/>
                      <w:color w:val="FF0000"/>
                      <w:kern w:val="0"/>
                      <w:sz w:val="21"/>
                      <w:szCs w:val="21"/>
                      <w:lang w:eastAsia="zh-CN" w:bidi="ar"/>
                    </w:rPr>
                    <w:t>）</w:t>
                  </w:r>
                </w:p>
              </w:tc>
              <w:tc>
                <w:tcPr>
                  <w:tcW w:w="1203" w:type="pct"/>
                  <w:tcBorders>
                    <w:tl2br w:val="nil"/>
                    <w:tr2bl w:val="nil"/>
                  </w:tcBorders>
                  <w:vAlign w:val="center"/>
                </w:tcPr>
                <w:p w14:paraId="2A6542AD">
                  <w:pPr>
                    <w:widowControl/>
                    <w:jc w:val="center"/>
                    <w:rPr>
                      <w:rFonts w:hint="default" w:ascii="Times New Roman" w:hAnsi="Times New Roman" w:eastAsia="宋体" w:cs="Times New Roman"/>
                      <w:color w:val="0000FF"/>
                      <w:kern w:val="0"/>
                      <w:szCs w:val="21"/>
                      <w:lang w:val="en-US" w:eastAsia="zh-CN" w:bidi="ar"/>
                    </w:rPr>
                  </w:pPr>
                  <w:r>
                    <w:rPr>
                      <w:rFonts w:hint="eastAsia" w:ascii="Times New Roman" w:hAnsi="Times New Roman" w:eastAsia="宋体" w:cs="Times New Roman"/>
                      <w:color w:val="0000FF"/>
                      <w:kern w:val="0"/>
                      <w:szCs w:val="21"/>
                      <w:lang w:val="en-US" w:eastAsia="zh-CN" w:bidi="ar"/>
                    </w:rPr>
                    <w:t>7382</w:t>
                  </w:r>
                </w:p>
              </w:tc>
              <w:tc>
                <w:tcPr>
                  <w:tcW w:w="1324" w:type="pct"/>
                  <w:tcBorders>
                    <w:tl2br w:val="nil"/>
                    <w:tr2bl w:val="nil"/>
                  </w:tcBorders>
                  <w:vAlign w:val="center"/>
                </w:tcPr>
                <w:p w14:paraId="423B0C9F">
                  <w:pPr>
                    <w:widowControl/>
                    <w:jc w:val="center"/>
                    <w:rPr>
                      <w:rFonts w:hint="default" w:ascii="Times New Roman" w:hAnsi="Times New Roman" w:eastAsia="宋体" w:cs="Times New Roman"/>
                      <w:color w:val="0000FF"/>
                      <w:kern w:val="0"/>
                      <w:szCs w:val="21"/>
                      <w:lang w:val="en-US" w:eastAsia="zh-CN" w:bidi="ar"/>
                    </w:rPr>
                  </w:pPr>
                  <w:r>
                    <w:rPr>
                      <w:rFonts w:hint="eastAsia" w:ascii="Times New Roman" w:hAnsi="Times New Roman" w:eastAsia="宋体" w:cs="Times New Roman"/>
                      <w:color w:val="0000FF"/>
                      <w:kern w:val="0"/>
                      <w:szCs w:val="21"/>
                      <w:lang w:val="en-US" w:eastAsia="zh-CN" w:bidi="ar"/>
                    </w:rPr>
                    <w:t>13634</w:t>
                  </w:r>
                </w:p>
              </w:tc>
              <w:tc>
                <w:tcPr>
                  <w:tcW w:w="391" w:type="pct"/>
                  <w:tcBorders>
                    <w:tl2br w:val="nil"/>
                    <w:tr2bl w:val="nil"/>
                  </w:tcBorders>
                  <w:vAlign w:val="center"/>
                </w:tcPr>
                <w:p w14:paraId="3B1BEB3A">
                  <w:pPr>
                    <w:jc w:val="center"/>
                    <w:rPr>
                      <w:rFonts w:ascii="Times New Roman" w:hAnsi="Times New Roman" w:eastAsia="宋体" w:cs="Times New Roman"/>
                      <w:b/>
                      <w:bCs/>
                      <w:szCs w:val="21"/>
                    </w:rPr>
                  </w:pPr>
                </w:p>
              </w:tc>
            </w:tr>
            <w:tr w14:paraId="052671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82" w:type="pct"/>
                  <w:tcBorders>
                    <w:tl2br w:val="nil"/>
                    <w:tr2bl w:val="nil"/>
                  </w:tcBorders>
                  <w:vAlign w:val="center"/>
                </w:tcPr>
                <w:p w14:paraId="08642526">
                  <w:pPr>
                    <w:widowControl/>
                    <w:jc w:val="center"/>
                    <w:textAlignment w:val="center"/>
                    <w:rPr>
                      <w:rFonts w:ascii="Times New Roman" w:hAnsi="Times New Roman" w:eastAsia="宋体" w:cs="Times New Roman"/>
                      <w:color w:val="0000FF"/>
                      <w:szCs w:val="21"/>
                    </w:rPr>
                  </w:pPr>
                  <w:r>
                    <w:rPr>
                      <w:rFonts w:hint="eastAsia" w:ascii="Times New Roman" w:hAnsi="Times New Roman" w:eastAsia="宋体" w:cs="Times New Roman"/>
                      <w:color w:val="0000FF"/>
                      <w:szCs w:val="21"/>
                      <w:lang w:val="en-US" w:eastAsia="zh-CN"/>
                    </w:rPr>
                    <w:t>北车间果蔬</w:t>
                  </w:r>
                  <w:r>
                    <w:rPr>
                      <w:rFonts w:hint="eastAsia"/>
                      <w:color w:val="0000FF"/>
                      <w:szCs w:val="21"/>
                    </w:rPr>
                    <w:t>罐头生产线</w:t>
                  </w:r>
                </w:p>
              </w:tc>
              <w:tc>
                <w:tcPr>
                  <w:tcW w:w="1297" w:type="pct"/>
                  <w:tcBorders>
                    <w:tl2br w:val="nil"/>
                    <w:tr2bl w:val="nil"/>
                  </w:tcBorders>
                  <w:vAlign w:val="center"/>
                </w:tcPr>
                <w:p w14:paraId="09BB9B2F">
                  <w:pPr>
                    <w:widowControl/>
                    <w:jc w:val="center"/>
                    <w:textAlignment w:val="center"/>
                    <w:rPr>
                      <w:rFonts w:hint="eastAsia" w:ascii="Times New Roman" w:hAnsi="Times New Roman" w:eastAsia="宋体" w:cs="Times New Roman"/>
                      <w:color w:val="0000FF"/>
                      <w:kern w:val="2"/>
                      <w:sz w:val="21"/>
                      <w:szCs w:val="21"/>
                      <w:lang w:val="en-US" w:eastAsia="zh-CN" w:bidi="ar-SA"/>
                    </w:rPr>
                  </w:pPr>
                  <w:r>
                    <w:rPr>
                      <w:rFonts w:hint="eastAsia" w:ascii="宋体" w:hAnsi="宋体" w:eastAsia="宋体" w:cs="宋体"/>
                      <w:color w:val="FF0000"/>
                      <w:kern w:val="0"/>
                      <w:sz w:val="21"/>
                      <w:szCs w:val="21"/>
                      <w:lang w:eastAsia="zh-CN" w:bidi="ar"/>
                    </w:rPr>
                    <w:t>果蔬类罐头（</w:t>
                  </w:r>
                  <w:r>
                    <w:rPr>
                      <w:rFonts w:hint="eastAsia" w:ascii="宋体" w:hAnsi="宋体" w:eastAsia="宋体" w:cs="宋体"/>
                      <w:color w:val="FF0000"/>
                      <w:kern w:val="0"/>
                      <w:sz w:val="21"/>
                      <w:szCs w:val="21"/>
                      <w:lang w:bidi="ar"/>
                    </w:rPr>
                    <w:t>土豆罐头</w:t>
                  </w:r>
                  <w:r>
                    <w:rPr>
                      <w:rFonts w:hint="eastAsia" w:ascii="宋体" w:hAnsi="宋体" w:eastAsia="宋体" w:cs="宋体"/>
                      <w:color w:val="FF0000"/>
                      <w:kern w:val="0"/>
                      <w:sz w:val="21"/>
                      <w:szCs w:val="21"/>
                      <w:lang w:val="en-US" w:eastAsia="zh-CN" w:bidi="ar"/>
                    </w:rPr>
                    <w:t>/</w:t>
                  </w:r>
                  <w:r>
                    <w:rPr>
                      <w:rFonts w:hint="eastAsia" w:ascii="宋体" w:hAnsi="宋体" w:eastAsia="宋体" w:cs="宋体"/>
                      <w:color w:val="FF0000"/>
                      <w:kern w:val="0"/>
                      <w:sz w:val="21"/>
                      <w:szCs w:val="21"/>
                      <w:lang w:bidi="ar"/>
                    </w:rPr>
                    <w:t>芦笋罐头</w:t>
                  </w:r>
                  <w:r>
                    <w:rPr>
                      <w:rFonts w:hint="eastAsia" w:ascii="宋体" w:hAnsi="宋体" w:eastAsia="宋体" w:cs="宋体"/>
                      <w:color w:val="FF0000"/>
                      <w:kern w:val="0"/>
                      <w:sz w:val="21"/>
                      <w:szCs w:val="21"/>
                      <w:lang w:val="en-US" w:eastAsia="zh-CN" w:bidi="ar"/>
                    </w:rPr>
                    <w:t>/</w:t>
                  </w:r>
                  <w:r>
                    <w:rPr>
                      <w:rFonts w:hint="eastAsia" w:ascii="宋体" w:hAnsi="宋体" w:eastAsia="宋体" w:cs="宋体"/>
                      <w:color w:val="FF0000"/>
                      <w:kern w:val="0"/>
                      <w:sz w:val="21"/>
                      <w:szCs w:val="21"/>
                      <w:lang w:bidi="ar"/>
                    </w:rPr>
                    <w:t>杏罐头</w:t>
                  </w:r>
                  <w:r>
                    <w:rPr>
                      <w:rFonts w:hint="eastAsia" w:ascii="宋体" w:hAnsi="宋体" w:eastAsia="宋体" w:cs="宋体"/>
                      <w:color w:val="FF0000"/>
                      <w:kern w:val="0"/>
                      <w:sz w:val="21"/>
                      <w:szCs w:val="21"/>
                      <w:lang w:val="en-US" w:eastAsia="zh-CN" w:bidi="ar"/>
                    </w:rPr>
                    <w:t>/</w:t>
                  </w:r>
                  <w:r>
                    <w:rPr>
                      <w:rFonts w:hint="eastAsia" w:ascii="宋体" w:hAnsi="宋体" w:eastAsia="宋体" w:cs="宋体"/>
                      <w:color w:val="FF0000"/>
                      <w:kern w:val="0"/>
                      <w:sz w:val="21"/>
                      <w:szCs w:val="21"/>
                      <w:lang w:bidi="ar"/>
                    </w:rPr>
                    <w:t>桃罐头</w:t>
                  </w:r>
                  <w:r>
                    <w:rPr>
                      <w:rFonts w:hint="eastAsia" w:ascii="宋体" w:hAnsi="宋体" w:eastAsia="宋体" w:cs="宋体"/>
                      <w:color w:val="FF0000"/>
                      <w:kern w:val="0"/>
                      <w:sz w:val="21"/>
                      <w:szCs w:val="21"/>
                      <w:lang w:val="en-US" w:eastAsia="zh-CN" w:bidi="ar"/>
                    </w:rPr>
                    <w:t>/</w:t>
                  </w:r>
                  <w:r>
                    <w:rPr>
                      <w:rFonts w:hint="eastAsia" w:ascii="宋体" w:hAnsi="宋体" w:eastAsia="宋体" w:cs="宋体"/>
                      <w:color w:val="FF0000"/>
                      <w:kern w:val="0"/>
                      <w:sz w:val="21"/>
                      <w:szCs w:val="21"/>
                      <w:lang w:bidi="ar"/>
                    </w:rPr>
                    <w:t>梨罐头</w:t>
                  </w:r>
                  <w:r>
                    <w:rPr>
                      <w:rFonts w:hint="eastAsia" w:ascii="宋体" w:hAnsi="宋体" w:eastAsia="宋体" w:cs="宋体"/>
                      <w:color w:val="FF0000"/>
                      <w:kern w:val="0"/>
                      <w:sz w:val="21"/>
                      <w:szCs w:val="21"/>
                      <w:lang w:eastAsia="zh-CN" w:bidi="ar"/>
                    </w:rPr>
                    <w:t>）</w:t>
                  </w:r>
                </w:p>
              </w:tc>
              <w:tc>
                <w:tcPr>
                  <w:tcW w:w="1203" w:type="pct"/>
                  <w:tcBorders>
                    <w:tl2br w:val="nil"/>
                    <w:tr2bl w:val="nil"/>
                  </w:tcBorders>
                  <w:vAlign w:val="center"/>
                </w:tcPr>
                <w:p w14:paraId="603E8723">
                  <w:pPr>
                    <w:widowControl/>
                    <w:jc w:val="center"/>
                    <w:rPr>
                      <w:rFonts w:hint="default" w:ascii="Times New Roman" w:hAnsi="Times New Roman" w:eastAsia="宋体" w:cs="Times New Roman"/>
                      <w:color w:val="0000FF"/>
                      <w:kern w:val="0"/>
                      <w:szCs w:val="21"/>
                      <w:lang w:val="en-US" w:eastAsia="zh-CN" w:bidi="ar"/>
                    </w:rPr>
                  </w:pPr>
                  <w:r>
                    <w:rPr>
                      <w:rFonts w:hint="eastAsia" w:ascii="Times New Roman" w:hAnsi="Times New Roman" w:eastAsia="宋体" w:cs="Times New Roman"/>
                      <w:color w:val="0000FF"/>
                      <w:kern w:val="0"/>
                      <w:szCs w:val="21"/>
                      <w:lang w:val="en-US" w:eastAsia="zh-CN" w:bidi="ar"/>
                    </w:rPr>
                    <w:t>7600</w:t>
                  </w:r>
                </w:p>
              </w:tc>
              <w:tc>
                <w:tcPr>
                  <w:tcW w:w="1324" w:type="pct"/>
                  <w:tcBorders>
                    <w:tl2br w:val="nil"/>
                    <w:tr2bl w:val="nil"/>
                  </w:tcBorders>
                  <w:vAlign w:val="center"/>
                </w:tcPr>
                <w:p w14:paraId="277C6ED6">
                  <w:pPr>
                    <w:widowControl/>
                    <w:jc w:val="center"/>
                    <w:rPr>
                      <w:rFonts w:hint="default" w:ascii="Times New Roman" w:hAnsi="Times New Roman" w:eastAsia="宋体" w:cs="Times New Roman"/>
                      <w:color w:val="0000FF"/>
                      <w:kern w:val="0"/>
                      <w:szCs w:val="21"/>
                      <w:lang w:val="en-US" w:eastAsia="zh-CN" w:bidi="ar"/>
                    </w:rPr>
                  </w:pPr>
                  <w:r>
                    <w:rPr>
                      <w:rFonts w:hint="eastAsia" w:ascii="Times New Roman" w:hAnsi="Times New Roman" w:eastAsia="宋体" w:cs="Times New Roman"/>
                      <w:color w:val="0000FF"/>
                      <w:kern w:val="0"/>
                      <w:szCs w:val="21"/>
                      <w:lang w:val="en-US" w:eastAsia="zh-CN" w:bidi="ar"/>
                    </w:rPr>
                    <w:t>15072</w:t>
                  </w:r>
                </w:p>
              </w:tc>
              <w:tc>
                <w:tcPr>
                  <w:tcW w:w="391" w:type="pct"/>
                  <w:tcBorders>
                    <w:tl2br w:val="nil"/>
                    <w:tr2bl w:val="nil"/>
                  </w:tcBorders>
                  <w:vAlign w:val="center"/>
                </w:tcPr>
                <w:p w14:paraId="1F86B54B">
                  <w:pPr>
                    <w:jc w:val="center"/>
                    <w:rPr>
                      <w:rFonts w:ascii="Times New Roman" w:hAnsi="Times New Roman" w:eastAsia="宋体" w:cs="Times New Roman"/>
                      <w:b/>
                      <w:bCs/>
                      <w:szCs w:val="21"/>
                    </w:rPr>
                  </w:pPr>
                </w:p>
              </w:tc>
            </w:tr>
            <w:tr w14:paraId="33E86C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080" w:type="pct"/>
                  <w:gridSpan w:val="2"/>
                  <w:tcBorders>
                    <w:tl2br w:val="nil"/>
                    <w:tr2bl w:val="nil"/>
                  </w:tcBorders>
                  <w:vAlign w:val="center"/>
                </w:tcPr>
                <w:p w14:paraId="37EDA770">
                  <w:pPr>
                    <w:widowControl/>
                    <w:jc w:val="center"/>
                    <w:textAlignment w:val="center"/>
                    <w:rPr>
                      <w:rFonts w:ascii="Times New Roman" w:hAnsi="Times New Roman" w:eastAsia="宋体" w:cs="Times New Roman"/>
                      <w:color w:val="0000FF"/>
                      <w:szCs w:val="21"/>
                    </w:rPr>
                  </w:pPr>
                  <w:r>
                    <w:rPr>
                      <w:rFonts w:hint="eastAsia" w:ascii="Times New Roman" w:hAnsi="Times New Roman" w:eastAsia="宋体" w:cs="Times New Roman"/>
                      <w:color w:val="0000FF"/>
                      <w:szCs w:val="21"/>
                    </w:rPr>
                    <w:t>合计</w:t>
                  </w:r>
                </w:p>
              </w:tc>
              <w:tc>
                <w:tcPr>
                  <w:tcW w:w="1203" w:type="pct"/>
                  <w:tcBorders>
                    <w:tl2br w:val="nil"/>
                    <w:tr2bl w:val="nil"/>
                  </w:tcBorders>
                  <w:vAlign w:val="center"/>
                </w:tcPr>
                <w:p w14:paraId="637CB17F">
                  <w:pPr>
                    <w:widowControl/>
                    <w:jc w:val="center"/>
                    <w:rPr>
                      <w:rFonts w:ascii="Times New Roman" w:hAnsi="Times New Roman" w:eastAsia="宋体" w:cs="Times New Roman"/>
                      <w:color w:val="0000FF"/>
                      <w:kern w:val="0"/>
                      <w:szCs w:val="21"/>
                      <w:lang w:bidi="ar"/>
                    </w:rPr>
                  </w:pPr>
                  <w:r>
                    <w:rPr>
                      <w:rFonts w:hint="eastAsia" w:ascii="Times New Roman" w:hAnsi="Times New Roman" w:eastAsia="宋体" w:cs="Times New Roman"/>
                      <w:color w:val="0000FF"/>
                      <w:kern w:val="0"/>
                      <w:szCs w:val="21"/>
                      <w:lang w:bidi="ar"/>
                    </w:rPr>
                    <w:t>14982</w:t>
                  </w:r>
                </w:p>
              </w:tc>
              <w:tc>
                <w:tcPr>
                  <w:tcW w:w="1324" w:type="pct"/>
                  <w:tcBorders>
                    <w:tl2br w:val="nil"/>
                    <w:tr2bl w:val="nil"/>
                  </w:tcBorders>
                  <w:vAlign w:val="center"/>
                </w:tcPr>
                <w:p w14:paraId="58B0ADD2">
                  <w:pPr>
                    <w:widowControl/>
                    <w:jc w:val="center"/>
                    <w:rPr>
                      <w:rFonts w:hint="default" w:ascii="Times New Roman" w:hAnsi="Times New Roman" w:eastAsia="宋体" w:cs="Times New Roman"/>
                      <w:color w:val="0000FF"/>
                      <w:kern w:val="0"/>
                      <w:szCs w:val="21"/>
                      <w:lang w:val="en-US" w:eastAsia="zh-CN" w:bidi="ar"/>
                    </w:rPr>
                  </w:pPr>
                  <w:r>
                    <w:rPr>
                      <w:rFonts w:hint="eastAsia" w:ascii="Times New Roman" w:hAnsi="Times New Roman" w:eastAsia="宋体" w:cs="Times New Roman"/>
                      <w:color w:val="0000FF"/>
                      <w:kern w:val="0"/>
                      <w:szCs w:val="21"/>
                      <w:lang w:val="en-US" w:eastAsia="zh-CN" w:bidi="ar"/>
                    </w:rPr>
                    <w:t>28706</w:t>
                  </w:r>
                </w:p>
              </w:tc>
              <w:tc>
                <w:tcPr>
                  <w:tcW w:w="391" w:type="pct"/>
                  <w:tcBorders>
                    <w:tl2br w:val="nil"/>
                    <w:tr2bl w:val="nil"/>
                  </w:tcBorders>
                  <w:vAlign w:val="center"/>
                </w:tcPr>
                <w:p w14:paraId="591D8D0A">
                  <w:pPr>
                    <w:jc w:val="center"/>
                    <w:rPr>
                      <w:rFonts w:ascii="Times New Roman" w:hAnsi="Times New Roman" w:eastAsia="宋体" w:cs="Times New Roman"/>
                      <w:szCs w:val="21"/>
                    </w:rPr>
                  </w:pPr>
                </w:p>
              </w:tc>
            </w:tr>
          </w:tbl>
          <w:p w14:paraId="5CD9575B">
            <w:pPr>
              <w:adjustRightInd w:val="0"/>
              <w:snapToGrid w:val="0"/>
              <w:ind w:firstLine="420" w:firstLineChars="200"/>
              <w:jc w:val="left"/>
              <w:rPr>
                <w:rFonts w:hint="eastAsia" w:ascii="Times New Roman" w:hAnsi="Times New Roman" w:eastAsia="宋体" w:cs="Times New Roman"/>
                <w:szCs w:val="21"/>
                <w:lang w:val="en-US" w:eastAsia="zh-CN"/>
              </w:rPr>
            </w:pPr>
          </w:p>
          <w:p w14:paraId="544878E8">
            <w:pPr>
              <w:adjustRightInd w:val="0"/>
              <w:snapToGrid w:val="0"/>
              <w:ind w:firstLine="420" w:firstLineChars="200"/>
              <w:jc w:val="left"/>
              <w:rPr>
                <w:rFonts w:hint="eastAsia" w:ascii="Times New Roman" w:hAnsi="Times New Roman" w:eastAsia="宋体" w:cs="Times New Roman"/>
                <w:color w:val="0000FF"/>
                <w:szCs w:val="21"/>
                <w:lang w:val="en-US" w:eastAsia="zh-CN"/>
              </w:rPr>
            </w:pPr>
            <w:r>
              <w:rPr>
                <w:rFonts w:hint="eastAsia" w:ascii="Times New Roman" w:hAnsi="Times New Roman" w:eastAsia="宋体" w:cs="Times New Roman"/>
                <w:color w:val="0000FF"/>
                <w:szCs w:val="21"/>
                <w:lang w:val="en-US" w:eastAsia="zh-CN"/>
              </w:rPr>
              <w:t>产品罐头满足《食品安全国家标准 罐头食品》（</w:t>
            </w:r>
            <w:r>
              <w:rPr>
                <w:rFonts w:hint="default" w:ascii="Times New Roman" w:hAnsi="Times New Roman" w:eastAsia="宋体" w:cs="Times New Roman"/>
                <w:color w:val="0000FF"/>
                <w:szCs w:val="21"/>
                <w:lang w:val="en-US" w:eastAsia="zh-CN"/>
              </w:rPr>
              <w:t>GB 7098-2015</w:t>
            </w:r>
            <w:r>
              <w:rPr>
                <w:rFonts w:hint="eastAsia" w:ascii="Times New Roman" w:hAnsi="Times New Roman" w:eastAsia="宋体" w:cs="Times New Roman"/>
                <w:color w:val="0000FF"/>
                <w:szCs w:val="21"/>
                <w:lang w:val="en-US" w:eastAsia="zh-CN"/>
              </w:rPr>
              <w:t>）中的感官要求，详见下表。</w:t>
            </w:r>
          </w:p>
          <w:p w14:paraId="0948D0D1">
            <w:pPr>
              <w:widowControl/>
              <w:jc w:val="center"/>
              <w:textAlignment w:val="center"/>
              <w:rPr>
                <w:rFonts w:hint="default" w:ascii="宋体" w:hAnsi="宋体" w:eastAsia="宋体" w:cs="宋体"/>
                <w:b/>
                <w:bCs/>
                <w:color w:val="0000FF"/>
                <w:kern w:val="0"/>
                <w:szCs w:val="21"/>
                <w:lang w:val="en-US" w:eastAsia="zh-CN" w:bidi="ar"/>
              </w:rPr>
            </w:pPr>
            <w:r>
              <w:rPr>
                <w:rFonts w:hint="eastAsia" w:ascii="宋体" w:hAnsi="宋体" w:eastAsia="宋体" w:cs="宋体"/>
                <w:b/>
                <w:bCs/>
                <w:color w:val="0000FF"/>
                <w:kern w:val="0"/>
                <w:szCs w:val="21"/>
                <w:lang w:val="en-US" w:eastAsia="zh-CN" w:bidi="ar"/>
              </w:rPr>
              <w:t>表6   感官要求</w:t>
            </w:r>
          </w:p>
          <w:tbl>
            <w:tblPr>
              <w:tblStyle w:val="25"/>
              <w:tblW w:w="8256"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40"/>
              <w:gridCol w:w="5790"/>
              <w:gridCol w:w="1326"/>
            </w:tblGrid>
            <w:tr w14:paraId="4E1264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40" w:type="dxa"/>
                  <w:tcBorders>
                    <w:tl2br w:val="nil"/>
                    <w:tr2bl w:val="nil"/>
                  </w:tcBorders>
                  <w:vAlign w:val="top"/>
                </w:tcPr>
                <w:p w14:paraId="6E1BF920">
                  <w:pPr>
                    <w:widowControl/>
                    <w:jc w:val="center"/>
                    <w:textAlignment w:val="center"/>
                    <w:rPr>
                      <w:rFonts w:hint="eastAsia" w:ascii="宋体" w:hAnsi="宋体" w:eastAsia="宋体" w:cs="宋体"/>
                      <w:b/>
                      <w:bCs/>
                      <w:color w:val="0000FF"/>
                      <w:kern w:val="0"/>
                      <w:szCs w:val="21"/>
                      <w:lang w:eastAsia="zh-CN" w:bidi="ar"/>
                    </w:rPr>
                  </w:pPr>
                  <w:r>
                    <w:rPr>
                      <w:rFonts w:hint="eastAsia" w:ascii="宋体" w:hAnsi="宋体" w:eastAsia="宋体" w:cs="宋体"/>
                      <w:b/>
                      <w:bCs/>
                      <w:color w:val="0000FF"/>
                      <w:kern w:val="0"/>
                      <w:szCs w:val="21"/>
                      <w:lang w:eastAsia="zh-CN" w:bidi="ar"/>
                    </w:rPr>
                    <w:t>项目</w:t>
                  </w:r>
                </w:p>
              </w:tc>
              <w:tc>
                <w:tcPr>
                  <w:tcW w:w="5790" w:type="dxa"/>
                  <w:tcBorders>
                    <w:tl2br w:val="nil"/>
                    <w:tr2bl w:val="nil"/>
                  </w:tcBorders>
                  <w:vAlign w:val="top"/>
                </w:tcPr>
                <w:p w14:paraId="4AD80809">
                  <w:pPr>
                    <w:widowControl/>
                    <w:jc w:val="center"/>
                    <w:textAlignment w:val="center"/>
                    <w:rPr>
                      <w:rFonts w:hint="eastAsia" w:ascii="宋体" w:hAnsi="宋体" w:eastAsia="宋体" w:cs="宋体"/>
                      <w:b/>
                      <w:bCs/>
                      <w:color w:val="0000FF"/>
                      <w:kern w:val="0"/>
                      <w:szCs w:val="21"/>
                      <w:lang w:eastAsia="zh-CN" w:bidi="ar"/>
                    </w:rPr>
                  </w:pPr>
                  <w:r>
                    <w:rPr>
                      <w:rFonts w:hint="eastAsia" w:ascii="宋体" w:hAnsi="宋体" w:eastAsia="宋体" w:cs="宋体"/>
                      <w:b/>
                      <w:bCs/>
                      <w:color w:val="0000FF"/>
                      <w:kern w:val="0"/>
                      <w:szCs w:val="21"/>
                      <w:lang w:eastAsia="zh-CN" w:bidi="ar"/>
                    </w:rPr>
                    <w:t>要求</w:t>
                  </w:r>
                </w:p>
              </w:tc>
              <w:tc>
                <w:tcPr>
                  <w:tcW w:w="1326" w:type="dxa"/>
                  <w:tcBorders>
                    <w:tl2br w:val="nil"/>
                    <w:tr2bl w:val="nil"/>
                  </w:tcBorders>
                  <w:vAlign w:val="center"/>
                </w:tcPr>
                <w:p w14:paraId="4AB45BC7">
                  <w:pPr>
                    <w:widowControl/>
                    <w:jc w:val="center"/>
                    <w:textAlignment w:val="center"/>
                    <w:rPr>
                      <w:rFonts w:hint="eastAsia" w:ascii="宋体" w:hAnsi="宋体" w:eastAsia="宋体" w:cs="宋体"/>
                      <w:b/>
                      <w:bCs/>
                      <w:color w:val="0000FF"/>
                      <w:kern w:val="0"/>
                      <w:szCs w:val="21"/>
                      <w:lang w:eastAsia="zh-CN" w:bidi="ar"/>
                    </w:rPr>
                  </w:pPr>
                  <w:r>
                    <w:rPr>
                      <w:rFonts w:hint="eastAsia" w:ascii="宋体" w:hAnsi="宋体" w:eastAsia="宋体" w:cs="宋体"/>
                      <w:b/>
                      <w:bCs/>
                      <w:color w:val="0000FF"/>
                      <w:kern w:val="0"/>
                      <w:szCs w:val="21"/>
                      <w:lang w:eastAsia="zh-CN" w:bidi="ar"/>
                    </w:rPr>
                    <w:t>检验方法</w:t>
                  </w:r>
                </w:p>
              </w:tc>
            </w:tr>
            <w:tr w14:paraId="7BB7FF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40" w:type="dxa"/>
                  <w:tcBorders>
                    <w:tl2br w:val="nil"/>
                    <w:tr2bl w:val="nil"/>
                  </w:tcBorders>
                  <w:vAlign w:val="top"/>
                </w:tcPr>
                <w:p w14:paraId="3B45D24C">
                  <w:pPr>
                    <w:widowControl/>
                    <w:jc w:val="center"/>
                    <w:textAlignment w:val="center"/>
                    <w:rPr>
                      <w:rFonts w:hint="eastAsia" w:ascii="宋体" w:hAnsi="宋体" w:eastAsia="宋体" w:cs="宋体"/>
                      <w:color w:val="0000FF"/>
                      <w:kern w:val="0"/>
                      <w:szCs w:val="21"/>
                      <w:lang w:val="en-US" w:eastAsia="zh-CN" w:bidi="ar"/>
                    </w:rPr>
                  </w:pPr>
                  <w:r>
                    <w:rPr>
                      <w:rFonts w:hint="eastAsia" w:ascii="宋体" w:hAnsi="宋体" w:eastAsia="宋体" w:cs="宋体"/>
                      <w:color w:val="0000FF"/>
                      <w:kern w:val="0"/>
                      <w:szCs w:val="21"/>
                      <w:lang w:val="en-US" w:eastAsia="zh-CN" w:bidi="ar"/>
                    </w:rPr>
                    <w:t>容器</w:t>
                  </w:r>
                </w:p>
              </w:tc>
              <w:tc>
                <w:tcPr>
                  <w:tcW w:w="5790" w:type="dxa"/>
                  <w:tcBorders>
                    <w:tl2br w:val="nil"/>
                    <w:tr2bl w:val="nil"/>
                  </w:tcBorders>
                  <w:vAlign w:val="top"/>
                </w:tcPr>
                <w:p w14:paraId="65A15A71">
                  <w:pPr>
                    <w:widowControl/>
                    <w:jc w:val="center"/>
                    <w:textAlignment w:val="center"/>
                    <w:rPr>
                      <w:rFonts w:hint="eastAsia" w:ascii="宋体" w:hAnsi="宋体" w:eastAsia="宋体" w:cs="宋体"/>
                      <w:color w:val="0000FF"/>
                      <w:kern w:val="0"/>
                      <w:szCs w:val="21"/>
                      <w:lang w:val="en-US" w:eastAsia="zh-CN" w:bidi="ar"/>
                    </w:rPr>
                  </w:pPr>
                  <w:r>
                    <w:rPr>
                      <w:rFonts w:hint="eastAsia" w:ascii="宋体" w:hAnsi="宋体" w:eastAsia="宋体" w:cs="宋体"/>
                      <w:color w:val="0000FF"/>
                      <w:kern w:val="0"/>
                      <w:szCs w:val="21"/>
                      <w:lang w:val="en-US" w:eastAsia="zh-CN" w:bidi="ar"/>
                    </w:rPr>
                    <w:t>密封完好,无泄漏、无胖听，容器外表无锈蚀,内壁涂料无脱落</w:t>
                  </w:r>
                </w:p>
              </w:tc>
              <w:tc>
                <w:tcPr>
                  <w:tcW w:w="1326" w:type="dxa"/>
                  <w:vMerge w:val="restart"/>
                  <w:tcBorders>
                    <w:tl2br w:val="nil"/>
                    <w:tr2bl w:val="nil"/>
                  </w:tcBorders>
                  <w:vAlign w:val="center"/>
                </w:tcPr>
                <w:p w14:paraId="136EA96E">
                  <w:pPr>
                    <w:widowControl/>
                    <w:jc w:val="center"/>
                    <w:textAlignment w:val="center"/>
                    <w:rPr>
                      <w:rFonts w:hint="eastAsia" w:ascii="宋体" w:hAnsi="宋体" w:eastAsia="宋体" w:cs="宋体"/>
                      <w:color w:val="0000FF"/>
                      <w:kern w:val="0"/>
                      <w:szCs w:val="21"/>
                      <w:lang w:bidi="ar"/>
                    </w:rPr>
                  </w:pPr>
                  <w:r>
                    <w:rPr>
                      <w:rFonts w:hint="eastAsia" w:ascii="宋体" w:hAnsi="宋体" w:eastAsia="宋体" w:cs="宋体"/>
                      <w:color w:val="0000FF"/>
                      <w:kern w:val="0"/>
                      <w:szCs w:val="21"/>
                      <w:lang w:bidi="ar"/>
                    </w:rPr>
                    <w:t>GB/T 10786</w:t>
                  </w:r>
                </w:p>
              </w:tc>
            </w:tr>
            <w:tr w14:paraId="4523BF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40" w:type="dxa"/>
                  <w:tcBorders>
                    <w:tl2br w:val="nil"/>
                    <w:tr2bl w:val="nil"/>
                  </w:tcBorders>
                  <w:vAlign w:val="top"/>
                </w:tcPr>
                <w:p w14:paraId="283FF618">
                  <w:pPr>
                    <w:widowControl/>
                    <w:jc w:val="center"/>
                    <w:textAlignment w:val="center"/>
                    <w:rPr>
                      <w:rFonts w:hint="eastAsia" w:ascii="宋体" w:hAnsi="宋体" w:eastAsia="宋体" w:cs="宋体"/>
                      <w:color w:val="0000FF"/>
                      <w:kern w:val="0"/>
                      <w:szCs w:val="21"/>
                      <w:lang w:val="en-US" w:eastAsia="zh-CN" w:bidi="ar"/>
                    </w:rPr>
                  </w:pPr>
                  <w:r>
                    <w:rPr>
                      <w:rFonts w:hint="eastAsia" w:ascii="宋体" w:hAnsi="宋体" w:eastAsia="宋体" w:cs="宋体"/>
                      <w:color w:val="0000FF"/>
                      <w:kern w:val="0"/>
                      <w:szCs w:val="21"/>
                      <w:lang w:val="en-US" w:eastAsia="zh-CN" w:bidi="ar"/>
                    </w:rPr>
                    <w:t>内容物</w:t>
                  </w:r>
                </w:p>
              </w:tc>
              <w:tc>
                <w:tcPr>
                  <w:tcW w:w="5790" w:type="dxa"/>
                  <w:tcBorders>
                    <w:tl2br w:val="nil"/>
                    <w:tr2bl w:val="nil"/>
                  </w:tcBorders>
                  <w:vAlign w:val="top"/>
                </w:tcPr>
                <w:p w14:paraId="29498A80">
                  <w:pPr>
                    <w:widowControl/>
                    <w:jc w:val="center"/>
                    <w:textAlignment w:val="center"/>
                    <w:rPr>
                      <w:rFonts w:hint="eastAsia" w:ascii="宋体" w:hAnsi="宋体" w:eastAsia="宋体" w:cs="宋体"/>
                      <w:color w:val="0000FF"/>
                      <w:kern w:val="0"/>
                      <w:szCs w:val="21"/>
                      <w:lang w:val="en-US" w:eastAsia="zh-CN" w:bidi="ar"/>
                    </w:rPr>
                  </w:pPr>
                  <w:r>
                    <w:rPr>
                      <w:rFonts w:hint="eastAsia" w:ascii="宋体" w:hAnsi="宋体" w:eastAsia="宋体" w:cs="宋体"/>
                      <w:color w:val="0000FF"/>
                      <w:kern w:val="0"/>
                      <w:szCs w:val="21"/>
                      <w:lang w:val="en-US" w:eastAsia="zh-CN" w:bidi="ar"/>
                    </w:rPr>
                    <w:t>具有该品种罐头食品应有的色泽、气味、滋味、形态</w:t>
                  </w:r>
                </w:p>
              </w:tc>
              <w:tc>
                <w:tcPr>
                  <w:tcW w:w="1326" w:type="dxa"/>
                  <w:vMerge w:val="continue"/>
                  <w:tcBorders>
                    <w:tl2br w:val="nil"/>
                    <w:tr2bl w:val="nil"/>
                  </w:tcBorders>
                  <w:vAlign w:val="top"/>
                </w:tcPr>
                <w:p w14:paraId="2CF84284">
                  <w:pPr>
                    <w:spacing w:line="360" w:lineRule="auto"/>
                    <w:rPr>
                      <w:rFonts w:ascii="Times New Roman" w:hAnsi="Times New Roman" w:eastAsia="宋体" w:cs="Times New Roman"/>
                      <w:szCs w:val="21"/>
                      <w:vertAlign w:val="baseline"/>
                    </w:rPr>
                  </w:pPr>
                </w:p>
              </w:tc>
            </w:tr>
          </w:tbl>
          <w:p w14:paraId="34E9234E">
            <w:pPr>
              <w:spacing w:line="240" w:lineRule="auto"/>
              <w:ind w:firstLine="420" w:firstLineChars="200"/>
              <w:rPr>
                <w:rFonts w:ascii="Times New Roman" w:hAnsi="Times New Roman" w:eastAsia="宋体" w:cs="Times New Roman"/>
                <w:szCs w:val="21"/>
              </w:rPr>
            </w:pPr>
          </w:p>
          <w:p w14:paraId="1611AE16">
            <w:pPr>
              <w:spacing w:line="360" w:lineRule="auto"/>
              <w:ind w:firstLine="482" w:firstLineChars="200"/>
              <w:rPr>
                <w:rFonts w:hint="eastAsia"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4、原辅材料</w:t>
            </w:r>
          </w:p>
          <w:p w14:paraId="4C367831">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项目原辅材料消耗情况见</w:t>
            </w:r>
            <w:r>
              <w:rPr>
                <w:rFonts w:hint="eastAsia" w:ascii="Times New Roman" w:hAnsi="Times New Roman" w:eastAsia="宋体" w:cs="Times New Roman"/>
                <w:sz w:val="24"/>
                <w:szCs w:val="24"/>
                <w:lang w:eastAsia="zh-CN"/>
              </w:rPr>
              <w:t>下表</w:t>
            </w:r>
            <w:r>
              <w:rPr>
                <w:rFonts w:ascii="Times New Roman" w:hAnsi="Times New Roman" w:eastAsia="宋体" w:cs="Times New Roman"/>
                <w:sz w:val="24"/>
                <w:szCs w:val="24"/>
              </w:rPr>
              <w:t>。</w:t>
            </w:r>
          </w:p>
          <w:p w14:paraId="05197BF9">
            <w:pPr>
              <w:jc w:val="center"/>
              <w:rPr>
                <w:rFonts w:ascii="Times New Roman" w:hAnsi="Times New Roman" w:eastAsia="宋体" w:cs="Times New Roman"/>
                <w:b/>
                <w:bCs/>
                <w:szCs w:val="21"/>
              </w:rPr>
            </w:pPr>
            <w:r>
              <w:rPr>
                <w:rFonts w:ascii="Times New Roman" w:hAnsi="Times New Roman" w:eastAsia="宋体" w:cs="Times New Roman"/>
                <w:b/>
                <w:bCs/>
                <w:szCs w:val="21"/>
              </w:rPr>
              <w:t>表</w:t>
            </w:r>
            <w:r>
              <w:rPr>
                <w:rFonts w:hint="eastAsia" w:ascii="Times New Roman" w:hAnsi="Times New Roman" w:eastAsia="宋体" w:cs="Times New Roman"/>
                <w:b/>
                <w:bCs/>
                <w:szCs w:val="21"/>
                <w:lang w:val="en-US" w:eastAsia="zh-CN"/>
              </w:rPr>
              <w:t>7</w:t>
            </w:r>
            <w:r>
              <w:rPr>
                <w:rFonts w:ascii="Times New Roman" w:hAnsi="Times New Roman" w:eastAsia="宋体" w:cs="Times New Roman"/>
                <w:b/>
                <w:bCs/>
                <w:szCs w:val="21"/>
              </w:rPr>
              <w:t xml:space="preserve">    项目</w:t>
            </w:r>
            <w:r>
              <w:rPr>
                <w:rFonts w:hint="eastAsia" w:ascii="Times New Roman" w:hAnsi="Times New Roman" w:eastAsia="宋体" w:cs="Times New Roman"/>
                <w:b/>
                <w:bCs/>
                <w:szCs w:val="21"/>
              </w:rPr>
              <w:t>主要</w:t>
            </w:r>
            <w:r>
              <w:rPr>
                <w:rFonts w:ascii="Times New Roman" w:hAnsi="Times New Roman" w:eastAsia="宋体" w:cs="Times New Roman"/>
                <w:b/>
                <w:bCs/>
                <w:szCs w:val="21"/>
              </w:rPr>
              <w:t>原辅材料消耗情况一览表</w:t>
            </w:r>
          </w:p>
          <w:tbl>
            <w:tblPr>
              <w:tblStyle w:val="24"/>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94"/>
              <w:gridCol w:w="3863"/>
              <w:gridCol w:w="1707"/>
              <w:gridCol w:w="2182"/>
            </w:tblGrid>
            <w:tr w14:paraId="66D3DC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10" w:type="pct"/>
                  <w:tcBorders>
                    <w:tl2br w:val="nil"/>
                    <w:tr2bl w:val="nil"/>
                  </w:tcBorders>
                  <w:vAlign w:val="center"/>
                </w:tcPr>
                <w:p w14:paraId="6E5D6EC0">
                  <w:pPr>
                    <w:autoSpaceDE w:val="0"/>
                    <w:autoSpaceDN w:val="0"/>
                    <w:jc w:val="center"/>
                    <w:rPr>
                      <w:rFonts w:ascii="Times New Roman" w:hAnsi="Times New Roman" w:eastAsia="宋体" w:cs="Times New Roman"/>
                      <w:b/>
                      <w:bCs/>
                      <w:kern w:val="2"/>
                      <w:sz w:val="21"/>
                      <w:szCs w:val="21"/>
                      <w:lang w:val="en-US" w:eastAsia="zh-CN" w:bidi="ar-SA"/>
                    </w:rPr>
                  </w:pPr>
                  <w:r>
                    <w:rPr>
                      <w:rFonts w:hint="eastAsia" w:ascii="Times New Roman" w:hAnsi="Times New Roman" w:eastAsia="宋体" w:cs="Times New Roman"/>
                      <w:b/>
                      <w:bCs/>
                      <w:szCs w:val="21"/>
                    </w:rPr>
                    <w:t>项目</w:t>
                  </w:r>
                </w:p>
              </w:tc>
              <w:tc>
                <w:tcPr>
                  <w:tcW w:w="2286" w:type="pct"/>
                  <w:tcBorders>
                    <w:tl2br w:val="nil"/>
                    <w:tr2bl w:val="nil"/>
                  </w:tcBorders>
                  <w:vAlign w:val="center"/>
                </w:tcPr>
                <w:p w14:paraId="075066CD">
                  <w:pPr>
                    <w:autoSpaceDE w:val="0"/>
                    <w:autoSpaceDN w:val="0"/>
                    <w:jc w:val="center"/>
                    <w:rPr>
                      <w:rFonts w:ascii="Times New Roman" w:hAnsi="Times New Roman" w:eastAsia="宋体" w:cs="Times New Roman"/>
                      <w:b/>
                      <w:bCs/>
                      <w:kern w:val="2"/>
                      <w:sz w:val="21"/>
                      <w:szCs w:val="21"/>
                      <w:lang w:val="en-US" w:eastAsia="zh-CN" w:bidi="ar-SA"/>
                    </w:rPr>
                  </w:pPr>
                  <w:r>
                    <w:rPr>
                      <w:rFonts w:ascii="Times New Roman" w:hAnsi="Times New Roman" w:eastAsia="宋体" w:cs="Times New Roman"/>
                      <w:b/>
                      <w:bCs/>
                      <w:szCs w:val="21"/>
                    </w:rPr>
                    <w:t>名称</w:t>
                  </w:r>
                </w:p>
              </w:tc>
              <w:tc>
                <w:tcPr>
                  <w:tcW w:w="1010" w:type="pct"/>
                  <w:tcBorders>
                    <w:tl2br w:val="nil"/>
                    <w:tr2bl w:val="nil"/>
                  </w:tcBorders>
                  <w:vAlign w:val="center"/>
                </w:tcPr>
                <w:p w14:paraId="2CEE8369">
                  <w:pPr>
                    <w:jc w:val="center"/>
                    <w:rPr>
                      <w:rFonts w:ascii="Times New Roman" w:hAnsi="Times New Roman" w:eastAsia="宋体" w:cs="Times New Roman"/>
                      <w:b/>
                      <w:bCs/>
                      <w:kern w:val="2"/>
                      <w:sz w:val="21"/>
                      <w:szCs w:val="21"/>
                      <w:lang w:val="en-US" w:eastAsia="zh-CN" w:bidi="ar-SA"/>
                    </w:rPr>
                  </w:pPr>
                  <w:r>
                    <w:rPr>
                      <w:rFonts w:ascii="Times New Roman" w:hAnsi="Times New Roman" w:eastAsia="宋体" w:cs="Times New Roman"/>
                      <w:b/>
                      <w:bCs/>
                      <w:szCs w:val="21"/>
                    </w:rPr>
                    <w:t>本消耗量</w:t>
                  </w:r>
                </w:p>
              </w:tc>
              <w:tc>
                <w:tcPr>
                  <w:tcW w:w="1291" w:type="pct"/>
                  <w:tcBorders>
                    <w:tl2br w:val="nil"/>
                    <w:tr2bl w:val="nil"/>
                  </w:tcBorders>
                  <w:vAlign w:val="center"/>
                </w:tcPr>
                <w:p w14:paraId="6BAB55E4">
                  <w:pPr>
                    <w:autoSpaceDE w:val="0"/>
                    <w:autoSpaceDN w:val="0"/>
                    <w:jc w:val="center"/>
                    <w:rPr>
                      <w:rFonts w:ascii="Times New Roman" w:hAnsi="Times New Roman" w:eastAsia="宋体" w:cs="Times New Roman"/>
                      <w:b/>
                      <w:bCs/>
                      <w:kern w:val="2"/>
                      <w:sz w:val="21"/>
                      <w:szCs w:val="21"/>
                      <w:lang w:val="en-US" w:eastAsia="zh-CN" w:bidi="ar-SA"/>
                    </w:rPr>
                  </w:pPr>
                  <w:r>
                    <w:rPr>
                      <w:rFonts w:hint="eastAsia" w:ascii="Times New Roman" w:hAnsi="Times New Roman" w:eastAsia="宋体" w:cs="Times New Roman"/>
                      <w:b/>
                      <w:bCs/>
                      <w:szCs w:val="21"/>
                    </w:rPr>
                    <w:t>来源</w:t>
                  </w:r>
                </w:p>
              </w:tc>
            </w:tr>
            <w:tr w14:paraId="532109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10" w:type="pct"/>
                  <w:vMerge w:val="restart"/>
                  <w:tcBorders>
                    <w:tl2br w:val="nil"/>
                    <w:tr2bl w:val="nil"/>
                  </w:tcBorders>
                  <w:vAlign w:val="center"/>
                </w:tcPr>
                <w:p w14:paraId="42A2CF8C">
                  <w:pPr>
                    <w:widowControl/>
                    <w:jc w:val="center"/>
                    <w:textAlignment w:val="center"/>
                    <w:rPr>
                      <w:rFonts w:hint="eastAsia" w:ascii="宋体" w:hAnsi="宋体" w:eastAsia="宋体" w:cs="宋体"/>
                      <w:kern w:val="0"/>
                      <w:sz w:val="21"/>
                      <w:szCs w:val="21"/>
                      <w:lang w:val="en-US" w:eastAsia="zh-CN" w:bidi="ar"/>
                    </w:rPr>
                  </w:pPr>
                  <w:r>
                    <w:rPr>
                      <w:rFonts w:hint="eastAsia" w:ascii="宋体" w:hAnsi="宋体" w:eastAsia="宋体" w:cs="宋体"/>
                      <w:kern w:val="0"/>
                      <w:szCs w:val="21"/>
                      <w:lang w:bidi="ar"/>
                    </w:rPr>
                    <w:t>原料</w:t>
                  </w:r>
                </w:p>
              </w:tc>
              <w:tc>
                <w:tcPr>
                  <w:tcW w:w="2286" w:type="pct"/>
                  <w:tcBorders>
                    <w:tl2br w:val="nil"/>
                    <w:tr2bl w:val="nil"/>
                  </w:tcBorders>
                  <w:vAlign w:val="center"/>
                </w:tcPr>
                <w:p w14:paraId="6F946117">
                  <w:pPr>
                    <w:widowControl/>
                    <w:jc w:val="center"/>
                    <w:textAlignment w:val="center"/>
                    <w:rPr>
                      <w:rFonts w:ascii="Times New Roman" w:hAnsi="Times New Roman" w:eastAsia="宋体" w:cs="Times New Roman"/>
                      <w:bCs/>
                      <w:color w:val="7030A0"/>
                      <w:kern w:val="2"/>
                      <w:sz w:val="21"/>
                      <w:szCs w:val="21"/>
                      <w:highlight w:val="none"/>
                      <w:lang w:val="en-US" w:eastAsia="zh-CN" w:bidi="ar-SA"/>
                    </w:rPr>
                  </w:pPr>
                  <w:r>
                    <w:rPr>
                      <w:rFonts w:hint="eastAsia" w:ascii="宋体" w:hAnsi="宋体" w:eastAsia="宋体" w:cs="宋体"/>
                      <w:color w:val="7030A0"/>
                      <w:kern w:val="0"/>
                      <w:sz w:val="21"/>
                      <w:szCs w:val="21"/>
                      <w:highlight w:val="none"/>
                      <w:lang w:val="en-US" w:eastAsia="zh-CN" w:bidi="ar"/>
                    </w:rPr>
                    <w:t>蔬菜类原料（甜椒/玉米粒/速冻蔬菜）</w:t>
                  </w:r>
                </w:p>
              </w:tc>
              <w:tc>
                <w:tcPr>
                  <w:tcW w:w="1010" w:type="pct"/>
                  <w:tcBorders>
                    <w:tl2br w:val="nil"/>
                    <w:tr2bl w:val="nil"/>
                  </w:tcBorders>
                  <w:vAlign w:val="center"/>
                </w:tcPr>
                <w:p w14:paraId="6178C700">
                  <w:pPr>
                    <w:widowControl/>
                    <w:jc w:val="center"/>
                    <w:textAlignment w:val="center"/>
                    <w:rPr>
                      <w:rFonts w:ascii="Times New Roman" w:hAnsi="Times New Roman" w:eastAsia="宋体" w:cs="Times New Roman"/>
                      <w:color w:val="0000FF"/>
                      <w:kern w:val="2"/>
                      <w:sz w:val="21"/>
                      <w:szCs w:val="21"/>
                      <w:lang w:val="en-US" w:eastAsia="zh-CN" w:bidi="ar-SA"/>
                    </w:rPr>
                  </w:pPr>
                  <w:r>
                    <w:rPr>
                      <w:rFonts w:hint="eastAsia" w:ascii="Times New Roman" w:hAnsi="Times New Roman" w:eastAsia="宋体" w:cs="Times New Roman"/>
                      <w:color w:val="0000FF"/>
                      <w:kern w:val="0"/>
                      <w:sz w:val="21"/>
                      <w:szCs w:val="21"/>
                      <w:lang w:val="en-US" w:eastAsia="zh-CN" w:bidi="ar"/>
                    </w:rPr>
                    <w:t>850</w:t>
                  </w:r>
                  <w:r>
                    <w:rPr>
                      <w:rFonts w:ascii="Times New Roman" w:hAnsi="Times New Roman" w:eastAsia="宋体" w:cs="Times New Roman"/>
                      <w:color w:val="0000FF"/>
                      <w:kern w:val="0"/>
                      <w:sz w:val="21"/>
                      <w:szCs w:val="21"/>
                      <w:lang w:bidi="ar"/>
                    </w:rPr>
                    <w:t>0</w:t>
                  </w:r>
                  <w:r>
                    <w:rPr>
                      <w:rFonts w:hint="eastAsia" w:ascii="Times New Roman" w:hAnsi="Times New Roman" w:eastAsia="宋体" w:cs="Times New Roman"/>
                      <w:color w:val="0000FF"/>
                      <w:kern w:val="0"/>
                      <w:sz w:val="21"/>
                      <w:szCs w:val="21"/>
                      <w:lang w:bidi="ar"/>
                    </w:rPr>
                    <w:t>t/a</w:t>
                  </w:r>
                </w:p>
              </w:tc>
              <w:tc>
                <w:tcPr>
                  <w:tcW w:w="1291" w:type="pct"/>
                  <w:tcBorders>
                    <w:tl2br w:val="nil"/>
                    <w:tr2bl w:val="nil"/>
                  </w:tcBorders>
                  <w:vAlign w:val="center"/>
                </w:tcPr>
                <w:p w14:paraId="6333B71E">
                  <w:pPr>
                    <w:jc w:val="center"/>
                    <w:rPr>
                      <w:rFonts w:hint="eastAsia" w:ascii="Times New Roman" w:hAnsi="Times New Roman" w:eastAsia="宋体" w:cs="Times New Roman"/>
                      <w:bCs/>
                      <w:color w:val="0000FF"/>
                      <w:kern w:val="2"/>
                      <w:sz w:val="21"/>
                      <w:szCs w:val="21"/>
                      <w:lang w:val="en-US" w:eastAsia="zh-CN" w:bidi="ar-SA"/>
                    </w:rPr>
                  </w:pPr>
                  <w:r>
                    <w:rPr>
                      <w:rFonts w:hint="eastAsia" w:ascii="Times New Roman" w:hAnsi="Times New Roman" w:eastAsia="宋体" w:cs="Times New Roman"/>
                      <w:bCs/>
                      <w:color w:val="0000FF"/>
                      <w:szCs w:val="21"/>
                      <w:lang w:val="en-US" w:eastAsia="zh-CN"/>
                    </w:rPr>
                    <w:t>外购</w:t>
                  </w:r>
                </w:p>
              </w:tc>
            </w:tr>
            <w:tr w14:paraId="7CD316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10" w:type="pct"/>
                  <w:vMerge w:val="continue"/>
                  <w:tcBorders>
                    <w:tl2br w:val="nil"/>
                    <w:tr2bl w:val="nil"/>
                  </w:tcBorders>
                  <w:vAlign w:val="center"/>
                </w:tcPr>
                <w:p w14:paraId="19482FB6">
                  <w:pPr>
                    <w:widowControl/>
                    <w:jc w:val="center"/>
                    <w:textAlignment w:val="center"/>
                    <w:rPr>
                      <w:rFonts w:hint="eastAsia" w:ascii="宋体" w:hAnsi="宋体" w:eastAsia="宋体" w:cs="宋体"/>
                      <w:kern w:val="0"/>
                      <w:szCs w:val="21"/>
                      <w:lang w:bidi="ar"/>
                    </w:rPr>
                  </w:pPr>
                </w:p>
              </w:tc>
              <w:tc>
                <w:tcPr>
                  <w:tcW w:w="2286" w:type="pct"/>
                  <w:tcBorders>
                    <w:tl2br w:val="nil"/>
                    <w:tr2bl w:val="nil"/>
                  </w:tcBorders>
                  <w:vAlign w:val="center"/>
                </w:tcPr>
                <w:p w14:paraId="0BE0F954">
                  <w:pPr>
                    <w:keepNext w:val="0"/>
                    <w:keepLines w:val="0"/>
                    <w:widowControl/>
                    <w:suppressLineNumbers w:val="0"/>
                    <w:jc w:val="center"/>
                    <w:textAlignment w:val="center"/>
                    <w:rPr>
                      <w:rFonts w:hint="eastAsia" w:ascii="宋体" w:hAnsi="宋体" w:eastAsia="宋体" w:cs="宋体"/>
                      <w:color w:val="7030A0"/>
                      <w:kern w:val="2"/>
                      <w:sz w:val="21"/>
                      <w:szCs w:val="21"/>
                      <w:highlight w:val="none"/>
                      <w:lang w:val="en-US" w:eastAsia="zh-CN" w:bidi="ar-SA"/>
                    </w:rPr>
                  </w:pPr>
                  <w:r>
                    <w:rPr>
                      <w:rFonts w:hint="eastAsia" w:ascii="宋体" w:hAnsi="宋体" w:eastAsia="宋体" w:cs="宋体"/>
                      <w:color w:val="7030A0"/>
                      <w:kern w:val="0"/>
                      <w:sz w:val="21"/>
                      <w:szCs w:val="21"/>
                      <w:highlight w:val="none"/>
                      <w:lang w:val="en-US" w:eastAsia="zh-CN" w:bidi="ar"/>
                    </w:rPr>
                    <w:t>果蔬类原料（</w:t>
                  </w:r>
                  <w:r>
                    <w:rPr>
                      <w:rFonts w:hint="eastAsia" w:ascii="宋体" w:hAnsi="宋体" w:eastAsia="宋体" w:cs="宋体"/>
                      <w:color w:val="7030A0"/>
                      <w:kern w:val="0"/>
                      <w:sz w:val="21"/>
                      <w:szCs w:val="21"/>
                      <w:highlight w:val="none"/>
                      <w:lang w:eastAsia="zh-CN" w:bidi="ar"/>
                    </w:rPr>
                    <w:t>杏</w:t>
                  </w:r>
                  <w:r>
                    <w:rPr>
                      <w:rFonts w:hint="eastAsia" w:ascii="宋体" w:hAnsi="宋体" w:eastAsia="宋体" w:cs="宋体"/>
                      <w:color w:val="7030A0"/>
                      <w:kern w:val="0"/>
                      <w:sz w:val="21"/>
                      <w:szCs w:val="21"/>
                      <w:highlight w:val="none"/>
                      <w:lang w:val="en-US" w:eastAsia="zh-CN" w:bidi="ar"/>
                    </w:rPr>
                    <w:t>/</w:t>
                  </w:r>
                  <w:r>
                    <w:rPr>
                      <w:rFonts w:hint="eastAsia" w:ascii="宋体" w:hAnsi="宋体" w:eastAsia="宋体" w:cs="宋体"/>
                      <w:color w:val="7030A0"/>
                      <w:kern w:val="0"/>
                      <w:sz w:val="21"/>
                      <w:szCs w:val="21"/>
                      <w:highlight w:val="none"/>
                      <w:lang w:eastAsia="zh-CN" w:bidi="ar"/>
                    </w:rPr>
                    <w:t>桃</w:t>
                  </w:r>
                  <w:r>
                    <w:rPr>
                      <w:rFonts w:hint="eastAsia" w:ascii="宋体" w:hAnsi="宋体" w:eastAsia="宋体" w:cs="宋体"/>
                      <w:color w:val="7030A0"/>
                      <w:kern w:val="0"/>
                      <w:sz w:val="21"/>
                      <w:szCs w:val="21"/>
                      <w:highlight w:val="none"/>
                      <w:lang w:val="en-US" w:eastAsia="zh-CN" w:bidi="ar"/>
                    </w:rPr>
                    <w:t>/</w:t>
                  </w:r>
                  <w:r>
                    <w:rPr>
                      <w:rFonts w:hint="eastAsia" w:ascii="宋体" w:hAnsi="宋体" w:eastAsia="宋体" w:cs="宋体"/>
                      <w:color w:val="7030A0"/>
                      <w:kern w:val="0"/>
                      <w:sz w:val="21"/>
                      <w:szCs w:val="21"/>
                      <w:highlight w:val="none"/>
                      <w:lang w:eastAsia="zh-CN" w:bidi="ar"/>
                    </w:rPr>
                    <w:t>梨</w:t>
                  </w:r>
                  <w:r>
                    <w:rPr>
                      <w:rFonts w:hint="eastAsia" w:ascii="宋体" w:hAnsi="宋体" w:eastAsia="宋体" w:cs="宋体"/>
                      <w:color w:val="7030A0"/>
                      <w:kern w:val="0"/>
                      <w:sz w:val="21"/>
                      <w:szCs w:val="21"/>
                      <w:highlight w:val="none"/>
                      <w:lang w:val="en-US" w:eastAsia="zh-CN" w:bidi="ar"/>
                    </w:rPr>
                    <w:t>/</w:t>
                  </w:r>
                  <w:r>
                    <w:rPr>
                      <w:rFonts w:hint="eastAsia" w:ascii="宋体" w:hAnsi="宋体" w:eastAsia="宋体" w:cs="宋体"/>
                      <w:color w:val="7030A0"/>
                      <w:kern w:val="0"/>
                      <w:sz w:val="21"/>
                      <w:szCs w:val="21"/>
                      <w:highlight w:val="none"/>
                      <w:lang w:eastAsia="zh-CN" w:bidi="ar"/>
                    </w:rPr>
                    <w:t>土豆</w:t>
                  </w:r>
                  <w:r>
                    <w:rPr>
                      <w:rFonts w:hint="eastAsia" w:ascii="宋体" w:hAnsi="宋体" w:eastAsia="宋体" w:cs="宋体"/>
                      <w:color w:val="7030A0"/>
                      <w:kern w:val="0"/>
                      <w:sz w:val="21"/>
                      <w:szCs w:val="21"/>
                      <w:highlight w:val="none"/>
                      <w:lang w:val="en-US" w:eastAsia="zh-CN" w:bidi="ar"/>
                    </w:rPr>
                    <w:t>/</w:t>
                  </w:r>
                  <w:r>
                    <w:rPr>
                      <w:rFonts w:hint="eastAsia" w:ascii="宋体" w:hAnsi="宋体" w:eastAsia="宋体" w:cs="宋体"/>
                      <w:color w:val="7030A0"/>
                      <w:kern w:val="0"/>
                      <w:sz w:val="21"/>
                      <w:szCs w:val="21"/>
                      <w:highlight w:val="none"/>
                      <w:lang w:eastAsia="zh-CN" w:bidi="ar"/>
                    </w:rPr>
                    <w:t>芦笋</w:t>
                  </w:r>
                  <w:r>
                    <w:rPr>
                      <w:rFonts w:hint="eastAsia" w:ascii="宋体" w:hAnsi="宋体" w:eastAsia="宋体" w:cs="宋体"/>
                      <w:color w:val="7030A0"/>
                      <w:kern w:val="0"/>
                      <w:sz w:val="21"/>
                      <w:szCs w:val="21"/>
                      <w:highlight w:val="none"/>
                      <w:lang w:val="en-US" w:eastAsia="zh-CN" w:bidi="ar"/>
                    </w:rPr>
                    <w:t>）</w:t>
                  </w:r>
                </w:p>
              </w:tc>
              <w:tc>
                <w:tcPr>
                  <w:tcW w:w="1010" w:type="pct"/>
                  <w:tcBorders>
                    <w:tl2br w:val="nil"/>
                    <w:tr2bl w:val="nil"/>
                  </w:tcBorders>
                  <w:vAlign w:val="center"/>
                </w:tcPr>
                <w:p w14:paraId="0FF79F43">
                  <w:pPr>
                    <w:keepNext w:val="0"/>
                    <w:keepLines w:val="0"/>
                    <w:widowControl/>
                    <w:suppressLineNumbers w:val="0"/>
                    <w:jc w:val="center"/>
                    <w:textAlignment w:val="center"/>
                    <w:rPr>
                      <w:rFonts w:hint="eastAsia"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i w:val="0"/>
                      <w:iCs w:val="0"/>
                      <w:color w:val="0000FF"/>
                      <w:kern w:val="0"/>
                      <w:sz w:val="21"/>
                      <w:szCs w:val="21"/>
                      <w:u w:val="none"/>
                      <w:lang w:val="en-US" w:eastAsia="zh-CN" w:bidi="ar"/>
                    </w:rPr>
                    <w:t>9400</w:t>
                  </w:r>
                  <w:r>
                    <w:rPr>
                      <w:rFonts w:hint="eastAsia" w:ascii="Times New Roman" w:hAnsi="Times New Roman" w:eastAsia="宋体" w:cs="Times New Roman"/>
                      <w:color w:val="0000FF"/>
                      <w:kern w:val="0"/>
                      <w:sz w:val="21"/>
                      <w:szCs w:val="21"/>
                      <w:lang w:bidi="ar"/>
                    </w:rPr>
                    <w:t>t/a</w:t>
                  </w:r>
                </w:p>
              </w:tc>
              <w:tc>
                <w:tcPr>
                  <w:tcW w:w="1291" w:type="pct"/>
                  <w:tcBorders>
                    <w:tl2br w:val="nil"/>
                    <w:tr2bl w:val="nil"/>
                  </w:tcBorders>
                  <w:vAlign w:val="center"/>
                </w:tcPr>
                <w:p w14:paraId="61C9792F">
                  <w:pPr>
                    <w:jc w:val="center"/>
                    <w:rPr>
                      <w:rFonts w:hint="eastAsia" w:ascii="Times New Roman" w:hAnsi="Times New Roman" w:eastAsia="宋体" w:cs="Times New Roman"/>
                      <w:bCs/>
                      <w:color w:val="0000FF"/>
                      <w:szCs w:val="21"/>
                      <w:lang w:val="en-US" w:eastAsia="zh-CN"/>
                    </w:rPr>
                  </w:pPr>
                  <w:r>
                    <w:rPr>
                      <w:rFonts w:hint="eastAsia" w:ascii="Times New Roman" w:hAnsi="Times New Roman" w:eastAsia="宋体" w:cs="Times New Roman"/>
                      <w:bCs/>
                      <w:color w:val="0000FF"/>
                      <w:szCs w:val="21"/>
                      <w:lang w:val="en-US" w:eastAsia="zh-CN"/>
                    </w:rPr>
                    <w:t>外购</w:t>
                  </w:r>
                </w:p>
              </w:tc>
            </w:tr>
            <w:tr w14:paraId="60D6E6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10" w:type="pct"/>
                  <w:vMerge w:val="restart"/>
                  <w:tcBorders>
                    <w:tl2br w:val="nil"/>
                    <w:tr2bl w:val="nil"/>
                  </w:tcBorders>
                  <w:vAlign w:val="center"/>
                </w:tcPr>
                <w:p w14:paraId="6351D197">
                  <w:pPr>
                    <w:widowControl/>
                    <w:jc w:val="center"/>
                    <w:textAlignment w:val="center"/>
                    <w:rPr>
                      <w:rFonts w:hint="eastAsia" w:ascii="宋体" w:hAnsi="宋体" w:eastAsia="宋体" w:cs="宋体"/>
                      <w:kern w:val="0"/>
                      <w:szCs w:val="21"/>
                      <w:lang w:bidi="ar"/>
                    </w:rPr>
                  </w:pPr>
                  <w:r>
                    <w:rPr>
                      <w:rFonts w:hint="eastAsia" w:ascii="宋体" w:hAnsi="宋体" w:eastAsia="宋体" w:cs="宋体"/>
                      <w:kern w:val="0"/>
                      <w:szCs w:val="21"/>
                      <w:lang w:bidi="ar"/>
                    </w:rPr>
                    <w:t>辅料</w:t>
                  </w:r>
                </w:p>
              </w:tc>
              <w:tc>
                <w:tcPr>
                  <w:tcW w:w="2286" w:type="pct"/>
                  <w:tcBorders>
                    <w:tl2br w:val="nil"/>
                    <w:tr2bl w:val="nil"/>
                  </w:tcBorders>
                  <w:vAlign w:val="center"/>
                </w:tcPr>
                <w:p w14:paraId="24333564">
                  <w:pPr>
                    <w:widowControl/>
                    <w:jc w:val="center"/>
                    <w:textAlignment w:val="center"/>
                    <w:rPr>
                      <w:rFonts w:ascii="Times New Roman" w:hAnsi="Times New Roman" w:eastAsia="宋体" w:cs="Times New Roman"/>
                      <w:bCs/>
                      <w:sz w:val="21"/>
                      <w:szCs w:val="21"/>
                    </w:rPr>
                  </w:pPr>
                  <w:r>
                    <w:rPr>
                      <w:rFonts w:hint="eastAsia" w:ascii="宋体" w:hAnsi="宋体" w:eastAsia="宋体" w:cs="宋体"/>
                      <w:kern w:val="0"/>
                      <w:sz w:val="21"/>
                      <w:szCs w:val="21"/>
                      <w:lang w:bidi="ar"/>
                    </w:rPr>
                    <w:t>食用盐</w:t>
                  </w:r>
                </w:p>
              </w:tc>
              <w:tc>
                <w:tcPr>
                  <w:tcW w:w="1010" w:type="pct"/>
                  <w:tcBorders>
                    <w:tl2br w:val="nil"/>
                    <w:tr2bl w:val="nil"/>
                  </w:tcBorders>
                  <w:vAlign w:val="center"/>
                </w:tcPr>
                <w:p w14:paraId="6B2035BE">
                  <w:pPr>
                    <w:widowControl/>
                    <w:jc w:val="center"/>
                    <w:textAlignment w:val="center"/>
                    <w:rPr>
                      <w:rFonts w:ascii="Times New Roman" w:hAnsi="Times New Roman" w:eastAsia="宋体" w:cs="Times New Roman"/>
                      <w:kern w:val="0"/>
                      <w:sz w:val="21"/>
                      <w:szCs w:val="21"/>
                      <w:lang w:bidi="ar"/>
                    </w:rPr>
                  </w:pPr>
                  <w:r>
                    <w:rPr>
                      <w:rFonts w:hint="eastAsia" w:ascii="Times New Roman" w:hAnsi="Times New Roman" w:eastAsia="宋体" w:cs="Times New Roman"/>
                      <w:kern w:val="0"/>
                      <w:sz w:val="21"/>
                      <w:szCs w:val="21"/>
                      <w:lang w:bidi="ar"/>
                    </w:rPr>
                    <w:t>213t/a</w:t>
                  </w:r>
                </w:p>
              </w:tc>
              <w:tc>
                <w:tcPr>
                  <w:tcW w:w="1291" w:type="pct"/>
                  <w:tcBorders>
                    <w:tl2br w:val="nil"/>
                    <w:tr2bl w:val="nil"/>
                  </w:tcBorders>
                  <w:vAlign w:val="center"/>
                </w:tcPr>
                <w:p w14:paraId="09021F47">
                  <w:pPr>
                    <w:jc w:val="center"/>
                    <w:rPr>
                      <w:rFonts w:ascii="Times New Roman" w:hAnsi="Times New Roman" w:eastAsia="宋体" w:cs="Times New Roman"/>
                      <w:bCs/>
                      <w:color w:val="0000FF"/>
                      <w:szCs w:val="21"/>
                    </w:rPr>
                  </w:pPr>
                  <w:r>
                    <w:rPr>
                      <w:rFonts w:hint="eastAsia" w:ascii="Times New Roman" w:hAnsi="Times New Roman" w:eastAsia="宋体" w:cs="Times New Roman"/>
                      <w:bCs/>
                      <w:color w:val="0000FF"/>
                      <w:szCs w:val="21"/>
                      <w:lang w:val="en-US" w:eastAsia="zh-CN"/>
                    </w:rPr>
                    <w:t>外购</w:t>
                  </w:r>
                </w:p>
              </w:tc>
            </w:tr>
            <w:tr w14:paraId="4D03C0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10" w:type="pct"/>
                  <w:vMerge w:val="continue"/>
                  <w:tcBorders>
                    <w:tl2br w:val="nil"/>
                    <w:tr2bl w:val="nil"/>
                  </w:tcBorders>
                  <w:vAlign w:val="center"/>
                </w:tcPr>
                <w:p w14:paraId="3A5E7648">
                  <w:pPr>
                    <w:widowControl/>
                    <w:jc w:val="center"/>
                    <w:textAlignment w:val="center"/>
                    <w:rPr>
                      <w:rFonts w:hint="eastAsia" w:ascii="宋体" w:hAnsi="宋体" w:eastAsia="宋体" w:cs="宋体"/>
                      <w:kern w:val="0"/>
                      <w:szCs w:val="21"/>
                      <w:lang w:bidi="ar"/>
                    </w:rPr>
                  </w:pPr>
                </w:p>
              </w:tc>
              <w:tc>
                <w:tcPr>
                  <w:tcW w:w="2286" w:type="pct"/>
                  <w:tcBorders>
                    <w:tl2br w:val="nil"/>
                    <w:tr2bl w:val="nil"/>
                  </w:tcBorders>
                  <w:vAlign w:val="center"/>
                </w:tcPr>
                <w:p w14:paraId="67CBE857">
                  <w:pPr>
                    <w:widowControl/>
                    <w:jc w:val="center"/>
                    <w:textAlignment w:val="center"/>
                    <w:rPr>
                      <w:rFonts w:ascii="Times New Roman" w:hAnsi="Times New Roman" w:eastAsia="宋体" w:cs="Times New Roman"/>
                      <w:bCs/>
                      <w:sz w:val="21"/>
                      <w:szCs w:val="21"/>
                    </w:rPr>
                  </w:pPr>
                  <w:r>
                    <w:rPr>
                      <w:rFonts w:hint="eastAsia" w:ascii="宋体" w:hAnsi="宋体" w:eastAsia="宋体" w:cs="宋体"/>
                      <w:kern w:val="0"/>
                      <w:sz w:val="21"/>
                      <w:szCs w:val="21"/>
                      <w:lang w:bidi="ar"/>
                    </w:rPr>
                    <w:t>白砂糖</w:t>
                  </w:r>
                </w:p>
              </w:tc>
              <w:tc>
                <w:tcPr>
                  <w:tcW w:w="1010" w:type="pct"/>
                  <w:tcBorders>
                    <w:tl2br w:val="nil"/>
                    <w:tr2bl w:val="nil"/>
                  </w:tcBorders>
                  <w:vAlign w:val="center"/>
                </w:tcPr>
                <w:p w14:paraId="77AF5E20">
                  <w:pPr>
                    <w:widowControl/>
                    <w:jc w:val="center"/>
                    <w:textAlignment w:val="center"/>
                    <w:rPr>
                      <w:rFonts w:ascii="Times New Roman" w:hAnsi="Times New Roman" w:eastAsia="宋体" w:cs="Times New Roman"/>
                      <w:kern w:val="0"/>
                      <w:sz w:val="21"/>
                      <w:szCs w:val="21"/>
                      <w:lang w:bidi="ar"/>
                    </w:rPr>
                  </w:pPr>
                  <w:r>
                    <w:rPr>
                      <w:rFonts w:hint="eastAsia" w:ascii="Times New Roman" w:hAnsi="Times New Roman" w:eastAsia="宋体" w:cs="Times New Roman"/>
                      <w:kern w:val="0"/>
                      <w:sz w:val="21"/>
                      <w:szCs w:val="21"/>
                      <w:lang w:bidi="ar"/>
                    </w:rPr>
                    <w:t>3411t/a</w:t>
                  </w:r>
                </w:p>
              </w:tc>
              <w:tc>
                <w:tcPr>
                  <w:tcW w:w="1291" w:type="pct"/>
                  <w:tcBorders>
                    <w:tl2br w:val="nil"/>
                    <w:tr2bl w:val="nil"/>
                  </w:tcBorders>
                  <w:vAlign w:val="center"/>
                </w:tcPr>
                <w:p w14:paraId="767F7AA3">
                  <w:pPr>
                    <w:jc w:val="center"/>
                    <w:rPr>
                      <w:rFonts w:ascii="Times New Roman" w:hAnsi="Times New Roman" w:eastAsia="宋体" w:cs="Times New Roman"/>
                      <w:bCs/>
                      <w:color w:val="0000FF"/>
                      <w:szCs w:val="21"/>
                    </w:rPr>
                  </w:pPr>
                  <w:r>
                    <w:rPr>
                      <w:rFonts w:hint="eastAsia" w:ascii="Times New Roman" w:hAnsi="Times New Roman" w:eastAsia="宋体" w:cs="Times New Roman"/>
                      <w:bCs/>
                      <w:color w:val="0000FF"/>
                      <w:szCs w:val="21"/>
                      <w:lang w:val="en-US" w:eastAsia="zh-CN"/>
                    </w:rPr>
                    <w:t>外购</w:t>
                  </w:r>
                </w:p>
              </w:tc>
            </w:tr>
            <w:tr w14:paraId="6DBD96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10" w:type="pct"/>
                  <w:vMerge w:val="continue"/>
                  <w:tcBorders>
                    <w:tl2br w:val="nil"/>
                    <w:tr2bl w:val="nil"/>
                  </w:tcBorders>
                  <w:vAlign w:val="center"/>
                </w:tcPr>
                <w:p w14:paraId="1D27E25F">
                  <w:pPr>
                    <w:widowControl/>
                    <w:jc w:val="center"/>
                    <w:textAlignment w:val="center"/>
                    <w:rPr>
                      <w:rFonts w:hint="eastAsia" w:ascii="宋体" w:hAnsi="宋体" w:eastAsia="宋体" w:cs="宋体"/>
                      <w:kern w:val="0"/>
                      <w:szCs w:val="21"/>
                      <w:lang w:bidi="ar"/>
                    </w:rPr>
                  </w:pPr>
                </w:p>
              </w:tc>
              <w:tc>
                <w:tcPr>
                  <w:tcW w:w="2286" w:type="pct"/>
                  <w:tcBorders>
                    <w:tl2br w:val="nil"/>
                    <w:tr2bl w:val="nil"/>
                  </w:tcBorders>
                  <w:vAlign w:val="center"/>
                </w:tcPr>
                <w:p w14:paraId="254F1BB3">
                  <w:pPr>
                    <w:widowControl/>
                    <w:jc w:val="center"/>
                    <w:textAlignment w:val="center"/>
                    <w:rPr>
                      <w:rFonts w:ascii="Times New Roman" w:hAnsi="Times New Roman" w:eastAsia="宋体" w:cs="Times New Roman"/>
                      <w:bCs/>
                      <w:sz w:val="21"/>
                      <w:szCs w:val="21"/>
                    </w:rPr>
                  </w:pPr>
                  <w:r>
                    <w:rPr>
                      <w:rFonts w:hint="eastAsia" w:ascii="宋体" w:hAnsi="宋体" w:eastAsia="宋体" w:cs="宋体"/>
                      <w:kern w:val="0"/>
                      <w:sz w:val="21"/>
                      <w:szCs w:val="21"/>
                      <w:lang w:bidi="ar"/>
                    </w:rPr>
                    <w:t>柠檬酸</w:t>
                  </w:r>
                </w:p>
              </w:tc>
              <w:tc>
                <w:tcPr>
                  <w:tcW w:w="1010" w:type="pct"/>
                  <w:tcBorders>
                    <w:tl2br w:val="nil"/>
                    <w:tr2bl w:val="nil"/>
                  </w:tcBorders>
                  <w:vAlign w:val="center"/>
                </w:tcPr>
                <w:p w14:paraId="72A48F47">
                  <w:pPr>
                    <w:widowControl/>
                    <w:jc w:val="center"/>
                    <w:textAlignment w:val="center"/>
                    <w:rPr>
                      <w:rFonts w:ascii="Times New Roman" w:hAnsi="Times New Roman" w:eastAsia="宋体" w:cs="Times New Roman"/>
                      <w:kern w:val="0"/>
                      <w:sz w:val="21"/>
                      <w:szCs w:val="21"/>
                      <w:lang w:bidi="ar"/>
                    </w:rPr>
                  </w:pPr>
                  <w:r>
                    <w:rPr>
                      <w:rFonts w:hint="eastAsia" w:ascii="Times New Roman" w:hAnsi="Times New Roman" w:eastAsia="宋体" w:cs="Times New Roman"/>
                      <w:kern w:val="0"/>
                      <w:sz w:val="21"/>
                      <w:szCs w:val="21"/>
                      <w:lang w:bidi="ar"/>
                    </w:rPr>
                    <w:t>62t/a</w:t>
                  </w:r>
                </w:p>
              </w:tc>
              <w:tc>
                <w:tcPr>
                  <w:tcW w:w="1291" w:type="pct"/>
                  <w:tcBorders>
                    <w:tl2br w:val="nil"/>
                    <w:tr2bl w:val="nil"/>
                  </w:tcBorders>
                  <w:vAlign w:val="center"/>
                </w:tcPr>
                <w:p w14:paraId="5459CF7A">
                  <w:pPr>
                    <w:jc w:val="center"/>
                    <w:rPr>
                      <w:rFonts w:ascii="Times New Roman" w:hAnsi="Times New Roman" w:eastAsia="宋体" w:cs="Times New Roman"/>
                      <w:bCs/>
                      <w:color w:val="0000FF"/>
                      <w:szCs w:val="21"/>
                    </w:rPr>
                  </w:pPr>
                  <w:r>
                    <w:rPr>
                      <w:rFonts w:hint="eastAsia" w:ascii="Times New Roman" w:hAnsi="Times New Roman" w:eastAsia="宋体" w:cs="Times New Roman"/>
                      <w:bCs/>
                      <w:color w:val="0000FF"/>
                      <w:szCs w:val="21"/>
                      <w:lang w:val="en-US" w:eastAsia="zh-CN"/>
                    </w:rPr>
                    <w:t>外购</w:t>
                  </w:r>
                </w:p>
              </w:tc>
            </w:tr>
            <w:tr w14:paraId="2E7990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10" w:type="pct"/>
                  <w:tcBorders>
                    <w:tl2br w:val="nil"/>
                    <w:tr2bl w:val="nil"/>
                  </w:tcBorders>
                  <w:vAlign w:val="center"/>
                </w:tcPr>
                <w:p w14:paraId="3AFE434C">
                  <w:pPr>
                    <w:widowControl/>
                    <w:jc w:val="center"/>
                    <w:textAlignment w:val="center"/>
                    <w:rPr>
                      <w:rFonts w:hint="eastAsia" w:ascii="宋体" w:hAnsi="宋体" w:eastAsia="宋体" w:cs="宋体"/>
                      <w:kern w:val="0"/>
                      <w:szCs w:val="21"/>
                      <w:lang w:bidi="ar"/>
                    </w:rPr>
                  </w:pPr>
                  <w:r>
                    <w:rPr>
                      <w:rFonts w:hint="eastAsia" w:ascii="宋体" w:hAnsi="宋体" w:eastAsia="宋体" w:cs="宋体"/>
                      <w:kern w:val="0"/>
                      <w:szCs w:val="21"/>
                      <w:lang w:bidi="ar"/>
                    </w:rPr>
                    <w:t>燃料</w:t>
                  </w:r>
                </w:p>
              </w:tc>
              <w:tc>
                <w:tcPr>
                  <w:tcW w:w="2286" w:type="pct"/>
                  <w:tcBorders>
                    <w:tl2br w:val="nil"/>
                    <w:tr2bl w:val="nil"/>
                  </w:tcBorders>
                  <w:vAlign w:val="center"/>
                </w:tcPr>
                <w:p w14:paraId="16C43E10">
                  <w:pPr>
                    <w:jc w:val="center"/>
                    <w:rPr>
                      <w:rFonts w:ascii="Times New Roman" w:hAnsi="Times New Roman" w:eastAsia="宋体" w:cs="Times New Roman"/>
                      <w:bCs/>
                      <w:sz w:val="21"/>
                      <w:szCs w:val="21"/>
                    </w:rPr>
                  </w:pPr>
                  <w:r>
                    <w:rPr>
                      <w:rFonts w:hint="eastAsia" w:ascii="Times New Roman" w:hAnsi="Times New Roman" w:eastAsia="宋体" w:cs="Times New Roman"/>
                      <w:bCs/>
                      <w:sz w:val="21"/>
                      <w:szCs w:val="21"/>
                    </w:rPr>
                    <w:t>天然气</w:t>
                  </w:r>
                </w:p>
              </w:tc>
              <w:tc>
                <w:tcPr>
                  <w:tcW w:w="1010" w:type="pct"/>
                  <w:tcBorders>
                    <w:tl2br w:val="nil"/>
                    <w:tr2bl w:val="nil"/>
                  </w:tcBorders>
                  <w:vAlign w:val="center"/>
                </w:tcPr>
                <w:p w14:paraId="5B7F5E5F">
                  <w:pPr>
                    <w:widowControl/>
                    <w:jc w:val="center"/>
                    <w:textAlignment w:val="center"/>
                    <w:rPr>
                      <w:rFonts w:ascii="Times New Roman" w:hAnsi="Times New Roman" w:eastAsia="宋体" w:cs="Times New Roman"/>
                      <w:kern w:val="0"/>
                      <w:sz w:val="21"/>
                      <w:szCs w:val="21"/>
                      <w:lang w:bidi="ar"/>
                    </w:rPr>
                  </w:pPr>
                  <w:r>
                    <w:rPr>
                      <w:rFonts w:hint="eastAsia" w:ascii="Times New Roman" w:hAnsi="Times New Roman" w:eastAsia="宋体" w:cs="Times New Roman"/>
                      <w:color w:val="0000FF"/>
                      <w:kern w:val="0"/>
                      <w:sz w:val="21"/>
                      <w:szCs w:val="21"/>
                      <w:lang w:val="en-US" w:eastAsia="zh-CN" w:bidi="ar"/>
                    </w:rPr>
                    <w:t>295</w:t>
                  </w:r>
                  <w:r>
                    <w:rPr>
                      <w:rFonts w:hint="eastAsia" w:ascii="Times New Roman" w:hAnsi="Times New Roman" w:eastAsia="宋体" w:cs="Times New Roman"/>
                      <w:color w:val="0000FF"/>
                      <w:kern w:val="0"/>
                      <w:sz w:val="21"/>
                      <w:szCs w:val="21"/>
                      <w:lang w:bidi="ar"/>
                    </w:rPr>
                    <w:t>.2万m³</w:t>
                  </w:r>
                  <w:r>
                    <w:rPr>
                      <w:rFonts w:ascii="Times New Roman" w:hAnsi="Times New Roman" w:eastAsia="宋体" w:cs="Times New Roman"/>
                      <w:color w:val="0000FF"/>
                      <w:kern w:val="0"/>
                      <w:sz w:val="21"/>
                      <w:szCs w:val="21"/>
                      <w:lang w:bidi="ar"/>
                    </w:rPr>
                    <w:t>/a</w:t>
                  </w:r>
                </w:p>
              </w:tc>
              <w:tc>
                <w:tcPr>
                  <w:tcW w:w="1291" w:type="pct"/>
                  <w:tcBorders>
                    <w:tl2br w:val="nil"/>
                    <w:tr2bl w:val="nil"/>
                  </w:tcBorders>
                  <w:vAlign w:val="center"/>
                </w:tcPr>
                <w:p w14:paraId="75B8C31E">
                  <w:pPr>
                    <w:jc w:val="center"/>
                    <w:rPr>
                      <w:rFonts w:ascii="Times New Roman" w:hAnsi="Times New Roman" w:eastAsia="宋体" w:cs="Times New Roman"/>
                      <w:bCs/>
                      <w:szCs w:val="21"/>
                    </w:rPr>
                  </w:pPr>
                  <w:r>
                    <w:rPr>
                      <w:rFonts w:hint="eastAsia" w:ascii="Times New Roman" w:hAnsi="Times New Roman" w:eastAsia="宋体" w:cs="Times New Roman"/>
                      <w:bCs/>
                      <w:szCs w:val="21"/>
                    </w:rPr>
                    <w:t>园区天然气管网提供</w:t>
                  </w:r>
                </w:p>
              </w:tc>
            </w:tr>
            <w:tr w14:paraId="3691BB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10" w:type="pct"/>
                  <w:vMerge w:val="restart"/>
                  <w:tcBorders>
                    <w:tl2br w:val="nil"/>
                    <w:tr2bl w:val="nil"/>
                  </w:tcBorders>
                  <w:vAlign w:val="center"/>
                </w:tcPr>
                <w:p w14:paraId="2C7C96B2">
                  <w:pPr>
                    <w:widowControl/>
                    <w:jc w:val="center"/>
                    <w:textAlignment w:val="center"/>
                    <w:rPr>
                      <w:rFonts w:hint="eastAsia" w:ascii="宋体" w:hAnsi="宋体" w:eastAsia="宋体" w:cs="宋体"/>
                      <w:kern w:val="0"/>
                      <w:szCs w:val="21"/>
                      <w:lang w:bidi="ar"/>
                    </w:rPr>
                  </w:pPr>
                  <w:r>
                    <w:rPr>
                      <w:rFonts w:hint="eastAsia" w:ascii="宋体" w:hAnsi="宋体" w:eastAsia="宋体" w:cs="宋体"/>
                      <w:kern w:val="0"/>
                      <w:szCs w:val="21"/>
                      <w:lang w:bidi="ar"/>
                    </w:rPr>
                    <w:t>其他</w:t>
                  </w:r>
                </w:p>
              </w:tc>
              <w:tc>
                <w:tcPr>
                  <w:tcW w:w="2286" w:type="pct"/>
                  <w:tcBorders>
                    <w:tl2br w:val="nil"/>
                    <w:tr2bl w:val="nil"/>
                  </w:tcBorders>
                  <w:vAlign w:val="center"/>
                </w:tcPr>
                <w:p w14:paraId="2085DB5E">
                  <w:pPr>
                    <w:widowControl/>
                    <w:jc w:val="center"/>
                    <w:textAlignment w:val="center"/>
                    <w:rPr>
                      <w:rFonts w:ascii="Times New Roman" w:hAnsi="Times New Roman" w:eastAsia="宋体" w:cs="Times New Roman"/>
                      <w:bCs/>
                      <w:color w:val="0000FF"/>
                      <w:sz w:val="21"/>
                      <w:szCs w:val="21"/>
                      <w:highlight w:val="none"/>
                    </w:rPr>
                  </w:pPr>
                  <w:r>
                    <w:rPr>
                      <w:rFonts w:hint="eastAsia" w:ascii="Times New Roman" w:hAnsi="Times New Roman" w:eastAsia="宋体" w:cs="Times New Roman"/>
                      <w:bCs/>
                      <w:color w:val="0000FF"/>
                      <w:sz w:val="21"/>
                      <w:szCs w:val="21"/>
                      <w:highlight w:val="none"/>
                    </w:rPr>
                    <w:t>水</w:t>
                  </w:r>
                </w:p>
              </w:tc>
              <w:tc>
                <w:tcPr>
                  <w:tcW w:w="1010" w:type="pct"/>
                  <w:tcBorders>
                    <w:tl2br w:val="nil"/>
                    <w:tr2bl w:val="nil"/>
                  </w:tcBorders>
                  <w:vAlign w:val="center"/>
                </w:tcPr>
                <w:p w14:paraId="3C7D97DF">
                  <w:pPr>
                    <w:widowControl/>
                    <w:jc w:val="center"/>
                    <w:textAlignment w:val="center"/>
                    <w:rPr>
                      <w:rFonts w:ascii="Times New Roman" w:hAnsi="Times New Roman" w:eastAsia="宋体" w:cs="Times New Roman"/>
                      <w:color w:val="0000FF"/>
                      <w:kern w:val="0"/>
                      <w:sz w:val="21"/>
                      <w:szCs w:val="21"/>
                      <w:highlight w:val="none"/>
                      <w:lang w:bidi="ar"/>
                    </w:rPr>
                  </w:pPr>
                  <w:r>
                    <w:rPr>
                      <w:rFonts w:hint="eastAsia" w:ascii="Times New Roman" w:hAnsi="Times New Roman" w:eastAsia="宋体" w:cs="Times New Roman"/>
                      <w:color w:val="0000FF"/>
                      <w:kern w:val="0"/>
                      <w:sz w:val="21"/>
                      <w:szCs w:val="21"/>
                      <w:highlight w:val="none"/>
                      <w:lang w:val="en-US" w:eastAsia="zh-CN" w:bidi="ar"/>
                    </w:rPr>
                    <w:t>385407.46</w:t>
                  </w:r>
                  <w:r>
                    <w:rPr>
                      <w:rFonts w:ascii="Times New Roman" w:hAnsi="Times New Roman" w:eastAsia="宋体" w:cs="Times New Roman"/>
                      <w:color w:val="0000FF"/>
                      <w:kern w:val="0"/>
                      <w:sz w:val="21"/>
                      <w:szCs w:val="21"/>
                      <w:highlight w:val="none"/>
                      <w:lang w:bidi="ar"/>
                    </w:rPr>
                    <w:t>t/a</w:t>
                  </w:r>
                </w:p>
              </w:tc>
              <w:tc>
                <w:tcPr>
                  <w:tcW w:w="1291" w:type="pct"/>
                  <w:tcBorders>
                    <w:tl2br w:val="nil"/>
                    <w:tr2bl w:val="nil"/>
                  </w:tcBorders>
                  <w:vAlign w:val="center"/>
                </w:tcPr>
                <w:p w14:paraId="321B518F">
                  <w:pPr>
                    <w:jc w:val="center"/>
                    <w:rPr>
                      <w:rFonts w:ascii="Times New Roman" w:hAnsi="Times New Roman" w:eastAsia="宋体" w:cs="Times New Roman"/>
                      <w:bCs/>
                      <w:color w:val="0000FF"/>
                      <w:szCs w:val="21"/>
                      <w:highlight w:val="none"/>
                    </w:rPr>
                  </w:pPr>
                  <w:r>
                    <w:rPr>
                      <w:rFonts w:hint="eastAsia" w:ascii="Times New Roman" w:hAnsi="Times New Roman" w:eastAsia="宋体" w:cs="Times New Roman"/>
                      <w:bCs/>
                      <w:color w:val="0000FF"/>
                      <w:szCs w:val="21"/>
                      <w:highlight w:val="none"/>
                    </w:rPr>
                    <w:t>园区供水管网提供</w:t>
                  </w:r>
                </w:p>
              </w:tc>
            </w:tr>
            <w:tr w14:paraId="375C0C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10" w:type="pct"/>
                  <w:vMerge w:val="continue"/>
                  <w:tcBorders>
                    <w:tl2br w:val="nil"/>
                    <w:tr2bl w:val="nil"/>
                  </w:tcBorders>
                  <w:vAlign w:val="center"/>
                </w:tcPr>
                <w:p w14:paraId="0D83ECED">
                  <w:pPr>
                    <w:widowControl/>
                    <w:jc w:val="center"/>
                    <w:textAlignment w:val="center"/>
                    <w:rPr>
                      <w:rFonts w:hint="eastAsia" w:ascii="宋体" w:hAnsi="宋体" w:eastAsia="宋体" w:cs="宋体"/>
                      <w:kern w:val="0"/>
                      <w:szCs w:val="21"/>
                      <w:lang w:bidi="ar"/>
                    </w:rPr>
                  </w:pPr>
                </w:p>
              </w:tc>
              <w:tc>
                <w:tcPr>
                  <w:tcW w:w="2286" w:type="pct"/>
                  <w:tcBorders>
                    <w:tl2br w:val="nil"/>
                    <w:tr2bl w:val="nil"/>
                  </w:tcBorders>
                  <w:vAlign w:val="center"/>
                </w:tcPr>
                <w:p w14:paraId="66ABA043">
                  <w:pPr>
                    <w:widowControl/>
                    <w:jc w:val="center"/>
                    <w:textAlignment w:val="center"/>
                    <w:rPr>
                      <w:rFonts w:hint="eastAsia" w:ascii="Times New Roman" w:hAnsi="Times New Roman" w:eastAsia="宋体" w:cs="Times New Roman"/>
                      <w:bCs/>
                      <w:color w:val="auto"/>
                      <w:sz w:val="21"/>
                      <w:szCs w:val="21"/>
                      <w:highlight w:val="none"/>
                      <w:lang w:eastAsia="zh-CN"/>
                    </w:rPr>
                  </w:pPr>
                  <w:r>
                    <w:rPr>
                      <w:rFonts w:hint="eastAsia" w:ascii="Times New Roman" w:hAnsi="Times New Roman" w:eastAsia="宋体" w:cs="Times New Roman"/>
                      <w:bCs/>
                      <w:color w:val="auto"/>
                      <w:sz w:val="21"/>
                      <w:szCs w:val="21"/>
                      <w:highlight w:val="none"/>
                      <w:lang w:eastAsia="zh-CN"/>
                    </w:rPr>
                    <w:t>电</w:t>
                  </w:r>
                </w:p>
              </w:tc>
              <w:tc>
                <w:tcPr>
                  <w:tcW w:w="1010" w:type="pct"/>
                  <w:tcBorders>
                    <w:tl2br w:val="nil"/>
                    <w:tr2bl w:val="nil"/>
                  </w:tcBorders>
                  <w:vAlign w:val="center"/>
                </w:tcPr>
                <w:p w14:paraId="296EB94D">
                  <w:pPr>
                    <w:widowControl/>
                    <w:jc w:val="center"/>
                    <w:textAlignment w:val="center"/>
                    <w:rPr>
                      <w:rFonts w:hint="default" w:ascii="Times New Roman" w:hAnsi="Times New Roman" w:eastAsia="宋体" w:cs="Times New Roman"/>
                      <w:color w:val="auto"/>
                      <w:kern w:val="0"/>
                      <w:sz w:val="21"/>
                      <w:szCs w:val="21"/>
                      <w:highlight w:val="none"/>
                      <w:lang w:val="en-US" w:eastAsia="zh-CN" w:bidi="ar"/>
                    </w:rPr>
                  </w:pPr>
                  <w:r>
                    <w:rPr>
                      <w:rFonts w:hint="eastAsia" w:ascii="Times New Roman" w:hAnsi="Times New Roman" w:eastAsia="宋体" w:cs="Times New Roman"/>
                      <w:color w:val="auto"/>
                      <w:kern w:val="0"/>
                      <w:sz w:val="21"/>
                      <w:szCs w:val="21"/>
                      <w:highlight w:val="none"/>
                      <w:lang w:val="en-US" w:eastAsia="zh-CN" w:bidi="ar"/>
                    </w:rPr>
                    <w:t>200</w:t>
                  </w:r>
                  <w:r>
                    <w:rPr>
                      <w:rFonts w:ascii="宋体" w:hAnsi="宋体" w:eastAsia="宋体" w:cs="宋体"/>
                      <w:color w:val="auto"/>
                      <w:sz w:val="24"/>
                      <w:szCs w:val="24"/>
                    </w:rPr>
                    <w:t>万kW·h/a</w:t>
                  </w:r>
                </w:p>
              </w:tc>
              <w:tc>
                <w:tcPr>
                  <w:tcW w:w="1291" w:type="pct"/>
                  <w:tcBorders>
                    <w:tl2br w:val="nil"/>
                    <w:tr2bl w:val="nil"/>
                  </w:tcBorders>
                  <w:vAlign w:val="center"/>
                </w:tcPr>
                <w:p w14:paraId="0E3F3C13">
                  <w:pPr>
                    <w:jc w:val="center"/>
                    <w:rPr>
                      <w:rFonts w:hint="eastAsia" w:ascii="Times New Roman" w:hAnsi="Times New Roman" w:eastAsia="宋体" w:cs="Times New Roman"/>
                      <w:bCs/>
                      <w:color w:val="auto"/>
                      <w:szCs w:val="21"/>
                      <w:highlight w:val="none"/>
                      <w:lang w:eastAsia="zh-CN"/>
                    </w:rPr>
                  </w:pPr>
                  <w:r>
                    <w:rPr>
                      <w:rFonts w:hint="eastAsia" w:ascii="Times New Roman" w:hAnsi="Times New Roman" w:eastAsia="宋体" w:cs="Times New Roman"/>
                      <w:bCs/>
                      <w:color w:val="auto"/>
                      <w:szCs w:val="21"/>
                      <w:highlight w:val="none"/>
                      <w:lang w:eastAsia="zh-CN"/>
                    </w:rPr>
                    <w:t>园区电网提供</w:t>
                  </w:r>
                </w:p>
              </w:tc>
            </w:tr>
            <w:tr w14:paraId="1FCB10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410" w:type="pct"/>
                  <w:vMerge w:val="continue"/>
                  <w:tcBorders>
                    <w:tl2br w:val="nil"/>
                    <w:tr2bl w:val="nil"/>
                  </w:tcBorders>
                  <w:vAlign w:val="center"/>
                </w:tcPr>
                <w:p w14:paraId="17835275">
                  <w:pPr>
                    <w:widowControl/>
                    <w:jc w:val="center"/>
                    <w:textAlignment w:val="center"/>
                    <w:rPr>
                      <w:rFonts w:ascii="Times New Roman" w:hAnsi="Times New Roman" w:eastAsia="宋体" w:cs="Times New Roman"/>
                      <w:bCs/>
                      <w:szCs w:val="21"/>
                    </w:rPr>
                  </w:pPr>
                </w:p>
              </w:tc>
              <w:tc>
                <w:tcPr>
                  <w:tcW w:w="2286" w:type="pct"/>
                  <w:tcBorders>
                    <w:tl2br w:val="nil"/>
                    <w:tr2bl w:val="nil"/>
                  </w:tcBorders>
                  <w:vAlign w:val="center"/>
                </w:tcPr>
                <w:p w14:paraId="286AE527">
                  <w:pPr>
                    <w:widowControl/>
                    <w:jc w:val="center"/>
                    <w:textAlignment w:val="center"/>
                    <w:rPr>
                      <w:rFonts w:ascii="Times New Roman" w:hAnsi="Times New Roman" w:eastAsia="宋体" w:cs="Times New Roman"/>
                      <w:bCs/>
                      <w:sz w:val="21"/>
                      <w:szCs w:val="21"/>
                    </w:rPr>
                  </w:pPr>
                  <w:r>
                    <w:rPr>
                      <w:rFonts w:hint="eastAsia" w:ascii="Times New Roman" w:hAnsi="Times New Roman" w:eastAsia="宋体" w:cs="Times New Roman"/>
                      <w:bCs/>
                      <w:sz w:val="21"/>
                      <w:szCs w:val="21"/>
                    </w:rPr>
                    <w:t>氢氧化钠</w:t>
                  </w:r>
                </w:p>
              </w:tc>
              <w:tc>
                <w:tcPr>
                  <w:tcW w:w="1010" w:type="pct"/>
                  <w:tcBorders>
                    <w:tl2br w:val="nil"/>
                    <w:tr2bl w:val="nil"/>
                  </w:tcBorders>
                  <w:vAlign w:val="center"/>
                </w:tcPr>
                <w:p w14:paraId="45587576">
                  <w:pPr>
                    <w:jc w:val="center"/>
                    <w:rPr>
                      <w:rFonts w:ascii="Times New Roman" w:hAnsi="Times New Roman" w:eastAsia="宋体" w:cs="Times New Roman"/>
                      <w:sz w:val="21"/>
                      <w:szCs w:val="21"/>
                    </w:rPr>
                  </w:pPr>
                  <w:r>
                    <w:rPr>
                      <w:rFonts w:hint="eastAsia" w:ascii="Times New Roman" w:hAnsi="Times New Roman" w:eastAsia="宋体" w:cs="Times New Roman"/>
                      <w:sz w:val="21"/>
                      <w:szCs w:val="21"/>
                    </w:rPr>
                    <w:t>44t/a</w:t>
                  </w:r>
                </w:p>
              </w:tc>
              <w:tc>
                <w:tcPr>
                  <w:tcW w:w="1291" w:type="pct"/>
                  <w:tcBorders>
                    <w:tl2br w:val="nil"/>
                    <w:tr2bl w:val="nil"/>
                  </w:tcBorders>
                  <w:vAlign w:val="center"/>
                </w:tcPr>
                <w:p w14:paraId="5EC02F9B">
                  <w:pPr>
                    <w:jc w:val="center"/>
                    <w:rPr>
                      <w:rFonts w:ascii="Times New Roman" w:hAnsi="Times New Roman" w:eastAsia="宋体" w:cs="Times New Roman"/>
                      <w:bCs/>
                      <w:color w:val="0000FF"/>
                      <w:szCs w:val="21"/>
                    </w:rPr>
                  </w:pPr>
                  <w:r>
                    <w:rPr>
                      <w:rFonts w:hint="eastAsia" w:ascii="Times New Roman" w:hAnsi="Times New Roman" w:eastAsia="宋体" w:cs="Times New Roman"/>
                      <w:bCs/>
                      <w:color w:val="0000FF"/>
                      <w:szCs w:val="21"/>
                      <w:lang w:val="en-US" w:eastAsia="zh-CN"/>
                    </w:rPr>
                    <w:t>外购</w:t>
                  </w:r>
                </w:p>
              </w:tc>
            </w:tr>
            <w:tr w14:paraId="0270BF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410" w:type="pct"/>
                  <w:vMerge w:val="continue"/>
                  <w:tcBorders>
                    <w:tl2br w:val="nil"/>
                    <w:tr2bl w:val="nil"/>
                  </w:tcBorders>
                  <w:vAlign w:val="center"/>
                </w:tcPr>
                <w:p w14:paraId="6C4EE3DF">
                  <w:pPr>
                    <w:widowControl/>
                    <w:jc w:val="center"/>
                    <w:textAlignment w:val="center"/>
                    <w:rPr>
                      <w:rFonts w:ascii="Times New Roman" w:hAnsi="Times New Roman" w:eastAsia="宋体" w:cs="Times New Roman"/>
                      <w:bCs/>
                      <w:szCs w:val="21"/>
                    </w:rPr>
                  </w:pPr>
                </w:p>
              </w:tc>
              <w:tc>
                <w:tcPr>
                  <w:tcW w:w="2286" w:type="pct"/>
                  <w:tcBorders>
                    <w:tl2br w:val="nil"/>
                    <w:tr2bl w:val="nil"/>
                  </w:tcBorders>
                  <w:vAlign w:val="center"/>
                </w:tcPr>
                <w:p w14:paraId="1442B5AC">
                  <w:pPr>
                    <w:widowControl/>
                    <w:jc w:val="center"/>
                    <w:textAlignment w:val="center"/>
                    <w:rPr>
                      <w:rFonts w:ascii="Times New Roman" w:hAnsi="Times New Roman" w:eastAsia="宋体" w:cs="Times New Roman"/>
                      <w:bCs/>
                      <w:sz w:val="21"/>
                      <w:szCs w:val="21"/>
                    </w:rPr>
                  </w:pPr>
                  <w:r>
                    <w:rPr>
                      <w:rFonts w:hint="eastAsia" w:ascii="Times New Roman" w:hAnsi="Times New Roman" w:eastAsia="宋体" w:cs="Times New Roman"/>
                      <w:bCs/>
                      <w:sz w:val="21"/>
                      <w:szCs w:val="21"/>
                    </w:rPr>
                    <w:t>柠檬酸</w:t>
                  </w:r>
                </w:p>
              </w:tc>
              <w:tc>
                <w:tcPr>
                  <w:tcW w:w="1010" w:type="pct"/>
                  <w:tcBorders>
                    <w:tl2br w:val="nil"/>
                    <w:tr2bl w:val="nil"/>
                  </w:tcBorders>
                  <w:vAlign w:val="center"/>
                </w:tcPr>
                <w:p w14:paraId="3C7EC369">
                  <w:pPr>
                    <w:jc w:val="center"/>
                    <w:rPr>
                      <w:rFonts w:ascii="Times New Roman" w:hAnsi="Times New Roman" w:eastAsia="宋体" w:cs="Times New Roman"/>
                      <w:sz w:val="21"/>
                      <w:szCs w:val="21"/>
                    </w:rPr>
                  </w:pPr>
                  <w:r>
                    <w:rPr>
                      <w:rFonts w:hint="eastAsia" w:ascii="Times New Roman" w:hAnsi="Times New Roman" w:eastAsia="宋体" w:cs="Times New Roman"/>
                      <w:sz w:val="21"/>
                      <w:szCs w:val="21"/>
                    </w:rPr>
                    <w:t>2.4t/a</w:t>
                  </w:r>
                </w:p>
              </w:tc>
              <w:tc>
                <w:tcPr>
                  <w:tcW w:w="1291" w:type="pct"/>
                  <w:tcBorders>
                    <w:tl2br w:val="nil"/>
                    <w:tr2bl w:val="nil"/>
                  </w:tcBorders>
                  <w:vAlign w:val="center"/>
                </w:tcPr>
                <w:p w14:paraId="3C3F4BC1">
                  <w:pPr>
                    <w:jc w:val="center"/>
                    <w:rPr>
                      <w:rFonts w:ascii="Times New Roman" w:hAnsi="Times New Roman" w:eastAsia="宋体" w:cs="Times New Roman"/>
                      <w:bCs/>
                      <w:color w:val="0000FF"/>
                      <w:szCs w:val="21"/>
                    </w:rPr>
                  </w:pPr>
                  <w:r>
                    <w:rPr>
                      <w:rFonts w:hint="eastAsia" w:ascii="Times New Roman" w:hAnsi="Times New Roman" w:eastAsia="宋体" w:cs="Times New Roman"/>
                      <w:bCs/>
                      <w:color w:val="0000FF"/>
                      <w:szCs w:val="21"/>
                      <w:lang w:val="en-US" w:eastAsia="zh-CN"/>
                    </w:rPr>
                    <w:t>外购</w:t>
                  </w:r>
                </w:p>
              </w:tc>
            </w:tr>
            <w:tr w14:paraId="6F2EB8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410" w:type="pct"/>
                  <w:vMerge w:val="continue"/>
                  <w:tcBorders>
                    <w:tl2br w:val="nil"/>
                    <w:tr2bl w:val="nil"/>
                  </w:tcBorders>
                  <w:vAlign w:val="center"/>
                </w:tcPr>
                <w:p w14:paraId="7ECF7DDD">
                  <w:pPr>
                    <w:widowControl/>
                    <w:jc w:val="center"/>
                    <w:textAlignment w:val="center"/>
                    <w:rPr>
                      <w:rFonts w:ascii="Times New Roman" w:hAnsi="Times New Roman" w:eastAsia="宋体" w:cs="Times New Roman"/>
                      <w:bCs/>
                      <w:szCs w:val="21"/>
                    </w:rPr>
                  </w:pPr>
                </w:p>
              </w:tc>
              <w:tc>
                <w:tcPr>
                  <w:tcW w:w="2286" w:type="pct"/>
                  <w:tcBorders>
                    <w:tl2br w:val="nil"/>
                    <w:tr2bl w:val="nil"/>
                  </w:tcBorders>
                  <w:vAlign w:val="center"/>
                </w:tcPr>
                <w:p w14:paraId="69DAD86E">
                  <w:pPr>
                    <w:widowControl/>
                    <w:jc w:val="center"/>
                    <w:textAlignment w:val="center"/>
                    <w:rPr>
                      <w:rFonts w:ascii="Times New Roman" w:hAnsi="Times New Roman" w:eastAsia="宋体" w:cs="Times New Roman"/>
                      <w:bCs/>
                      <w:sz w:val="21"/>
                      <w:szCs w:val="21"/>
                    </w:rPr>
                  </w:pPr>
                  <w:r>
                    <w:rPr>
                      <w:rFonts w:hint="eastAsia" w:ascii="Times New Roman" w:hAnsi="Times New Roman" w:eastAsia="宋体" w:cs="Times New Roman"/>
                      <w:bCs/>
                      <w:sz w:val="21"/>
                      <w:szCs w:val="21"/>
                    </w:rPr>
                    <w:t>制冷剂（R404）</w:t>
                  </w:r>
                </w:p>
              </w:tc>
              <w:tc>
                <w:tcPr>
                  <w:tcW w:w="1010" w:type="pct"/>
                  <w:tcBorders>
                    <w:tl2br w:val="nil"/>
                    <w:tr2bl w:val="nil"/>
                  </w:tcBorders>
                  <w:vAlign w:val="center"/>
                </w:tcPr>
                <w:p w14:paraId="6484A2C1">
                  <w:pPr>
                    <w:jc w:val="center"/>
                    <w:rPr>
                      <w:rFonts w:ascii="Times New Roman" w:hAnsi="Times New Roman" w:eastAsia="宋体" w:cs="Times New Roman"/>
                      <w:sz w:val="21"/>
                      <w:szCs w:val="21"/>
                    </w:rPr>
                  </w:pPr>
                  <w:r>
                    <w:rPr>
                      <w:rFonts w:hint="eastAsia" w:ascii="Times New Roman" w:hAnsi="Times New Roman" w:eastAsia="宋体" w:cs="Times New Roman"/>
                      <w:sz w:val="21"/>
                      <w:szCs w:val="21"/>
                    </w:rPr>
                    <w:t>0.5t/a</w:t>
                  </w:r>
                </w:p>
              </w:tc>
              <w:tc>
                <w:tcPr>
                  <w:tcW w:w="1291" w:type="pct"/>
                  <w:tcBorders>
                    <w:tl2br w:val="nil"/>
                    <w:tr2bl w:val="nil"/>
                  </w:tcBorders>
                  <w:vAlign w:val="center"/>
                </w:tcPr>
                <w:p w14:paraId="3A9710FC">
                  <w:pPr>
                    <w:jc w:val="center"/>
                    <w:rPr>
                      <w:rFonts w:ascii="Times New Roman" w:hAnsi="Times New Roman" w:eastAsia="宋体" w:cs="Times New Roman"/>
                      <w:bCs/>
                      <w:color w:val="0000FF"/>
                      <w:szCs w:val="21"/>
                    </w:rPr>
                  </w:pPr>
                  <w:r>
                    <w:rPr>
                      <w:rFonts w:hint="eastAsia" w:ascii="Times New Roman" w:hAnsi="Times New Roman" w:eastAsia="宋体" w:cs="Times New Roman"/>
                      <w:bCs/>
                      <w:color w:val="0000FF"/>
                      <w:szCs w:val="21"/>
                      <w:lang w:val="en-US" w:eastAsia="zh-CN"/>
                    </w:rPr>
                    <w:t>外购</w:t>
                  </w:r>
                </w:p>
              </w:tc>
            </w:tr>
          </w:tbl>
          <w:p w14:paraId="110CE414">
            <w:pPr>
              <w:adjustRightInd w:val="0"/>
              <w:snapToGrid w:val="0"/>
              <w:spacing w:line="360" w:lineRule="auto"/>
              <w:ind w:firstLine="422" w:firstLineChars="200"/>
              <w:rPr>
                <w:rFonts w:ascii="Times New Roman" w:hAnsi="Times New Roman" w:eastAsia="宋体" w:cs="Times New Roman"/>
                <w:b/>
                <w:szCs w:val="21"/>
              </w:rPr>
            </w:pPr>
          </w:p>
          <w:p w14:paraId="23C2688E">
            <w:pPr>
              <w:numPr>
                <w:ilvl w:val="0"/>
                <w:numId w:val="0"/>
              </w:numPr>
              <w:adjustRightInd w:val="0"/>
              <w:snapToGrid w:val="0"/>
              <w:spacing w:line="360" w:lineRule="auto"/>
              <w:ind w:firstLine="482" w:firstLineChars="200"/>
              <w:rPr>
                <w:rFonts w:ascii="Times New Roman" w:hAnsi="Times New Roman" w:eastAsia="宋体" w:cs="Times New Roman"/>
                <w:b/>
                <w:sz w:val="24"/>
                <w:szCs w:val="24"/>
              </w:rPr>
            </w:pPr>
            <w:r>
              <w:rPr>
                <w:rFonts w:hint="eastAsia" w:ascii="Times New Roman" w:hAnsi="Times New Roman" w:eastAsia="宋体" w:cs="Times New Roman"/>
                <w:b/>
                <w:sz w:val="24"/>
                <w:szCs w:val="24"/>
                <w:lang w:val="en-US" w:eastAsia="zh-CN"/>
              </w:rPr>
              <w:t>5、</w:t>
            </w:r>
            <w:r>
              <w:rPr>
                <w:rFonts w:hint="eastAsia" w:ascii="Times New Roman" w:hAnsi="Times New Roman" w:eastAsia="宋体" w:cs="Times New Roman"/>
                <w:b/>
                <w:sz w:val="24"/>
                <w:szCs w:val="24"/>
              </w:rPr>
              <w:t>物料平衡</w:t>
            </w:r>
          </w:p>
          <w:p w14:paraId="3593110A">
            <w:pPr>
              <w:spacing w:line="500" w:lineRule="exact"/>
              <w:ind w:firstLine="480" w:firstLineChars="200"/>
              <w:rPr>
                <w:rFonts w:ascii="Times New Roman" w:hAnsi="Times New Roman" w:cs="Times New Roman"/>
                <w:sz w:val="24"/>
                <w:szCs w:val="24"/>
              </w:rPr>
            </w:pPr>
            <w:r>
              <w:rPr>
                <w:rFonts w:ascii="Times New Roman" w:hAnsi="Times New Roman" w:cs="Times New Roman"/>
                <w:sz w:val="24"/>
                <w:szCs w:val="24"/>
              </w:rPr>
              <w:t>物料平衡表见</w:t>
            </w:r>
            <w:r>
              <w:rPr>
                <w:rFonts w:hint="eastAsia" w:ascii="Times New Roman" w:hAnsi="Times New Roman" w:cs="Times New Roman"/>
                <w:sz w:val="24"/>
                <w:szCs w:val="24"/>
                <w:lang w:eastAsia="zh-CN"/>
              </w:rPr>
              <w:t>下表</w:t>
            </w:r>
            <w:r>
              <w:rPr>
                <w:rFonts w:ascii="Times New Roman" w:hAnsi="Times New Roman" w:cs="Times New Roman"/>
                <w:sz w:val="24"/>
                <w:szCs w:val="24"/>
              </w:rPr>
              <w:t>。</w:t>
            </w:r>
          </w:p>
          <w:p w14:paraId="77AC6DDD">
            <w:pPr>
              <w:spacing w:line="500" w:lineRule="exact"/>
              <w:jc w:val="center"/>
              <w:rPr>
                <w:rFonts w:ascii="Times New Roman" w:hAnsi="Times New Roman" w:cs="Times New Roman"/>
                <w:b/>
                <w:bCs/>
                <w:szCs w:val="21"/>
              </w:rPr>
            </w:pPr>
          </w:p>
          <w:p w14:paraId="46A495A9">
            <w:pPr>
              <w:spacing w:line="240" w:lineRule="auto"/>
              <w:jc w:val="center"/>
              <w:rPr>
                <w:rFonts w:ascii="Times New Roman" w:hAnsi="Times New Roman" w:eastAsia="宋体" w:cs="Times New Roman"/>
                <w:b/>
                <w:szCs w:val="21"/>
              </w:rPr>
            </w:pPr>
            <w:r>
              <w:rPr>
                <w:rFonts w:ascii="Times New Roman" w:hAnsi="Times New Roman" w:cs="Times New Roman"/>
                <w:b/>
                <w:bCs/>
                <w:szCs w:val="21"/>
              </w:rPr>
              <w:t>表</w:t>
            </w:r>
            <w:r>
              <w:rPr>
                <w:rFonts w:hint="eastAsia" w:ascii="Times New Roman" w:hAnsi="Times New Roman" w:cs="Times New Roman"/>
                <w:b/>
                <w:bCs/>
                <w:szCs w:val="21"/>
                <w:lang w:val="en-US" w:eastAsia="zh-CN"/>
              </w:rPr>
              <w:t>8</w:t>
            </w:r>
            <w:r>
              <w:rPr>
                <w:rFonts w:hint="eastAsia" w:ascii="Times New Roman" w:hAnsi="Times New Roman" w:cs="Times New Roman"/>
                <w:b/>
                <w:bCs/>
                <w:szCs w:val="21"/>
              </w:rPr>
              <w:t xml:space="preserve">   </w:t>
            </w:r>
            <w:r>
              <w:rPr>
                <w:rFonts w:ascii="Times New Roman" w:hAnsi="Times New Roman" w:cs="Times New Roman"/>
                <w:b/>
                <w:bCs/>
                <w:szCs w:val="21"/>
              </w:rPr>
              <w:t>全厂物料平衡</w:t>
            </w:r>
          </w:p>
          <w:tbl>
            <w:tblPr>
              <w:tblStyle w:val="24"/>
              <w:tblW w:w="8412"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1604"/>
              <w:gridCol w:w="1289"/>
              <w:gridCol w:w="1793"/>
              <w:gridCol w:w="1196"/>
              <w:gridCol w:w="970"/>
            </w:tblGrid>
            <w:tr w14:paraId="516D9B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1560" w:type="dxa"/>
                  <w:vMerge w:val="restart"/>
                  <w:tcBorders>
                    <w:tl2br w:val="nil"/>
                    <w:tr2bl w:val="nil"/>
                  </w:tcBorders>
                  <w:shd w:val="clear" w:color="auto" w:fill="auto"/>
                  <w:vAlign w:val="center"/>
                </w:tcPr>
                <w:p w14:paraId="5D8C4690">
                  <w:pPr>
                    <w:keepNext w:val="0"/>
                    <w:keepLines w:val="0"/>
                    <w:widowControl/>
                    <w:suppressLineNumbers w:val="0"/>
                    <w:spacing w:line="240" w:lineRule="auto"/>
                    <w:jc w:val="center"/>
                    <w:textAlignment w:val="center"/>
                    <w:rPr>
                      <w:rFonts w:ascii="宋体" w:hAnsi="宋体" w:eastAsia="宋体" w:cs="宋体"/>
                      <w:b/>
                      <w:bCs/>
                      <w:color w:val="0000FF"/>
                      <w:sz w:val="21"/>
                      <w:szCs w:val="21"/>
                    </w:rPr>
                  </w:pPr>
                  <w:r>
                    <w:rPr>
                      <w:rFonts w:hint="eastAsia" w:ascii="宋体" w:hAnsi="宋体" w:eastAsia="宋体" w:cs="宋体"/>
                      <w:b/>
                      <w:bCs/>
                      <w:i w:val="0"/>
                      <w:iCs w:val="0"/>
                      <w:color w:val="0000FF"/>
                      <w:kern w:val="0"/>
                      <w:sz w:val="21"/>
                      <w:szCs w:val="21"/>
                      <w:u w:val="none"/>
                      <w:lang w:val="en-US" w:eastAsia="zh-CN" w:bidi="ar"/>
                    </w:rPr>
                    <w:t>生产线</w:t>
                  </w:r>
                </w:p>
              </w:tc>
              <w:tc>
                <w:tcPr>
                  <w:tcW w:w="2893" w:type="dxa"/>
                  <w:gridSpan w:val="2"/>
                  <w:tcBorders>
                    <w:tl2br w:val="nil"/>
                    <w:tr2bl w:val="nil"/>
                  </w:tcBorders>
                  <w:shd w:val="clear" w:color="auto" w:fill="auto"/>
                  <w:vAlign w:val="center"/>
                </w:tcPr>
                <w:p w14:paraId="64EDD6DB">
                  <w:pPr>
                    <w:keepNext w:val="0"/>
                    <w:keepLines w:val="0"/>
                    <w:widowControl/>
                    <w:suppressLineNumbers w:val="0"/>
                    <w:spacing w:line="240" w:lineRule="auto"/>
                    <w:jc w:val="center"/>
                    <w:textAlignment w:val="center"/>
                    <w:rPr>
                      <w:rFonts w:ascii="宋体" w:hAnsi="宋体" w:eastAsia="宋体" w:cs="宋体"/>
                      <w:b/>
                      <w:bCs/>
                      <w:color w:val="0000FF"/>
                      <w:sz w:val="21"/>
                      <w:szCs w:val="21"/>
                    </w:rPr>
                  </w:pPr>
                  <w:r>
                    <w:rPr>
                      <w:rFonts w:hint="eastAsia" w:ascii="宋体" w:hAnsi="宋体" w:eastAsia="宋体" w:cs="宋体"/>
                      <w:b/>
                      <w:bCs/>
                      <w:i w:val="0"/>
                      <w:iCs w:val="0"/>
                      <w:color w:val="0000FF"/>
                      <w:kern w:val="0"/>
                      <w:sz w:val="21"/>
                      <w:szCs w:val="21"/>
                      <w:u w:val="none"/>
                      <w:lang w:val="en-US" w:eastAsia="zh-CN" w:bidi="ar"/>
                    </w:rPr>
                    <w:t>投入</w:t>
                  </w:r>
                </w:p>
              </w:tc>
              <w:tc>
                <w:tcPr>
                  <w:tcW w:w="2989" w:type="dxa"/>
                  <w:gridSpan w:val="2"/>
                  <w:tcBorders>
                    <w:tl2br w:val="nil"/>
                    <w:tr2bl w:val="nil"/>
                  </w:tcBorders>
                  <w:shd w:val="clear" w:color="auto" w:fill="auto"/>
                  <w:vAlign w:val="center"/>
                </w:tcPr>
                <w:p w14:paraId="7608C6DE">
                  <w:pPr>
                    <w:keepNext w:val="0"/>
                    <w:keepLines w:val="0"/>
                    <w:widowControl/>
                    <w:suppressLineNumbers w:val="0"/>
                    <w:spacing w:line="240" w:lineRule="auto"/>
                    <w:jc w:val="center"/>
                    <w:textAlignment w:val="center"/>
                    <w:rPr>
                      <w:rFonts w:ascii="宋体" w:hAnsi="宋体" w:eastAsia="宋体" w:cs="宋体"/>
                      <w:b/>
                      <w:bCs/>
                      <w:color w:val="0000FF"/>
                      <w:sz w:val="21"/>
                      <w:szCs w:val="21"/>
                    </w:rPr>
                  </w:pPr>
                  <w:r>
                    <w:rPr>
                      <w:rFonts w:hint="eastAsia" w:ascii="宋体" w:hAnsi="宋体" w:eastAsia="宋体" w:cs="宋体"/>
                      <w:b/>
                      <w:bCs/>
                      <w:i w:val="0"/>
                      <w:iCs w:val="0"/>
                      <w:color w:val="0000FF"/>
                      <w:kern w:val="0"/>
                      <w:sz w:val="21"/>
                      <w:szCs w:val="21"/>
                      <w:u w:val="none"/>
                      <w:lang w:val="en-US" w:eastAsia="zh-CN" w:bidi="ar"/>
                    </w:rPr>
                    <w:t>产出</w:t>
                  </w:r>
                </w:p>
              </w:tc>
              <w:tc>
                <w:tcPr>
                  <w:tcW w:w="970" w:type="dxa"/>
                  <w:vMerge w:val="restart"/>
                  <w:tcBorders>
                    <w:tl2br w:val="nil"/>
                    <w:tr2bl w:val="nil"/>
                  </w:tcBorders>
                  <w:shd w:val="clear" w:color="auto" w:fill="auto"/>
                  <w:noWrap/>
                  <w:vAlign w:val="center"/>
                </w:tcPr>
                <w:p w14:paraId="5B6A7B41">
                  <w:pPr>
                    <w:keepNext w:val="0"/>
                    <w:keepLines w:val="0"/>
                    <w:widowControl/>
                    <w:suppressLineNumbers w:val="0"/>
                    <w:spacing w:line="240" w:lineRule="auto"/>
                    <w:jc w:val="center"/>
                    <w:textAlignment w:val="center"/>
                    <w:rPr>
                      <w:rFonts w:ascii="宋体" w:hAnsi="宋体" w:eastAsia="宋体" w:cs="宋体"/>
                      <w:b/>
                      <w:bCs/>
                      <w:color w:val="0000FF"/>
                      <w:sz w:val="21"/>
                      <w:szCs w:val="21"/>
                    </w:rPr>
                  </w:pPr>
                  <w:r>
                    <w:rPr>
                      <w:rFonts w:hint="eastAsia" w:ascii="宋体" w:hAnsi="宋体" w:eastAsia="宋体" w:cs="宋体"/>
                      <w:b/>
                      <w:bCs/>
                      <w:i w:val="0"/>
                      <w:iCs w:val="0"/>
                      <w:color w:val="0000FF"/>
                      <w:kern w:val="0"/>
                      <w:sz w:val="21"/>
                      <w:szCs w:val="21"/>
                      <w:u w:val="none"/>
                      <w:lang w:val="en-US" w:eastAsia="zh-CN" w:bidi="ar"/>
                    </w:rPr>
                    <w:t>备注</w:t>
                  </w:r>
                </w:p>
              </w:tc>
            </w:tr>
            <w:tr w14:paraId="003F1B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560" w:type="dxa"/>
                  <w:vMerge w:val="continue"/>
                  <w:tcBorders>
                    <w:tl2br w:val="nil"/>
                    <w:tr2bl w:val="nil"/>
                  </w:tcBorders>
                  <w:shd w:val="clear" w:color="auto" w:fill="auto"/>
                  <w:vAlign w:val="center"/>
                </w:tcPr>
                <w:p w14:paraId="38FDF8CE">
                  <w:pPr>
                    <w:jc w:val="center"/>
                    <w:rPr>
                      <w:rFonts w:ascii="宋体" w:hAnsi="宋体" w:eastAsia="宋体" w:cs="宋体"/>
                      <w:color w:val="0000FF"/>
                      <w:sz w:val="21"/>
                      <w:szCs w:val="21"/>
                    </w:rPr>
                  </w:pPr>
                </w:p>
              </w:tc>
              <w:tc>
                <w:tcPr>
                  <w:tcW w:w="1604" w:type="dxa"/>
                  <w:tcBorders>
                    <w:tl2br w:val="nil"/>
                    <w:tr2bl w:val="nil"/>
                  </w:tcBorders>
                  <w:shd w:val="clear" w:color="auto" w:fill="auto"/>
                  <w:vAlign w:val="center"/>
                </w:tcPr>
                <w:p w14:paraId="057F0012">
                  <w:pPr>
                    <w:keepNext w:val="0"/>
                    <w:keepLines w:val="0"/>
                    <w:widowControl/>
                    <w:suppressLineNumbers w:val="0"/>
                    <w:jc w:val="center"/>
                    <w:textAlignment w:val="center"/>
                    <w:rPr>
                      <w:rFonts w:ascii="宋体" w:hAnsi="宋体" w:eastAsia="宋体" w:cs="宋体"/>
                      <w:color w:val="0000FF"/>
                      <w:sz w:val="21"/>
                      <w:szCs w:val="21"/>
                    </w:rPr>
                  </w:pPr>
                  <w:r>
                    <w:rPr>
                      <w:rFonts w:hint="eastAsia" w:ascii="宋体" w:hAnsi="宋体" w:eastAsia="宋体" w:cs="宋体"/>
                      <w:i w:val="0"/>
                      <w:iCs w:val="0"/>
                      <w:color w:val="0000FF"/>
                      <w:kern w:val="0"/>
                      <w:sz w:val="21"/>
                      <w:szCs w:val="21"/>
                      <w:u w:val="none"/>
                      <w:lang w:val="en-US" w:eastAsia="zh-CN" w:bidi="ar"/>
                    </w:rPr>
                    <w:t>名称</w:t>
                  </w:r>
                </w:p>
              </w:tc>
              <w:tc>
                <w:tcPr>
                  <w:tcW w:w="1289" w:type="dxa"/>
                  <w:tcBorders>
                    <w:tl2br w:val="nil"/>
                    <w:tr2bl w:val="nil"/>
                  </w:tcBorders>
                  <w:shd w:val="clear" w:color="auto" w:fill="auto"/>
                  <w:vAlign w:val="center"/>
                </w:tcPr>
                <w:p w14:paraId="05445DAB">
                  <w:pPr>
                    <w:keepNext w:val="0"/>
                    <w:keepLines w:val="0"/>
                    <w:widowControl/>
                    <w:suppressLineNumbers w:val="0"/>
                    <w:jc w:val="center"/>
                    <w:textAlignment w:val="center"/>
                    <w:rPr>
                      <w:rFonts w:hint="default" w:ascii="Times New Roman" w:hAnsi="Times New Roman" w:eastAsia="宋体" w:cs="Times New Roman"/>
                      <w:i w:val="0"/>
                      <w:iCs w:val="0"/>
                      <w:color w:val="0000FF"/>
                      <w:kern w:val="0"/>
                      <w:sz w:val="21"/>
                      <w:szCs w:val="21"/>
                      <w:u w:val="none"/>
                      <w:lang w:val="en-US" w:eastAsia="zh-CN" w:bidi="ar"/>
                    </w:rPr>
                  </w:pPr>
                  <w:r>
                    <w:rPr>
                      <w:rFonts w:hint="eastAsia" w:ascii="Times New Roman" w:hAnsi="Times New Roman" w:eastAsia="宋体" w:cs="Times New Roman"/>
                      <w:i w:val="0"/>
                      <w:iCs w:val="0"/>
                      <w:color w:val="0000FF"/>
                      <w:kern w:val="0"/>
                      <w:sz w:val="21"/>
                      <w:szCs w:val="21"/>
                      <w:u w:val="none"/>
                      <w:lang w:val="en-US" w:eastAsia="zh-CN" w:bidi="ar"/>
                    </w:rPr>
                    <w:t>数量t/a</w:t>
                  </w:r>
                </w:p>
              </w:tc>
              <w:tc>
                <w:tcPr>
                  <w:tcW w:w="1793" w:type="dxa"/>
                  <w:tcBorders>
                    <w:tl2br w:val="nil"/>
                    <w:tr2bl w:val="nil"/>
                  </w:tcBorders>
                  <w:shd w:val="clear" w:color="auto" w:fill="auto"/>
                  <w:vAlign w:val="center"/>
                </w:tcPr>
                <w:p w14:paraId="2C44059A">
                  <w:pPr>
                    <w:keepNext w:val="0"/>
                    <w:keepLines w:val="0"/>
                    <w:widowControl/>
                    <w:suppressLineNumbers w:val="0"/>
                    <w:jc w:val="center"/>
                    <w:textAlignment w:val="center"/>
                    <w:rPr>
                      <w:rFonts w:hint="default" w:ascii="Times New Roman" w:hAnsi="Times New Roman" w:eastAsia="宋体" w:cs="Times New Roman"/>
                      <w:i w:val="0"/>
                      <w:iCs w:val="0"/>
                      <w:color w:val="0000FF"/>
                      <w:kern w:val="0"/>
                      <w:sz w:val="21"/>
                      <w:szCs w:val="21"/>
                      <w:u w:val="none"/>
                      <w:lang w:val="en-US" w:eastAsia="zh-CN" w:bidi="ar"/>
                    </w:rPr>
                  </w:pPr>
                  <w:r>
                    <w:rPr>
                      <w:rFonts w:hint="eastAsia" w:ascii="Times New Roman" w:hAnsi="Times New Roman" w:eastAsia="宋体" w:cs="Times New Roman"/>
                      <w:i w:val="0"/>
                      <w:iCs w:val="0"/>
                      <w:color w:val="0000FF"/>
                      <w:kern w:val="0"/>
                      <w:sz w:val="21"/>
                      <w:szCs w:val="21"/>
                      <w:u w:val="none"/>
                      <w:lang w:val="en-US" w:eastAsia="zh-CN" w:bidi="ar"/>
                    </w:rPr>
                    <w:t>名称</w:t>
                  </w:r>
                </w:p>
              </w:tc>
              <w:tc>
                <w:tcPr>
                  <w:tcW w:w="1196" w:type="dxa"/>
                  <w:tcBorders>
                    <w:tl2br w:val="nil"/>
                    <w:tr2bl w:val="nil"/>
                  </w:tcBorders>
                  <w:shd w:val="clear" w:color="auto" w:fill="auto"/>
                  <w:vAlign w:val="center"/>
                </w:tcPr>
                <w:p w14:paraId="2E788AC8">
                  <w:pPr>
                    <w:keepNext w:val="0"/>
                    <w:keepLines w:val="0"/>
                    <w:widowControl/>
                    <w:suppressLineNumbers w:val="0"/>
                    <w:jc w:val="center"/>
                    <w:textAlignment w:val="center"/>
                    <w:rPr>
                      <w:rFonts w:hint="default" w:ascii="Times New Roman" w:hAnsi="Times New Roman" w:eastAsia="宋体" w:cs="Times New Roman"/>
                      <w:i w:val="0"/>
                      <w:iCs w:val="0"/>
                      <w:color w:val="0000FF"/>
                      <w:kern w:val="0"/>
                      <w:sz w:val="21"/>
                      <w:szCs w:val="21"/>
                      <w:u w:val="none"/>
                      <w:lang w:val="en-US" w:eastAsia="zh-CN" w:bidi="ar"/>
                    </w:rPr>
                  </w:pPr>
                  <w:r>
                    <w:rPr>
                      <w:rFonts w:hint="eastAsia" w:ascii="Times New Roman" w:hAnsi="Times New Roman" w:eastAsia="宋体" w:cs="Times New Roman"/>
                      <w:i w:val="0"/>
                      <w:iCs w:val="0"/>
                      <w:color w:val="0000FF"/>
                      <w:kern w:val="0"/>
                      <w:sz w:val="21"/>
                      <w:szCs w:val="21"/>
                      <w:u w:val="none"/>
                      <w:lang w:val="en-US" w:eastAsia="zh-CN" w:bidi="ar"/>
                    </w:rPr>
                    <w:t>数量t/a</w:t>
                  </w:r>
                </w:p>
              </w:tc>
              <w:tc>
                <w:tcPr>
                  <w:tcW w:w="970" w:type="dxa"/>
                  <w:vMerge w:val="continue"/>
                  <w:tcBorders>
                    <w:tl2br w:val="nil"/>
                    <w:tr2bl w:val="nil"/>
                  </w:tcBorders>
                  <w:shd w:val="clear" w:color="auto" w:fill="auto"/>
                  <w:noWrap/>
                  <w:vAlign w:val="center"/>
                </w:tcPr>
                <w:p w14:paraId="30927066">
                  <w:pPr>
                    <w:jc w:val="center"/>
                    <w:rPr>
                      <w:rFonts w:ascii="宋体" w:hAnsi="宋体" w:eastAsia="宋体" w:cs="宋体"/>
                      <w:color w:val="0000FF"/>
                      <w:sz w:val="21"/>
                      <w:szCs w:val="21"/>
                    </w:rPr>
                  </w:pPr>
                </w:p>
              </w:tc>
            </w:tr>
            <w:tr w14:paraId="2F3FEE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560" w:type="dxa"/>
                  <w:vMerge w:val="restart"/>
                  <w:tcBorders>
                    <w:tl2br w:val="nil"/>
                    <w:tr2bl w:val="nil"/>
                  </w:tcBorders>
                  <w:shd w:val="clear" w:color="auto" w:fill="auto"/>
                  <w:noWrap/>
                  <w:vAlign w:val="center"/>
                </w:tcPr>
                <w:p w14:paraId="70E21960">
                  <w:pPr>
                    <w:keepNext w:val="0"/>
                    <w:keepLines w:val="0"/>
                    <w:widowControl/>
                    <w:suppressLineNumbers w:val="0"/>
                    <w:jc w:val="center"/>
                    <w:textAlignment w:val="center"/>
                    <w:rPr>
                      <w:rFonts w:ascii="宋体" w:hAnsi="宋体" w:eastAsia="宋体" w:cs="宋体"/>
                      <w:color w:val="0000FF"/>
                      <w:sz w:val="21"/>
                      <w:szCs w:val="21"/>
                    </w:rPr>
                  </w:pPr>
                  <w:r>
                    <w:rPr>
                      <w:rFonts w:hint="eastAsia" w:ascii="Times New Roman" w:hAnsi="Times New Roman" w:eastAsia="宋体" w:cs="Times New Roman"/>
                      <w:color w:val="0000FF"/>
                      <w:sz w:val="21"/>
                      <w:szCs w:val="21"/>
                      <w:lang w:val="en-US" w:eastAsia="zh-CN"/>
                    </w:rPr>
                    <w:t>南车间果蔬罐头</w:t>
                  </w:r>
                  <w:r>
                    <w:rPr>
                      <w:rFonts w:hint="eastAsia"/>
                      <w:color w:val="0000FF"/>
                      <w:sz w:val="21"/>
                      <w:szCs w:val="21"/>
                    </w:rPr>
                    <w:t>生产线</w:t>
                  </w:r>
                </w:p>
              </w:tc>
              <w:tc>
                <w:tcPr>
                  <w:tcW w:w="1604" w:type="dxa"/>
                  <w:tcBorders>
                    <w:tl2br w:val="nil"/>
                    <w:tr2bl w:val="nil"/>
                  </w:tcBorders>
                  <w:shd w:val="clear" w:color="auto" w:fill="auto"/>
                  <w:noWrap/>
                  <w:vAlign w:val="center"/>
                </w:tcPr>
                <w:p w14:paraId="13BA0264">
                  <w:pPr>
                    <w:keepNext w:val="0"/>
                    <w:keepLines w:val="0"/>
                    <w:widowControl/>
                    <w:suppressLineNumbers w:val="0"/>
                    <w:jc w:val="center"/>
                    <w:textAlignment w:val="center"/>
                    <w:rPr>
                      <w:rFonts w:ascii="宋体" w:hAnsi="宋体" w:eastAsia="宋体" w:cs="宋体"/>
                      <w:color w:val="0000FF"/>
                      <w:sz w:val="21"/>
                      <w:szCs w:val="21"/>
                    </w:rPr>
                  </w:pPr>
                  <w:r>
                    <w:rPr>
                      <w:rFonts w:hint="eastAsia" w:ascii="宋体" w:hAnsi="宋体" w:eastAsia="宋体" w:cs="宋体"/>
                      <w:color w:val="FF0000"/>
                      <w:kern w:val="0"/>
                      <w:sz w:val="21"/>
                      <w:szCs w:val="21"/>
                      <w:lang w:val="en-US" w:eastAsia="zh-CN" w:bidi="ar"/>
                    </w:rPr>
                    <w:t>蔬菜类原料（甜椒/玉米粒/速冻蔬菜）</w:t>
                  </w:r>
                </w:p>
              </w:tc>
              <w:tc>
                <w:tcPr>
                  <w:tcW w:w="1289" w:type="dxa"/>
                  <w:tcBorders>
                    <w:tl2br w:val="nil"/>
                    <w:tr2bl w:val="nil"/>
                  </w:tcBorders>
                  <w:shd w:val="clear" w:color="auto" w:fill="auto"/>
                  <w:vAlign w:val="center"/>
                </w:tcPr>
                <w:p w14:paraId="41280B9E">
                  <w:pPr>
                    <w:keepNext w:val="0"/>
                    <w:keepLines w:val="0"/>
                    <w:widowControl/>
                    <w:suppressLineNumbers w:val="0"/>
                    <w:jc w:val="center"/>
                    <w:textAlignment w:val="center"/>
                    <w:rPr>
                      <w:rFonts w:ascii="Times New Roman" w:hAnsi="Times New Roman" w:eastAsia="宋体" w:cs="Times New Roman"/>
                      <w:color w:val="0000FF"/>
                      <w:sz w:val="21"/>
                      <w:szCs w:val="21"/>
                    </w:rPr>
                  </w:pPr>
                  <w:r>
                    <w:rPr>
                      <w:rFonts w:hint="default" w:ascii="Times New Roman" w:hAnsi="Times New Roman" w:eastAsia="宋体" w:cs="Times New Roman"/>
                      <w:i w:val="0"/>
                      <w:iCs w:val="0"/>
                      <w:color w:val="0000FF"/>
                      <w:kern w:val="0"/>
                      <w:sz w:val="21"/>
                      <w:szCs w:val="21"/>
                      <w:u w:val="none"/>
                      <w:lang w:val="en-US" w:eastAsia="zh-CN" w:bidi="ar"/>
                    </w:rPr>
                    <w:t>8500</w:t>
                  </w:r>
                </w:p>
              </w:tc>
              <w:tc>
                <w:tcPr>
                  <w:tcW w:w="1793" w:type="dxa"/>
                  <w:tcBorders>
                    <w:tl2br w:val="nil"/>
                    <w:tr2bl w:val="nil"/>
                  </w:tcBorders>
                  <w:shd w:val="clear" w:color="auto" w:fill="auto"/>
                  <w:noWrap/>
                  <w:vAlign w:val="center"/>
                </w:tcPr>
                <w:p w14:paraId="71688ECC">
                  <w:pPr>
                    <w:keepNext w:val="0"/>
                    <w:keepLines w:val="0"/>
                    <w:widowControl/>
                    <w:suppressLineNumbers w:val="0"/>
                    <w:jc w:val="center"/>
                    <w:textAlignment w:val="center"/>
                    <w:rPr>
                      <w:rFonts w:ascii="Times New Roman" w:hAnsi="Times New Roman" w:eastAsia="宋体" w:cs="Times New Roman"/>
                      <w:b w:val="0"/>
                      <w:bCs w:val="0"/>
                      <w:color w:val="0000FF"/>
                      <w:sz w:val="21"/>
                      <w:szCs w:val="21"/>
                    </w:rPr>
                  </w:pPr>
                  <w:r>
                    <w:rPr>
                      <w:rFonts w:hint="eastAsia" w:ascii="宋体" w:hAnsi="宋体" w:eastAsia="宋体" w:cs="宋体"/>
                      <w:color w:val="FF0000"/>
                      <w:kern w:val="0"/>
                      <w:sz w:val="21"/>
                      <w:szCs w:val="21"/>
                      <w:lang w:eastAsia="zh-CN" w:bidi="ar"/>
                    </w:rPr>
                    <w:t>蔬菜类罐头（</w:t>
                  </w:r>
                  <w:r>
                    <w:rPr>
                      <w:rFonts w:hint="eastAsia" w:ascii="宋体" w:hAnsi="宋体" w:eastAsia="宋体" w:cs="宋体"/>
                      <w:color w:val="FF0000"/>
                      <w:kern w:val="0"/>
                      <w:sz w:val="21"/>
                      <w:szCs w:val="21"/>
                      <w:lang w:bidi="ar"/>
                    </w:rPr>
                    <w:t>甜椒罐头</w:t>
                  </w:r>
                  <w:r>
                    <w:rPr>
                      <w:rFonts w:hint="eastAsia" w:ascii="宋体" w:hAnsi="宋体" w:eastAsia="宋体" w:cs="宋体"/>
                      <w:color w:val="FF0000"/>
                      <w:kern w:val="0"/>
                      <w:sz w:val="21"/>
                      <w:szCs w:val="21"/>
                      <w:lang w:val="en-US" w:eastAsia="zh-CN" w:bidi="ar"/>
                    </w:rPr>
                    <w:t>/</w:t>
                  </w:r>
                  <w:r>
                    <w:rPr>
                      <w:rFonts w:hint="eastAsia" w:ascii="宋体" w:hAnsi="宋体" w:eastAsia="宋体" w:cs="宋体"/>
                      <w:color w:val="FF0000"/>
                      <w:kern w:val="0"/>
                      <w:sz w:val="21"/>
                      <w:szCs w:val="21"/>
                      <w:lang w:bidi="ar"/>
                    </w:rPr>
                    <w:t>速冻蔬菜罐头</w:t>
                  </w:r>
                  <w:r>
                    <w:rPr>
                      <w:rFonts w:hint="eastAsia" w:ascii="宋体" w:hAnsi="宋体" w:eastAsia="宋体" w:cs="宋体"/>
                      <w:color w:val="FF0000"/>
                      <w:kern w:val="0"/>
                      <w:sz w:val="21"/>
                      <w:szCs w:val="21"/>
                      <w:lang w:val="en-US" w:eastAsia="zh-CN" w:bidi="ar"/>
                    </w:rPr>
                    <w:t>/</w:t>
                  </w:r>
                  <w:r>
                    <w:rPr>
                      <w:rFonts w:hint="eastAsia" w:ascii="宋体" w:hAnsi="宋体" w:eastAsia="宋体" w:cs="宋体"/>
                      <w:color w:val="FF0000"/>
                      <w:kern w:val="0"/>
                      <w:sz w:val="21"/>
                      <w:szCs w:val="21"/>
                      <w:lang w:bidi="ar"/>
                    </w:rPr>
                    <w:t>甜玉米罐头</w:t>
                  </w:r>
                  <w:r>
                    <w:rPr>
                      <w:rFonts w:hint="eastAsia" w:ascii="宋体" w:hAnsi="宋体" w:eastAsia="宋体" w:cs="宋体"/>
                      <w:color w:val="FF0000"/>
                      <w:kern w:val="0"/>
                      <w:sz w:val="21"/>
                      <w:szCs w:val="21"/>
                      <w:lang w:eastAsia="zh-CN" w:bidi="ar"/>
                    </w:rPr>
                    <w:t>）</w:t>
                  </w:r>
                </w:p>
              </w:tc>
              <w:tc>
                <w:tcPr>
                  <w:tcW w:w="1196" w:type="dxa"/>
                  <w:tcBorders>
                    <w:tl2br w:val="nil"/>
                    <w:tr2bl w:val="nil"/>
                  </w:tcBorders>
                  <w:shd w:val="clear" w:color="auto" w:fill="auto"/>
                  <w:noWrap/>
                  <w:vAlign w:val="center"/>
                </w:tcPr>
                <w:p w14:paraId="7E134C6B">
                  <w:pPr>
                    <w:keepNext w:val="0"/>
                    <w:keepLines w:val="0"/>
                    <w:widowControl/>
                    <w:suppressLineNumbers w:val="0"/>
                    <w:jc w:val="center"/>
                    <w:textAlignment w:val="center"/>
                    <w:rPr>
                      <w:rFonts w:ascii="Times New Roman" w:hAnsi="Times New Roman" w:eastAsia="宋体" w:cs="Times New Roman"/>
                      <w:color w:val="0000FF"/>
                      <w:sz w:val="21"/>
                      <w:szCs w:val="21"/>
                    </w:rPr>
                  </w:pPr>
                  <w:r>
                    <w:rPr>
                      <w:rFonts w:hint="default" w:ascii="Times New Roman" w:hAnsi="Times New Roman" w:eastAsia="宋体" w:cs="Times New Roman"/>
                      <w:i w:val="0"/>
                      <w:iCs w:val="0"/>
                      <w:color w:val="FF0000"/>
                      <w:kern w:val="0"/>
                      <w:sz w:val="21"/>
                      <w:szCs w:val="21"/>
                      <w:u w:val="none"/>
                      <w:lang w:val="en-US" w:eastAsia="zh-CN" w:bidi="ar"/>
                    </w:rPr>
                    <w:t>13634</w:t>
                  </w:r>
                </w:p>
              </w:tc>
              <w:tc>
                <w:tcPr>
                  <w:tcW w:w="970" w:type="dxa"/>
                  <w:tcBorders>
                    <w:tl2br w:val="nil"/>
                    <w:tr2bl w:val="nil"/>
                  </w:tcBorders>
                  <w:shd w:val="clear" w:color="auto" w:fill="auto"/>
                  <w:noWrap/>
                  <w:vAlign w:val="center"/>
                </w:tcPr>
                <w:p w14:paraId="1BC9BFF3">
                  <w:pPr>
                    <w:keepNext w:val="0"/>
                    <w:keepLines w:val="0"/>
                    <w:widowControl/>
                    <w:suppressLineNumbers w:val="0"/>
                    <w:jc w:val="center"/>
                    <w:textAlignment w:val="center"/>
                    <w:rPr>
                      <w:rFonts w:ascii="宋体" w:hAnsi="宋体" w:eastAsia="宋体" w:cs="宋体"/>
                      <w:color w:val="0000FF"/>
                      <w:sz w:val="21"/>
                      <w:szCs w:val="21"/>
                    </w:rPr>
                  </w:pPr>
                  <w:r>
                    <w:rPr>
                      <w:rFonts w:hint="eastAsia" w:ascii="宋体" w:hAnsi="宋体" w:eastAsia="宋体" w:cs="宋体"/>
                      <w:i w:val="0"/>
                      <w:iCs w:val="0"/>
                      <w:color w:val="FF0000"/>
                      <w:kern w:val="0"/>
                      <w:sz w:val="21"/>
                      <w:szCs w:val="21"/>
                      <w:u w:val="none"/>
                      <w:lang w:val="en-US" w:eastAsia="zh-CN" w:bidi="ar"/>
                    </w:rPr>
                    <w:t>产品净重</w:t>
                  </w:r>
                </w:p>
              </w:tc>
            </w:tr>
            <w:tr w14:paraId="1732EE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560" w:type="dxa"/>
                  <w:vMerge w:val="continue"/>
                  <w:tcBorders>
                    <w:tl2br w:val="nil"/>
                    <w:tr2bl w:val="nil"/>
                  </w:tcBorders>
                  <w:shd w:val="clear" w:color="auto" w:fill="auto"/>
                  <w:noWrap/>
                  <w:vAlign w:val="center"/>
                </w:tcPr>
                <w:p w14:paraId="2E4140DA">
                  <w:pPr>
                    <w:jc w:val="center"/>
                    <w:rPr>
                      <w:rFonts w:ascii="宋体" w:hAnsi="宋体" w:eastAsia="宋体" w:cs="宋体"/>
                      <w:color w:val="0000FF"/>
                      <w:sz w:val="21"/>
                      <w:szCs w:val="21"/>
                    </w:rPr>
                  </w:pPr>
                </w:p>
              </w:tc>
              <w:tc>
                <w:tcPr>
                  <w:tcW w:w="1604" w:type="dxa"/>
                  <w:tcBorders>
                    <w:tl2br w:val="nil"/>
                    <w:tr2bl w:val="nil"/>
                  </w:tcBorders>
                  <w:shd w:val="clear" w:color="auto" w:fill="auto"/>
                  <w:noWrap/>
                  <w:vAlign w:val="center"/>
                </w:tcPr>
                <w:p w14:paraId="3A0DCB69">
                  <w:pPr>
                    <w:keepNext w:val="0"/>
                    <w:keepLines w:val="0"/>
                    <w:widowControl/>
                    <w:suppressLineNumbers w:val="0"/>
                    <w:jc w:val="center"/>
                    <w:textAlignment w:val="center"/>
                    <w:rPr>
                      <w:rFonts w:ascii="宋体" w:hAnsi="宋体" w:eastAsia="宋体" w:cs="宋体"/>
                      <w:color w:val="0000FF"/>
                      <w:sz w:val="21"/>
                      <w:szCs w:val="21"/>
                    </w:rPr>
                  </w:pPr>
                  <w:r>
                    <w:rPr>
                      <w:rFonts w:hint="eastAsia" w:ascii="宋体" w:hAnsi="宋体" w:eastAsia="宋体" w:cs="宋体"/>
                      <w:i w:val="0"/>
                      <w:iCs w:val="0"/>
                      <w:color w:val="0000FF"/>
                      <w:kern w:val="0"/>
                      <w:sz w:val="21"/>
                      <w:szCs w:val="21"/>
                      <w:u w:val="none"/>
                      <w:lang w:val="en-US" w:eastAsia="zh-CN" w:bidi="ar"/>
                    </w:rPr>
                    <w:t>食用盐</w:t>
                  </w:r>
                </w:p>
              </w:tc>
              <w:tc>
                <w:tcPr>
                  <w:tcW w:w="1289" w:type="dxa"/>
                  <w:tcBorders>
                    <w:tl2br w:val="nil"/>
                    <w:tr2bl w:val="nil"/>
                  </w:tcBorders>
                  <w:shd w:val="clear" w:color="auto" w:fill="auto"/>
                  <w:noWrap/>
                  <w:vAlign w:val="center"/>
                </w:tcPr>
                <w:p w14:paraId="2842CBF4">
                  <w:pPr>
                    <w:keepNext w:val="0"/>
                    <w:keepLines w:val="0"/>
                    <w:widowControl/>
                    <w:suppressLineNumbers w:val="0"/>
                    <w:jc w:val="center"/>
                    <w:textAlignment w:val="center"/>
                    <w:rPr>
                      <w:rFonts w:ascii="Times New Roman" w:hAnsi="Times New Roman" w:eastAsia="宋体" w:cs="Times New Roman"/>
                      <w:color w:val="0000FF"/>
                      <w:sz w:val="21"/>
                      <w:szCs w:val="21"/>
                    </w:rPr>
                  </w:pPr>
                  <w:r>
                    <w:rPr>
                      <w:rFonts w:hint="default" w:ascii="Times New Roman" w:hAnsi="Times New Roman" w:eastAsia="宋体" w:cs="Times New Roman"/>
                      <w:i w:val="0"/>
                      <w:iCs w:val="0"/>
                      <w:color w:val="0000FF"/>
                      <w:kern w:val="0"/>
                      <w:sz w:val="21"/>
                      <w:szCs w:val="21"/>
                      <w:u w:val="none"/>
                      <w:lang w:val="en-US" w:eastAsia="zh-CN" w:bidi="ar"/>
                    </w:rPr>
                    <w:t>126</w:t>
                  </w:r>
                </w:p>
              </w:tc>
              <w:tc>
                <w:tcPr>
                  <w:tcW w:w="1793" w:type="dxa"/>
                  <w:tcBorders>
                    <w:tl2br w:val="nil"/>
                    <w:tr2bl w:val="nil"/>
                  </w:tcBorders>
                  <w:shd w:val="clear" w:color="auto" w:fill="auto"/>
                  <w:noWrap/>
                  <w:vAlign w:val="center"/>
                </w:tcPr>
                <w:p w14:paraId="7B15907D">
                  <w:pPr>
                    <w:keepNext w:val="0"/>
                    <w:keepLines w:val="0"/>
                    <w:widowControl/>
                    <w:suppressLineNumbers w:val="0"/>
                    <w:jc w:val="center"/>
                    <w:textAlignment w:val="center"/>
                    <w:rPr>
                      <w:rFonts w:ascii="Times New Roman" w:hAnsi="Times New Roman" w:eastAsia="宋体" w:cs="Times New Roman"/>
                      <w:b w:val="0"/>
                      <w:bCs w:val="0"/>
                      <w:color w:val="0000FF"/>
                      <w:sz w:val="21"/>
                      <w:szCs w:val="21"/>
                    </w:rPr>
                  </w:pPr>
                  <w:r>
                    <w:rPr>
                      <w:rFonts w:hint="eastAsia" w:ascii="宋体" w:hAnsi="宋体" w:eastAsia="宋体" w:cs="宋体"/>
                      <w:b w:val="0"/>
                      <w:bCs w:val="0"/>
                      <w:i w:val="0"/>
                      <w:iCs w:val="0"/>
                      <w:color w:val="0000FF"/>
                      <w:kern w:val="0"/>
                      <w:sz w:val="21"/>
                      <w:szCs w:val="21"/>
                      <w:u w:val="none"/>
                      <w:lang w:val="en-US" w:eastAsia="zh-CN" w:bidi="ar"/>
                    </w:rPr>
                    <w:t>不合格原料</w:t>
                  </w:r>
                </w:p>
              </w:tc>
              <w:tc>
                <w:tcPr>
                  <w:tcW w:w="1196" w:type="dxa"/>
                  <w:tcBorders>
                    <w:tl2br w:val="nil"/>
                    <w:tr2bl w:val="nil"/>
                  </w:tcBorders>
                  <w:shd w:val="clear" w:color="auto" w:fill="auto"/>
                  <w:noWrap/>
                  <w:vAlign w:val="center"/>
                </w:tcPr>
                <w:p w14:paraId="2BC1284C">
                  <w:pPr>
                    <w:keepNext w:val="0"/>
                    <w:keepLines w:val="0"/>
                    <w:widowControl/>
                    <w:suppressLineNumbers w:val="0"/>
                    <w:jc w:val="center"/>
                    <w:textAlignment w:val="center"/>
                    <w:rPr>
                      <w:rFonts w:ascii="Times New Roman" w:hAnsi="Times New Roman" w:eastAsia="宋体" w:cs="Times New Roman"/>
                      <w:color w:val="0000FF"/>
                      <w:sz w:val="21"/>
                      <w:szCs w:val="21"/>
                    </w:rPr>
                  </w:pPr>
                  <w:r>
                    <w:rPr>
                      <w:rFonts w:hint="default" w:ascii="Times New Roman" w:hAnsi="Times New Roman" w:eastAsia="宋体" w:cs="Times New Roman"/>
                      <w:i w:val="0"/>
                      <w:iCs w:val="0"/>
                      <w:color w:val="0000FF"/>
                      <w:kern w:val="0"/>
                      <w:sz w:val="21"/>
                      <w:szCs w:val="21"/>
                      <w:u w:val="none"/>
                      <w:lang w:val="en-US" w:eastAsia="zh-CN" w:bidi="ar"/>
                    </w:rPr>
                    <w:t>218</w:t>
                  </w:r>
                </w:p>
              </w:tc>
              <w:tc>
                <w:tcPr>
                  <w:tcW w:w="970" w:type="dxa"/>
                  <w:tcBorders>
                    <w:tl2br w:val="nil"/>
                    <w:tr2bl w:val="nil"/>
                  </w:tcBorders>
                  <w:shd w:val="clear" w:color="auto" w:fill="auto"/>
                  <w:noWrap/>
                  <w:vAlign w:val="center"/>
                </w:tcPr>
                <w:p w14:paraId="37C88396">
                  <w:pPr>
                    <w:jc w:val="center"/>
                    <w:rPr>
                      <w:rFonts w:ascii="宋体" w:hAnsi="宋体" w:eastAsia="宋体" w:cs="宋体"/>
                      <w:color w:val="0000FF"/>
                      <w:sz w:val="21"/>
                      <w:szCs w:val="21"/>
                    </w:rPr>
                  </w:pPr>
                </w:p>
              </w:tc>
            </w:tr>
            <w:tr w14:paraId="774009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560" w:type="dxa"/>
                  <w:vMerge w:val="continue"/>
                  <w:tcBorders>
                    <w:tl2br w:val="nil"/>
                    <w:tr2bl w:val="nil"/>
                  </w:tcBorders>
                  <w:shd w:val="clear" w:color="auto" w:fill="auto"/>
                  <w:noWrap/>
                  <w:vAlign w:val="center"/>
                </w:tcPr>
                <w:p w14:paraId="212BE32A">
                  <w:pPr>
                    <w:jc w:val="center"/>
                    <w:rPr>
                      <w:rFonts w:ascii="宋体" w:hAnsi="宋体" w:eastAsia="宋体" w:cs="宋体"/>
                      <w:color w:val="0000FF"/>
                      <w:sz w:val="21"/>
                      <w:szCs w:val="21"/>
                    </w:rPr>
                  </w:pPr>
                </w:p>
              </w:tc>
              <w:tc>
                <w:tcPr>
                  <w:tcW w:w="1604" w:type="dxa"/>
                  <w:tcBorders>
                    <w:tl2br w:val="nil"/>
                    <w:tr2bl w:val="nil"/>
                  </w:tcBorders>
                  <w:shd w:val="clear" w:color="auto" w:fill="auto"/>
                  <w:noWrap/>
                  <w:vAlign w:val="center"/>
                </w:tcPr>
                <w:p w14:paraId="58617E48">
                  <w:pPr>
                    <w:keepNext w:val="0"/>
                    <w:keepLines w:val="0"/>
                    <w:widowControl/>
                    <w:suppressLineNumbers w:val="0"/>
                    <w:jc w:val="center"/>
                    <w:textAlignment w:val="center"/>
                    <w:rPr>
                      <w:rFonts w:ascii="宋体" w:hAnsi="宋体" w:eastAsia="宋体" w:cs="宋体"/>
                      <w:color w:val="0000FF"/>
                      <w:sz w:val="21"/>
                      <w:szCs w:val="21"/>
                    </w:rPr>
                  </w:pPr>
                  <w:r>
                    <w:rPr>
                      <w:rFonts w:hint="eastAsia" w:ascii="宋体" w:hAnsi="宋体" w:eastAsia="宋体" w:cs="宋体"/>
                      <w:i w:val="0"/>
                      <w:iCs w:val="0"/>
                      <w:color w:val="0000FF"/>
                      <w:kern w:val="0"/>
                      <w:sz w:val="21"/>
                      <w:szCs w:val="21"/>
                      <w:u w:val="none"/>
                      <w:lang w:val="en-US" w:eastAsia="zh-CN" w:bidi="ar"/>
                    </w:rPr>
                    <w:t>白砂糖</w:t>
                  </w:r>
                </w:p>
              </w:tc>
              <w:tc>
                <w:tcPr>
                  <w:tcW w:w="1289" w:type="dxa"/>
                  <w:tcBorders>
                    <w:tl2br w:val="nil"/>
                    <w:tr2bl w:val="nil"/>
                  </w:tcBorders>
                  <w:shd w:val="clear" w:color="auto" w:fill="auto"/>
                  <w:noWrap/>
                  <w:vAlign w:val="center"/>
                </w:tcPr>
                <w:p w14:paraId="47D8BD40">
                  <w:pPr>
                    <w:keepNext w:val="0"/>
                    <w:keepLines w:val="0"/>
                    <w:widowControl/>
                    <w:suppressLineNumbers w:val="0"/>
                    <w:jc w:val="center"/>
                    <w:textAlignment w:val="center"/>
                    <w:rPr>
                      <w:rFonts w:ascii="Times New Roman" w:hAnsi="Times New Roman" w:eastAsia="宋体" w:cs="Times New Roman"/>
                      <w:color w:val="0000FF"/>
                      <w:sz w:val="21"/>
                      <w:szCs w:val="21"/>
                    </w:rPr>
                  </w:pPr>
                  <w:r>
                    <w:rPr>
                      <w:rFonts w:hint="default" w:ascii="Times New Roman" w:hAnsi="Times New Roman" w:eastAsia="宋体" w:cs="Times New Roman"/>
                      <w:i w:val="0"/>
                      <w:iCs w:val="0"/>
                      <w:color w:val="0000FF"/>
                      <w:kern w:val="0"/>
                      <w:sz w:val="21"/>
                      <w:szCs w:val="21"/>
                      <w:u w:val="none"/>
                      <w:lang w:val="en-US" w:eastAsia="zh-CN" w:bidi="ar"/>
                    </w:rPr>
                    <w:t>1159</w:t>
                  </w:r>
                </w:p>
              </w:tc>
              <w:tc>
                <w:tcPr>
                  <w:tcW w:w="1793" w:type="dxa"/>
                  <w:tcBorders>
                    <w:tl2br w:val="nil"/>
                    <w:tr2bl w:val="nil"/>
                  </w:tcBorders>
                  <w:shd w:val="clear" w:color="auto" w:fill="auto"/>
                  <w:noWrap/>
                  <w:vAlign w:val="center"/>
                </w:tcPr>
                <w:p w14:paraId="359ED501">
                  <w:pPr>
                    <w:keepNext w:val="0"/>
                    <w:keepLines w:val="0"/>
                    <w:widowControl/>
                    <w:suppressLineNumbers w:val="0"/>
                    <w:jc w:val="center"/>
                    <w:textAlignment w:val="center"/>
                    <w:rPr>
                      <w:rFonts w:ascii="Times New Roman" w:hAnsi="Times New Roman" w:eastAsia="宋体" w:cs="Times New Roman"/>
                      <w:b w:val="0"/>
                      <w:bCs w:val="0"/>
                      <w:color w:val="0000FF"/>
                      <w:sz w:val="21"/>
                      <w:szCs w:val="21"/>
                    </w:rPr>
                  </w:pPr>
                  <w:r>
                    <w:rPr>
                      <w:rFonts w:hint="eastAsia" w:ascii="宋体" w:hAnsi="宋体" w:eastAsia="宋体" w:cs="宋体"/>
                      <w:b w:val="0"/>
                      <w:bCs w:val="0"/>
                      <w:i w:val="0"/>
                      <w:iCs w:val="0"/>
                      <w:color w:val="0000FF"/>
                      <w:kern w:val="0"/>
                      <w:sz w:val="21"/>
                      <w:szCs w:val="21"/>
                      <w:u w:val="none"/>
                      <w:lang w:val="en-US" w:eastAsia="zh-CN" w:bidi="ar"/>
                    </w:rPr>
                    <w:t>皮、籽（甜椒）</w:t>
                  </w:r>
                </w:p>
              </w:tc>
              <w:tc>
                <w:tcPr>
                  <w:tcW w:w="1196" w:type="dxa"/>
                  <w:tcBorders>
                    <w:tl2br w:val="nil"/>
                    <w:tr2bl w:val="nil"/>
                  </w:tcBorders>
                  <w:shd w:val="clear" w:color="auto" w:fill="auto"/>
                  <w:noWrap/>
                  <w:vAlign w:val="center"/>
                </w:tcPr>
                <w:p w14:paraId="55C57C21">
                  <w:pPr>
                    <w:keepNext w:val="0"/>
                    <w:keepLines w:val="0"/>
                    <w:widowControl/>
                    <w:suppressLineNumbers w:val="0"/>
                    <w:jc w:val="center"/>
                    <w:textAlignment w:val="center"/>
                    <w:rPr>
                      <w:rFonts w:ascii="Times New Roman" w:hAnsi="Times New Roman" w:eastAsia="宋体" w:cs="Times New Roman"/>
                      <w:color w:val="0000FF"/>
                      <w:sz w:val="21"/>
                      <w:szCs w:val="21"/>
                    </w:rPr>
                  </w:pPr>
                  <w:r>
                    <w:rPr>
                      <w:rFonts w:hint="default" w:ascii="Times New Roman" w:hAnsi="Times New Roman" w:eastAsia="宋体" w:cs="Times New Roman"/>
                      <w:i w:val="0"/>
                      <w:iCs w:val="0"/>
                      <w:color w:val="0000FF"/>
                      <w:kern w:val="0"/>
                      <w:sz w:val="21"/>
                      <w:szCs w:val="21"/>
                      <w:u w:val="none"/>
                      <w:lang w:val="en-US" w:eastAsia="zh-CN" w:bidi="ar"/>
                    </w:rPr>
                    <w:t>900</w:t>
                  </w:r>
                </w:p>
              </w:tc>
              <w:tc>
                <w:tcPr>
                  <w:tcW w:w="970" w:type="dxa"/>
                  <w:tcBorders>
                    <w:tl2br w:val="nil"/>
                    <w:tr2bl w:val="nil"/>
                  </w:tcBorders>
                  <w:shd w:val="clear" w:color="auto" w:fill="auto"/>
                  <w:noWrap/>
                  <w:vAlign w:val="center"/>
                </w:tcPr>
                <w:p w14:paraId="4021BBE1">
                  <w:pPr>
                    <w:jc w:val="center"/>
                    <w:rPr>
                      <w:rFonts w:ascii="宋体" w:hAnsi="宋体" w:eastAsia="宋体" w:cs="宋体"/>
                      <w:color w:val="0000FF"/>
                      <w:sz w:val="21"/>
                      <w:szCs w:val="21"/>
                    </w:rPr>
                  </w:pPr>
                </w:p>
              </w:tc>
            </w:tr>
            <w:tr w14:paraId="419DCE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560" w:type="dxa"/>
                  <w:vMerge w:val="continue"/>
                  <w:tcBorders>
                    <w:tl2br w:val="nil"/>
                    <w:tr2bl w:val="nil"/>
                  </w:tcBorders>
                  <w:shd w:val="clear" w:color="auto" w:fill="auto"/>
                  <w:noWrap/>
                  <w:vAlign w:val="center"/>
                </w:tcPr>
                <w:p w14:paraId="1A2B6960">
                  <w:pPr>
                    <w:jc w:val="center"/>
                    <w:rPr>
                      <w:rFonts w:ascii="宋体" w:hAnsi="宋体" w:eastAsia="宋体" w:cs="宋体"/>
                      <w:color w:val="0000FF"/>
                      <w:sz w:val="21"/>
                      <w:szCs w:val="21"/>
                    </w:rPr>
                  </w:pPr>
                </w:p>
              </w:tc>
              <w:tc>
                <w:tcPr>
                  <w:tcW w:w="1604" w:type="dxa"/>
                  <w:tcBorders>
                    <w:tl2br w:val="nil"/>
                    <w:tr2bl w:val="nil"/>
                  </w:tcBorders>
                  <w:shd w:val="clear" w:color="auto" w:fill="auto"/>
                  <w:noWrap/>
                  <w:vAlign w:val="center"/>
                </w:tcPr>
                <w:p w14:paraId="4CF79773">
                  <w:pPr>
                    <w:keepNext w:val="0"/>
                    <w:keepLines w:val="0"/>
                    <w:widowControl/>
                    <w:suppressLineNumbers w:val="0"/>
                    <w:jc w:val="center"/>
                    <w:textAlignment w:val="center"/>
                    <w:rPr>
                      <w:rFonts w:ascii="宋体" w:hAnsi="宋体" w:eastAsia="宋体" w:cs="宋体"/>
                      <w:color w:val="0000FF"/>
                      <w:sz w:val="21"/>
                      <w:szCs w:val="21"/>
                    </w:rPr>
                  </w:pPr>
                  <w:r>
                    <w:rPr>
                      <w:rFonts w:hint="eastAsia" w:ascii="宋体" w:hAnsi="宋体" w:eastAsia="宋体" w:cs="宋体"/>
                      <w:i w:val="0"/>
                      <w:iCs w:val="0"/>
                      <w:color w:val="0000FF"/>
                      <w:kern w:val="0"/>
                      <w:sz w:val="21"/>
                      <w:szCs w:val="21"/>
                      <w:u w:val="none"/>
                      <w:lang w:val="en-US" w:eastAsia="zh-CN" w:bidi="ar"/>
                    </w:rPr>
                    <w:t>柠檬酸</w:t>
                  </w:r>
                </w:p>
              </w:tc>
              <w:tc>
                <w:tcPr>
                  <w:tcW w:w="1289" w:type="dxa"/>
                  <w:tcBorders>
                    <w:tl2br w:val="nil"/>
                    <w:tr2bl w:val="nil"/>
                  </w:tcBorders>
                  <w:shd w:val="clear" w:color="auto" w:fill="auto"/>
                  <w:noWrap/>
                  <w:vAlign w:val="center"/>
                </w:tcPr>
                <w:p w14:paraId="272BFBCC">
                  <w:pPr>
                    <w:keepNext w:val="0"/>
                    <w:keepLines w:val="0"/>
                    <w:widowControl/>
                    <w:suppressLineNumbers w:val="0"/>
                    <w:jc w:val="center"/>
                    <w:textAlignment w:val="center"/>
                    <w:rPr>
                      <w:rFonts w:ascii="Times New Roman" w:hAnsi="Times New Roman" w:eastAsia="宋体" w:cs="Times New Roman"/>
                      <w:color w:val="0000FF"/>
                      <w:sz w:val="21"/>
                      <w:szCs w:val="21"/>
                    </w:rPr>
                  </w:pPr>
                  <w:r>
                    <w:rPr>
                      <w:rFonts w:hint="default" w:ascii="Times New Roman" w:hAnsi="Times New Roman" w:eastAsia="宋体" w:cs="Times New Roman"/>
                      <w:i w:val="0"/>
                      <w:iCs w:val="0"/>
                      <w:color w:val="0000FF"/>
                      <w:kern w:val="0"/>
                      <w:sz w:val="21"/>
                      <w:szCs w:val="21"/>
                      <w:u w:val="none"/>
                      <w:lang w:val="en-US" w:eastAsia="zh-CN" w:bidi="ar"/>
                    </w:rPr>
                    <w:t>46</w:t>
                  </w:r>
                </w:p>
              </w:tc>
              <w:tc>
                <w:tcPr>
                  <w:tcW w:w="1793" w:type="dxa"/>
                  <w:tcBorders>
                    <w:tl2br w:val="nil"/>
                    <w:tr2bl w:val="nil"/>
                  </w:tcBorders>
                  <w:shd w:val="clear" w:color="auto" w:fill="auto"/>
                  <w:noWrap/>
                  <w:vAlign w:val="center"/>
                </w:tcPr>
                <w:p w14:paraId="38A54631">
                  <w:pPr>
                    <w:jc w:val="center"/>
                    <w:rPr>
                      <w:rFonts w:ascii="Times New Roman" w:hAnsi="Times New Roman" w:eastAsia="宋体" w:cs="Times New Roman"/>
                      <w:b w:val="0"/>
                      <w:bCs w:val="0"/>
                      <w:color w:val="0000FF"/>
                      <w:sz w:val="21"/>
                      <w:szCs w:val="21"/>
                    </w:rPr>
                  </w:pPr>
                </w:p>
              </w:tc>
              <w:tc>
                <w:tcPr>
                  <w:tcW w:w="1196" w:type="dxa"/>
                  <w:tcBorders>
                    <w:tl2br w:val="nil"/>
                    <w:tr2bl w:val="nil"/>
                  </w:tcBorders>
                  <w:shd w:val="clear" w:color="auto" w:fill="auto"/>
                  <w:noWrap/>
                  <w:vAlign w:val="center"/>
                </w:tcPr>
                <w:p w14:paraId="6CFE07A6">
                  <w:pPr>
                    <w:jc w:val="center"/>
                    <w:rPr>
                      <w:rFonts w:ascii="Times New Roman" w:hAnsi="Times New Roman" w:eastAsia="宋体" w:cs="Times New Roman"/>
                      <w:color w:val="0000FF"/>
                      <w:sz w:val="21"/>
                      <w:szCs w:val="21"/>
                    </w:rPr>
                  </w:pPr>
                </w:p>
              </w:tc>
              <w:tc>
                <w:tcPr>
                  <w:tcW w:w="970" w:type="dxa"/>
                  <w:tcBorders>
                    <w:tl2br w:val="nil"/>
                    <w:tr2bl w:val="nil"/>
                  </w:tcBorders>
                  <w:shd w:val="clear" w:color="auto" w:fill="auto"/>
                  <w:noWrap/>
                  <w:vAlign w:val="center"/>
                </w:tcPr>
                <w:p w14:paraId="458653CE">
                  <w:pPr>
                    <w:jc w:val="center"/>
                    <w:rPr>
                      <w:rFonts w:ascii="宋体" w:hAnsi="宋体" w:eastAsia="宋体" w:cs="宋体"/>
                      <w:color w:val="0000FF"/>
                      <w:sz w:val="21"/>
                      <w:szCs w:val="21"/>
                    </w:rPr>
                  </w:pPr>
                </w:p>
              </w:tc>
            </w:tr>
            <w:tr w14:paraId="5007B7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560" w:type="dxa"/>
                  <w:vMerge w:val="continue"/>
                  <w:tcBorders>
                    <w:tl2br w:val="nil"/>
                    <w:tr2bl w:val="nil"/>
                  </w:tcBorders>
                  <w:shd w:val="clear" w:color="auto" w:fill="auto"/>
                  <w:noWrap/>
                  <w:vAlign w:val="center"/>
                </w:tcPr>
                <w:p w14:paraId="4FF9480A">
                  <w:pPr>
                    <w:jc w:val="center"/>
                    <w:rPr>
                      <w:rFonts w:ascii="宋体" w:hAnsi="宋体" w:eastAsia="宋体" w:cs="宋体"/>
                      <w:color w:val="0000FF"/>
                      <w:sz w:val="21"/>
                      <w:szCs w:val="21"/>
                    </w:rPr>
                  </w:pPr>
                </w:p>
              </w:tc>
              <w:tc>
                <w:tcPr>
                  <w:tcW w:w="1604" w:type="dxa"/>
                  <w:tcBorders>
                    <w:tl2br w:val="nil"/>
                    <w:tr2bl w:val="nil"/>
                  </w:tcBorders>
                  <w:shd w:val="clear" w:color="auto" w:fill="auto"/>
                  <w:noWrap/>
                  <w:vAlign w:val="center"/>
                </w:tcPr>
                <w:p w14:paraId="278A84AF">
                  <w:pPr>
                    <w:keepNext w:val="0"/>
                    <w:keepLines w:val="0"/>
                    <w:widowControl/>
                    <w:suppressLineNumbers w:val="0"/>
                    <w:jc w:val="center"/>
                    <w:textAlignment w:val="center"/>
                    <w:rPr>
                      <w:rFonts w:ascii="宋体" w:hAnsi="宋体" w:eastAsia="宋体" w:cs="宋体"/>
                      <w:color w:val="0000FF"/>
                      <w:sz w:val="21"/>
                      <w:szCs w:val="21"/>
                    </w:rPr>
                  </w:pPr>
                  <w:r>
                    <w:rPr>
                      <w:rFonts w:hint="eastAsia" w:ascii="宋体" w:hAnsi="宋体" w:eastAsia="宋体" w:cs="宋体"/>
                      <w:i w:val="0"/>
                      <w:iCs w:val="0"/>
                      <w:color w:val="0000FF"/>
                      <w:kern w:val="0"/>
                      <w:sz w:val="21"/>
                      <w:szCs w:val="21"/>
                      <w:u w:val="none"/>
                      <w:lang w:val="en-US" w:eastAsia="zh-CN" w:bidi="ar"/>
                    </w:rPr>
                    <w:t>纯水</w:t>
                  </w:r>
                </w:p>
              </w:tc>
              <w:tc>
                <w:tcPr>
                  <w:tcW w:w="1289" w:type="dxa"/>
                  <w:tcBorders>
                    <w:tl2br w:val="nil"/>
                    <w:tr2bl w:val="nil"/>
                  </w:tcBorders>
                  <w:shd w:val="clear" w:color="auto" w:fill="auto"/>
                  <w:noWrap/>
                  <w:vAlign w:val="center"/>
                </w:tcPr>
                <w:p w14:paraId="7796ECB7">
                  <w:pPr>
                    <w:keepNext w:val="0"/>
                    <w:keepLines w:val="0"/>
                    <w:widowControl/>
                    <w:suppressLineNumbers w:val="0"/>
                    <w:jc w:val="center"/>
                    <w:textAlignment w:val="center"/>
                    <w:rPr>
                      <w:rFonts w:ascii="Times New Roman" w:hAnsi="Times New Roman" w:eastAsia="宋体" w:cs="Times New Roman"/>
                      <w:color w:val="0000FF"/>
                      <w:sz w:val="21"/>
                      <w:szCs w:val="21"/>
                    </w:rPr>
                  </w:pPr>
                  <w:r>
                    <w:rPr>
                      <w:rFonts w:hint="default" w:ascii="Times New Roman" w:hAnsi="Times New Roman" w:eastAsia="宋体" w:cs="Times New Roman"/>
                      <w:i w:val="0"/>
                      <w:iCs w:val="0"/>
                      <w:color w:val="0000FF"/>
                      <w:kern w:val="0"/>
                      <w:sz w:val="21"/>
                      <w:szCs w:val="21"/>
                      <w:u w:val="none"/>
                      <w:lang w:val="en-US" w:eastAsia="zh-CN" w:bidi="ar"/>
                    </w:rPr>
                    <w:t>4921</w:t>
                  </w:r>
                </w:p>
              </w:tc>
              <w:tc>
                <w:tcPr>
                  <w:tcW w:w="1793" w:type="dxa"/>
                  <w:tcBorders>
                    <w:tl2br w:val="nil"/>
                    <w:tr2bl w:val="nil"/>
                  </w:tcBorders>
                  <w:shd w:val="clear" w:color="auto" w:fill="auto"/>
                  <w:noWrap/>
                  <w:vAlign w:val="center"/>
                </w:tcPr>
                <w:p w14:paraId="3B64C9FF">
                  <w:pPr>
                    <w:jc w:val="center"/>
                    <w:rPr>
                      <w:rFonts w:ascii="Times New Roman" w:hAnsi="Times New Roman" w:eastAsia="宋体" w:cs="Times New Roman"/>
                      <w:b w:val="0"/>
                      <w:bCs w:val="0"/>
                      <w:color w:val="0000FF"/>
                      <w:sz w:val="21"/>
                      <w:szCs w:val="21"/>
                    </w:rPr>
                  </w:pPr>
                </w:p>
              </w:tc>
              <w:tc>
                <w:tcPr>
                  <w:tcW w:w="1196" w:type="dxa"/>
                  <w:tcBorders>
                    <w:tl2br w:val="nil"/>
                    <w:tr2bl w:val="nil"/>
                  </w:tcBorders>
                  <w:shd w:val="clear" w:color="auto" w:fill="auto"/>
                  <w:noWrap/>
                  <w:vAlign w:val="center"/>
                </w:tcPr>
                <w:p w14:paraId="721BEBDA">
                  <w:pPr>
                    <w:jc w:val="center"/>
                    <w:rPr>
                      <w:rFonts w:ascii="Times New Roman" w:hAnsi="Times New Roman" w:eastAsia="宋体" w:cs="Times New Roman"/>
                      <w:color w:val="0000FF"/>
                      <w:sz w:val="21"/>
                      <w:szCs w:val="21"/>
                    </w:rPr>
                  </w:pPr>
                </w:p>
              </w:tc>
              <w:tc>
                <w:tcPr>
                  <w:tcW w:w="970" w:type="dxa"/>
                  <w:tcBorders>
                    <w:tl2br w:val="nil"/>
                    <w:tr2bl w:val="nil"/>
                  </w:tcBorders>
                  <w:shd w:val="clear" w:color="auto" w:fill="auto"/>
                  <w:noWrap/>
                  <w:vAlign w:val="center"/>
                </w:tcPr>
                <w:p w14:paraId="71502AFD">
                  <w:pPr>
                    <w:jc w:val="center"/>
                    <w:rPr>
                      <w:rFonts w:ascii="宋体" w:hAnsi="宋体" w:eastAsia="宋体" w:cs="宋体"/>
                      <w:color w:val="0000FF"/>
                      <w:sz w:val="21"/>
                      <w:szCs w:val="21"/>
                    </w:rPr>
                  </w:pPr>
                </w:p>
              </w:tc>
            </w:tr>
            <w:tr w14:paraId="658B4B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560" w:type="dxa"/>
                  <w:vMerge w:val="continue"/>
                  <w:tcBorders>
                    <w:tl2br w:val="nil"/>
                    <w:tr2bl w:val="nil"/>
                  </w:tcBorders>
                  <w:shd w:val="clear" w:color="auto" w:fill="auto"/>
                  <w:noWrap/>
                  <w:vAlign w:val="center"/>
                </w:tcPr>
                <w:p w14:paraId="3142AC24">
                  <w:pPr>
                    <w:jc w:val="center"/>
                    <w:rPr>
                      <w:rFonts w:ascii="宋体" w:hAnsi="宋体" w:eastAsia="宋体" w:cs="宋体"/>
                      <w:color w:val="0000FF"/>
                      <w:sz w:val="21"/>
                      <w:szCs w:val="21"/>
                    </w:rPr>
                  </w:pPr>
                </w:p>
              </w:tc>
              <w:tc>
                <w:tcPr>
                  <w:tcW w:w="1604" w:type="dxa"/>
                  <w:tcBorders>
                    <w:tl2br w:val="nil"/>
                    <w:tr2bl w:val="nil"/>
                  </w:tcBorders>
                  <w:shd w:val="clear" w:color="auto" w:fill="auto"/>
                  <w:noWrap/>
                  <w:vAlign w:val="center"/>
                </w:tcPr>
                <w:p w14:paraId="32E59EDD">
                  <w:pPr>
                    <w:keepNext w:val="0"/>
                    <w:keepLines w:val="0"/>
                    <w:widowControl/>
                    <w:suppressLineNumbers w:val="0"/>
                    <w:jc w:val="center"/>
                    <w:textAlignment w:val="center"/>
                    <w:rPr>
                      <w:rFonts w:ascii="宋体" w:hAnsi="宋体" w:eastAsia="宋体" w:cs="宋体"/>
                      <w:color w:val="0000FF"/>
                      <w:sz w:val="21"/>
                      <w:szCs w:val="21"/>
                    </w:rPr>
                  </w:pPr>
                  <w:r>
                    <w:rPr>
                      <w:rFonts w:hint="eastAsia" w:ascii="宋体" w:hAnsi="宋体" w:eastAsia="宋体" w:cs="宋体"/>
                      <w:i w:val="0"/>
                      <w:iCs w:val="0"/>
                      <w:color w:val="0000FF"/>
                      <w:kern w:val="0"/>
                      <w:sz w:val="21"/>
                      <w:szCs w:val="21"/>
                      <w:u w:val="none"/>
                      <w:lang w:val="en-US" w:eastAsia="zh-CN" w:bidi="ar"/>
                    </w:rPr>
                    <w:t>小计</w:t>
                  </w:r>
                </w:p>
              </w:tc>
              <w:tc>
                <w:tcPr>
                  <w:tcW w:w="1289" w:type="dxa"/>
                  <w:tcBorders>
                    <w:tl2br w:val="nil"/>
                    <w:tr2bl w:val="nil"/>
                  </w:tcBorders>
                  <w:shd w:val="clear" w:color="auto" w:fill="auto"/>
                  <w:noWrap/>
                  <w:vAlign w:val="center"/>
                </w:tcPr>
                <w:p w14:paraId="6EC8C86A">
                  <w:pPr>
                    <w:keepNext w:val="0"/>
                    <w:keepLines w:val="0"/>
                    <w:widowControl/>
                    <w:suppressLineNumbers w:val="0"/>
                    <w:jc w:val="center"/>
                    <w:textAlignment w:val="center"/>
                    <w:rPr>
                      <w:rFonts w:ascii="Times New Roman" w:hAnsi="Times New Roman" w:eastAsia="宋体" w:cs="Times New Roman"/>
                      <w:color w:val="0000FF"/>
                      <w:sz w:val="21"/>
                      <w:szCs w:val="21"/>
                    </w:rPr>
                  </w:pPr>
                  <w:r>
                    <w:rPr>
                      <w:rFonts w:hint="default" w:ascii="Times New Roman" w:hAnsi="Times New Roman" w:eastAsia="宋体" w:cs="Times New Roman"/>
                      <w:i w:val="0"/>
                      <w:iCs w:val="0"/>
                      <w:color w:val="0000FF"/>
                      <w:kern w:val="0"/>
                      <w:sz w:val="21"/>
                      <w:szCs w:val="21"/>
                      <w:u w:val="none"/>
                      <w:lang w:val="en-US" w:eastAsia="zh-CN" w:bidi="ar"/>
                    </w:rPr>
                    <w:t>14752</w:t>
                  </w:r>
                </w:p>
              </w:tc>
              <w:tc>
                <w:tcPr>
                  <w:tcW w:w="1793" w:type="dxa"/>
                  <w:tcBorders>
                    <w:tl2br w:val="nil"/>
                    <w:tr2bl w:val="nil"/>
                  </w:tcBorders>
                  <w:shd w:val="clear" w:color="auto" w:fill="auto"/>
                  <w:noWrap/>
                  <w:vAlign w:val="center"/>
                </w:tcPr>
                <w:p w14:paraId="3CC7C702">
                  <w:pPr>
                    <w:keepNext w:val="0"/>
                    <w:keepLines w:val="0"/>
                    <w:widowControl/>
                    <w:suppressLineNumbers w:val="0"/>
                    <w:jc w:val="center"/>
                    <w:textAlignment w:val="center"/>
                    <w:rPr>
                      <w:rFonts w:ascii="Times New Roman" w:hAnsi="Times New Roman" w:eastAsia="宋体" w:cs="Times New Roman"/>
                      <w:b w:val="0"/>
                      <w:bCs w:val="0"/>
                      <w:color w:val="0000FF"/>
                      <w:sz w:val="21"/>
                      <w:szCs w:val="21"/>
                    </w:rPr>
                  </w:pPr>
                  <w:r>
                    <w:rPr>
                      <w:rFonts w:hint="eastAsia" w:ascii="宋体" w:hAnsi="宋体" w:eastAsia="宋体" w:cs="宋体"/>
                      <w:b w:val="0"/>
                      <w:bCs w:val="0"/>
                      <w:i w:val="0"/>
                      <w:iCs w:val="0"/>
                      <w:color w:val="0000FF"/>
                      <w:kern w:val="0"/>
                      <w:sz w:val="21"/>
                      <w:szCs w:val="21"/>
                      <w:u w:val="none"/>
                      <w:lang w:val="en-US" w:eastAsia="zh-CN" w:bidi="ar"/>
                    </w:rPr>
                    <w:t>小计</w:t>
                  </w:r>
                </w:p>
              </w:tc>
              <w:tc>
                <w:tcPr>
                  <w:tcW w:w="1196" w:type="dxa"/>
                  <w:tcBorders>
                    <w:tl2br w:val="nil"/>
                    <w:tr2bl w:val="nil"/>
                  </w:tcBorders>
                  <w:shd w:val="clear" w:color="auto" w:fill="auto"/>
                  <w:noWrap/>
                  <w:vAlign w:val="center"/>
                </w:tcPr>
                <w:p w14:paraId="142640AF">
                  <w:pPr>
                    <w:keepNext w:val="0"/>
                    <w:keepLines w:val="0"/>
                    <w:widowControl/>
                    <w:suppressLineNumbers w:val="0"/>
                    <w:jc w:val="center"/>
                    <w:textAlignment w:val="center"/>
                    <w:rPr>
                      <w:rFonts w:ascii="Times New Roman" w:hAnsi="Times New Roman" w:eastAsia="宋体" w:cs="Times New Roman"/>
                      <w:color w:val="0000FF"/>
                      <w:sz w:val="21"/>
                      <w:szCs w:val="21"/>
                    </w:rPr>
                  </w:pPr>
                  <w:r>
                    <w:rPr>
                      <w:rFonts w:hint="default" w:ascii="Times New Roman" w:hAnsi="Times New Roman" w:eastAsia="宋体" w:cs="Times New Roman"/>
                      <w:i w:val="0"/>
                      <w:iCs w:val="0"/>
                      <w:color w:val="0000FF"/>
                      <w:kern w:val="0"/>
                      <w:sz w:val="21"/>
                      <w:szCs w:val="21"/>
                      <w:u w:val="none"/>
                      <w:lang w:val="en-US" w:eastAsia="zh-CN" w:bidi="ar"/>
                    </w:rPr>
                    <w:t>14752</w:t>
                  </w:r>
                </w:p>
              </w:tc>
              <w:tc>
                <w:tcPr>
                  <w:tcW w:w="970" w:type="dxa"/>
                  <w:tcBorders>
                    <w:tl2br w:val="nil"/>
                    <w:tr2bl w:val="nil"/>
                  </w:tcBorders>
                  <w:shd w:val="clear" w:color="auto" w:fill="auto"/>
                  <w:noWrap/>
                  <w:vAlign w:val="center"/>
                </w:tcPr>
                <w:p w14:paraId="02854329">
                  <w:pPr>
                    <w:jc w:val="center"/>
                    <w:rPr>
                      <w:rFonts w:ascii="宋体" w:hAnsi="宋体" w:eastAsia="宋体" w:cs="宋体"/>
                      <w:color w:val="0000FF"/>
                      <w:sz w:val="21"/>
                      <w:szCs w:val="21"/>
                    </w:rPr>
                  </w:pPr>
                </w:p>
              </w:tc>
            </w:tr>
            <w:tr w14:paraId="43690B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560" w:type="dxa"/>
                  <w:vMerge w:val="restart"/>
                  <w:tcBorders>
                    <w:tl2br w:val="nil"/>
                    <w:tr2bl w:val="nil"/>
                  </w:tcBorders>
                  <w:shd w:val="clear" w:color="auto" w:fill="auto"/>
                  <w:noWrap/>
                  <w:vAlign w:val="center"/>
                </w:tcPr>
                <w:p w14:paraId="1C78A8F1">
                  <w:pPr>
                    <w:keepNext w:val="0"/>
                    <w:keepLines w:val="0"/>
                    <w:widowControl/>
                    <w:suppressLineNumbers w:val="0"/>
                    <w:jc w:val="center"/>
                    <w:textAlignment w:val="center"/>
                    <w:rPr>
                      <w:rFonts w:ascii="宋体" w:hAnsi="宋体" w:eastAsia="宋体" w:cs="宋体"/>
                      <w:color w:val="0000FF"/>
                      <w:sz w:val="21"/>
                      <w:szCs w:val="21"/>
                    </w:rPr>
                  </w:pPr>
                  <w:r>
                    <w:rPr>
                      <w:rFonts w:hint="eastAsia" w:ascii="Times New Roman" w:hAnsi="Times New Roman" w:eastAsia="宋体" w:cs="Times New Roman"/>
                      <w:color w:val="0000FF"/>
                      <w:sz w:val="21"/>
                      <w:szCs w:val="21"/>
                      <w:lang w:val="en-US" w:eastAsia="zh-CN"/>
                    </w:rPr>
                    <w:t>北车间果蔬</w:t>
                  </w:r>
                  <w:r>
                    <w:rPr>
                      <w:rFonts w:hint="eastAsia"/>
                      <w:color w:val="0000FF"/>
                      <w:sz w:val="21"/>
                      <w:szCs w:val="21"/>
                    </w:rPr>
                    <w:t>罐头生产线</w:t>
                  </w:r>
                </w:p>
              </w:tc>
              <w:tc>
                <w:tcPr>
                  <w:tcW w:w="1604" w:type="dxa"/>
                  <w:tcBorders>
                    <w:tl2br w:val="nil"/>
                    <w:tr2bl w:val="nil"/>
                  </w:tcBorders>
                  <w:shd w:val="clear" w:color="auto" w:fill="auto"/>
                  <w:noWrap/>
                  <w:vAlign w:val="center"/>
                </w:tcPr>
                <w:p w14:paraId="6BC113F1">
                  <w:pPr>
                    <w:keepNext w:val="0"/>
                    <w:keepLines w:val="0"/>
                    <w:widowControl/>
                    <w:suppressLineNumbers w:val="0"/>
                    <w:jc w:val="center"/>
                    <w:textAlignment w:val="center"/>
                    <w:rPr>
                      <w:rFonts w:hint="eastAsia" w:ascii="宋体" w:hAnsi="宋体" w:eastAsia="宋体" w:cs="宋体"/>
                      <w:color w:val="0000FF"/>
                      <w:sz w:val="21"/>
                      <w:szCs w:val="21"/>
                      <w:lang w:val="en-US" w:eastAsia="zh-CN"/>
                    </w:rPr>
                  </w:pPr>
                  <w:r>
                    <w:rPr>
                      <w:rFonts w:hint="eastAsia" w:ascii="宋体" w:hAnsi="宋体" w:eastAsia="宋体" w:cs="宋体"/>
                      <w:color w:val="FF0000"/>
                      <w:kern w:val="0"/>
                      <w:sz w:val="21"/>
                      <w:szCs w:val="21"/>
                      <w:lang w:val="en-US" w:eastAsia="zh-CN" w:bidi="ar"/>
                    </w:rPr>
                    <w:t>果蔬类原料（</w:t>
                  </w:r>
                  <w:r>
                    <w:rPr>
                      <w:rFonts w:hint="eastAsia" w:ascii="宋体" w:hAnsi="宋体" w:eastAsia="宋体" w:cs="宋体"/>
                      <w:color w:val="FF0000"/>
                      <w:kern w:val="0"/>
                      <w:sz w:val="21"/>
                      <w:szCs w:val="21"/>
                      <w:lang w:eastAsia="zh-CN" w:bidi="ar"/>
                    </w:rPr>
                    <w:t>杏</w:t>
                  </w:r>
                  <w:r>
                    <w:rPr>
                      <w:rFonts w:hint="eastAsia" w:ascii="宋体" w:hAnsi="宋体" w:eastAsia="宋体" w:cs="宋体"/>
                      <w:color w:val="FF0000"/>
                      <w:kern w:val="0"/>
                      <w:sz w:val="21"/>
                      <w:szCs w:val="21"/>
                      <w:lang w:val="en-US" w:eastAsia="zh-CN" w:bidi="ar"/>
                    </w:rPr>
                    <w:t>/</w:t>
                  </w:r>
                  <w:r>
                    <w:rPr>
                      <w:rFonts w:hint="eastAsia" w:ascii="宋体" w:hAnsi="宋体" w:eastAsia="宋体" w:cs="宋体"/>
                      <w:color w:val="FF0000"/>
                      <w:kern w:val="0"/>
                      <w:sz w:val="21"/>
                      <w:szCs w:val="21"/>
                      <w:lang w:eastAsia="zh-CN" w:bidi="ar"/>
                    </w:rPr>
                    <w:t>桃</w:t>
                  </w:r>
                  <w:r>
                    <w:rPr>
                      <w:rFonts w:hint="eastAsia" w:ascii="宋体" w:hAnsi="宋体" w:eastAsia="宋体" w:cs="宋体"/>
                      <w:color w:val="FF0000"/>
                      <w:kern w:val="0"/>
                      <w:sz w:val="21"/>
                      <w:szCs w:val="21"/>
                      <w:lang w:val="en-US" w:eastAsia="zh-CN" w:bidi="ar"/>
                    </w:rPr>
                    <w:t>/</w:t>
                  </w:r>
                  <w:r>
                    <w:rPr>
                      <w:rFonts w:hint="eastAsia" w:ascii="宋体" w:hAnsi="宋体" w:eastAsia="宋体" w:cs="宋体"/>
                      <w:color w:val="FF0000"/>
                      <w:kern w:val="0"/>
                      <w:sz w:val="21"/>
                      <w:szCs w:val="21"/>
                      <w:lang w:eastAsia="zh-CN" w:bidi="ar"/>
                    </w:rPr>
                    <w:t>梨</w:t>
                  </w:r>
                  <w:r>
                    <w:rPr>
                      <w:rFonts w:hint="eastAsia" w:ascii="宋体" w:hAnsi="宋体" w:eastAsia="宋体" w:cs="宋体"/>
                      <w:color w:val="FF0000"/>
                      <w:kern w:val="0"/>
                      <w:sz w:val="21"/>
                      <w:szCs w:val="21"/>
                      <w:lang w:val="en-US" w:eastAsia="zh-CN" w:bidi="ar"/>
                    </w:rPr>
                    <w:t>/</w:t>
                  </w:r>
                  <w:r>
                    <w:rPr>
                      <w:rFonts w:hint="eastAsia" w:ascii="宋体" w:hAnsi="宋体" w:eastAsia="宋体" w:cs="宋体"/>
                      <w:color w:val="FF0000"/>
                      <w:kern w:val="0"/>
                      <w:sz w:val="21"/>
                      <w:szCs w:val="21"/>
                      <w:lang w:eastAsia="zh-CN" w:bidi="ar"/>
                    </w:rPr>
                    <w:t>土豆</w:t>
                  </w:r>
                  <w:r>
                    <w:rPr>
                      <w:rFonts w:hint="eastAsia" w:ascii="宋体" w:hAnsi="宋体" w:eastAsia="宋体" w:cs="宋体"/>
                      <w:color w:val="FF0000"/>
                      <w:kern w:val="0"/>
                      <w:sz w:val="21"/>
                      <w:szCs w:val="21"/>
                      <w:lang w:val="en-US" w:eastAsia="zh-CN" w:bidi="ar"/>
                    </w:rPr>
                    <w:t>/</w:t>
                  </w:r>
                  <w:r>
                    <w:rPr>
                      <w:rFonts w:hint="eastAsia" w:ascii="宋体" w:hAnsi="宋体" w:eastAsia="宋体" w:cs="宋体"/>
                      <w:color w:val="FF0000"/>
                      <w:kern w:val="0"/>
                      <w:sz w:val="21"/>
                      <w:szCs w:val="21"/>
                      <w:lang w:eastAsia="zh-CN" w:bidi="ar"/>
                    </w:rPr>
                    <w:t>芦笋</w:t>
                  </w:r>
                  <w:r>
                    <w:rPr>
                      <w:rFonts w:hint="eastAsia" w:ascii="宋体" w:hAnsi="宋体" w:eastAsia="宋体" w:cs="宋体"/>
                      <w:color w:val="FF0000"/>
                      <w:kern w:val="0"/>
                      <w:sz w:val="21"/>
                      <w:szCs w:val="21"/>
                      <w:lang w:val="en-US" w:eastAsia="zh-CN" w:bidi="ar"/>
                    </w:rPr>
                    <w:t>）</w:t>
                  </w:r>
                </w:p>
              </w:tc>
              <w:tc>
                <w:tcPr>
                  <w:tcW w:w="1289" w:type="dxa"/>
                  <w:tcBorders>
                    <w:tl2br w:val="nil"/>
                    <w:tr2bl w:val="nil"/>
                  </w:tcBorders>
                  <w:shd w:val="clear" w:color="auto" w:fill="auto"/>
                  <w:vAlign w:val="center"/>
                </w:tcPr>
                <w:p w14:paraId="4C1E6AA0">
                  <w:pPr>
                    <w:keepNext w:val="0"/>
                    <w:keepLines w:val="0"/>
                    <w:widowControl/>
                    <w:suppressLineNumbers w:val="0"/>
                    <w:jc w:val="center"/>
                    <w:textAlignment w:val="center"/>
                    <w:rPr>
                      <w:rFonts w:ascii="Times New Roman" w:hAnsi="Times New Roman" w:eastAsia="宋体" w:cs="Times New Roman"/>
                      <w:color w:val="0000FF"/>
                      <w:sz w:val="21"/>
                      <w:szCs w:val="21"/>
                    </w:rPr>
                  </w:pPr>
                  <w:r>
                    <w:rPr>
                      <w:rFonts w:hint="default" w:ascii="Times New Roman" w:hAnsi="Times New Roman" w:eastAsia="宋体" w:cs="Times New Roman"/>
                      <w:i w:val="0"/>
                      <w:iCs w:val="0"/>
                      <w:color w:val="0000FF"/>
                      <w:kern w:val="0"/>
                      <w:sz w:val="21"/>
                      <w:szCs w:val="21"/>
                      <w:u w:val="none"/>
                      <w:lang w:val="en-US" w:eastAsia="zh-CN" w:bidi="ar"/>
                    </w:rPr>
                    <w:t>9400</w:t>
                  </w:r>
                </w:p>
              </w:tc>
              <w:tc>
                <w:tcPr>
                  <w:tcW w:w="1793" w:type="dxa"/>
                  <w:tcBorders>
                    <w:tl2br w:val="nil"/>
                    <w:tr2bl w:val="nil"/>
                  </w:tcBorders>
                  <w:shd w:val="clear" w:color="auto" w:fill="auto"/>
                  <w:noWrap/>
                  <w:vAlign w:val="center"/>
                </w:tcPr>
                <w:p w14:paraId="52EFF1E4">
                  <w:pPr>
                    <w:keepNext w:val="0"/>
                    <w:keepLines w:val="0"/>
                    <w:widowControl/>
                    <w:suppressLineNumbers w:val="0"/>
                    <w:jc w:val="center"/>
                    <w:textAlignment w:val="center"/>
                    <w:rPr>
                      <w:rFonts w:ascii="Times New Roman" w:hAnsi="Times New Roman" w:eastAsia="宋体" w:cs="Times New Roman"/>
                      <w:b w:val="0"/>
                      <w:bCs w:val="0"/>
                      <w:color w:val="0000FF"/>
                      <w:sz w:val="21"/>
                      <w:szCs w:val="21"/>
                    </w:rPr>
                  </w:pPr>
                  <w:r>
                    <w:rPr>
                      <w:rFonts w:hint="eastAsia" w:ascii="宋体" w:hAnsi="宋体" w:eastAsia="宋体" w:cs="宋体"/>
                      <w:color w:val="FF0000"/>
                      <w:kern w:val="0"/>
                      <w:sz w:val="21"/>
                      <w:szCs w:val="21"/>
                      <w:lang w:eastAsia="zh-CN" w:bidi="ar"/>
                    </w:rPr>
                    <w:t>果蔬类罐头（</w:t>
                  </w:r>
                  <w:r>
                    <w:rPr>
                      <w:rFonts w:hint="eastAsia" w:ascii="宋体" w:hAnsi="宋体" w:eastAsia="宋体" w:cs="宋体"/>
                      <w:color w:val="FF0000"/>
                      <w:kern w:val="0"/>
                      <w:sz w:val="21"/>
                      <w:szCs w:val="21"/>
                      <w:lang w:bidi="ar"/>
                    </w:rPr>
                    <w:t>土豆罐头</w:t>
                  </w:r>
                  <w:r>
                    <w:rPr>
                      <w:rFonts w:hint="eastAsia" w:ascii="宋体" w:hAnsi="宋体" w:eastAsia="宋体" w:cs="宋体"/>
                      <w:color w:val="FF0000"/>
                      <w:kern w:val="0"/>
                      <w:sz w:val="21"/>
                      <w:szCs w:val="21"/>
                      <w:lang w:val="en-US" w:eastAsia="zh-CN" w:bidi="ar"/>
                    </w:rPr>
                    <w:t>/</w:t>
                  </w:r>
                  <w:r>
                    <w:rPr>
                      <w:rFonts w:hint="eastAsia" w:ascii="宋体" w:hAnsi="宋体" w:eastAsia="宋体" w:cs="宋体"/>
                      <w:color w:val="FF0000"/>
                      <w:kern w:val="0"/>
                      <w:sz w:val="21"/>
                      <w:szCs w:val="21"/>
                      <w:lang w:bidi="ar"/>
                    </w:rPr>
                    <w:t>芦笋罐头</w:t>
                  </w:r>
                  <w:r>
                    <w:rPr>
                      <w:rFonts w:hint="eastAsia" w:ascii="宋体" w:hAnsi="宋体" w:eastAsia="宋体" w:cs="宋体"/>
                      <w:color w:val="FF0000"/>
                      <w:kern w:val="0"/>
                      <w:sz w:val="21"/>
                      <w:szCs w:val="21"/>
                      <w:lang w:val="en-US" w:eastAsia="zh-CN" w:bidi="ar"/>
                    </w:rPr>
                    <w:t>/</w:t>
                  </w:r>
                  <w:r>
                    <w:rPr>
                      <w:rFonts w:hint="eastAsia" w:ascii="宋体" w:hAnsi="宋体" w:eastAsia="宋体" w:cs="宋体"/>
                      <w:color w:val="FF0000"/>
                      <w:kern w:val="0"/>
                      <w:sz w:val="21"/>
                      <w:szCs w:val="21"/>
                      <w:lang w:bidi="ar"/>
                    </w:rPr>
                    <w:t>杏罐头</w:t>
                  </w:r>
                  <w:r>
                    <w:rPr>
                      <w:rFonts w:hint="eastAsia" w:ascii="宋体" w:hAnsi="宋体" w:eastAsia="宋体" w:cs="宋体"/>
                      <w:color w:val="FF0000"/>
                      <w:kern w:val="0"/>
                      <w:sz w:val="21"/>
                      <w:szCs w:val="21"/>
                      <w:lang w:val="en-US" w:eastAsia="zh-CN" w:bidi="ar"/>
                    </w:rPr>
                    <w:t>/</w:t>
                  </w:r>
                  <w:r>
                    <w:rPr>
                      <w:rFonts w:hint="eastAsia" w:ascii="宋体" w:hAnsi="宋体" w:eastAsia="宋体" w:cs="宋体"/>
                      <w:color w:val="FF0000"/>
                      <w:kern w:val="0"/>
                      <w:sz w:val="21"/>
                      <w:szCs w:val="21"/>
                      <w:lang w:bidi="ar"/>
                    </w:rPr>
                    <w:t>桃罐头</w:t>
                  </w:r>
                  <w:r>
                    <w:rPr>
                      <w:rFonts w:hint="eastAsia" w:ascii="宋体" w:hAnsi="宋体" w:eastAsia="宋体" w:cs="宋体"/>
                      <w:color w:val="FF0000"/>
                      <w:kern w:val="0"/>
                      <w:sz w:val="21"/>
                      <w:szCs w:val="21"/>
                      <w:lang w:val="en-US" w:eastAsia="zh-CN" w:bidi="ar"/>
                    </w:rPr>
                    <w:t>/</w:t>
                  </w:r>
                  <w:r>
                    <w:rPr>
                      <w:rFonts w:hint="eastAsia" w:ascii="宋体" w:hAnsi="宋体" w:eastAsia="宋体" w:cs="宋体"/>
                      <w:color w:val="FF0000"/>
                      <w:kern w:val="0"/>
                      <w:sz w:val="21"/>
                      <w:szCs w:val="21"/>
                      <w:lang w:bidi="ar"/>
                    </w:rPr>
                    <w:t>梨罐头</w:t>
                  </w:r>
                  <w:r>
                    <w:rPr>
                      <w:rFonts w:hint="eastAsia" w:ascii="宋体" w:hAnsi="宋体" w:eastAsia="宋体" w:cs="宋体"/>
                      <w:color w:val="FF0000"/>
                      <w:kern w:val="0"/>
                      <w:sz w:val="21"/>
                      <w:szCs w:val="21"/>
                      <w:lang w:eastAsia="zh-CN" w:bidi="ar"/>
                    </w:rPr>
                    <w:t>）</w:t>
                  </w:r>
                </w:p>
              </w:tc>
              <w:tc>
                <w:tcPr>
                  <w:tcW w:w="1196" w:type="dxa"/>
                  <w:tcBorders>
                    <w:tl2br w:val="nil"/>
                    <w:tr2bl w:val="nil"/>
                  </w:tcBorders>
                  <w:shd w:val="clear" w:color="auto" w:fill="auto"/>
                  <w:noWrap/>
                  <w:vAlign w:val="center"/>
                </w:tcPr>
                <w:p w14:paraId="1C6C6DBD">
                  <w:pPr>
                    <w:keepNext w:val="0"/>
                    <w:keepLines w:val="0"/>
                    <w:widowControl/>
                    <w:suppressLineNumbers w:val="0"/>
                    <w:jc w:val="center"/>
                    <w:textAlignment w:val="center"/>
                    <w:rPr>
                      <w:rFonts w:ascii="Times New Roman" w:hAnsi="Times New Roman" w:eastAsia="宋体" w:cs="Times New Roman"/>
                      <w:color w:val="0000FF"/>
                      <w:sz w:val="21"/>
                      <w:szCs w:val="21"/>
                    </w:rPr>
                  </w:pPr>
                  <w:r>
                    <w:rPr>
                      <w:rFonts w:hint="default" w:ascii="Times New Roman" w:hAnsi="Times New Roman" w:eastAsia="宋体" w:cs="Times New Roman"/>
                      <w:i w:val="0"/>
                      <w:iCs w:val="0"/>
                      <w:color w:val="FF0000"/>
                      <w:kern w:val="0"/>
                      <w:sz w:val="21"/>
                      <w:szCs w:val="21"/>
                      <w:u w:val="none"/>
                      <w:lang w:val="en-US" w:eastAsia="zh-CN" w:bidi="ar"/>
                    </w:rPr>
                    <w:t>15072</w:t>
                  </w:r>
                </w:p>
              </w:tc>
              <w:tc>
                <w:tcPr>
                  <w:tcW w:w="970" w:type="dxa"/>
                  <w:tcBorders>
                    <w:tl2br w:val="nil"/>
                    <w:tr2bl w:val="nil"/>
                  </w:tcBorders>
                  <w:shd w:val="clear" w:color="auto" w:fill="auto"/>
                  <w:noWrap/>
                  <w:vAlign w:val="center"/>
                </w:tcPr>
                <w:p w14:paraId="3881CFBC">
                  <w:pPr>
                    <w:keepNext w:val="0"/>
                    <w:keepLines w:val="0"/>
                    <w:widowControl/>
                    <w:suppressLineNumbers w:val="0"/>
                    <w:jc w:val="center"/>
                    <w:textAlignment w:val="center"/>
                    <w:rPr>
                      <w:rFonts w:ascii="宋体" w:hAnsi="宋体" w:eastAsia="宋体" w:cs="宋体"/>
                      <w:color w:val="0000FF"/>
                      <w:sz w:val="21"/>
                      <w:szCs w:val="21"/>
                    </w:rPr>
                  </w:pPr>
                  <w:r>
                    <w:rPr>
                      <w:rFonts w:hint="eastAsia" w:ascii="宋体" w:hAnsi="宋体" w:eastAsia="宋体" w:cs="宋体"/>
                      <w:i w:val="0"/>
                      <w:iCs w:val="0"/>
                      <w:color w:val="FF0000"/>
                      <w:kern w:val="0"/>
                      <w:sz w:val="21"/>
                      <w:szCs w:val="21"/>
                      <w:u w:val="none"/>
                      <w:lang w:val="en-US" w:eastAsia="zh-CN" w:bidi="ar"/>
                    </w:rPr>
                    <w:t>产品净重</w:t>
                  </w:r>
                </w:p>
              </w:tc>
            </w:tr>
            <w:tr w14:paraId="2E74E4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560" w:type="dxa"/>
                  <w:vMerge w:val="continue"/>
                  <w:tcBorders>
                    <w:tl2br w:val="nil"/>
                    <w:tr2bl w:val="nil"/>
                  </w:tcBorders>
                  <w:shd w:val="clear" w:color="auto" w:fill="auto"/>
                  <w:noWrap/>
                  <w:vAlign w:val="center"/>
                </w:tcPr>
                <w:p w14:paraId="515BAEB5">
                  <w:pPr>
                    <w:jc w:val="center"/>
                    <w:rPr>
                      <w:rFonts w:ascii="宋体" w:hAnsi="宋体" w:eastAsia="宋体" w:cs="宋体"/>
                      <w:color w:val="0000FF"/>
                      <w:sz w:val="21"/>
                      <w:szCs w:val="21"/>
                    </w:rPr>
                  </w:pPr>
                </w:p>
              </w:tc>
              <w:tc>
                <w:tcPr>
                  <w:tcW w:w="1604" w:type="dxa"/>
                  <w:tcBorders>
                    <w:tl2br w:val="nil"/>
                    <w:tr2bl w:val="nil"/>
                  </w:tcBorders>
                  <w:shd w:val="clear" w:color="auto" w:fill="auto"/>
                  <w:noWrap/>
                  <w:vAlign w:val="center"/>
                </w:tcPr>
                <w:p w14:paraId="0869728B">
                  <w:pPr>
                    <w:keepNext w:val="0"/>
                    <w:keepLines w:val="0"/>
                    <w:widowControl/>
                    <w:suppressLineNumbers w:val="0"/>
                    <w:jc w:val="center"/>
                    <w:textAlignment w:val="center"/>
                    <w:rPr>
                      <w:rFonts w:ascii="宋体" w:hAnsi="宋体" w:eastAsia="宋体" w:cs="宋体"/>
                      <w:color w:val="0000FF"/>
                      <w:sz w:val="21"/>
                      <w:szCs w:val="21"/>
                    </w:rPr>
                  </w:pPr>
                  <w:r>
                    <w:rPr>
                      <w:rFonts w:hint="eastAsia" w:ascii="宋体" w:hAnsi="宋体" w:eastAsia="宋体" w:cs="宋体"/>
                      <w:i w:val="0"/>
                      <w:iCs w:val="0"/>
                      <w:color w:val="0000FF"/>
                      <w:kern w:val="0"/>
                      <w:sz w:val="21"/>
                      <w:szCs w:val="21"/>
                      <w:u w:val="none"/>
                      <w:lang w:val="en-US" w:eastAsia="zh-CN" w:bidi="ar"/>
                    </w:rPr>
                    <w:t>食用盐</w:t>
                  </w:r>
                </w:p>
              </w:tc>
              <w:tc>
                <w:tcPr>
                  <w:tcW w:w="1289" w:type="dxa"/>
                  <w:tcBorders>
                    <w:tl2br w:val="nil"/>
                    <w:tr2bl w:val="nil"/>
                  </w:tcBorders>
                  <w:shd w:val="clear" w:color="auto" w:fill="auto"/>
                  <w:noWrap/>
                  <w:vAlign w:val="center"/>
                </w:tcPr>
                <w:p w14:paraId="2E577E64">
                  <w:pPr>
                    <w:keepNext w:val="0"/>
                    <w:keepLines w:val="0"/>
                    <w:widowControl/>
                    <w:suppressLineNumbers w:val="0"/>
                    <w:jc w:val="center"/>
                    <w:textAlignment w:val="center"/>
                    <w:rPr>
                      <w:rFonts w:ascii="Times New Roman" w:hAnsi="Times New Roman" w:eastAsia="宋体" w:cs="Times New Roman"/>
                      <w:color w:val="0000FF"/>
                      <w:sz w:val="21"/>
                      <w:szCs w:val="21"/>
                    </w:rPr>
                  </w:pPr>
                  <w:r>
                    <w:rPr>
                      <w:rFonts w:hint="default" w:ascii="Times New Roman" w:hAnsi="Times New Roman" w:eastAsia="宋体" w:cs="Times New Roman"/>
                      <w:i w:val="0"/>
                      <w:iCs w:val="0"/>
                      <w:color w:val="0000FF"/>
                      <w:kern w:val="0"/>
                      <w:sz w:val="21"/>
                      <w:szCs w:val="21"/>
                      <w:u w:val="none"/>
                      <w:lang w:val="en-US" w:eastAsia="zh-CN" w:bidi="ar"/>
                    </w:rPr>
                    <w:t>87</w:t>
                  </w:r>
                </w:p>
              </w:tc>
              <w:tc>
                <w:tcPr>
                  <w:tcW w:w="1793" w:type="dxa"/>
                  <w:tcBorders>
                    <w:tl2br w:val="nil"/>
                    <w:tr2bl w:val="nil"/>
                  </w:tcBorders>
                  <w:shd w:val="clear" w:color="auto" w:fill="auto"/>
                  <w:noWrap/>
                  <w:vAlign w:val="center"/>
                </w:tcPr>
                <w:p w14:paraId="3EC90F3A">
                  <w:pPr>
                    <w:keepNext w:val="0"/>
                    <w:keepLines w:val="0"/>
                    <w:widowControl/>
                    <w:suppressLineNumbers w:val="0"/>
                    <w:jc w:val="center"/>
                    <w:textAlignment w:val="center"/>
                    <w:rPr>
                      <w:rFonts w:ascii="Times New Roman" w:hAnsi="Times New Roman" w:eastAsia="宋体" w:cs="Times New Roman"/>
                      <w:b w:val="0"/>
                      <w:bCs w:val="0"/>
                      <w:color w:val="0000FF"/>
                      <w:sz w:val="21"/>
                      <w:szCs w:val="21"/>
                    </w:rPr>
                  </w:pPr>
                  <w:r>
                    <w:rPr>
                      <w:rFonts w:hint="eastAsia" w:ascii="宋体" w:hAnsi="宋体" w:eastAsia="宋体" w:cs="宋体"/>
                      <w:b w:val="0"/>
                      <w:bCs w:val="0"/>
                      <w:i w:val="0"/>
                      <w:iCs w:val="0"/>
                      <w:color w:val="0000FF"/>
                      <w:kern w:val="0"/>
                      <w:sz w:val="21"/>
                      <w:szCs w:val="21"/>
                      <w:u w:val="none"/>
                      <w:lang w:val="en-US" w:eastAsia="zh-CN" w:bidi="ar"/>
                    </w:rPr>
                    <w:t>不合格原料</w:t>
                  </w:r>
                </w:p>
              </w:tc>
              <w:tc>
                <w:tcPr>
                  <w:tcW w:w="1196" w:type="dxa"/>
                  <w:tcBorders>
                    <w:tl2br w:val="nil"/>
                    <w:tr2bl w:val="nil"/>
                  </w:tcBorders>
                  <w:shd w:val="clear" w:color="auto" w:fill="auto"/>
                  <w:noWrap/>
                  <w:vAlign w:val="center"/>
                </w:tcPr>
                <w:p w14:paraId="5BAF880D">
                  <w:pPr>
                    <w:keepNext w:val="0"/>
                    <w:keepLines w:val="0"/>
                    <w:widowControl/>
                    <w:suppressLineNumbers w:val="0"/>
                    <w:jc w:val="center"/>
                    <w:textAlignment w:val="center"/>
                    <w:rPr>
                      <w:rFonts w:ascii="Times New Roman" w:hAnsi="Times New Roman" w:eastAsia="宋体" w:cs="Times New Roman"/>
                      <w:color w:val="0000FF"/>
                      <w:sz w:val="21"/>
                      <w:szCs w:val="21"/>
                    </w:rPr>
                  </w:pPr>
                  <w:r>
                    <w:rPr>
                      <w:rFonts w:hint="default" w:ascii="Times New Roman" w:hAnsi="Times New Roman" w:eastAsia="宋体" w:cs="Times New Roman"/>
                      <w:i w:val="0"/>
                      <w:iCs w:val="0"/>
                      <w:color w:val="0000FF"/>
                      <w:kern w:val="0"/>
                      <w:sz w:val="21"/>
                      <w:szCs w:val="21"/>
                      <w:u w:val="none"/>
                      <w:lang w:val="en-US" w:eastAsia="zh-CN" w:bidi="ar"/>
                    </w:rPr>
                    <w:t>188</w:t>
                  </w:r>
                </w:p>
              </w:tc>
              <w:tc>
                <w:tcPr>
                  <w:tcW w:w="970" w:type="dxa"/>
                  <w:tcBorders>
                    <w:tl2br w:val="nil"/>
                    <w:tr2bl w:val="nil"/>
                  </w:tcBorders>
                  <w:shd w:val="clear" w:color="auto" w:fill="auto"/>
                  <w:noWrap/>
                  <w:vAlign w:val="center"/>
                </w:tcPr>
                <w:p w14:paraId="176CD56E">
                  <w:pPr>
                    <w:jc w:val="center"/>
                    <w:rPr>
                      <w:rFonts w:ascii="宋体" w:hAnsi="宋体" w:eastAsia="宋体" w:cs="宋体"/>
                      <w:color w:val="0000FF"/>
                      <w:sz w:val="21"/>
                      <w:szCs w:val="21"/>
                    </w:rPr>
                  </w:pPr>
                </w:p>
              </w:tc>
            </w:tr>
            <w:tr w14:paraId="604489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560" w:type="dxa"/>
                  <w:vMerge w:val="continue"/>
                  <w:tcBorders>
                    <w:tl2br w:val="nil"/>
                    <w:tr2bl w:val="nil"/>
                  </w:tcBorders>
                  <w:shd w:val="clear" w:color="auto" w:fill="auto"/>
                  <w:noWrap/>
                  <w:vAlign w:val="center"/>
                </w:tcPr>
                <w:p w14:paraId="6FFAD4F4">
                  <w:pPr>
                    <w:jc w:val="center"/>
                    <w:rPr>
                      <w:rFonts w:ascii="宋体" w:hAnsi="宋体" w:eastAsia="宋体" w:cs="宋体"/>
                      <w:color w:val="0000FF"/>
                      <w:sz w:val="21"/>
                      <w:szCs w:val="21"/>
                    </w:rPr>
                  </w:pPr>
                </w:p>
              </w:tc>
              <w:tc>
                <w:tcPr>
                  <w:tcW w:w="1604" w:type="dxa"/>
                  <w:tcBorders>
                    <w:tl2br w:val="nil"/>
                    <w:tr2bl w:val="nil"/>
                  </w:tcBorders>
                  <w:shd w:val="clear" w:color="auto" w:fill="auto"/>
                  <w:noWrap/>
                  <w:vAlign w:val="center"/>
                </w:tcPr>
                <w:p w14:paraId="4A553DAE">
                  <w:pPr>
                    <w:keepNext w:val="0"/>
                    <w:keepLines w:val="0"/>
                    <w:widowControl/>
                    <w:suppressLineNumbers w:val="0"/>
                    <w:jc w:val="center"/>
                    <w:textAlignment w:val="center"/>
                    <w:rPr>
                      <w:rFonts w:ascii="宋体" w:hAnsi="宋体" w:eastAsia="宋体" w:cs="宋体"/>
                      <w:color w:val="0000FF"/>
                      <w:sz w:val="21"/>
                      <w:szCs w:val="21"/>
                    </w:rPr>
                  </w:pPr>
                  <w:r>
                    <w:rPr>
                      <w:rFonts w:hint="eastAsia" w:ascii="宋体" w:hAnsi="宋体" w:eastAsia="宋体" w:cs="宋体"/>
                      <w:i w:val="0"/>
                      <w:iCs w:val="0"/>
                      <w:color w:val="0000FF"/>
                      <w:kern w:val="0"/>
                      <w:sz w:val="21"/>
                      <w:szCs w:val="21"/>
                      <w:u w:val="none"/>
                      <w:lang w:val="en-US" w:eastAsia="zh-CN" w:bidi="ar"/>
                    </w:rPr>
                    <w:t>白砂糖</w:t>
                  </w:r>
                </w:p>
              </w:tc>
              <w:tc>
                <w:tcPr>
                  <w:tcW w:w="1289" w:type="dxa"/>
                  <w:tcBorders>
                    <w:tl2br w:val="nil"/>
                    <w:tr2bl w:val="nil"/>
                  </w:tcBorders>
                  <w:shd w:val="clear" w:color="auto" w:fill="auto"/>
                  <w:noWrap/>
                  <w:vAlign w:val="center"/>
                </w:tcPr>
                <w:p w14:paraId="5260657B">
                  <w:pPr>
                    <w:keepNext w:val="0"/>
                    <w:keepLines w:val="0"/>
                    <w:widowControl/>
                    <w:suppressLineNumbers w:val="0"/>
                    <w:jc w:val="center"/>
                    <w:textAlignment w:val="center"/>
                    <w:rPr>
                      <w:rFonts w:ascii="Times New Roman" w:hAnsi="Times New Roman" w:eastAsia="宋体" w:cs="Times New Roman"/>
                      <w:color w:val="0000FF"/>
                      <w:sz w:val="21"/>
                      <w:szCs w:val="21"/>
                    </w:rPr>
                  </w:pPr>
                  <w:r>
                    <w:rPr>
                      <w:rFonts w:hint="default" w:ascii="Times New Roman" w:hAnsi="Times New Roman" w:eastAsia="宋体" w:cs="Times New Roman"/>
                      <w:i w:val="0"/>
                      <w:iCs w:val="0"/>
                      <w:color w:val="0000FF"/>
                      <w:kern w:val="0"/>
                      <w:sz w:val="21"/>
                      <w:szCs w:val="21"/>
                      <w:u w:val="none"/>
                      <w:lang w:val="en-US" w:eastAsia="zh-CN" w:bidi="ar"/>
                    </w:rPr>
                    <w:t>2252</w:t>
                  </w:r>
                </w:p>
              </w:tc>
              <w:tc>
                <w:tcPr>
                  <w:tcW w:w="1793" w:type="dxa"/>
                  <w:tcBorders>
                    <w:tl2br w:val="nil"/>
                    <w:tr2bl w:val="nil"/>
                  </w:tcBorders>
                  <w:shd w:val="clear" w:color="auto" w:fill="auto"/>
                  <w:noWrap/>
                  <w:vAlign w:val="center"/>
                </w:tcPr>
                <w:p w14:paraId="130B237A">
                  <w:pPr>
                    <w:keepNext w:val="0"/>
                    <w:keepLines w:val="0"/>
                    <w:widowControl/>
                    <w:suppressLineNumbers w:val="0"/>
                    <w:jc w:val="center"/>
                    <w:textAlignment w:val="center"/>
                    <w:rPr>
                      <w:rFonts w:ascii="Times New Roman" w:hAnsi="Times New Roman" w:eastAsia="宋体" w:cs="Times New Roman"/>
                      <w:color w:val="0000FF"/>
                      <w:sz w:val="21"/>
                      <w:szCs w:val="21"/>
                    </w:rPr>
                  </w:pPr>
                  <w:r>
                    <w:rPr>
                      <w:rFonts w:hint="eastAsia" w:ascii="宋体" w:hAnsi="宋体" w:eastAsia="宋体" w:cs="宋体"/>
                      <w:i w:val="0"/>
                      <w:iCs w:val="0"/>
                      <w:color w:val="0000FF"/>
                      <w:kern w:val="0"/>
                      <w:sz w:val="21"/>
                      <w:szCs w:val="21"/>
                      <w:u w:val="none"/>
                      <w:lang w:val="en-US" w:eastAsia="zh-CN" w:bidi="ar"/>
                    </w:rPr>
                    <w:t>皮</w:t>
                  </w:r>
                </w:p>
              </w:tc>
              <w:tc>
                <w:tcPr>
                  <w:tcW w:w="1196" w:type="dxa"/>
                  <w:tcBorders>
                    <w:tl2br w:val="nil"/>
                    <w:tr2bl w:val="nil"/>
                  </w:tcBorders>
                  <w:shd w:val="clear" w:color="auto" w:fill="auto"/>
                  <w:noWrap/>
                  <w:vAlign w:val="center"/>
                </w:tcPr>
                <w:p w14:paraId="4F9F71B4">
                  <w:pPr>
                    <w:keepNext w:val="0"/>
                    <w:keepLines w:val="0"/>
                    <w:widowControl/>
                    <w:suppressLineNumbers w:val="0"/>
                    <w:jc w:val="center"/>
                    <w:textAlignment w:val="center"/>
                    <w:rPr>
                      <w:rFonts w:ascii="Times New Roman" w:hAnsi="Times New Roman" w:eastAsia="宋体" w:cs="Times New Roman"/>
                      <w:color w:val="0000FF"/>
                      <w:sz w:val="21"/>
                      <w:szCs w:val="21"/>
                    </w:rPr>
                  </w:pPr>
                  <w:r>
                    <w:rPr>
                      <w:rFonts w:hint="default" w:ascii="Times New Roman" w:hAnsi="Times New Roman" w:eastAsia="宋体" w:cs="Times New Roman"/>
                      <w:i w:val="0"/>
                      <w:iCs w:val="0"/>
                      <w:color w:val="0000FF"/>
                      <w:kern w:val="0"/>
                      <w:sz w:val="21"/>
                      <w:szCs w:val="21"/>
                      <w:u w:val="none"/>
                      <w:lang w:val="en-US" w:eastAsia="zh-CN" w:bidi="ar"/>
                    </w:rPr>
                    <w:t>1562</w:t>
                  </w:r>
                </w:p>
              </w:tc>
              <w:tc>
                <w:tcPr>
                  <w:tcW w:w="970" w:type="dxa"/>
                  <w:tcBorders>
                    <w:tl2br w:val="nil"/>
                    <w:tr2bl w:val="nil"/>
                  </w:tcBorders>
                  <w:shd w:val="clear" w:color="auto" w:fill="auto"/>
                  <w:noWrap/>
                  <w:vAlign w:val="center"/>
                </w:tcPr>
                <w:p w14:paraId="36AB4DD9">
                  <w:pPr>
                    <w:jc w:val="center"/>
                    <w:rPr>
                      <w:rFonts w:ascii="宋体" w:hAnsi="宋体" w:eastAsia="宋体" w:cs="宋体"/>
                      <w:color w:val="0000FF"/>
                      <w:sz w:val="21"/>
                      <w:szCs w:val="21"/>
                    </w:rPr>
                  </w:pPr>
                </w:p>
              </w:tc>
            </w:tr>
            <w:tr w14:paraId="74C7C5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560" w:type="dxa"/>
                  <w:vMerge w:val="continue"/>
                  <w:tcBorders>
                    <w:tl2br w:val="nil"/>
                    <w:tr2bl w:val="nil"/>
                  </w:tcBorders>
                  <w:shd w:val="clear" w:color="auto" w:fill="auto"/>
                  <w:noWrap/>
                  <w:vAlign w:val="center"/>
                </w:tcPr>
                <w:p w14:paraId="3272630E">
                  <w:pPr>
                    <w:jc w:val="center"/>
                    <w:rPr>
                      <w:rFonts w:ascii="宋体" w:hAnsi="宋体" w:eastAsia="宋体" w:cs="宋体"/>
                      <w:color w:val="0000FF"/>
                      <w:sz w:val="21"/>
                      <w:szCs w:val="21"/>
                    </w:rPr>
                  </w:pPr>
                </w:p>
              </w:tc>
              <w:tc>
                <w:tcPr>
                  <w:tcW w:w="1604" w:type="dxa"/>
                  <w:tcBorders>
                    <w:tl2br w:val="nil"/>
                    <w:tr2bl w:val="nil"/>
                  </w:tcBorders>
                  <w:shd w:val="clear" w:color="auto" w:fill="auto"/>
                  <w:noWrap/>
                  <w:vAlign w:val="center"/>
                </w:tcPr>
                <w:p w14:paraId="23F1A84E">
                  <w:pPr>
                    <w:keepNext w:val="0"/>
                    <w:keepLines w:val="0"/>
                    <w:widowControl/>
                    <w:suppressLineNumbers w:val="0"/>
                    <w:jc w:val="center"/>
                    <w:textAlignment w:val="center"/>
                    <w:rPr>
                      <w:rFonts w:ascii="宋体" w:hAnsi="宋体" w:eastAsia="宋体" w:cs="宋体"/>
                      <w:color w:val="0000FF"/>
                      <w:sz w:val="21"/>
                      <w:szCs w:val="21"/>
                    </w:rPr>
                  </w:pPr>
                  <w:r>
                    <w:rPr>
                      <w:rFonts w:hint="eastAsia" w:ascii="宋体" w:hAnsi="宋体" w:eastAsia="宋体" w:cs="宋体"/>
                      <w:i w:val="0"/>
                      <w:iCs w:val="0"/>
                      <w:color w:val="0000FF"/>
                      <w:kern w:val="0"/>
                      <w:sz w:val="21"/>
                      <w:szCs w:val="21"/>
                      <w:u w:val="none"/>
                      <w:lang w:val="en-US" w:eastAsia="zh-CN" w:bidi="ar"/>
                    </w:rPr>
                    <w:t>柠檬酸</w:t>
                  </w:r>
                </w:p>
              </w:tc>
              <w:tc>
                <w:tcPr>
                  <w:tcW w:w="1289" w:type="dxa"/>
                  <w:tcBorders>
                    <w:tl2br w:val="nil"/>
                    <w:tr2bl w:val="nil"/>
                  </w:tcBorders>
                  <w:shd w:val="clear" w:color="auto" w:fill="auto"/>
                  <w:noWrap/>
                  <w:vAlign w:val="center"/>
                </w:tcPr>
                <w:p w14:paraId="5E604681">
                  <w:pPr>
                    <w:keepNext w:val="0"/>
                    <w:keepLines w:val="0"/>
                    <w:widowControl/>
                    <w:suppressLineNumbers w:val="0"/>
                    <w:jc w:val="center"/>
                    <w:textAlignment w:val="center"/>
                    <w:rPr>
                      <w:rFonts w:ascii="Times New Roman" w:hAnsi="Times New Roman" w:eastAsia="宋体" w:cs="Times New Roman"/>
                      <w:color w:val="0000FF"/>
                      <w:sz w:val="21"/>
                      <w:szCs w:val="21"/>
                    </w:rPr>
                  </w:pPr>
                  <w:r>
                    <w:rPr>
                      <w:rFonts w:hint="default" w:ascii="Times New Roman" w:hAnsi="Times New Roman" w:eastAsia="宋体" w:cs="Times New Roman"/>
                      <w:i w:val="0"/>
                      <w:iCs w:val="0"/>
                      <w:color w:val="0000FF"/>
                      <w:kern w:val="0"/>
                      <w:sz w:val="21"/>
                      <w:szCs w:val="21"/>
                      <w:u w:val="none"/>
                      <w:lang w:val="en-US" w:eastAsia="zh-CN" w:bidi="ar"/>
                    </w:rPr>
                    <w:t>16</w:t>
                  </w:r>
                </w:p>
              </w:tc>
              <w:tc>
                <w:tcPr>
                  <w:tcW w:w="1793" w:type="dxa"/>
                  <w:tcBorders>
                    <w:tl2br w:val="nil"/>
                    <w:tr2bl w:val="nil"/>
                  </w:tcBorders>
                  <w:shd w:val="clear" w:color="auto" w:fill="auto"/>
                  <w:noWrap/>
                  <w:vAlign w:val="center"/>
                </w:tcPr>
                <w:p w14:paraId="4AD57591">
                  <w:pPr>
                    <w:jc w:val="center"/>
                    <w:rPr>
                      <w:rFonts w:ascii="Times New Roman" w:hAnsi="Times New Roman" w:eastAsia="宋体" w:cs="Times New Roman"/>
                      <w:color w:val="0000FF"/>
                      <w:sz w:val="21"/>
                      <w:szCs w:val="21"/>
                    </w:rPr>
                  </w:pPr>
                </w:p>
              </w:tc>
              <w:tc>
                <w:tcPr>
                  <w:tcW w:w="1196" w:type="dxa"/>
                  <w:tcBorders>
                    <w:tl2br w:val="nil"/>
                    <w:tr2bl w:val="nil"/>
                  </w:tcBorders>
                  <w:shd w:val="clear" w:color="auto" w:fill="auto"/>
                  <w:noWrap/>
                  <w:vAlign w:val="center"/>
                </w:tcPr>
                <w:p w14:paraId="1E167C9E">
                  <w:pPr>
                    <w:jc w:val="center"/>
                    <w:rPr>
                      <w:rFonts w:ascii="Times New Roman" w:hAnsi="Times New Roman" w:eastAsia="宋体" w:cs="Times New Roman"/>
                      <w:color w:val="0000FF"/>
                      <w:sz w:val="21"/>
                      <w:szCs w:val="21"/>
                    </w:rPr>
                  </w:pPr>
                </w:p>
              </w:tc>
              <w:tc>
                <w:tcPr>
                  <w:tcW w:w="970" w:type="dxa"/>
                  <w:tcBorders>
                    <w:tl2br w:val="nil"/>
                    <w:tr2bl w:val="nil"/>
                  </w:tcBorders>
                  <w:shd w:val="clear" w:color="auto" w:fill="auto"/>
                  <w:noWrap/>
                  <w:vAlign w:val="center"/>
                </w:tcPr>
                <w:p w14:paraId="1E144D2D">
                  <w:pPr>
                    <w:jc w:val="center"/>
                    <w:rPr>
                      <w:rFonts w:ascii="宋体" w:hAnsi="宋体" w:eastAsia="宋体" w:cs="宋体"/>
                      <w:color w:val="0000FF"/>
                      <w:sz w:val="21"/>
                      <w:szCs w:val="21"/>
                    </w:rPr>
                  </w:pPr>
                </w:p>
              </w:tc>
            </w:tr>
            <w:tr w14:paraId="06FCE2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560" w:type="dxa"/>
                  <w:vMerge w:val="continue"/>
                  <w:tcBorders>
                    <w:tl2br w:val="nil"/>
                    <w:tr2bl w:val="nil"/>
                  </w:tcBorders>
                  <w:shd w:val="clear" w:color="auto" w:fill="auto"/>
                  <w:noWrap/>
                  <w:vAlign w:val="center"/>
                </w:tcPr>
                <w:p w14:paraId="3E4A8E0A">
                  <w:pPr>
                    <w:jc w:val="center"/>
                    <w:rPr>
                      <w:rFonts w:ascii="宋体" w:hAnsi="宋体" w:eastAsia="宋体" w:cs="宋体"/>
                      <w:color w:val="0000FF"/>
                      <w:sz w:val="21"/>
                      <w:szCs w:val="21"/>
                    </w:rPr>
                  </w:pPr>
                </w:p>
              </w:tc>
              <w:tc>
                <w:tcPr>
                  <w:tcW w:w="1604" w:type="dxa"/>
                  <w:tcBorders>
                    <w:tl2br w:val="nil"/>
                    <w:tr2bl w:val="nil"/>
                  </w:tcBorders>
                  <w:shd w:val="clear" w:color="auto" w:fill="auto"/>
                  <w:noWrap/>
                  <w:vAlign w:val="center"/>
                </w:tcPr>
                <w:p w14:paraId="41961A36">
                  <w:pPr>
                    <w:keepNext w:val="0"/>
                    <w:keepLines w:val="0"/>
                    <w:widowControl/>
                    <w:suppressLineNumbers w:val="0"/>
                    <w:jc w:val="center"/>
                    <w:textAlignment w:val="center"/>
                    <w:rPr>
                      <w:rFonts w:ascii="宋体" w:hAnsi="宋体" w:eastAsia="宋体" w:cs="宋体"/>
                      <w:color w:val="0000FF"/>
                      <w:sz w:val="21"/>
                      <w:szCs w:val="21"/>
                    </w:rPr>
                  </w:pPr>
                  <w:r>
                    <w:rPr>
                      <w:rFonts w:hint="eastAsia" w:ascii="宋体" w:hAnsi="宋体" w:eastAsia="宋体" w:cs="宋体"/>
                      <w:i w:val="0"/>
                      <w:iCs w:val="0"/>
                      <w:color w:val="0000FF"/>
                      <w:kern w:val="0"/>
                      <w:sz w:val="21"/>
                      <w:szCs w:val="21"/>
                      <w:u w:val="none"/>
                      <w:lang w:val="en-US" w:eastAsia="zh-CN" w:bidi="ar"/>
                    </w:rPr>
                    <w:t>纯水</w:t>
                  </w:r>
                </w:p>
              </w:tc>
              <w:tc>
                <w:tcPr>
                  <w:tcW w:w="1289" w:type="dxa"/>
                  <w:tcBorders>
                    <w:tl2br w:val="nil"/>
                    <w:tr2bl w:val="nil"/>
                  </w:tcBorders>
                  <w:shd w:val="clear" w:color="auto" w:fill="auto"/>
                  <w:noWrap/>
                  <w:vAlign w:val="center"/>
                </w:tcPr>
                <w:p w14:paraId="1E4792D0">
                  <w:pPr>
                    <w:keepNext w:val="0"/>
                    <w:keepLines w:val="0"/>
                    <w:widowControl/>
                    <w:suppressLineNumbers w:val="0"/>
                    <w:jc w:val="center"/>
                    <w:textAlignment w:val="center"/>
                    <w:rPr>
                      <w:rFonts w:ascii="Times New Roman" w:hAnsi="Times New Roman" w:eastAsia="宋体" w:cs="Times New Roman"/>
                      <w:color w:val="0000FF"/>
                      <w:sz w:val="21"/>
                      <w:szCs w:val="21"/>
                    </w:rPr>
                  </w:pPr>
                  <w:r>
                    <w:rPr>
                      <w:rFonts w:hint="default" w:ascii="Times New Roman" w:hAnsi="Times New Roman" w:eastAsia="宋体" w:cs="Times New Roman"/>
                      <w:i w:val="0"/>
                      <w:iCs w:val="0"/>
                      <w:color w:val="0000FF"/>
                      <w:kern w:val="0"/>
                      <w:sz w:val="21"/>
                      <w:szCs w:val="21"/>
                      <w:u w:val="none"/>
                      <w:lang w:val="en-US" w:eastAsia="zh-CN" w:bidi="ar"/>
                    </w:rPr>
                    <w:t>5067</w:t>
                  </w:r>
                </w:p>
              </w:tc>
              <w:tc>
                <w:tcPr>
                  <w:tcW w:w="1793" w:type="dxa"/>
                  <w:tcBorders>
                    <w:tl2br w:val="nil"/>
                    <w:tr2bl w:val="nil"/>
                  </w:tcBorders>
                  <w:shd w:val="clear" w:color="auto" w:fill="auto"/>
                  <w:noWrap/>
                  <w:vAlign w:val="center"/>
                </w:tcPr>
                <w:p w14:paraId="6708734A">
                  <w:pPr>
                    <w:jc w:val="center"/>
                    <w:rPr>
                      <w:rFonts w:ascii="Times New Roman" w:hAnsi="Times New Roman" w:eastAsia="宋体" w:cs="Times New Roman"/>
                      <w:color w:val="0000FF"/>
                      <w:sz w:val="21"/>
                      <w:szCs w:val="21"/>
                    </w:rPr>
                  </w:pPr>
                </w:p>
              </w:tc>
              <w:tc>
                <w:tcPr>
                  <w:tcW w:w="1196" w:type="dxa"/>
                  <w:tcBorders>
                    <w:tl2br w:val="nil"/>
                    <w:tr2bl w:val="nil"/>
                  </w:tcBorders>
                  <w:shd w:val="clear" w:color="auto" w:fill="auto"/>
                  <w:noWrap/>
                  <w:vAlign w:val="center"/>
                </w:tcPr>
                <w:p w14:paraId="58830C44">
                  <w:pPr>
                    <w:jc w:val="center"/>
                    <w:rPr>
                      <w:rFonts w:ascii="Times New Roman" w:hAnsi="Times New Roman" w:eastAsia="宋体" w:cs="Times New Roman"/>
                      <w:color w:val="0000FF"/>
                      <w:sz w:val="21"/>
                      <w:szCs w:val="21"/>
                    </w:rPr>
                  </w:pPr>
                </w:p>
              </w:tc>
              <w:tc>
                <w:tcPr>
                  <w:tcW w:w="970" w:type="dxa"/>
                  <w:tcBorders>
                    <w:tl2br w:val="nil"/>
                    <w:tr2bl w:val="nil"/>
                  </w:tcBorders>
                  <w:shd w:val="clear" w:color="auto" w:fill="auto"/>
                  <w:noWrap/>
                  <w:vAlign w:val="center"/>
                </w:tcPr>
                <w:p w14:paraId="6D79B77C">
                  <w:pPr>
                    <w:jc w:val="center"/>
                    <w:rPr>
                      <w:rFonts w:ascii="宋体" w:hAnsi="宋体" w:eastAsia="宋体" w:cs="宋体"/>
                      <w:color w:val="0000FF"/>
                      <w:sz w:val="21"/>
                      <w:szCs w:val="21"/>
                    </w:rPr>
                  </w:pPr>
                </w:p>
              </w:tc>
            </w:tr>
            <w:tr w14:paraId="437DBC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560" w:type="dxa"/>
                  <w:vMerge w:val="continue"/>
                  <w:tcBorders>
                    <w:tl2br w:val="nil"/>
                    <w:tr2bl w:val="nil"/>
                  </w:tcBorders>
                  <w:shd w:val="clear" w:color="auto" w:fill="auto"/>
                  <w:noWrap/>
                  <w:vAlign w:val="center"/>
                </w:tcPr>
                <w:p w14:paraId="396DB70B">
                  <w:pPr>
                    <w:jc w:val="center"/>
                    <w:rPr>
                      <w:rFonts w:ascii="宋体" w:hAnsi="宋体" w:eastAsia="宋体" w:cs="宋体"/>
                      <w:color w:val="0000FF"/>
                      <w:sz w:val="21"/>
                      <w:szCs w:val="21"/>
                    </w:rPr>
                  </w:pPr>
                </w:p>
              </w:tc>
              <w:tc>
                <w:tcPr>
                  <w:tcW w:w="1604" w:type="dxa"/>
                  <w:tcBorders>
                    <w:tl2br w:val="nil"/>
                    <w:tr2bl w:val="nil"/>
                  </w:tcBorders>
                  <w:shd w:val="clear" w:color="auto" w:fill="auto"/>
                  <w:noWrap/>
                  <w:vAlign w:val="center"/>
                </w:tcPr>
                <w:p w14:paraId="6E036A63">
                  <w:pPr>
                    <w:keepNext w:val="0"/>
                    <w:keepLines w:val="0"/>
                    <w:widowControl/>
                    <w:suppressLineNumbers w:val="0"/>
                    <w:jc w:val="center"/>
                    <w:textAlignment w:val="center"/>
                    <w:rPr>
                      <w:rFonts w:ascii="宋体" w:hAnsi="宋体" w:eastAsia="宋体" w:cs="宋体"/>
                      <w:color w:val="0000FF"/>
                      <w:sz w:val="21"/>
                      <w:szCs w:val="21"/>
                    </w:rPr>
                  </w:pPr>
                  <w:r>
                    <w:rPr>
                      <w:rFonts w:hint="eastAsia" w:ascii="宋体" w:hAnsi="宋体" w:eastAsia="宋体" w:cs="宋体"/>
                      <w:i w:val="0"/>
                      <w:iCs w:val="0"/>
                      <w:color w:val="0000FF"/>
                      <w:kern w:val="0"/>
                      <w:sz w:val="21"/>
                      <w:szCs w:val="21"/>
                      <w:u w:val="none"/>
                      <w:lang w:val="en-US" w:eastAsia="zh-CN" w:bidi="ar"/>
                    </w:rPr>
                    <w:t>小计</w:t>
                  </w:r>
                </w:p>
              </w:tc>
              <w:tc>
                <w:tcPr>
                  <w:tcW w:w="1289" w:type="dxa"/>
                  <w:tcBorders>
                    <w:tl2br w:val="nil"/>
                    <w:tr2bl w:val="nil"/>
                  </w:tcBorders>
                  <w:shd w:val="clear" w:color="auto" w:fill="auto"/>
                  <w:noWrap/>
                  <w:vAlign w:val="center"/>
                </w:tcPr>
                <w:p w14:paraId="259A9CBF">
                  <w:pPr>
                    <w:keepNext w:val="0"/>
                    <w:keepLines w:val="0"/>
                    <w:widowControl/>
                    <w:suppressLineNumbers w:val="0"/>
                    <w:jc w:val="center"/>
                    <w:textAlignment w:val="center"/>
                    <w:rPr>
                      <w:rFonts w:ascii="Times New Roman" w:hAnsi="Times New Roman" w:eastAsia="宋体" w:cs="Times New Roman"/>
                      <w:color w:val="0000FF"/>
                      <w:sz w:val="21"/>
                      <w:szCs w:val="21"/>
                    </w:rPr>
                  </w:pPr>
                  <w:r>
                    <w:rPr>
                      <w:rFonts w:hint="default" w:ascii="Times New Roman" w:hAnsi="Times New Roman" w:eastAsia="宋体" w:cs="Times New Roman"/>
                      <w:i w:val="0"/>
                      <w:iCs w:val="0"/>
                      <w:color w:val="0000FF"/>
                      <w:kern w:val="0"/>
                      <w:sz w:val="21"/>
                      <w:szCs w:val="21"/>
                      <w:u w:val="none"/>
                      <w:lang w:val="en-US" w:eastAsia="zh-CN" w:bidi="ar"/>
                    </w:rPr>
                    <w:t>16822</w:t>
                  </w:r>
                </w:p>
              </w:tc>
              <w:tc>
                <w:tcPr>
                  <w:tcW w:w="1793" w:type="dxa"/>
                  <w:tcBorders>
                    <w:tl2br w:val="nil"/>
                    <w:tr2bl w:val="nil"/>
                  </w:tcBorders>
                  <w:shd w:val="clear" w:color="auto" w:fill="auto"/>
                  <w:noWrap/>
                  <w:vAlign w:val="center"/>
                </w:tcPr>
                <w:p w14:paraId="1C6A7F01">
                  <w:pPr>
                    <w:keepNext w:val="0"/>
                    <w:keepLines w:val="0"/>
                    <w:widowControl/>
                    <w:suppressLineNumbers w:val="0"/>
                    <w:jc w:val="center"/>
                    <w:textAlignment w:val="center"/>
                    <w:rPr>
                      <w:rFonts w:ascii="Times New Roman" w:hAnsi="Times New Roman" w:eastAsia="宋体" w:cs="Times New Roman"/>
                      <w:color w:val="0000FF"/>
                      <w:sz w:val="21"/>
                      <w:szCs w:val="21"/>
                    </w:rPr>
                  </w:pPr>
                  <w:r>
                    <w:rPr>
                      <w:rFonts w:hint="eastAsia" w:ascii="宋体" w:hAnsi="宋体" w:eastAsia="宋体" w:cs="宋体"/>
                      <w:i w:val="0"/>
                      <w:iCs w:val="0"/>
                      <w:color w:val="0000FF"/>
                      <w:kern w:val="0"/>
                      <w:sz w:val="21"/>
                      <w:szCs w:val="21"/>
                      <w:u w:val="none"/>
                      <w:lang w:val="en-US" w:eastAsia="zh-CN" w:bidi="ar"/>
                    </w:rPr>
                    <w:t>小计</w:t>
                  </w:r>
                </w:p>
              </w:tc>
              <w:tc>
                <w:tcPr>
                  <w:tcW w:w="1196" w:type="dxa"/>
                  <w:tcBorders>
                    <w:tl2br w:val="nil"/>
                    <w:tr2bl w:val="nil"/>
                  </w:tcBorders>
                  <w:shd w:val="clear" w:color="auto" w:fill="auto"/>
                  <w:noWrap/>
                  <w:vAlign w:val="center"/>
                </w:tcPr>
                <w:p w14:paraId="02FA03E7">
                  <w:pPr>
                    <w:keepNext w:val="0"/>
                    <w:keepLines w:val="0"/>
                    <w:widowControl/>
                    <w:suppressLineNumbers w:val="0"/>
                    <w:jc w:val="center"/>
                    <w:textAlignment w:val="center"/>
                    <w:rPr>
                      <w:rFonts w:ascii="Times New Roman" w:hAnsi="Times New Roman" w:eastAsia="宋体" w:cs="Times New Roman"/>
                      <w:color w:val="0000FF"/>
                      <w:sz w:val="21"/>
                      <w:szCs w:val="21"/>
                    </w:rPr>
                  </w:pPr>
                  <w:r>
                    <w:rPr>
                      <w:rFonts w:hint="default" w:ascii="Times New Roman" w:hAnsi="Times New Roman" w:eastAsia="宋体" w:cs="Times New Roman"/>
                      <w:i w:val="0"/>
                      <w:iCs w:val="0"/>
                      <w:color w:val="0000FF"/>
                      <w:kern w:val="0"/>
                      <w:sz w:val="21"/>
                      <w:szCs w:val="21"/>
                      <w:u w:val="none"/>
                      <w:lang w:val="en-US" w:eastAsia="zh-CN" w:bidi="ar"/>
                    </w:rPr>
                    <w:t>16822</w:t>
                  </w:r>
                </w:p>
              </w:tc>
              <w:tc>
                <w:tcPr>
                  <w:tcW w:w="970" w:type="dxa"/>
                  <w:tcBorders>
                    <w:tl2br w:val="nil"/>
                    <w:tr2bl w:val="nil"/>
                  </w:tcBorders>
                  <w:shd w:val="clear" w:color="auto" w:fill="auto"/>
                  <w:noWrap/>
                  <w:vAlign w:val="center"/>
                </w:tcPr>
                <w:p w14:paraId="4A797A59">
                  <w:pPr>
                    <w:jc w:val="center"/>
                    <w:rPr>
                      <w:rFonts w:ascii="宋体" w:hAnsi="宋体" w:eastAsia="宋体" w:cs="宋体"/>
                      <w:color w:val="0000FF"/>
                      <w:sz w:val="21"/>
                      <w:szCs w:val="21"/>
                    </w:rPr>
                  </w:pPr>
                </w:p>
              </w:tc>
            </w:tr>
            <w:tr w14:paraId="552D8B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3164" w:type="dxa"/>
                  <w:gridSpan w:val="2"/>
                  <w:tcBorders>
                    <w:tl2br w:val="nil"/>
                    <w:tr2bl w:val="nil"/>
                  </w:tcBorders>
                  <w:shd w:val="clear" w:color="auto" w:fill="auto"/>
                  <w:noWrap/>
                  <w:vAlign w:val="center"/>
                </w:tcPr>
                <w:p w14:paraId="315E9DFC">
                  <w:pPr>
                    <w:keepNext w:val="0"/>
                    <w:keepLines w:val="0"/>
                    <w:widowControl/>
                    <w:suppressLineNumbers w:val="0"/>
                    <w:jc w:val="center"/>
                    <w:textAlignment w:val="center"/>
                    <w:rPr>
                      <w:rFonts w:hint="default" w:ascii="宋体" w:hAnsi="宋体" w:eastAsia="宋体" w:cs="宋体"/>
                      <w:b/>
                      <w:bCs/>
                      <w:i w:val="0"/>
                      <w:iCs w:val="0"/>
                      <w:color w:val="0000FF"/>
                      <w:kern w:val="0"/>
                      <w:sz w:val="21"/>
                      <w:szCs w:val="21"/>
                      <w:u w:val="none"/>
                      <w:lang w:val="en-US" w:eastAsia="zh-CN" w:bidi="ar"/>
                    </w:rPr>
                  </w:pPr>
                  <w:r>
                    <w:rPr>
                      <w:rFonts w:hint="eastAsia" w:ascii="宋体" w:hAnsi="宋体" w:eastAsia="宋体" w:cs="宋体"/>
                      <w:b/>
                      <w:bCs/>
                      <w:i w:val="0"/>
                      <w:iCs w:val="0"/>
                      <w:color w:val="0000FF"/>
                      <w:kern w:val="0"/>
                      <w:sz w:val="21"/>
                      <w:szCs w:val="21"/>
                      <w:u w:val="none"/>
                      <w:lang w:val="en-US" w:eastAsia="zh-CN" w:bidi="ar"/>
                    </w:rPr>
                    <w:t>合计</w:t>
                  </w:r>
                </w:p>
              </w:tc>
              <w:tc>
                <w:tcPr>
                  <w:tcW w:w="1289" w:type="dxa"/>
                  <w:tcBorders>
                    <w:tl2br w:val="nil"/>
                    <w:tr2bl w:val="nil"/>
                  </w:tcBorders>
                  <w:shd w:val="clear" w:color="auto" w:fill="auto"/>
                  <w:noWrap/>
                  <w:vAlign w:val="center"/>
                </w:tcPr>
                <w:p w14:paraId="7C944A58">
                  <w:pPr>
                    <w:keepNext w:val="0"/>
                    <w:keepLines w:val="0"/>
                    <w:widowControl/>
                    <w:suppressLineNumbers w:val="0"/>
                    <w:jc w:val="center"/>
                    <w:textAlignment w:val="center"/>
                    <w:rPr>
                      <w:rFonts w:hint="default" w:ascii="Times New Roman" w:hAnsi="Times New Roman" w:eastAsia="宋体" w:cs="Times New Roman"/>
                      <w:b/>
                      <w:bCs/>
                      <w:i w:val="0"/>
                      <w:iCs w:val="0"/>
                      <w:color w:val="0000FF"/>
                      <w:kern w:val="0"/>
                      <w:sz w:val="21"/>
                      <w:szCs w:val="21"/>
                      <w:u w:val="none"/>
                      <w:lang w:val="en-US" w:eastAsia="zh-CN" w:bidi="ar"/>
                    </w:rPr>
                  </w:pPr>
                  <w:r>
                    <w:rPr>
                      <w:rFonts w:hint="eastAsia" w:ascii="Times New Roman" w:hAnsi="Times New Roman" w:eastAsia="宋体" w:cs="Times New Roman"/>
                      <w:b/>
                      <w:bCs/>
                      <w:i w:val="0"/>
                      <w:iCs w:val="0"/>
                      <w:color w:val="0000FF"/>
                      <w:kern w:val="0"/>
                      <w:sz w:val="21"/>
                      <w:szCs w:val="21"/>
                      <w:u w:val="none"/>
                      <w:lang w:val="en-US" w:eastAsia="zh-CN" w:bidi="ar"/>
                    </w:rPr>
                    <w:t>31574</w:t>
                  </w:r>
                </w:p>
              </w:tc>
              <w:tc>
                <w:tcPr>
                  <w:tcW w:w="1793" w:type="dxa"/>
                  <w:tcBorders>
                    <w:tl2br w:val="nil"/>
                    <w:tr2bl w:val="nil"/>
                  </w:tcBorders>
                  <w:shd w:val="clear" w:color="auto" w:fill="auto"/>
                  <w:noWrap/>
                  <w:vAlign w:val="center"/>
                </w:tcPr>
                <w:p w14:paraId="72FA9367">
                  <w:pPr>
                    <w:keepNext w:val="0"/>
                    <w:keepLines w:val="0"/>
                    <w:widowControl/>
                    <w:suppressLineNumbers w:val="0"/>
                    <w:jc w:val="center"/>
                    <w:textAlignment w:val="center"/>
                    <w:rPr>
                      <w:rFonts w:hint="default" w:ascii="宋体" w:hAnsi="宋体" w:eastAsia="宋体" w:cs="宋体"/>
                      <w:b/>
                      <w:bCs/>
                      <w:i w:val="0"/>
                      <w:iCs w:val="0"/>
                      <w:color w:val="0000FF"/>
                      <w:kern w:val="0"/>
                      <w:sz w:val="21"/>
                      <w:szCs w:val="21"/>
                      <w:u w:val="none"/>
                      <w:lang w:val="en-US" w:eastAsia="zh-CN" w:bidi="ar"/>
                    </w:rPr>
                  </w:pPr>
                  <w:r>
                    <w:rPr>
                      <w:rFonts w:hint="eastAsia" w:ascii="宋体" w:hAnsi="宋体" w:eastAsia="宋体" w:cs="宋体"/>
                      <w:b/>
                      <w:bCs/>
                      <w:i w:val="0"/>
                      <w:iCs w:val="0"/>
                      <w:color w:val="0000FF"/>
                      <w:kern w:val="0"/>
                      <w:sz w:val="21"/>
                      <w:szCs w:val="21"/>
                      <w:u w:val="none"/>
                      <w:lang w:val="en-US" w:eastAsia="zh-CN" w:bidi="ar"/>
                    </w:rPr>
                    <w:t>-</w:t>
                  </w:r>
                </w:p>
              </w:tc>
              <w:tc>
                <w:tcPr>
                  <w:tcW w:w="1196" w:type="dxa"/>
                  <w:tcBorders>
                    <w:tl2br w:val="nil"/>
                    <w:tr2bl w:val="nil"/>
                  </w:tcBorders>
                  <w:shd w:val="clear" w:color="auto" w:fill="auto"/>
                  <w:noWrap/>
                  <w:vAlign w:val="center"/>
                </w:tcPr>
                <w:p w14:paraId="6C8C0A17">
                  <w:pPr>
                    <w:keepNext w:val="0"/>
                    <w:keepLines w:val="0"/>
                    <w:widowControl/>
                    <w:suppressLineNumbers w:val="0"/>
                    <w:jc w:val="center"/>
                    <w:textAlignment w:val="center"/>
                    <w:rPr>
                      <w:rFonts w:hint="default" w:ascii="Times New Roman" w:hAnsi="Times New Roman" w:eastAsia="宋体" w:cs="Times New Roman"/>
                      <w:b/>
                      <w:bCs/>
                      <w:i w:val="0"/>
                      <w:iCs w:val="0"/>
                      <w:color w:val="0000FF"/>
                      <w:kern w:val="0"/>
                      <w:sz w:val="21"/>
                      <w:szCs w:val="21"/>
                      <w:u w:val="none"/>
                      <w:lang w:val="en-US" w:eastAsia="zh-CN" w:bidi="ar"/>
                    </w:rPr>
                  </w:pPr>
                  <w:r>
                    <w:rPr>
                      <w:rFonts w:hint="eastAsia" w:ascii="Times New Roman" w:hAnsi="Times New Roman" w:eastAsia="宋体" w:cs="Times New Roman"/>
                      <w:b/>
                      <w:bCs/>
                      <w:i w:val="0"/>
                      <w:iCs w:val="0"/>
                      <w:color w:val="0000FF"/>
                      <w:kern w:val="0"/>
                      <w:sz w:val="21"/>
                      <w:szCs w:val="21"/>
                      <w:u w:val="none"/>
                      <w:lang w:val="en-US" w:eastAsia="zh-CN" w:bidi="ar"/>
                    </w:rPr>
                    <w:t>31574</w:t>
                  </w:r>
                </w:p>
              </w:tc>
              <w:tc>
                <w:tcPr>
                  <w:tcW w:w="970" w:type="dxa"/>
                  <w:tcBorders>
                    <w:tl2br w:val="nil"/>
                    <w:tr2bl w:val="nil"/>
                  </w:tcBorders>
                  <w:shd w:val="clear" w:color="auto" w:fill="auto"/>
                  <w:noWrap/>
                  <w:vAlign w:val="center"/>
                </w:tcPr>
                <w:p w14:paraId="6794F2EE">
                  <w:pPr>
                    <w:jc w:val="center"/>
                    <w:rPr>
                      <w:rFonts w:ascii="宋体" w:hAnsi="宋体" w:eastAsia="宋体" w:cs="宋体"/>
                      <w:color w:val="0000FF"/>
                      <w:sz w:val="21"/>
                      <w:szCs w:val="21"/>
                    </w:rPr>
                  </w:pPr>
                </w:p>
              </w:tc>
            </w:tr>
          </w:tbl>
          <w:p w14:paraId="191ADDC4">
            <w:pPr>
              <w:adjustRightInd w:val="0"/>
              <w:snapToGrid w:val="0"/>
              <w:spacing w:line="360" w:lineRule="auto"/>
              <w:ind w:firstLine="422" w:firstLineChars="200"/>
              <w:rPr>
                <w:rFonts w:ascii="Times New Roman" w:hAnsi="Times New Roman" w:eastAsia="宋体" w:cs="Times New Roman"/>
                <w:b/>
                <w:szCs w:val="21"/>
              </w:rPr>
            </w:pPr>
          </w:p>
          <w:p w14:paraId="211B85A3">
            <w:pPr>
              <w:adjustRightInd w:val="0"/>
              <w:snapToGrid w:val="0"/>
              <w:spacing w:line="360" w:lineRule="auto"/>
              <w:ind w:firstLine="482" w:firstLineChars="200"/>
              <w:rPr>
                <w:rFonts w:ascii="Times New Roman" w:hAnsi="Times New Roman" w:eastAsia="宋体" w:cs="Times New Roman"/>
                <w:b/>
                <w:sz w:val="24"/>
                <w:szCs w:val="24"/>
              </w:rPr>
            </w:pPr>
            <w:r>
              <w:rPr>
                <w:rFonts w:hint="eastAsia" w:ascii="Times New Roman" w:hAnsi="Times New Roman" w:eastAsia="宋体" w:cs="Times New Roman"/>
                <w:b/>
                <w:sz w:val="24"/>
                <w:szCs w:val="24"/>
                <w:lang w:val="en-US" w:eastAsia="zh-CN"/>
              </w:rPr>
              <w:t>6</w:t>
            </w:r>
            <w:r>
              <w:rPr>
                <w:rFonts w:ascii="Times New Roman" w:hAnsi="Times New Roman" w:eastAsia="宋体" w:cs="Times New Roman"/>
                <w:b/>
                <w:sz w:val="24"/>
                <w:szCs w:val="24"/>
              </w:rPr>
              <w:t>、工作制度及劳动定员</w:t>
            </w:r>
          </w:p>
          <w:p w14:paraId="017A99DB">
            <w:pPr>
              <w:pStyle w:val="32"/>
              <w:widowControl w:val="0"/>
              <w:snapToGrid/>
              <w:ind w:firstLine="420"/>
              <w:rPr>
                <w:rFonts w:ascii="Times New Roman" w:hAnsi="Times New Roman" w:eastAsia="宋体" w:cs="Times New Roman"/>
                <w:color w:val="0000FF"/>
                <w:sz w:val="24"/>
                <w:szCs w:val="24"/>
                <w:highlight w:val="none"/>
              </w:rPr>
            </w:pPr>
            <w:r>
              <w:rPr>
                <w:rFonts w:ascii="Times New Roman" w:hAnsi="Times New Roman" w:eastAsia="宋体" w:cs="Times New Roman"/>
                <w:sz w:val="24"/>
                <w:szCs w:val="24"/>
              </w:rPr>
              <w:t>劳动定员及工作制度：</w:t>
            </w:r>
            <w:r>
              <w:rPr>
                <w:rFonts w:ascii="Times New Roman" w:hAnsi="Times New Roman" w:eastAsia="宋体" w:cs="Times New Roman"/>
                <w:color w:val="0000FF"/>
                <w:sz w:val="24"/>
                <w:szCs w:val="24"/>
                <w:highlight w:val="none"/>
              </w:rPr>
              <w:t>劳动定员</w:t>
            </w:r>
            <w:r>
              <w:rPr>
                <w:rFonts w:hint="eastAsia" w:ascii="Times New Roman" w:hAnsi="Times New Roman" w:eastAsia="宋体" w:cs="Times New Roman"/>
                <w:color w:val="0000FF"/>
                <w:sz w:val="24"/>
                <w:szCs w:val="24"/>
                <w:highlight w:val="none"/>
              </w:rPr>
              <w:t>240</w:t>
            </w:r>
            <w:r>
              <w:rPr>
                <w:rFonts w:ascii="Times New Roman" w:hAnsi="Times New Roman" w:eastAsia="宋体" w:cs="Times New Roman"/>
                <w:color w:val="0000FF"/>
                <w:sz w:val="24"/>
                <w:szCs w:val="24"/>
                <w:highlight w:val="none"/>
              </w:rPr>
              <w:t>人</w:t>
            </w:r>
            <w:r>
              <w:rPr>
                <w:rFonts w:hint="eastAsia" w:ascii="Times New Roman" w:hAnsi="Times New Roman" w:eastAsia="宋体" w:cs="Times New Roman"/>
                <w:color w:val="0000FF"/>
                <w:sz w:val="24"/>
                <w:szCs w:val="24"/>
                <w:highlight w:val="none"/>
              </w:rPr>
              <w:t>，年工作</w:t>
            </w:r>
            <w:r>
              <w:rPr>
                <w:rFonts w:hint="eastAsia" w:ascii="Times New Roman" w:hAnsi="Times New Roman" w:eastAsia="宋体" w:cs="Times New Roman"/>
                <w:color w:val="0000FF"/>
                <w:sz w:val="24"/>
                <w:szCs w:val="24"/>
                <w:highlight w:val="none"/>
                <w:lang w:val="en-US" w:eastAsia="zh-CN"/>
              </w:rPr>
              <w:t>18</w:t>
            </w:r>
            <w:r>
              <w:rPr>
                <w:rFonts w:hint="eastAsia" w:ascii="Times New Roman" w:hAnsi="Times New Roman" w:eastAsia="宋体" w:cs="Times New Roman"/>
                <w:color w:val="0000FF"/>
                <w:sz w:val="24"/>
                <w:szCs w:val="24"/>
                <w:highlight w:val="none"/>
              </w:rPr>
              <w:t>0天（</w:t>
            </w:r>
            <w:r>
              <w:rPr>
                <w:rFonts w:hint="eastAsia" w:ascii="Times New Roman" w:hAnsi="Times New Roman" w:eastAsia="宋体" w:cs="Times New Roman"/>
                <w:color w:val="0000FF"/>
                <w:sz w:val="24"/>
                <w:szCs w:val="24"/>
                <w:highlight w:val="none"/>
                <w:lang w:val="en-US" w:eastAsia="zh-CN"/>
              </w:rPr>
              <w:t>5</w:t>
            </w:r>
            <w:r>
              <w:rPr>
                <w:rFonts w:hint="eastAsia" w:ascii="Times New Roman" w:hAnsi="Times New Roman" w:eastAsia="宋体" w:cs="Times New Roman"/>
                <w:color w:val="0000FF"/>
                <w:sz w:val="24"/>
                <w:szCs w:val="24"/>
                <w:highlight w:val="none"/>
              </w:rPr>
              <w:t>月-</w:t>
            </w:r>
            <w:r>
              <w:rPr>
                <w:rFonts w:hint="eastAsia" w:ascii="Times New Roman" w:hAnsi="Times New Roman" w:eastAsia="宋体" w:cs="Times New Roman"/>
                <w:color w:val="0000FF"/>
                <w:sz w:val="24"/>
                <w:szCs w:val="24"/>
                <w:highlight w:val="none"/>
                <w:lang w:val="en-US" w:eastAsia="zh-CN"/>
              </w:rPr>
              <w:t>10</w:t>
            </w:r>
            <w:r>
              <w:rPr>
                <w:rFonts w:hint="eastAsia" w:ascii="Times New Roman" w:hAnsi="Times New Roman" w:eastAsia="宋体" w:cs="Times New Roman"/>
                <w:color w:val="0000FF"/>
                <w:sz w:val="24"/>
                <w:szCs w:val="24"/>
                <w:highlight w:val="none"/>
              </w:rPr>
              <w:t>月），每班工作 8h，3班2倒</w:t>
            </w:r>
            <w:r>
              <w:rPr>
                <w:rFonts w:ascii="Times New Roman" w:hAnsi="Times New Roman" w:eastAsia="宋体" w:cs="Times New Roman"/>
                <w:color w:val="0000FF"/>
                <w:sz w:val="24"/>
                <w:szCs w:val="24"/>
                <w:highlight w:val="none"/>
              </w:rPr>
              <w:t>。</w:t>
            </w:r>
          </w:p>
          <w:p w14:paraId="1D698041">
            <w:pPr>
              <w:spacing w:line="360" w:lineRule="auto"/>
              <w:ind w:firstLine="482" w:firstLineChars="200"/>
              <w:rPr>
                <w:rFonts w:ascii="Times New Roman" w:hAnsi="Times New Roman" w:eastAsia="宋体" w:cs="Times New Roman"/>
                <w:b/>
                <w:sz w:val="24"/>
                <w:szCs w:val="24"/>
              </w:rPr>
            </w:pPr>
            <w:r>
              <w:rPr>
                <w:rFonts w:hint="eastAsia" w:ascii="Times New Roman" w:hAnsi="Times New Roman" w:eastAsia="宋体" w:cs="Times New Roman"/>
                <w:b/>
                <w:sz w:val="24"/>
                <w:szCs w:val="24"/>
                <w:lang w:val="en-US" w:eastAsia="zh-CN"/>
              </w:rPr>
              <w:t>7</w:t>
            </w:r>
            <w:r>
              <w:rPr>
                <w:rFonts w:ascii="Times New Roman" w:hAnsi="Times New Roman" w:eastAsia="宋体" w:cs="Times New Roman"/>
                <w:b/>
                <w:sz w:val="24"/>
                <w:szCs w:val="24"/>
              </w:rPr>
              <w:t>、公用工程</w:t>
            </w:r>
          </w:p>
          <w:p w14:paraId="670F66D9">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（1）给水</w:t>
            </w:r>
          </w:p>
          <w:p w14:paraId="52037547">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本项目的给水由</w:t>
            </w:r>
            <w:r>
              <w:rPr>
                <w:rFonts w:hint="eastAsia" w:ascii="Times New Roman" w:hAnsi="Times New Roman" w:eastAsia="宋体" w:cs="Times New Roman"/>
                <w:sz w:val="24"/>
                <w:szCs w:val="24"/>
              </w:rPr>
              <w:t>园区</w:t>
            </w:r>
            <w:r>
              <w:rPr>
                <w:rFonts w:ascii="Times New Roman" w:hAnsi="Times New Roman" w:eastAsia="宋体" w:cs="Times New Roman"/>
                <w:sz w:val="24"/>
                <w:szCs w:val="24"/>
              </w:rPr>
              <w:t>提供</w:t>
            </w:r>
            <w:r>
              <w:rPr>
                <w:rFonts w:hint="eastAsia" w:ascii="Times New Roman" w:hAnsi="Times New Roman" w:eastAsia="宋体" w:cs="Times New Roman"/>
                <w:sz w:val="24"/>
                <w:szCs w:val="24"/>
              </w:rPr>
              <w:t>。</w:t>
            </w:r>
            <w:r>
              <w:rPr>
                <w:rFonts w:ascii="Times New Roman" w:hAnsi="Times New Roman" w:eastAsia="宋体" w:cs="Times New Roman"/>
                <w:sz w:val="24"/>
                <w:szCs w:val="24"/>
              </w:rPr>
              <w:t>项目区用水主要包括生活用水、生产用水。</w:t>
            </w:r>
          </w:p>
          <w:p w14:paraId="778FC13F">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1）</w:t>
            </w:r>
            <w:r>
              <w:rPr>
                <w:rFonts w:ascii="Times New Roman" w:hAnsi="Times New Roman" w:eastAsia="宋体" w:cs="Times New Roman"/>
                <w:sz w:val="24"/>
                <w:szCs w:val="24"/>
              </w:rPr>
              <w:t>生活用水</w:t>
            </w:r>
          </w:p>
          <w:p w14:paraId="042C146D">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本项目</w:t>
            </w:r>
            <w:r>
              <w:rPr>
                <w:rFonts w:hint="eastAsia" w:ascii="Times New Roman" w:hAnsi="Times New Roman" w:eastAsia="宋体" w:cs="Times New Roman"/>
                <w:sz w:val="24"/>
                <w:szCs w:val="24"/>
              </w:rPr>
              <w:t>劳动定</w:t>
            </w:r>
            <w:r>
              <w:rPr>
                <w:rFonts w:hint="eastAsia" w:ascii="Times New Roman" w:hAnsi="Times New Roman" w:eastAsia="宋体" w:cs="Times New Roman"/>
                <w:sz w:val="24"/>
                <w:szCs w:val="24"/>
                <w:lang w:val="en-US" w:eastAsia="zh-CN"/>
              </w:rPr>
              <w:t>员为240人，</w:t>
            </w:r>
            <w:r>
              <w:rPr>
                <w:rFonts w:hint="eastAsia" w:ascii="Times New Roman" w:hAnsi="Times New Roman" w:eastAsia="宋体" w:cs="Times New Roman"/>
                <w:bCs/>
                <w:color w:val="0000FF"/>
                <w:kern w:val="2"/>
                <w:sz w:val="24"/>
                <w:szCs w:val="24"/>
                <w:lang w:val="en-US" w:eastAsia="zh-CN" w:bidi="ar-SA"/>
              </w:rPr>
              <w:t>全年生产180天，</w:t>
            </w:r>
            <w:r>
              <w:rPr>
                <w:rFonts w:hint="eastAsia" w:ascii="Times New Roman" w:hAnsi="Times New Roman" w:eastAsia="宋体" w:cs="Times New Roman"/>
                <w:sz w:val="24"/>
                <w:szCs w:val="24"/>
                <w:lang w:val="en-US" w:eastAsia="zh-CN"/>
              </w:rPr>
              <w:t>生活用</w:t>
            </w:r>
            <w:r>
              <w:rPr>
                <w:rFonts w:hint="eastAsia" w:ascii="Times New Roman" w:hAnsi="Times New Roman" w:eastAsia="宋体" w:cs="Times New Roman"/>
                <w:sz w:val="24"/>
                <w:szCs w:val="24"/>
              </w:rPr>
              <w:t>水定额参照内蒙古自治区地方标准《行业用水定额》（DB15/T385-2020）表14中50万以下中小城市居民用水量</w:t>
            </w:r>
            <w:r>
              <w:rPr>
                <w:rFonts w:ascii="Times New Roman" w:hAnsi="Times New Roman" w:eastAsia="宋体" w:cs="Times New Roman"/>
                <w:sz w:val="24"/>
                <w:szCs w:val="24"/>
              </w:rPr>
              <w:t>按</w:t>
            </w:r>
            <w:r>
              <w:rPr>
                <w:rFonts w:hint="eastAsia" w:ascii="Times New Roman" w:hAnsi="Times New Roman" w:eastAsia="宋体" w:cs="Times New Roman"/>
                <w:sz w:val="24"/>
                <w:szCs w:val="24"/>
              </w:rPr>
              <w:t>90</w:t>
            </w:r>
            <w:r>
              <w:rPr>
                <w:rFonts w:ascii="Times New Roman" w:hAnsi="Times New Roman" w:eastAsia="宋体" w:cs="Times New Roman"/>
                <w:sz w:val="24"/>
                <w:szCs w:val="24"/>
              </w:rPr>
              <w:t>L/人·d计</w:t>
            </w:r>
            <w:r>
              <w:rPr>
                <w:rFonts w:hint="eastAsia" w:ascii="Times New Roman" w:hAnsi="Times New Roman" w:eastAsia="宋体" w:cs="Times New Roman"/>
                <w:sz w:val="24"/>
                <w:szCs w:val="24"/>
              </w:rPr>
              <w:t>，则生活用水量约</w:t>
            </w:r>
            <w:r>
              <w:rPr>
                <w:rFonts w:hint="eastAsia" w:ascii="Times New Roman" w:hAnsi="Times New Roman" w:eastAsia="宋体" w:cs="Times New Roman"/>
                <w:color w:val="0000FF"/>
                <w:sz w:val="24"/>
                <w:szCs w:val="24"/>
                <w:lang w:val="en-US" w:eastAsia="zh-CN"/>
              </w:rPr>
              <w:t>3888</w:t>
            </w:r>
            <w:r>
              <w:rPr>
                <w:rFonts w:hint="eastAsia" w:ascii="Times New Roman" w:hAnsi="Times New Roman" w:eastAsia="宋体" w:cs="Times New Roman"/>
                <w:color w:val="0000FF"/>
                <w:sz w:val="24"/>
                <w:szCs w:val="24"/>
              </w:rPr>
              <w:t>m³/a（21.6m³/d）</w:t>
            </w:r>
            <w:r>
              <w:rPr>
                <w:rFonts w:hint="eastAsia" w:ascii="Times New Roman" w:hAnsi="Times New Roman" w:eastAsia="宋体" w:cs="Times New Roman"/>
                <w:sz w:val="24"/>
                <w:szCs w:val="24"/>
              </w:rPr>
              <w:t>。</w:t>
            </w:r>
          </w:p>
          <w:p w14:paraId="3072927B">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2）</w:t>
            </w:r>
            <w:r>
              <w:rPr>
                <w:rFonts w:ascii="Times New Roman" w:hAnsi="Times New Roman" w:eastAsia="宋体" w:cs="Times New Roman"/>
                <w:sz w:val="24"/>
                <w:szCs w:val="24"/>
              </w:rPr>
              <w:t>生产用水</w:t>
            </w:r>
          </w:p>
          <w:p w14:paraId="492402F6">
            <w:pPr>
              <w:pStyle w:val="11"/>
              <w:spacing w:line="360" w:lineRule="auto"/>
              <w:ind w:firstLine="480" w:firstLineChars="200"/>
              <w:jc w:val="both"/>
              <w:rPr>
                <w:rFonts w:ascii="Times New Roman" w:hAnsi="Times New Roman" w:eastAsia="宋体" w:cs="Times New Roman"/>
                <w:bCs/>
                <w:sz w:val="24"/>
                <w:szCs w:val="24"/>
              </w:rPr>
            </w:pPr>
            <w:r>
              <w:rPr>
                <w:rFonts w:ascii="Times New Roman" w:hAnsi="Times New Roman" w:eastAsia="宋体" w:cs="Times New Roman"/>
                <w:bCs/>
                <w:sz w:val="24"/>
                <w:szCs w:val="24"/>
              </w:rPr>
              <w:t>①</w:t>
            </w:r>
            <w:r>
              <w:rPr>
                <w:rFonts w:hint="eastAsia" w:ascii="Times New Roman" w:hAnsi="Times New Roman" w:eastAsia="宋体" w:cs="Times New Roman"/>
                <w:bCs/>
                <w:sz w:val="24"/>
                <w:szCs w:val="24"/>
              </w:rPr>
              <w:t>配汤用水</w:t>
            </w:r>
          </w:p>
          <w:p w14:paraId="5B617CB6">
            <w:pPr>
              <w:pStyle w:val="11"/>
              <w:spacing w:line="360" w:lineRule="auto"/>
              <w:ind w:firstLine="480" w:firstLineChars="200"/>
              <w:jc w:val="both"/>
              <w:rPr>
                <w:rFonts w:ascii="Times New Roman" w:hAnsi="Times New Roman" w:eastAsia="宋体" w:cs="Times New Roman"/>
                <w:sz w:val="24"/>
                <w:szCs w:val="24"/>
              </w:rPr>
            </w:pPr>
            <w:r>
              <w:rPr>
                <w:rFonts w:hint="eastAsia" w:ascii="Times New Roman" w:hAnsi="Times New Roman" w:eastAsia="宋体" w:cs="Times New Roman"/>
                <w:bCs/>
                <w:sz w:val="24"/>
                <w:szCs w:val="24"/>
              </w:rPr>
              <w:t>根据企业提供资料，项目生产配汤用软水量为9988t/a（</w:t>
            </w:r>
            <w:r>
              <w:rPr>
                <w:rFonts w:hint="eastAsia" w:ascii="Times New Roman" w:hAnsi="Times New Roman" w:eastAsia="宋体" w:cs="Times New Roman"/>
                <w:bCs/>
                <w:color w:val="0000FF"/>
                <w:sz w:val="24"/>
                <w:szCs w:val="24"/>
                <w:lang w:val="en-US" w:eastAsia="zh-CN"/>
              </w:rPr>
              <w:t>55.49</w:t>
            </w:r>
            <w:r>
              <w:rPr>
                <w:rFonts w:hint="eastAsia" w:ascii="Times New Roman" w:hAnsi="Times New Roman" w:eastAsia="宋体" w:cs="Times New Roman"/>
                <w:bCs/>
                <w:color w:val="0000FF"/>
                <w:sz w:val="24"/>
                <w:szCs w:val="24"/>
              </w:rPr>
              <w:t>t/d</w:t>
            </w:r>
            <w:r>
              <w:rPr>
                <w:rFonts w:hint="eastAsia" w:ascii="Times New Roman" w:hAnsi="Times New Roman" w:eastAsia="宋体" w:cs="Times New Roman"/>
                <w:bCs/>
                <w:sz w:val="24"/>
                <w:szCs w:val="24"/>
              </w:rPr>
              <w:t>），</w:t>
            </w:r>
            <w:r>
              <w:rPr>
                <w:rFonts w:hint="eastAsia" w:ascii="Times New Roman" w:hAnsi="Times New Roman" w:eastAsia="新宋体" w:cs="Times New Roman"/>
                <w:kern w:val="0"/>
                <w:sz w:val="24"/>
                <w:szCs w:val="24"/>
              </w:rPr>
              <w:t>软水系统制水率在70%左右，则软水系统用水量约为14268.57m³/a</w:t>
            </w:r>
            <w:r>
              <w:rPr>
                <w:rFonts w:ascii="Times New Roman" w:hAnsi="Times New Roman" w:eastAsia="宋体" w:cs="Times New Roman"/>
                <w:bCs/>
                <w:sz w:val="24"/>
                <w:szCs w:val="24"/>
              </w:rPr>
              <w:t>（</w:t>
            </w:r>
            <w:r>
              <w:rPr>
                <w:rFonts w:hint="eastAsia" w:ascii="Times New Roman" w:hAnsi="Times New Roman" w:eastAsia="宋体" w:cs="Times New Roman"/>
                <w:bCs/>
                <w:color w:val="0000FF"/>
                <w:sz w:val="24"/>
                <w:szCs w:val="24"/>
                <w:lang w:val="en-US" w:eastAsia="zh-CN"/>
              </w:rPr>
              <w:t>79.27</w:t>
            </w:r>
            <w:r>
              <w:rPr>
                <w:rFonts w:ascii="Times New Roman" w:hAnsi="Times New Roman" w:eastAsia="宋体" w:cs="Times New Roman"/>
                <w:bCs/>
                <w:color w:val="0000FF"/>
                <w:sz w:val="24"/>
                <w:szCs w:val="24"/>
              </w:rPr>
              <w:t>m³/d</w:t>
            </w:r>
            <w:r>
              <w:rPr>
                <w:rFonts w:hint="eastAsia" w:ascii="Times New Roman" w:hAnsi="Times New Roman" w:eastAsia="新宋体" w:cs="Times New Roman"/>
                <w:kern w:val="0"/>
                <w:sz w:val="24"/>
                <w:szCs w:val="24"/>
              </w:rPr>
              <w:t>）</w:t>
            </w:r>
            <w:r>
              <w:rPr>
                <w:rFonts w:ascii="Times New Roman" w:hAnsi="Times New Roman" w:eastAsia="新宋体" w:cs="Times New Roman"/>
                <w:kern w:val="0"/>
                <w:sz w:val="24"/>
                <w:szCs w:val="24"/>
              </w:rPr>
              <w:t>。</w:t>
            </w:r>
          </w:p>
          <w:p w14:paraId="22CDF541">
            <w:pPr>
              <w:pStyle w:val="11"/>
              <w:spacing w:line="360" w:lineRule="auto"/>
              <w:ind w:firstLine="480" w:firstLineChars="200"/>
              <w:jc w:val="both"/>
              <w:rPr>
                <w:rFonts w:ascii="Times New Roman" w:hAnsi="Times New Roman" w:eastAsia="宋体" w:cs="Times New Roman"/>
                <w:bCs/>
                <w:sz w:val="24"/>
                <w:szCs w:val="24"/>
              </w:rPr>
            </w:pPr>
            <w:r>
              <w:rPr>
                <w:rFonts w:ascii="Times New Roman" w:hAnsi="Times New Roman" w:eastAsia="宋体" w:cs="Times New Roman"/>
                <w:bCs/>
                <w:sz w:val="24"/>
                <w:szCs w:val="24"/>
              </w:rPr>
              <w:t>②</w:t>
            </w:r>
            <w:r>
              <w:rPr>
                <w:rFonts w:hint="eastAsia" w:ascii="Times New Roman" w:hAnsi="Times New Roman" w:eastAsia="宋体" w:cs="Times New Roman"/>
                <w:bCs/>
                <w:sz w:val="24"/>
                <w:szCs w:val="24"/>
              </w:rPr>
              <w:t>原料清用水</w:t>
            </w:r>
          </w:p>
          <w:p w14:paraId="1B713422">
            <w:pPr>
              <w:pStyle w:val="11"/>
              <w:spacing w:line="360" w:lineRule="auto"/>
              <w:ind w:firstLine="480" w:firstLineChars="200"/>
              <w:jc w:val="both"/>
              <w:rPr>
                <w:rFonts w:hint="default" w:ascii="Times New Roman" w:hAnsi="Times New Roman" w:eastAsia="新宋体" w:cs="Times New Roman"/>
                <w:color w:val="0000FF"/>
                <w:kern w:val="0"/>
                <w:sz w:val="24"/>
                <w:szCs w:val="24"/>
                <w:lang w:val="en-US" w:eastAsia="zh-CN"/>
              </w:rPr>
            </w:pPr>
            <w:r>
              <w:rPr>
                <w:rFonts w:hint="eastAsia" w:ascii="Times New Roman" w:hAnsi="Times New Roman" w:eastAsia="新宋体" w:cs="Times New Roman"/>
                <w:color w:val="0000FF"/>
                <w:kern w:val="0"/>
                <w:sz w:val="24"/>
                <w:szCs w:val="24"/>
              </w:rPr>
              <w:t>原料清洗用水消耗量参照内蒙古自治区地方标准《行业用水定额》（DB15/T385-2020）表</w:t>
            </w:r>
            <w:r>
              <w:rPr>
                <w:rFonts w:hint="eastAsia" w:ascii="Times New Roman" w:hAnsi="Times New Roman" w:eastAsia="新宋体" w:cs="Times New Roman"/>
                <w:color w:val="0000FF"/>
                <w:kern w:val="0"/>
                <w:sz w:val="24"/>
                <w:szCs w:val="24"/>
                <w:lang w:val="en-US" w:eastAsia="zh-CN"/>
              </w:rPr>
              <w:t>13中水果罐头系数在18~22m³/t产品，本项目取20m³/t产品，产品中固体产量为14982t/a，则清洗用水量为299640m³/a（1664.67m³/d）。</w:t>
            </w:r>
          </w:p>
          <w:p w14:paraId="35BC7E0D">
            <w:pPr>
              <w:pStyle w:val="11"/>
              <w:spacing w:line="360" w:lineRule="auto"/>
              <w:ind w:firstLine="480" w:firstLineChars="200"/>
              <w:jc w:val="both"/>
              <w:rPr>
                <w:rFonts w:ascii="Times New Roman" w:hAnsi="Times New Roman" w:eastAsia="宋体" w:cs="Times New Roman"/>
                <w:bCs/>
                <w:sz w:val="24"/>
                <w:szCs w:val="24"/>
              </w:rPr>
            </w:pPr>
            <w:r>
              <w:rPr>
                <w:rFonts w:ascii="Times New Roman" w:hAnsi="Times New Roman" w:eastAsia="宋体" w:cs="Times New Roman"/>
                <w:bCs/>
                <w:sz w:val="24"/>
                <w:szCs w:val="24"/>
              </w:rPr>
              <w:t>③设备</w:t>
            </w:r>
            <w:r>
              <w:rPr>
                <w:rFonts w:hint="eastAsia" w:ascii="Times New Roman" w:hAnsi="Times New Roman" w:eastAsia="宋体" w:cs="Times New Roman"/>
                <w:bCs/>
                <w:sz w:val="24"/>
                <w:szCs w:val="24"/>
              </w:rPr>
              <w:t>及管道</w:t>
            </w:r>
            <w:r>
              <w:rPr>
                <w:rFonts w:ascii="Times New Roman" w:hAnsi="Times New Roman" w:eastAsia="宋体" w:cs="Times New Roman"/>
                <w:bCs/>
                <w:sz w:val="24"/>
                <w:szCs w:val="24"/>
              </w:rPr>
              <w:t>清洗用水</w:t>
            </w:r>
          </w:p>
          <w:p w14:paraId="54C796EF">
            <w:pPr>
              <w:pStyle w:val="11"/>
              <w:spacing w:line="360" w:lineRule="auto"/>
              <w:ind w:firstLine="480" w:firstLineChars="200"/>
              <w:jc w:val="both"/>
              <w:rPr>
                <w:rFonts w:ascii="Times New Roman" w:hAnsi="Times New Roman" w:eastAsia="宋体" w:cs="Times New Roman"/>
                <w:sz w:val="24"/>
                <w:szCs w:val="24"/>
              </w:rPr>
            </w:pPr>
            <w:r>
              <w:rPr>
                <w:rFonts w:ascii="Times New Roman" w:hAnsi="Times New Roman" w:eastAsia="宋体" w:cs="Times New Roman"/>
                <w:bCs/>
                <w:sz w:val="24"/>
                <w:szCs w:val="24"/>
              </w:rPr>
              <w:t>根据建设单位提供资料，生产线每天需对生产设备及管道进行一次清洗</w:t>
            </w:r>
            <w:r>
              <w:rPr>
                <w:rFonts w:hint="eastAsia" w:ascii="Times New Roman" w:hAnsi="Times New Roman" w:eastAsia="宋体" w:cs="Times New Roman"/>
                <w:bCs/>
                <w:sz w:val="24"/>
                <w:szCs w:val="24"/>
              </w:rPr>
              <w:t>，</w:t>
            </w:r>
            <w:r>
              <w:rPr>
                <w:rFonts w:ascii="Times New Roman" w:hAnsi="Times New Roman" w:eastAsia="宋体" w:cs="Times New Roman"/>
                <w:bCs/>
                <w:sz w:val="24"/>
                <w:szCs w:val="24"/>
              </w:rPr>
              <w:t>设备及管道软水用量约为</w:t>
            </w:r>
            <w:bookmarkStart w:id="0" w:name="OLE_LINK3"/>
            <w:r>
              <w:rPr>
                <w:rFonts w:hint="eastAsia" w:ascii="Times New Roman" w:hAnsi="Times New Roman" w:eastAsia="宋体" w:cs="Times New Roman"/>
                <w:bCs/>
                <w:color w:val="0000FF"/>
                <w:sz w:val="24"/>
                <w:szCs w:val="24"/>
                <w:lang w:val="en-US" w:eastAsia="zh-CN"/>
              </w:rPr>
              <w:t>18</w:t>
            </w:r>
            <w:r>
              <w:rPr>
                <w:rFonts w:hint="eastAsia" w:ascii="Times New Roman" w:hAnsi="Times New Roman" w:eastAsia="宋体" w:cs="Times New Roman"/>
                <w:bCs/>
                <w:color w:val="0000FF"/>
                <w:sz w:val="24"/>
                <w:szCs w:val="24"/>
              </w:rPr>
              <w:t>0</w:t>
            </w:r>
            <w:r>
              <w:rPr>
                <w:rFonts w:hint="eastAsia" w:ascii="Times New Roman" w:hAnsi="Times New Roman" w:eastAsia="宋体" w:cs="Times New Roman"/>
                <w:bCs/>
                <w:color w:val="0000FF"/>
                <w:sz w:val="24"/>
                <w:szCs w:val="24"/>
                <w:lang w:val="en-US" w:eastAsia="zh-CN"/>
              </w:rPr>
              <w:t>0</w:t>
            </w:r>
            <w:r>
              <w:rPr>
                <w:rFonts w:ascii="Times New Roman" w:hAnsi="Times New Roman" w:eastAsia="宋体" w:cs="Times New Roman"/>
                <w:bCs/>
                <w:color w:val="0000FF"/>
                <w:sz w:val="24"/>
                <w:szCs w:val="24"/>
              </w:rPr>
              <w:t>m³/a（</w:t>
            </w:r>
            <w:r>
              <w:rPr>
                <w:rFonts w:hint="eastAsia" w:ascii="Times New Roman" w:hAnsi="Times New Roman" w:eastAsia="宋体" w:cs="Times New Roman"/>
                <w:bCs/>
                <w:color w:val="0000FF"/>
                <w:sz w:val="24"/>
                <w:szCs w:val="24"/>
              </w:rPr>
              <w:t>10</w:t>
            </w:r>
            <w:r>
              <w:rPr>
                <w:rFonts w:ascii="Times New Roman" w:hAnsi="Times New Roman" w:eastAsia="宋体" w:cs="Times New Roman"/>
                <w:bCs/>
                <w:color w:val="0000FF"/>
                <w:sz w:val="24"/>
                <w:szCs w:val="24"/>
              </w:rPr>
              <w:t>m³/d）</w:t>
            </w:r>
            <w:bookmarkEnd w:id="0"/>
            <w:r>
              <w:rPr>
                <w:rFonts w:ascii="Times New Roman" w:hAnsi="Times New Roman" w:eastAsia="宋体" w:cs="Times New Roman"/>
                <w:bCs/>
                <w:sz w:val="24"/>
                <w:szCs w:val="24"/>
              </w:rPr>
              <w:t>。</w:t>
            </w:r>
            <w:r>
              <w:rPr>
                <w:rFonts w:hint="eastAsia" w:ascii="Times New Roman" w:hAnsi="Times New Roman" w:eastAsia="新宋体" w:cs="Times New Roman"/>
                <w:kern w:val="0"/>
                <w:sz w:val="24"/>
                <w:szCs w:val="24"/>
              </w:rPr>
              <w:t>软水系统制水率在70%左右，则软水系统用水量约为</w:t>
            </w:r>
            <w:r>
              <w:rPr>
                <w:rFonts w:hint="eastAsia" w:ascii="Times New Roman" w:hAnsi="Times New Roman" w:eastAsia="新宋体" w:cs="Times New Roman"/>
                <w:color w:val="0000FF"/>
                <w:kern w:val="0"/>
                <w:sz w:val="24"/>
                <w:szCs w:val="24"/>
                <w:lang w:val="en-US" w:eastAsia="zh-CN"/>
              </w:rPr>
              <w:t>2571.43</w:t>
            </w:r>
            <w:r>
              <w:rPr>
                <w:rFonts w:hint="eastAsia" w:ascii="Times New Roman" w:hAnsi="Times New Roman" w:eastAsia="新宋体" w:cs="Times New Roman"/>
                <w:color w:val="0000FF"/>
                <w:kern w:val="0"/>
                <w:sz w:val="24"/>
                <w:szCs w:val="24"/>
              </w:rPr>
              <w:t>m³/a</w:t>
            </w:r>
            <w:r>
              <w:rPr>
                <w:rFonts w:ascii="Times New Roman" w:hAnsi="Times New Roman" w:eastAsia="宋体" w:cs="Times New Roman"/>
                <w:bCs/>
                <w:sz w:val="24"/>
                <w:szCs w:val="24"/>
              </w:rPr>
              <w:t>（</w:t>
            </w:r>
            <w:r>
              <w:rPr>
                <w:rFonts w:hint="eastAsia" w:ascii="Times New Roman" w:hAnsi="Times New Roman" w:eastAsia="宋体" w:cs="Times New Roman"/>
                <w:bCs/>
                <w:sz w:val="24"/>
                <w:szCs w:val="24"/>
              </w:rPr>
              <w:t>14.29</w:t>
            </w:r>
            <w:r>
              <w:rPr>
                <w:rFonts w:ascii="Times New Roman" w:hAnsi="Times New Roman" w:eastAsia="宋体" w:cs="Times New Roman"/>
                <w:bCs/>
                <w:sz w:val="24"/>
                <w:szCs w:val="24"/>
              </w:rPr>
              <w:t>m³/d</w:t>
            </w:r>
            <w:r>
              <w:rPr>
                <w:rFonts w:hint="eastAsia" w:ascii="Times New Roman" w:hAnsi="Times New Roman" w:eastAsia="新宋体" w:cs="Times New Roman"/>
                <w:kern w:val="0"/>
                <w:sz w:val="24"/>
                <w:szCs w:val="24"/>
              </w:rPr>
              <w:t>）</w:t>
            </w:r>
            <w:r>
              <w:rPr>
                <w:rFonts w:ascii="Times New Roman" w:hAnsi="Times New Roman" w:eastAsia="新宋体" w:cs="Times New Roman"/>
                <w:kern w:val="0"/>
                <w:sz w:val="24"/>
                <w:szCs w:val="24"/>
              </w:rPr>
              <w:t>。</w:t>
            </w:r>
          </w:p>
          <w:p w14:paraId="400622E7">
            <w:pPr>
              <w:pStyle w:val="11"/>
              <w:spacing w:line="360" w:lineRule="auto"/>
              <w:ind w:firstLine="480" w:firstLineChars="200"/>
              <w:jc w:val="both"/>
              <w:rPr>
                <w:rFonts w:ascii="Times New Roman" w:hAnsi="Times New Roman" w:eastAsia="宋体" w:cs="Times New Roman"/>
                <w:bCs/>
                <w:sz w:val="24"/>
                <w:szCs w:val="24"/>
              </w:rPr>
            </w:pPr>
            <w:r>
              <w:rPr>
                <w:rFonts w:hint="eastAsia" w:ascii="Times New Roman" w:hAnsi="Times New Roman" w:eastAsia="宋体" w:cs="Times New Roman"/>
                <w:bCs/>
                <w:sz w:val="24"/>
                <w:szCs w:val="24"/>
              </w:rPr>
              <w:fldChar w:fldCharType="begin"/>
            </w:r>
            <w:r>
              <w:rPr>
                <w:rFonts w:hint="eastAsia" w:ascii="Times New Roman" w:hAnsi="Times New Roman" w:eastAsia="宋体" w:cs="Times New Roman"/>
                <w:bCs/>
                <w:sz w:val="24"/>
                <w:szCs w:val="24"/>
              </w:rPr>
              <w:instrText xml:space="preserve"> = 4 \* GB3 \* MERGEFORMAT </w:instrText>
            </w:r>
            <w:r>
              <w:rPr>
                <w:rFonts w:hint="eastAsia" w:ascii="Times New Roman" w:hAnsi="Times New Roman" w:eastAsia="宋体" w:cs="Times New Roman"/>
                <w:bCs/>
                <w:sz w:val="24"/>
                <w:szCs w:val="24"/>
              </w:rPr>
              <w:fldChar w:fldCharType="separate"/>
            </w:r>
            <w:r>
              <w:rPr>
                <w:rFonts w:ascii="Times New Roman" w:hAnsi="Times New Roman" w:eastAsia="宋体" w:cs="Times New Roman"/>
                <w:bCs/>
                <w:sz w:val="24"/>
                <w:szCs w:val="24"/>
              </w:rPr>
              <w:t>④</w:t>
            </w:r>
            <w:r>
              <w:rPr>
                <w:rFonts w:hint="eastAsia" w:ascii="Times New Roman" w:hAnsi="Times New Roman" w:eastAsia="宋体" w:cs="Times New Roman"/>
                <w:bCs/>
                <w:sz w:val="24"/>
                <w:szCs w:val="24"/>
              </w:rPr>
              <w:fldChar w:fldCharType="end"/>
            </w:r>
            <w:r>
              <w:rPr>
                <w:rFonts w:hint="eastAsia" w:ascii="Times New Roman" w:hAnsi="Times New Roman" w:eastAsia="宋体" w:cs="Times New Roman"/>
                <w:bCs/>
                <w:sz w:val="24"/>
                <w:szCs w:val="24"/>
              </w:rPr>
              <w:t>车间地面清洗用水</w:t>
            </w:r>
          </w:p>
          <w:p w14:paraId="05760A12">
            <w:pPr>
              <w:pStyle w:val="11"/>
              <w:spacing w:line="360" w:lineRule="auto"/>
              <w:ind w:firstLine="480" w:firstLineChars="200"/>
              <w:jc w:val="both"/>
              <w:rPr>
                <w:rFonts w:ascii="Times New Roman" w:hAnsi="Times New Roman" w:eastAsia="宋体" w:cs="Times New Roman"/>
                <w:bCs/>
                <w:sz w:val="24"/>
                <w:szCs w:val="24"/>
              </w:rPr>
            </w:pPr>
            <w:r>
              <w:rPr>
                <w:rFonts w:ascii="Times New Roman" w:hAnsi="Times New Roman" w:eastAsia="宋体" w:cs="Times New Roman"/>
                <w:bCs/>
                <w:sz w:val="24"/>
                <w:szCs w:val="24"/>
              </w:rPr>
              <w:t>车间地面每天冲洗一次，使用新鲜水</w:t>
            </w:r>
            <w:r>
              <w:rPr>
                <w:rFonts w:hint="eastAsia" w:ascii="Times New Roman" w:hAnsi="Times New Roman" w:eastAsia="宋体" w:cs="Times New Roman"/>
                <w:bCs/>
                <w:sz w:val="24"/>
                <w:szCs w:val="24"/>
              </w:rPr>
              <w:t>，</w:t>
            </w:r>
            <w:r>
              <w:rPr>
                <w:rFonts w:ascii="Times New Roman" w:hAnsi="Times New Roman" w:eastAsia="宋体" w:cs="Times New Roman"/>
                <w:bCs/>
                <w:sz w:val="24"/>
                <w:szCs w:val="24"/>
              </w:rPr>
              <w:t>用水量按照2L/</w:t>
            </w:r>
            <w:r>
              <w:rPr>
                <w:rFonts w:hint="eastAsia" w:ascii="Times New Roman" w:hAnsi="Times New Roman" w:eastAsia="宋体" w:cs="Times New Roman"/>
                <w:bCs/>
                <w:sz w:val="24"/>
                <w:szCs w:val="24"/>
              </w:rPr>
              <w:t>㎡</w:t>
            </w:r>
            <w:r>
              <w:rPr>
                <w:rFonts w:ascii="Times New Roman" w:hAnsi="Times New Roman" w:eastAsia="宋体" w:cs="Times New Roman"/>
                <w:bCs/>
                <w:sz w:val="24"/>
                <w:szCs w:val="24"/>
              </w:rPr>
              <w:t>•次，</w:t>
            </w:r>
            <w:r>
              <w:rPr>
                <w:rFonts w:hint="eastAsia" w:ascii="Times New Roman" w:hAnsi="Times New Roman" w:eastAsia="宋体" w:cs="Times New Roman"/>
                <w:bCs/>
                <w:sz w:val="24"/>
                <w:szCs w:val="24"/>
              </w:rPr>
              <w:t>车间地面每天清洗2次，2个</w:t>
            </w:r>
            <w:r>
              <w:rPr>
                <w:rFonts w:ascii="Times New Roman" w:hAnsi="Times New Roman" w:eastAsia="宋体" w:cs="Times New Roman"/>
                <w:bCs/>
                <w:sz w:val="24"/>
                <w:szCs w:val="24"/>
              </w:rPr>
              <w:t>车间</w:t>
            </w:r>
            <w:r>
              <w:rPr>
                <w:rFonts w:hint="eastAsia" w:ascii="Times New Roman" w:hAnsi="Times New Roman" w:eastAsia="宋体" w:cs="Times New Roman"/>
                <w:bCs/>
                <w:sz w:val="24"/>
                <w:szCs w:val="24"/>
              </w:rPr>
              <w:t>面积分别为6850㎡、7054㎡</w:t>
            </w:r>
            <w:r>
              <w:rPr>
                <w:rFonts w:ascii="Times New Roman" w:hAnsi="Times New Roman" w:eastAsia="宋体" w:cs="Times New Roman"/>
                <w:bCs/>
                <w:sz w:val="24"/>
                <w:szCs w:val="24"/>
              </w:rPr>
              <w:t>，则</w:t>
            </w:r>
            <w:r>
              <w:rPr>
                <w:rFonts w:hint="eastAsia" w:ascii="Times New Roman" w:hAnsi="Times New Roman" w:eastAsia="宋体" w:cs="Times New Roman"/>
                <w:bCs/>
                <w:sz w:val="24"/>
                <w:szCs w:val="24"/>
              </w:rPr>
              <w:t>2个</w:t>
            </w:r>
            <w:r>
              <w:rPr>
                <w:rFonts w:ascii="Times New Roman" w:hAnsi="Times New Roman" w:eastAsia="宋体" w:cs="Times New Roman"/>
                <w:bCs/>
                <w:sz w:val="24"/>
                <w:szCs w:val="24"/>
              </w:rPr>
              <w:t>车间地面冲洗用水量为</w:t>
            </w:r>
            <w:r>
              <w:rPr>
                <w:rFonts w:hint="eastAsia" w:ascii="Times New Roman" w:hAnsi="Times New Roman" w:eastAsia="宋体" w:cs="Times New Roman"/>
                <w:bCs/>
                <w:sz w:val="24"/>
                <w:szCs w:val="24"/>
              </w:rPr>
              <w:t>55.62m³</w:t>
            </w:r>
            <w:r>
              <w:rPr>
                <w:rFonts w:ascii="Times New Roman" w:hAnsi="Times New Roman" w:eastAsia="宋体" w:cs="Times New Roman"/>
                <w:bCs/>
                <w:sz w:val="24"/>
                <w:szCs w:val="24"/>
              </w:rPr>
              <w:t>/d</w:t>
            </w:r>
            <w:r>
              <w:rPr>
                <w:rFonts w:ascii="Times New Roman" w:hAnsi="Times New Roman" w:eastAsia="宋体" w:cs="Times New Roman"/>
                <w:bCs/>
                <w:color w:val="0000FF"/>
                <w:sz w:val="24"/>
                <w:szCs w:val="24"/>
              </w:rPr>
              <w:t>（</w:t>
            </w:r>
            <w:r>
              <w:rPr>
                <w:rFonts w:hint="eastAsia" w:ascii="Times New Roman" w:hAnsi="Times New Roman" w:eastAsia="宋体" w:cs="Times New Roman"/>
                <w:bCs/>
                <w:color w:val="0000FF"/>
                <w:sz w:val="24"/>
                <w:szCs w:val="24"/>
                <w:lang w:val="en-US" w:eastAsia="zh-CN"/>
              </w:rPr>
              <w:t>10010.88</w:t>
            </w:r>
            <w:r>
              <w:rPr>
                <w:rFonts w:ascii="Times New Roman" w:hAnsi="Times New Roman" w:eastAsia="宋体" w:cs="Times New Roman"/>
                <w:bCs/>
                <w:color w:val="0000FF"/>
                <w:sz w:val="24"/>
                <w:szCs w:val="24"/>
              </w:rPr>
              <w:t>m³/a）</w:t>
            </w:r>
            <w:r>
              <w:rPr>
                <w:rFonts w:ascii="Times New Roman" w:hAnsi="Times New Roman" w:eastAsia="宋体" w:cs="Times New Roman"/>
                <w:bCs/>
                <w:sz w:val="24"/>
                <w:szCs w:val="24"/>
              </w:rPr>
              <w:t>。</w:t>
            </w:r>
          </w:p>
          <w:p w14:paraId="607A62ED">
            <w:pPr>
              <w:pStyle w:val="11"/>
              <w:spacing w:line="360" w:lineRule="auto"/>
              <w:ind w:firstLine="480" w:firstLineChars="200"/>
              <w:jc w:val="both"/>
              <w:rPr>
                <w:rFonts w:ascii="Times New Roman" w:hAnsi="Times New Roman" w:eastAsia="新宋体" w:cs="Times New Roman"/>
                <w:kern w:val="0"/>
                <w:sz w:val="24"/>
                <w:szCs w:val="24"/>
              </w:rPr>
            </w:pPr>
            <w:r>
              <w:rPr>
                <w:rFonts w:hint="eastAsia" w:ascii="Times New Roman" w:hAnsi="Times New Roman" w:eastAsia="宋体" w:cs="Times New Roman"/>
                <w:bCs/>
                <w:sz w:val="24"/>
                <w:szCs w:val="24"/>
              </w:rPr>
              <w:fldChar w:fldCharType="begin"/>
            </w:r>
            <w:r>
              <w:rPr>
                <w:rFonts w:hint="eastAsia" w:ascii="Times New Roman" w:hAnsi="Times New Roman" w:eastAsia="宋体" w:cs="Times New Roman"/>
                <w:bCs/>
                <w:sz w:val="24"/>
                <w:szCs w:val="24"/>
              </w:rPr>
              <w:instrText xml:space="preserve"> = 5 \* GB3 \* MERGEFORMAT </w:instrText>
            </w:r>
            <w:r>
              <w:rPr>
                <w:rFonts w:hint="eastAsia" w:ascii="Times New Roman" w:hAnsi="Times New Roman" w:eastAsia="宋体" w:cs="Times New Roman"/>
                <w:bCs/>
                <w:sz w:val="24"/>
                <w:szCs w:val="24"/>
              </w:rPr>
              <w:fldChar w:fldCharType="separate"/>
            </w:r>
            <w:r>
              <w:rPr>
                <w:rFonts w:hint="eastAsia" w:ascii="Times New Roman" w:hAnsi="Times New Roman" w:eastAsia="宋体" w:cs="Times New Roman"/>
                <w:bCs/>
                <w:sz w:val="24"/>
                <w:szCs w:val="24"/>
              </w:rPr>
              <w:t>⑤</w:t>
            </w:r>
            <w:r>
              <w:rPr>
                <w:rFonts w:hint="eastAsia" w:ascii="Times New Roman" w:hAnsi="Times New Roman" w:eastAsia="宋体" w:cs="Times New Roman"/>
                <w:bCs/>
                <w:sz w:val="24"/>
                <w:szCs w:val="24"/>
              </w:rPr>
              <w:fldChar w:fldCharType="end"/>
            </w:r>
            <w:r>
              <w:rPr>
                <w:rFonts w:ascii="Times New Roman" w:hAnsi="Times New Roman" w:eastAsia="新宋体" w:cs="Times New Roman"/>
                <w:kern w:val="0"/>
                <w:sz w:val="24"/>
                <w:szCs w:val="24"/>
              </w:rPr>
              <w:t>锅炉用水</w:t>
            </w:r>
          </w:p>
          <w:p w14:paraId="4BA3584E">
            <w:pPr>
              <w:pStyle w:val="11"/>
              <w:spacing w:line="360" w:lineRule="auto"/>
              <w:ind w:firstLine="480" w:firstLineChars="200"/>
              <w:jc w:val="both"/>
              <w:rPr>
                <w:rFonts w:ascii="Times New Roman" w:hAnsi="Times New Roman" w:eastAsia="新宋体" w:cs="Times New Roman"/>
                <w:color w:val="0000FF"/>
                <w:kern w:val="0"/>
                <w:sz w:val="24"/>
                <w:szCs w:val="24"/>
              </w:rPr>
            </w:pPr>
            <w:r>
              <w:rPr>
                <w:rFonts w:ascii="Times New Roman" w:hAnsi="Times New Roman" w:eastAsia="新宋体" w:cs="Times New Roman"/>
                <w:kern w:val="0"/>
                <w:sz w:val="24"/>
                <w:szCs w:val="24"/>
              </w:rPr>
              <w:t>本项目1台</w:t>
            </w:r>
            <w:r>
              <w:rPr>
                <w:rFonts w:hint="eastAsia" w:ascii="Times New Roman" w:hAnsi="Times New Roman" w:eastAsia="新宋体" w:cs="Times New Roman"/>
                <w:kern w:val="0"/>
                <w:sz w:val="24"/>
                <w:szCs w:val="24"/>
              </w:rPr>
              <w:t>6</w:t>
            </w:r>
            <w:r>
              <w:rPr>
                <w:rFonts w:ascii="Times New Roman" w:hAnsi="Times New Roman" w:eastAsia="新宋体" w:cs="Times New Roman"/>
                <w:kern w:val="0"/>
                <w:sz w:val="24"/>
                <w:szCs w:val="24"/>
              </w:rPr>
              <w:t>t/h蒸汽锅炉</w:t>
            </w:r>
            <w:r>
              <w:rPr>
                <w:rFonts w:hint="eastAsia" w:ascii="Times New Roman" w:hAnsi="Times New Roman" w:eastAsia="新宋体" w:cs="Times New Roman"/>
                <w:kern w:val="0"/>
                <w:sz w:val="24"/>
                <w:szCs w:val="24"/>
              </w:rPr>
              <w:t>、</w:t>
            </w:r>
            <w:r>
              <w:rPr>
                <w:rFonts w:ascii="Times New Roman" w:hAnsi="Times New Roman" w:eastAsia="新宋体" w:cs="Times New Roman"/>
                <w:kern w:val="0"/>
                <w:sz w:val="24"/>
                <w:szCs w:val="24"/>
              </w:rPr>
              <w:t>1台</w:t>
            </w:r>
            <w:r>
              <w:rPr>
                <w:rFonts w:hint="eastAsia" w:ascii="Times New Roman" w:hAnsi="Times New Roman" w:eastAsia="新宋体" w:cs="Times New Roman"/>
                <w:kern w:val="0"/>
                <w:sz w:val="24"/>
                <w:szCs w:val="24"/>
              </w:rPr>
              <w:t>/4</w:t>
            </w:r>
            <w:r>
              <w:rPr>
                <w:rFonts w:ascii="Times New Roman" w:hAnsi="Times New Roman" w:eastAsia="新宋体" w:cs="Times New Roman"/>
                <w:kern w:val="0"/>
                <w:sz w:val="24"/>
                <w:szCs w:val="24"/>
              </w:rPr>
              <w:t>t/h蒸汽锅炉</w:t>
            </w:r>
            <w:r>
              <w:rPr>
                <w:rFonts w:hint="eastAsia" w:ascii="Times New Roman" w:hAnsi="Times New Roman" w:eastAsia="新宋体" w:cs="Times New Roman"/>
                <w:kern w:val="0"/>
                <w:sz w:val="24"/>
                <w:szCs w:val="24"/>
              </w:rPr>
              <w:t>，</w:t>
            </w:r>
            <w:r>
              <w:rPr>
                <w:rFonts w:hint="eastAsia" w:ascii="Times New Roman" w:hAnsi="Times New Roman" w:eastAsia="新宋体" w:cs="Times New Roman"/>
                <w:kern w:val="0"/>
                <w:sz w:val="24"/>
                <w:szCs w:val="24"/>
                <w:lang w:eastAsia="zh-CN"/>
              </w:rPr>
              <w:t>每小时</w:t>
            </w:r>
            <w:r>
              <w:rPr>
                <w:rFonts w:hint="eastAsia" w:ascii="Times New Roman" w:hAnsi="Times New Roman" w:eastAsia="新宋体" w:cs="Times New Roman"/>
                <w:kern w:val="0"/>
                <w:sz w:val="24"/>
                <w:szCs w:val="24"/>
              </w:rPr>
              <w:t>用</w:t>
            </w:r>
            <w:r>
              <w:rPr>
                <w:rFonts w:ascii="Times New Roman" w:hAnsi="Times New Roman" w:eastAsia="新宋体" w:cs="Times New Roman"/>
                <w:kern w:val="0"/>
                <w:sz w:val="24"/>
                <w:szCs w:val="24"/>
              </w:rPr>
              <w:t>水量为</w:t>
            </w:r>
            <w:r>
              <w:rPr>
                <w:rFonts w:hint="eastAsia" w:ascii="Times New Roman" w:hAnsi="Times New Roman" w:eastAsia="新宋体" w:cs="Times New Roman"/>
                <w:kern w:val="0"/>
                <w:sz w:val="24"/>
                <w:szCs w:val="24"/>
              </w:rPr>
              <w:t>10</w:t>
            </w:r>
            <w:r>
              <w:rPr>
                <w:rFonts w:ascii="Times New Roman" w:hAnsi="Times New Roman" w:eastAsia="新宋体" w:cs="Times New Roman"/>
                <w:kern w:val="0"/>
                <w:sz w:val="24"/>
                <w:szCs w:val="24"/>
              </w:rPr>
              <w:t>t</w:t>
            </w:r>
            <w:r>
              <w:rPr>
                <w:rFonts w:hint="eastAsia" w:ascii="Times New Roman" w:hAnsi="Times New Roman" w:eastAsia="新宋体" w:cs="Times New Roman"/>
                <w:kern w:val="0"/>
                <w:sz w:val="24"/>
                <w:szCs w:val="24"/>
                <w:lang w:eastAsia="zh-CN"/>
              </w:rPr>
              <w:t>，每天运行</w:t>
            </w:r>
            <w:r>
              <w:rPr>
                <w:rFonts w:hint="eastAsia" w:ascii="Times New Roman" w:hAnsi="Times New Roman" w:eastAsia="新宋体" w:cs="Times New Roman"/>
                <w:kern w:val="0"/>
                <w:sz w:val="24"/>
                <w:szCs w:val="24"/>
                <w:lang w:val="en-US" w:eastAsia="zh-CN"/>
              </w:rPr>
              <w:t>20h，</w:t>
            </w:r>
            <w:r>
              <w:rPr>
                <w:rFonts w:hint="eastAsia" w:ascii="Times New Roman" w:hAnsi="Times New Roman" w:eastAsia="新宋体" w:cs="Times New Roman"/>
                <w:kern w:val="0"/>
                <w:sz w:val="24"/>
                <w:szCs w:val="24"/>
                <w:lang w:eastAsia="zh-CN"/>
              </w:rPr>
              <w:t>用水量为</w:t>
            </w:r>
            <w:r>
              <w:rPr>
                <w:rFonts w:hint="eastAsia" w:ascii="Times New Roman" w:hAnsi="Times New Roman" w:eastAsia="新宋体" w:cs="Times New Roman"/>
                <w:kern w:val="0"/>
                <w:sz w:val="24"/>
                <w:szCs w:val="24"/>
                <w:lang w:val="en-US" w:eastAsia="zh-CN"/>
              </w:rPr>
              <w:t>36000t/a（</w:t>
            </w:r>
            <w:r>
              <w:rPr>
                <w:rFonts w:hint="eastAsia" w:ascii="Times New Roman" w:hAnsi="Times New Roman" w:eastAsia="新宋体" w:cs="Times New Roman"/>
                <w:kern w:val="0"/>
                <w:sz w:val="24"/>
                <w:szCs w:val="24"/>
              </w:rPr>
              <w:t>2</w:t>
            </w:r>
            <w:r>
              <w:rPr>
                <w:rFonts w:hint="eastAsia" w:ascii="Times New Roman" w:hAnsi="Times New Roman" w:eastAsia="新宋体" w:cs="Times New Roman"/>
                <w:kern w:val="0"/>
                <w:sz w:val="24"/>
                <w:szCs w:val="24"/>
                <w:lang w:val="en-US" w:eastAsia="zh-CN"/>
              </w:rPr>
              <w:t>0</w:t>
            </w:r>
            <w:r>
              <w:rPr>
                <w:rFonts w:hint="eastAsia" w:ascii="Times New Roman" w:hAnsi="Times New Roman" w:eastAsia="新宋体" w:cs="Times New Roman"/>
                <w:kern w:val="0"/>
                <w:sz w:val="24"/>
                <w:szCs w:val="24"/>
              </w:rPr>
              <w:t>0</w:t>
            </w:r>
            <w:r>
              <w:rPr>
                <w:rFonts w:ascii="Times New Roman" w:hAnsi="Times New Roman" w:eastAsia="新宋体" w:cs="Times New Roman"/>
                <w:kern w:val="0"/>
                <w:sz w:val="24"/>
                <w:szCs w:val="24"/>
              </w:rPr>
              <w:t>t/d</w:t>
            </w:r>
            <w:r>
              <w:rPr>
                <w:rFonts w:hint="eastAsia" w:ascii="Times New Roman" w:hAnsi="Times New Roman" w:eastAsia="新宋体" w:cs="Times New Roman"/>
                <w:kern w:val="0"/>
                <w:sz w:val="24"/>
                <w:szCs w:val="24"/>
                <w:lang w:val="en-US" w:eastAsia="zh-CN"/>
              </w:rPr>
              <w:t>）</w:t>
            </w:r>
            <w:r>
              <w:rPr>
                <w:rFonts w:hint="eastAsia" w:ascii="Times New Roman" w:hAnsi="Times New Roman" w:eastAsia="新宋体" w:cs="Times New Roman"/>
                <w:kern w:val="0"/>
                <w:sz w:val="24"/>
                <w:szCs w:val="24"/>
              </w:rPr>
              <w:t>。软水系统制水率在70%左右，则软水系统用水量约为</w:t>
            </w:r>
            <w:r>
              <w:rPr>
                <w:rFonts w:hint="eastAsia" w:ascii="Times New Roman" w:hAnsi="Times New Roman" w:eastAsia="新宋体" w:cs="Times New Roman"/>
                <w:color w:val="0000FF"/>
                <w:kern w:val="0"/>
                <w:sz w:val="24"/>
                <w:szCs w:val="24"/>
                <w:lang w:val="en-US" w:eastAsia="zh-CN"/>
              </w:rPr>
              <w:t>51428.57</w:t>
            </w:r>
            <w:r>
              <w:rPr>
                <w:rFonts w:hint="eastAsia" w:ascii="Times New Roman" w:hAnsi="Times New Roman" w:eastAsia="新宋体" w:cs="Times New Roman"/>
                <w:color w:val="0000FF"/>
                <w:kern w:val="0"/>
                <w:sz w:val="24"/>
                <w:szCs w:val="24"/>
              </w:rPr>
              <w:t>m</w:t>
            </w:r>
            <w:r>
              <w:rPr>
                <w:rFonts w:hint="eastAsia" w:ascii="Times New Roman" w:hAnsi="Times New Roman" w:eastAsia="新宋体" w:cs="Times New Roman"/>
                <w:color w:val="0000FF"/>
                <w:kern w:val="0"/>
                <w:sz w:val="24"/>
                <w:szCs w:val="24"/>
                <w:vertAlign w:val="superscript"/>
                <w:lang w:val="en-US" w:eastAsia="zh-CN"/>
              </w:rPr>
              <w:t>3</w:t>
            </w:r>
            <w:r>
              <w:rPr>
                <w:rFonts w:hint="eastAsia" w:ascii="Times New Roman" w:hAnsi="Times New Roman" w:eastAsia="新宋体" w:cs="Times New Roman"/>
                <w:color w:val="0000FF"/>
                <w:kern w:val="0"/>
                <w:sz w:val="24"/>
                <w:szCs w:val="24"/>
              </w:rPr>
              <w:t>/a（</w:t>
            </w:r>
            <w:r>
              <w:rPr>
                <w:rFonts w:hint="eastAsia" w:ascii="Times New Roman" w:hAnsi="Times New Roman" w:eastAsia="新宋体" w:cs="Times New Roman"/>
                <w:color w:val="0000FF"/>
                <w:kern w:val="0"/>
                <w:sz w:val="24"/>
                <w:szCs w:val="24"/>
                <w:lang w:val="en-US" w:eastAsia="zh-CN"/>
              </w:rPr>
              <w:t>285.71</w:t>
            </w:r>
            <w:r>
              <w:rPr>
                <w:rFonts w:hint="eastAsia" w:ascii="Times New Roman" w:hAnsi="Times New Roman" w:eastAsia="新宋体" w:cs="Times New Roman"/>
                <w:color w:val="0000FF"/>
                <w:kern w:val="0"/>
                <w:sz w:val="24"/>
                <w:szCs w:val="24"/>
              </w:rPr>
              <w:t>m³/d）</w:t>
            </w:r>
            <w:r>
              <w:rPr>
                <w:rFonts w:ascii="Times New Roman" w:hAnsi="Times New Roman" w:eastAsia="新宋体" w:cs="Times New Roman"/>
                <w:color w:val="0000FF"/>
                <w:kern w:val="0"/>
                <w:sz w:val="24"/>
                <w:szCs w:val="24"/>
              </w:rPr>
              <w:t>。</w:t>
            </w:r>
          </w:p>
          <w:p w14:paraId="26372CC2">
            <w:pPr>
              <w:keepNext/>
              <w:tabs>
                <w:tab w:val="left" w:pos="0"/>
              </w:tabs>
              <w:spacing w:line="500" w:lineRule="exact"/>
              <w:ind w:firstLine="480" w:firstLineChars="200"/>
              <w:outlineLvl w:val="0"/>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 6 \* GB3 \* MERGEFORMAT </w:instrText>
            </w:r>
            <w:r>
              <w:rPr>
                <w:rFonts w:ascii="Times New Roman" w:hAnsi="Times New Roman" w:cs="Times New Roman"/>
                <w:sz w:val="24"/>
                <w:szCs w:val="24"/>
              </w:rPr>
              <w:fldChar w:fldCharType="separate"/>
            </w:r>
            <w:r>
              <w:rPr>
                <w:rFonts w:hint="eastAsia" w:ascii="Times New Roman" w:hAnsi="Times New Roman" w:cs="Times New Roman"/>
                <w:sz w:val="24"/>
                <w:szCs w:val="24"/>
              </w:rPr>
              <w:t>⑥</w:t>
            </w:r>
            <w:r>
              <w:rPr>
                <w:rFonts w:ascii="Times New Roman" w:hAnsi="Times New Roman" w:cs="Times New Roman"/>
                <w:sz w:val="24"/>
                <w:szCs w:val="24"/>
              </w:rPr>
              <w:fldChar w:fldCharType="end"/>
            </w:r>
            <w:r>
              <w:rPr>
                <w:rFonts w:hint="eastAsia" w:ascii="Times New Roman" w:hAnsi="Times New Roman" w:cs="Times New Roman"/>
                <w:sz w:val="24"/>
                <w:szCs w:val="24"/>
              </w:rPr>
              <w:t>循环冷却水补水</w:t>
            </w:r>
          </w:p>
          <w:p w14:paraId="6E6EF65C">
            <w:pPr>
              <w:keepNext/>
              <w:tabs>
                <w:tab w:val="left" w:pos="0"/>
              </w:tabs>
              <w:spacing w:line="500" w:lineRule="exact"/>
              <w:ind w:firstLine="480" w:firstLineChars="200"/>
              <w:outlineLvl w:val="0"/>
              <w:rPr>
                <w:rFonts w:ascii="Times New Roman" w:hAnsi="Times New Roman" w:cs="Times New Roman"/>
                <w:color w:val="0000FF"/>
                <w:sz w:val="24"/>
                <w:szCs w:val="24"/>
              </w:rPr>
            </w:pPr>
            <w:r>
              <w:rPr>
                <w:rFonts w:hint="eastAsia" w:ascii="Times New Roman" w:hAnsi="Times New Roman" w:cs="Times New Roman"/>
                <w:sz w:val="24"/>
                <w:szCs w:val="24"/>
              </w:rPr>
              <w:t>根据企业提供资料，循环冷却水循环水量为100m³，循环冷却水补水量为</w:t>
            </w:r>
            <w:r>
              <w:rPr>
                <w:rFonts w:hint="eastAsia" w:ascii="Times New Roman" w:hAnsi="Times New Roman" w:cs="Times New Roman"/>
                <w:color w:val="0000FF"/>
                <w:sz w:val="24"/>
                <w:szCs w:val="24"/>
                <w:lang w:val="en-US" w:eastAsia="zh-CN"/>
              </w:rPr>
              <w:t>3600</w:t>
            </w:r>
            <w:r>
              <w:rPr>
                <w:rFonts w:hint="eastAsia" w:ascii="Times New Roman" w:hAnsi="Times New Roman" w:cs="Times New Roman"/>
                <w:color w:val="0000FF"/>
                <w:sz w:val="24"/>
                <w:szCs w:val="24"/>
              </w:rPr>
              <w:t>m³/</w:t>
            </w:r>
            <w:r>
              <w:rPr>
                <w:rFonts w:hint="eastAsia" w:ascii="Times New Roman" w:hAnsi="Times New Roman" w:cs="Times New Roman"/>
                <w:color w:val="0000FF"/>
                <w:sz w:val="24"/>
                <w:szCs w:val="24"/>
                <w:lang w:val="en-US" w:eastAsia="zh-CN"/>
              </w:rPr>
              <w:t>a</w:t>
            </w:r>
            <w:r>
              <w:rPr>
                <w:rFonts w:hint="eastAsia" w:ascii="Times New Roman" w:hAnsi="Times New Roman" w:cs="Times New Roman"/>
                <w:color w:val="0000FF"/>
                <w:sz w:val="24"/>
                <w:szCs w:val="24"/>
                <w:lang w:eastAsia="zh-CN"/>
              </w:rPr>
              <w:t>（</w:t>
            </w:r>
            <w:r>
              <w:rPr>
                <w:rFonts w:hint="eastAsia" w:ascii="Times New Roman" w:hAnsi="Times New Roman" w:cs="Times New Roman"/>
                <w:color w:val="0000FF"/>
                <w:sz w:val="24"/>
                <w:szCs w:val="24"/>
              </w:rPr>
              <w:t>20m</w:t>
            </w:r>
            <w:r>
              <w:rPr>
                <w:rFonts w:hint="eastAsia" w:ascii="Times New Roman" w:hAnsi="Times New Roman" w:cs="Times New Roman"/>
                <w:color w:val="0000FF"/>
                <w:sz w:val="24"/>
                <w:szCs w:val="24"/>
                <w:vertAlign w:val="superscript"/>
                <w:lang w:val="en-US" w:eastAsia="zh-CN"/>
              </w:rPr>
              <w:t>3</w:t>
            </w:r>
            <w:r>
              <w:rPr>
                <w:rFonts w:hint="eastAsia" w:ascii="Times New Roman" w:hAnsi="Times New Roman" w:cs="Times New Roman"/>
                <w:color w:val="0000FF"/>
                <w:sz w:val="24"/>
                <w:szCs w:val="24"/>
              </w:rPr>
              <w:t>/d</w:t>
            </w:r>
            <w:r>
              <w:rPr>
                <w:rFonts w:hint="eastAsia" w:ascii="Times New Roman" w:hAnsi="Times New Roman" w:cs="Times New Roman"/>
                <w:color w:val="0000FF"/>
                <w:sz w:val="24"/>
                <w:szCs w:val="24"/>
                <w:lang w:eastAsia="zh-CN"/>
              </w:rPr>
              <w:t>）</w:t>
            </w:r>
            <w:r>
              <w:rPr>
                <w:rFonts w:hint="eastAsia" w:ascii="Times New Roman" w:hAnsi="Times New Roman" w:cs="Times New Roman"/>
                <w:color w:val="0000FF"/>
                <w:sz w:val="24"/>
                <w:szCs w:val="24"/>
              </w:rPr>
              <w:t>。</w:t>
            </w:r>
          </w:p>
          <w:p w14:paraId="55A62FF0">
            <w:pPr>
              <w:keepNext/>
              <w:tabs>
                <w:tab w:val="left" w:pos="0"/>
              </w:tabs>
              <w:spacing w:line="500" w:lineRule="exact"/>
              <w:ind w:firstLine="480" w:firstLineChars="200"/>
              <w:outlineLvl w:val="0"/>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 7 \* GB3 \* MERGEFORMAT </w:instrText>
            </w:r>
            <w:r>
              <w:rPr>
                <w:rFonts w:ascii="Times New Roman" w:hAnsi="Times New Roman" w:cs="Times New Roman"/>
                <w:sz w:val="24"/>
                <w:szCs w:val="24"/>
              </w:rPr>
              <w:fldChar w:fldCharType="separate"/>
            </w:r>
            <w:r>
              <w:rPr>
                <w:rFonts w:hint="eastAsia" w:ascii="Times New Roman" w:hAnsi="Times New Roman" w:cs="Times New Roman"/>
                <w:sz w:val="24"/>
                <w:szCs w:val="24"/>
              </w:rPr>
              <w:t>⑦</w:t>
            </w:r>
            <w:r>
              <w:rPr>
                <w:rFonts w:ascii="Times New Roman" w:hAnsi="Times New Roman" w:cs="Times New Roman"/>
                <w:sz w:val="24"/>
                <w:szCs w:val="24"/>
              </w:rPr>
              <w:fldChar w:fldCharType="end"/>
            </w:r>
            <w:r>
              <w:rPr>
                <w:rFonts w:hint="eastAsia" w:ascii="Times New Roman" w:hAnsi="Times New Roman" w:cs="Times New Roman"/>
                <w:sz w:val="24"/>
                <w:szCs w:val="24"/>
              </w:rPr>
              <w:t>软水系统用水</w:t>
            </w:r>
          </w:p>
          <w:p w14:paraId="267D80B9">
            <w:pPr>
              <w:keepNext/>
              <w:tabs>
                <w:tab w:val="left" w:pos="0"/>
              </w:tabs>
              <w:spacing w:line="500" w:lineRule="exact"/>
              <w:ind w:firstLine="480" w:firstLineChars="200"/>
              <w:outlineLvl w:val="0"/>
              <w:rPr>
                <w:rFonts w:hint="eastAsia" w:ascii="Times New Roman" w:hAnsi="Times New Roman" w:eastAsia="宋体" w:cs="Times New Roman"/>
                <w:sz w:val="24"/>
                <w:szCs w:val="24"/>
                <w:lang w:val="en-US" w:eastAsia="zh-CN"/>
              </w:rPr>
            </w:pPr>
            <w:r>
              <w:rPr>
                <w:rFonts w:hint="eastAsia" w:ascii="Times New Roman" w:hAnsi="Times New Roman" w:cs="Times New Roman"/>
                <w:sz w:val="24"/>
                <w:szCs w:val="24"/>
              </w:rPr>
              <w:t>软水系统主要为配汤、设备清洗、锅炉用水提供软水，</w:t>
            </w:r>
            <w:r>
              <w:rPr>
                <w:rFonts w:hint="eastAsia" w:ascii="Times New Roman" w:hAnsi="Times New Roman" w:eastAsia="宋体" w:cs="Times New Roman"/>
                <w:bCs/>
                <w:color w:val="0000FF"/>
                <w:sz w:val="24"/>
                <w:szCs w:val="24"/>
              </w:rPr>
              <w:t>配汤总用水量为14268.57m³/a</w:t>
            </w:r>
            <w:r>
              <w:rPr>
                <w:rFonts w:ascii="Times New Roman" w:hAnsi="Times New Roman" w:eastAsia="宋体" w:cs="Times New Roman"/>
                <w:bCs/>
                <w:color w:val="0000FF"/>
                <w:sz w:val="24"/>
                <w:szCs w:val="24"/>
              </w:rPr>
              <w:t>（</w:t>
            </w:r>
            <w:r>
              <w:rPr>
                <w:rFonts w:hint="eastAsia" w:ascii="Times New Roman" w:hAnsi="Times New Roman" w:eastAsia="宋体" w:cs="Times New Roman"/>
                <w:bCs/>
                <w:color w:val="0000FF"/>
                <w:sz w:val="24"/>
                <w:szCs w:val="24"/>
                <w:lang w:val="en-US" w:eastAsia="zh-CN"/>
              </w:rPr>
              <w:t>79.27</w:t>
            </w:r>
            <w:r>
              <w:rPr>
                <w:rFonts w:ascii="Times New Roman" w:hAnsi="Times New Roman" w:eastAsia="宋体" w:cs="Times New Roman"/>
                <w:bCs/>
                <w:color w:val="0000FF"/>
                <w:sz w:val="24"/>
                <w:szCs w:val="24"/>
              </w:rPr>
              <w:t>m³/d</w:t>
            </w:r>
            <w:r>
              <w:rPr>
                <w:rFonts w:hint="eastAsia" w:ascii="Times New Roman" w:hAnsi="Times New Roman" w:eastAsia="宋体" w:cs="Times New Roman"/>
                <w:bCs/>
                <w:color w:val="0000FF"/>
                <w:sz w:val="24"/>
                <w:szCs w:val="24"/>
              </w:rPr>
              <w:t>），设备清洗用水总量为</w:t>
            </w:r>
            <w:r>
              <w:rPr>
                <w:rFonts w:hint="eastAsia" w:ascii="Times New Roman" w:hAnsi="Times New Roman" w:eastAsia="新宋体" w:cs="Times New Roman"/>
                <w:color w:val="0000FF"/>
                <w:kern w:val="0"/>
                <w:sz w:val="24"/>
                <w:szCs w:val="24"/>
                <w:lang w:val="en-US" w:eastAsia="zh-CN"/>
              </w:rPr>
              <w:t>2571.43</w:t>
            </w:r>
            <w:r>
              <w:rPr>
                <w:rFonts w:hint="eastAsia" w:ascii="Times New Roman" w:hAnsi="Times New Roman" w:eastAsia="宋体" w:cs="Times New Roman"/>
                <w:bCs/>
                <w:color w:val="0000FF"/>
                <w:sz w:val="24"/>
                <w:szCs w:val="24"/>
              </w:rPr>
              <w:t>m³/a</w:t>
            </w:r>
            <w:r>
              <w:rPr>
                <w:rFonts w:ascii="Times New Roman" w:hAnsi="Times New Roman" w:eastAsia="宋体" w:cs="Times New Roman"/>
                <w:bCs/>
                <w:color w:val="0000FF"/>
                <w:sz w:val="24"/>
                <w:szCs w:val="24"/>
              </w:rPr>
              <w:t>（</w:t>
            </w:r>
            <w:r>
              <w:rPr>
                <w:rFonts w:hint="eastAsia" w:ascii="Times New Roman" w:hAnsi="Times New Roman" w:eastAsia="宋体" w:cs="Times New Roman"/>
                <w:bCs/>
                <w:color w:val="0000FF"/>
                <w:sz w:val="24"/>
                <w:szCs w:val="24"/>
              </w:rPr>
              <w:t>14.29</w:t>
            </w:r>
            <w:r>
              <w:rPr>
                <w:rFonts w:ascii="Times New Roman" w:hAnsi="Times New Roman" w:eastAsia="宋体" w:cs="Times New Roman"/>
                <w:bCs/>
                <w:color w:val="0000FF"/>
                <w:sz w:val="24"/>
                <w:szCs w:val="24"/>
              </w:rPr>
              <w:t>m³/d</w:t>
            </w:r>
            <w:r>
              <w:rPr>
                <w:rFonts w:hint="eastAsia" w:ascii="Times New Roman" w:hAnsi="Times New Roman" w:eastAsia="宋体" w:cs="Times New Roman"/>
                <w:bCs/>
                <w:color w:val="0000FF"/>
                <w:sz w:val="24"/>
                <w:szCs w:val="24"/>
              </w:rPr>
              <w:t>），蒸汽锅炉总用水量</w:t>
            </w:r>
            <w:r>
              <w:rPr>
                <w:rFonts w:hint="eastAsia" w:ascii="Times New Roman" w:hAnsi="Times New Roman" w:eastAsia="新宋体" w:cs="Times New Roman"/>
                <w:color w:val="0000FF"/>
                <w:kern w:val="0"/>
                <w:sz w:val="24"/>
                <w:szCs w:val="24"/>
                <w:lang w:val="en-US" w:eastAsia="zh-CN"/>
              </w:rPr>
              <w:t>51428.57</w:t>
            </w:r>
            <w:r>
              <w:rPr>
                <w:rFonts w:hint="eastAsia" w:ascii="Times New Roman" w:hAnsi="Times New Roman" w:eastAsia="新宋体" w:cs="Times New Roman"/>
                <w:color w:val="0000FF"/>
                <w:kern w:val="0"/>
                <w:sz w:val="24"/>
                <w:szCs w:val="24"/>
              </w:rPr>
              <w:t>m</w:t>
            </w:r>
            <w:r>
              <w:rPr>
                <w:rFonts w:hint="eastAsia" w:ascii="Times New Roman" w:hAnsi="Times New Roman" w:eastAsia="新宋体" w:cs="Times New Roman"/>
                <w:color w:val="0000FF"/>
                <w:kern w:val="0"/>
                <w:sz w:val="24"/>
                <w:szCs w:val="24"/>
                <w:vertAlign w:val="superscript"/>
                <w:lang w:val="en-US" w:eastAsia="zh-CN"/>
              </w:rPr>
              <w:t>3</w:t>
            </w:r>
            <w:r>
              <w:rPr>
                <w:rFonts w:hint="eastAsia" w:ascii="Times New Roman" w:hAnsi="Times New Roman" w:eastAsia="新宋体" w:cs="Times New Roman"/>
                <w:color w:val="0000FF"/>
                <w:kern w:val="0"/>
                <w:sz w:val="24"/>
                <w:szCs w:val="24"/>
              </w:rPr>
              <w:t>/a（</w:t>
            </w:r>
            <w:r>
              <w:rPr>
                <w:rFonts w:hint="eastAsia" w:ascii="Times New Roman" w:hAnsi="Times New Roman" w:eastAsia="新宋体" w:cs="Times New Roman"/>
                <w:color w:val="0000FF"/>
                <w:kern w:val="0"/>
                <w:sz w:val="24"/>
                <w:szCs w:val="24"/>
                <w:lang w:val="en-US" w:eastAsia="zh-CN"/>
              </w:rPr>
              <w:t>285.71</w:t>
            </w:r>
            <w:r>
              <w:rPr>
                <w:rFonts w:hint="eastAsia" w:ascii="Times New Roman" w:hAnsi="Times New Roman" w:eastAsia="新宋体" w:cs="Times New Roman"/>
                <w:color w:val="0000FF"/>
                <w:kern w:val="0"/>
                <w:sz w:val="24"/>
                <w:szCs w:val="24"/>
              </w:rPr>
              <w:t>m³/d）</w:t>
            </w:r>
            <w:r>
              <w:rPr>
                <w:rFonts w:hint="eastAsia" w:ascii="Times New Roman" w:hAnsi="Times New Roman" w:eastAsia="宋体" w:cs="Times New Roman"/>
                <w:bCs/>
                <w:sz w:val="24"/>
                <w:szCs w:val="24"/>
                <w:lang w:eastAsia="zh-CN"/>
              </w:rPr>
              <w:t>，</w:t>
            </w:r>
            <w:r>
              <w:rPr>
                <w:rFonts w:hint="eastAsia" w:ascii="Times New Roman" w:hAnsi="Times New Roman" w:eastAsia="宋体" w:cs="Times New Roman"/>
                <w:bCs/>
                <w:color w:val="0000FF"/>
                <w:sz w:val="24"/>
                <w:szCs w:val="24"/>
                <w:lang w:val="en-US" w:eastAsia="zh-CN"/>
              </w:rPr>
              <w:t>软水系统总</w:t>
            </w:r>
            <w:r>
              <w:rPr>
                <w:rFonts w:hint="eastAsia" w:ascii="Times New Roman" w:hAnsi="Times New Roman" w:cs="Times New Roman"/>
                <w:color w:val="0000FF"/>
                <w:sz w:val="24"/>
                <w:szCs w:val="24"/>
              </w:rPr>
              <w:t>用水量为</w:t>
            </w:r>
            <w:r>
              <w:rPr>
                <w:rFonts w:hint="eastAsia" w:ascii="Times New Roman" w:hAnsi="Times New Roman" w:eastAsia="宋体" w:cs="Times New Roman"/>
                <w:bCs/>
                <w:color w:val="0000FF"/>
                <w:sz w:val="24"/>
                <w:szCs w:val="24"/>
                <w:lang w:val="en-US" w:eastAsia="zh-CN"/>
              </w:rPr>
              <w:t>68268.58</w:t>
            </w:r>
            <w:r>
              <w:rPr>
                <w:rFonts w:hint="eastAsia" w:ascii="Times New Roman" w:hAnsi="Times New Roman" w:eastAsia="宋体" w:cs="Times New Roman"/>
                <w:bCs/>
                <w:color w:val="0000FF"/>
                <w:sz w:val="24"/>
                <w:szCs w:val="24"/>
              </w:rPr>
              <w:t>m³/a</w:t>
            </w:r>
            <w:r>
              <w:rPr>
                <w:rStyle w:val="30"/>
                <w:rFonts w:hint="eastAsia"/>
                <w:color w:val="0000FF"/>
                <w:sz w:val="24"/>
                <w:szCs w:val="24"/>
                <w:lang w:eastAsia="zh-CN"/>
              </w:rPr>
              <w:t>（</w:t>
            </w:r>
            <w:r>
              <w:rPr>
                <w:rStyle w:val="30"/>
                <w:rFonts w:hint="eastAsia"/>
                <w:color w:val="FF0000"/>
                <w:sz w:val="24"/>
                <w:szCs w:val="24"/>
                <w:lang w:val="en-US" w:eastAsia="zh-CN"/>
              </w:rPr>
              <w:t>379.27</w:t>
            </w:r>
            <w:r>
              <w:rPr>
                <w:rFonts w:ascii="Times New Roman" w:hAnsi="Times New Roman" w:eastAsia="宋体" w:cs="Times New Roman"/>
                <w:bCs/>
                <w:color w:val="FF0000"/>
                <w:sz w:val="24"/>
                <w:szCs w:val="24"/>
              </w:rPr>
              <w:t>m³/d</w:t>
            </w:r>
            <w:r>
              <w:rPr>
                <w:rFonts w:hint="eastAsia" w:ascii="Times New Roman" w:hAnsi="Times New Roman" w:eastAsia="宋体" w:cs="Times New Roman"/>
                <w:bCs/>
                <w:color w:val="0000FF"/>
                <w:sz w:val="24"/>
                <w:szCs w:val="24"/>
              </w:rPr>
              <w:t>）</w:t>
            </w:r>
            <w:r>
              <w:rPr>
                <w:rFonts w:hint="eastAsia" w:ascii="Times New Roman" w:hAnsi="Times New Roman" w:eastAsia="宋体" w:cs="Times New Roman"/>
                <w:bCs/>
                <w:color w:val="0000FF"/>
                <w:sz w:val="24"/>
                <w:szCs w:val="24"/>
                <w:lang w:eastAsia="zh-CN"/>
              </w:rPr>
              <w:t>。</w:t>
            </w:r>
          </w:p>
          <w:p w14:paraId="02B22E4D">
            <w:pPr>
              <w:keepNext/>
              <w:tabs>
                <w:tab w:val="left" w:pos="0"/>
              </w:tabs>
              <w:spacing w:line="500" w:lineRule="exact"/>
              <w:ind w:firstLine="480" w:firstLineChars="200"/>
              <w:outlineLvl w:val="0"/>
              <w:rPr>
                <w:rFonts w:ascii="Times New Roman" w:hAnsi="Times New Roman" w:cs="Times New Roman"/>
                <w:sz w:val="24"/>
                <w:szCs w:val="24"/>
              </w:rPr>
            </w:pPr>
            <w:r>
              <w:rPr>
                <w:rFonts w:hint="eastAsia" w:ascii="Times New Roman" w:hAnsi="Times New Roman" w:cs="Times New Roman"/>
                <w:sz w:val="24"/>
                <w:szCs w:val="24"/>
              </w:rPr>
              <w:t>（2）</w:t>
            </w:r>
            <w:r>
              <w:rPr>
                <w:rFonts w:ascii="Times New Roman" w:hAnsi="Times New Roman" w:cs="Times New Roman"/>
                <w:sz w:val="24"/>
                <w:szCs w:val="24"/>
              </w:rPr>
              <w:t>排水</w:t>
            </w:r>
          </w:p>
          <w:p w14:paraId="1AC9C156">
            <w:pPr>
              <w:keepNext/>
              <w:tabs>
                <w:tab w:val="left" w:pos="0"/>
              </w:tabs>
              <w:spacing w:line="500" w:lineRule="exact"/>
              <w:ind w:firstLine="480" w:firstLineChars="200"/>
              <w:outlineLvl w:val="0"/>
              <w:rPr>
                <w:rFonts w:hint="default" w:ascii="Times New Roman" w:hAnsi="Times New Roman" w:cs="Times New Roman"/>
                <w:color w:val="843C0B" w:themeColor="accent2" w:themeShade="80"/>
                <w:sz w:val="24"/>
                <w:szCs w:val="24"/>
                <w:lang w:val="en-US" w:eastAsia="zh-CN"/>
              </w:rPr>
            </w:pPr>
            <w:r>
              <w:rPr>
                <w:rFonts w:hint="eastAsia" w:ascii="Times New Roman" w:hAnsi="Times New Roman" w:cs="Times New Roman"/>
                <w:color w:val="843C0B" w:themeColor="accent2" w:themeShade="80"/>
                <w:sz w:val="24"/>
                <w:szCs w:val="24"/>
                <w:lang w:eastAsia="zh-CN"/>
              </w:rPr>
              <w:t>生产废水通过“厌氧A/O生化系统”</w:t>
            </w:r>
            <w:r>
              <w:rPr>
                <w:rFonts w:hint="eastAsia" w:ascii="Times New Roman" w:hAnsi="Times New Roman" w:cs="Times New Roman"/>
                <w:color w:val="843C0B" w:themeColor="accent2" w:themeShade="80"/>
                <w:sz w:val="24"/>
                <w:szCs w:val="24"/>
              </w:rPr>
              <w:t>处理</w:t>
            </w:r>
            <w:r>
              <w:rPr>
                <w:rFonts w:hint="eastAsia" w:ascii="Times New Roman" w:hAnsi="Times New Roman" w:cs="Times New Roman"/>
                <w:color w:val="843C0B" w:themeColor="accent2" w:themeShade="80"/>
                <w:sz w:val="24"/>
                <w:szCs w:val="24"/>
                <w:lang w:eastAsia="zh-CN"/>
              </w:rPr>
              <w:t>，生活污水通过化粪池处理，处理后的生产废水及生活污水合并后通过</w:t>
            </w:r>
            <w:r>
              <w:rPr>
                <w:rFonts w:hint="eastAsia" w:ascii="Times New Roman" w:hAnsi="Times New Roman" w:cs="Times New Roman"/>
                <w:color w:val="843C0B" w:themeColor="accent2" w:themeShade="80"/>
                <w:sz w:val="24"/>
                <w:szCs w:val="24"/>
                <w:lang w:val="en-US" w:eastAsia="zh-CN"/>
              </w:rPr>
              <w:t>1个污水总排口排入</w:t>
            </w:r>
            <w:r>
              <w:rPr>
                <w:rFonts w:hint="eastAsia" w:ascii="Times New Roman" w:hAnsi="Times New Roman" w:cs="Times New Roman"/>
                <w:color w:val="843C0B" w:themeColor="accent2" w:themeShade="80"/>
                <w:sz w:val="24"/>
                <w:szCs w:val="24"/>
              </w:rPr>
              <w:t>园区污水管网，最终排入隆兴昌镇污水处理厂处理。</w:t>
            </w:r>
          </w:p>
          <w:p w14:paraId="1CE9FB66">
            <w:pPr>
              <w:keepNext/>
              <w:tabs>
                <w:tab w:val="left" w:pos="0"/>
              </w:tabs>
              <w:spacing w:line="500" w:lineRule="exact"/>
              <w:ind w:firstLine="480" w:firstLineChars="200"/>
              <w:outlineLvl w:val="0"/>
              <w:rPr>
                <w:rFonts w:ascii="Times New Roman" w:hAnsi="Times New Roman" w:cs="Times New Roman"/>
                <w:sz w:val="24"/>
                <w:szCs w:val="24"/>
              </w:rPr>
            </w:pPr>
            <w:r>
              <w:rPr>
                <w:rFonts w:hint="eastAsia" w:ascii="Times New Roman" w:hAnsi="Times New Roman" w:cs="Times New Roman"/>
                <w:sz w:val="24"/>
                <w:szCs w:val="24"/>
              </w:rPr>
              <w:t>1）生活用水</w:t>
            </w:r>
          </w:p>
          <w:p w14:paraId="0B901381">
            <w:pPr>
              <w:keepNext/>
              <w:tabs>
                <w:tab w:val="left" w:pos="0"/>
              </w:tabs>
              <w:spacing w:line="500" w:lineRule="exact"/>
              <w:ind w:left="0" w:leftChars="0" w:firstLine="480" w:firstLineChars="200"/>
              <w:outlineLvl w:val="0"/>
              <w:rPr>
                <w:rFonts w:ascii="Times New Roman" w:hAnsi="Times New Roman" w:cs="Times New Roman"/>
                <w:sz w:val="24"/>
                <w:szCs w:val="24"/>
              </w:rPr>
            </w:pPr>
            <w:r>
              <w:rPr>
                <w:rFonts w:ascii="Times New Roman" w:hAnsi="Times New Roman" w:cs="Times New Roman"/>
                <w:sz w:val="24"/>
                <w:szCs w:val="24"/>
              </w:rPr>
              <w:t>项目生活用水量为</w:t>
            </w:r>
            <w:r>
              <w:rPr>
                <w:rFonts w:hint="eastAsia" w:ascii="Times New Roman" w:hAnsi="Times New Roman" w:eastAsia="宋体" w:cs="Times New Roman"/>
                <w:color w:val="0000FF"/>
                <w:sz w:val="24"/>
                <w:szCs w:val="24"/>
                <w:lang w:val="en-US" w:eastAsia="zh-CN"/>
              </w:rPr>
              <w:t>3888</w:t>
            </w:r>
            <w:r>
              <w:rPr>
                <w:rFonts w:hint="eastAsia" w:ascii="Times New Roman" w:hAnsi="Times New Roman" w:eastAsia="宋体" w:cs="Times New Roman"/>
                <w:color w:val="0000FF"/>
                <w:sz w:val="24"/>
                <w:szCs w:val="24"/>
              </w:rPr>
              <w:t>m³/a（21.6m³/d）</w:t>
            </w:r>
            <w:r>
              <w:rPr>
                <w:rFonts w:ascii="Times New Roman" w:hAnsi="Times New Roman" w:cs="Times New Roman"/>
                <w:kern w:val="0"/>
                <w:sz w:val="24"/>
                <w:szCs w:val="24"/>
              </w:rPr>
              <w:t>，</w:t>
            </w:r>
            <w:r>
              <w:rPr>
                <w:rFonts w:ascii="Times New Roman" w:hAnsi="Times New Roman" w:cs="Times New Roman"/>
                <w:sz w:val="24"/>
                <w:szCs w:val="24"/>
              </w:rPr>
              <w:t>生活污水产生量按用水量的80%计，则生活污水产生量为</w:t>
            </w:r>
            <w:r>
              <w:rPr>
                <w:rFonts w:hint="eastAsia" w:ascii="Times New Roman" w:hAnsi="Times New Roman" w:eastAsia="宋体" w:cs="Times New Roman"/>
                <w:color w:val="0000FF"/>
                <w:sz w:val="24"/>
                <w:szCs w:val="24"/>
                <w:lang w:val="en-US" w:eastAsia="zh-CN"/>
              </w:rPr>
              <w:t>3110.4</w:t>
            </w:r>
            <w:r>
              <w:rPr>
                <w:rFonts w:hint="eastAsia" w:ascii="Times New Roman" w:hAnsi="Times New Roman" w:eastAsia="宋体" w:cs="Times New Roman"/>
                <w:color w:val="0000FF"/>
                <w:sz w:val="24"/>
                <w:szCs w:val="24"/>
              </w:rPr>
              <w:t>m³/a（17.28m³/d）</w:t>
            </w:r>
            <w:r>
              <w:rPr>
                <w:rFonts w:ascii="Times New Roman" w:hAnsi="Times New Roman" w:cs="Times New Roman"/>
                <w:kern w:val="0"/>
                <w:sz w:val="24"/>
                <w:szCs w:val="24"/>
              </w:rPr>
              <w:t>。</w:t>
            </w:r>
          </w:p>
          <w:p w14:paraId="2FB5899F">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2)</w:t>
            </w:r>
            <w:r>
              <w:rPr>
                <w:rFonts w:ascii="Times New Roman" w:hAnsi="Times New Roman" w:eastAsia="宋体" w:cs="Times New Roman"/>
                <w:sz w:val="24"/>
                <w:szCs w:val="24"/>
              </w:rPr>
              <w:t>生产废水</w:t>
            </w:r>
          </w:p>
          <w:p w14:paraId="583906B4">
            <w:pPr>
              <w:spacing w:line="360" w:lineRule="auto"/>
              <w:ind w:firstLine="480" w:firstLineChars="200"/>
              <w:rPr>
                <w:rFonts w:hint="default" w:ascii="Times New Roman" w:hAnsi="Times New Roman" w:cs="Times New Roman" w:eastAsiaTheme="minorEastAsia"/>
                <w:color w:val="0000FF"/>
                <w:sz w:val="24"/>
                <w:szCs w:val="24"/>
                <w:highlight w:val="none"/>
                <w:lang w:val="en-US" w:eastAsia="zh-CN"/>
              </w:rPr>
            </w:pPr>
            <w:r>
              <w:rPr>
                <w:rFonts w:hint="eastAsia"/>
                <w:color w:val="0000FF"/>
                <w:sz w:val="24"/>
                <w:szCs w:val="24"/>
              </w:rPr>
              <w:t>生产废水（</w:t>
            </w:r>
            <w:r>
              <w:rPr>
                <w:rFonts w:hint="eastAsia"/>
                <w:color w:val="0000FF"/>
                <w:sz w:val="24"/>
                <w:szCs w:val="24"/>
                <w:lang w:val="en-US" w:eastAsia="zh-CN"/>
              </w:rPr>
              <w:t>工艺</w:t>
            </w:r>
            <w:r>
              <w:rPr>
                <w:rFonts w:hint="eastAsia"/>
                <w:color w:val="0000FF"/>
                <w:sz w:val="24"/>
                <w:szCs w:val="24"/>
              </w:rPr>
              <w:t>废水、设备清洗废水、车间地面清洗废水、软水系统水等）</w:t>
            </w:r>
            <w:r>
              <w:rPr>
                <w:rFonts w:hint="eastAsia"/>
                <w:color w:val="0000FF"/>
                <w:sz w:val="24"/>
                <w:szCs w:val="24"/>
                <w:highlight w:val="none"/>
                <w:lang w:val="en-US" w:eastAsia="zh-CN"/>
              </w:rPr>
              <w:t>排放量为308367.77m³/a(1713.16m³/d)</w:t>
            </w:r>
            <w:r>
              <w:rPr>
                <w:rFonts w:hint="eastAsia"/>
                <w:color w:val="0000FF"/>
                <w:sz w:val="24"/>
                <w:szCs w:val="24"/>
                <w:highlight w:val="none"/>
              </w:rPr>
              <w:t>。</w:t>
            </w:r>
          </w:p>
          <w:p w14:paraId="62BE0816">
            <w:pPr>
              <w:tabs>
                <w:tab w:val="left" w:pos="1072"/>
              </w:tabs>
              <w:spacing w:line="500" w:lineRule="exact"/>
              <w:ind w:firstLine="480" w:firstLineChars="200"/>
              <w:rPr>
                <w:rFonts w:hint="eastAsia" w:ascii="Times New Roman" w:hAnsi="Times New Roman" w:eastAsia="宋体" w:cs="Times New Roman"/>
                <w:bCs/>
                <w:color w:val="0000FF"/>
                <w:sz w:val="24"/>
                <w:szCs w:val="24"/>
                <w:lang w:val="en-US" w:eastAsia="zh-CN"/>
              </w:rPr>
            </w:pPr>
            <w:r>
              <w:rPr>
                <w:rFonts w:hint="eastAsia" w:ascii="Times New Roman" w:hAnsi="Times New Roman" w:eastAsia="宋体" w:cs="Times New Roman"/>
                <w:bCs/>
                <w:color w:val="0000FF"/>
                <w:sz w:val="24"/>
                <w:szCs w:val="24"/>
                <w:lang w:val="en-US" w:eastAsia="zh-CN"/>
              </w:rPr>
              <w:t>①工艺废水</w:t>
            </w:r>
          </w:p>
          <w:p w14:paraId="69D37BB5">
            <w:pPr>
              <w:tabs>
                <w:tab w:val="left" w:pos="1072"/>
              </w:tabs>
              <w:spacing w:line="500" w:lineRule="exact"/>
              <w:ind w:firstLine="480" w:firstLineChars="200"/>
              <w:rPr>
                <w:rFonts w:ascii="Times New Roman" w:hAnsi="Times New Roman" w:eastAsia="宋体" w:cs="Times New Roman"/>
                <w:sz w:val="24"/>
                <w:szCs w:val="24"/>
              </w:rPr>
            </w:pPr>
            <w:r>
              <w:rPr>
                <w:rFonts w:hint="eastAsia" w:ascii="Times New Roman" w:hAnsi="Times New Roman" w:eastAsia="宋体" w:cs="Times New Roman"/>
                <w:bCs/>
                <w:color w:val="0000FF"/>
                <w:sz w:val="24"/>
                <w:szCs w:val="24"/>
                <w:lang w:val="en-US" w:eastAsia="zh-CN"/>
              </w:rPr>
              <w:t>工艺废水主要包括清洗废水及蒸煮废水，参照《排放源统计调查产排污核算方法和系数手册》中1453 水果、蔬菜罐头制造行业废水排放系数，其中水果罐头参照黄桃罐头排污系数、蔬菜罐头参照食用菌罐头排污系数，排污系数在18.12~19m³/t产品，本项目取18.5m</w:t>
            </w:r>
            <w:r>
              <w:rPr>
                <w:rFonts w:hint="eastAsia" w:ascii="Times New Roman" w:hAnsi="Times New Roman" w:eastAsia="宋体" w:cs="Times New Roman"/>
                <w:bCs/>
                <w:color w:val="0000FF"/>
                <w:sz w:val="24"/>
                <w:szCs w:val="24"/>
                <w:vertAlign w:val="superscript"/>
                <w:lang w:val="en-US" w:eastAsia="zh-CN"/>
              </w:rPr>
              <w:t>3</w:t>
            </w:r>
            <w:r>
              <w:rPr>
                <w:rFonts w:hint="eastAsia" w:ascii="Times New Roman" w:hAnsi="Times New Roman" w:eastAsia="宋体" w:cs="Times New Roman"/>
                <w:bCs/>
                <w:color w:val="0000FF"/>
                <w:sz w:val="24"/>
                <w:szCs w:val="24"/>
                <w:lang w:val="en-US" w:eastAsia="zh-CN"/>
              </w:rPr>
              <w:t>/t产品，产品中固体产量为14982t/a，则废水产生量为277167m³/a（1539.82m³/d）。</w:t>
            </w:r>
          </w:p>
          <w:p w14:paraId="4C6E3308">
            <w:pPr>
              <w:tabs>
                <w:tab w:val="left" w:pos="1072"/>
              </w:tabs>
              <w:spacing w:line="500" w:lineRule="exact"/>
              <w:ind w:firstLine="480" w:firstLineChars="200"/>
              <w:rPr>
                <w:rFonts w:ascii="Times New Roman" w:hAnsi="Times New Roman" w:eastAsia="宋体" w:cs="Times New Roman"/>
                <w:kern w:val="0"/>
                <w:sz w:val="24"/>
                <w:szCs w:val="24"/>
              </w:rPr>
            </w:pPr>
            <w:r>
              <w:rPr>
                <w:rFonts w:ascii="Times New Roman" w:hAnsi="Times New Roman" w:eastAsia="宋体" w:cs="Times New Roman"/>
                <w:sz w:val="24"/>
                <w:szCs w:val="24"/>
              </w:rPr>
              <w:t>②</w:t>
            </w:r>
            <w:r>
              <w:rPr>
                <w:rFonts w:ascii="Times New Roman" w:hAnsi="Times New Roman" w:eastAsia="宋体" w:cs="Times New Roman"/>
                <w:kern w:val="0"/>
                <w:sz w:val="24"/>
                <w:szCs w:val="24"/>
              </w:rPr>
              <w:t>设备清洗废水</w:t>
            </w:r>
          </w:p>
          <w:p w14:paraId="4EAFD832">
            <w:pPr>
              <w:tabs>
                <w:tab w:val="left" w:pos="1072"/>
              </w:tabs>
              <w:spacing w:line="500" w:lineRule="exact"/>
              <w:ind w:firstLine="480" w:firstLineChars="200"/>
              <w:rPr>
                <w:rFonts w:ascii="Times New Roman" w:hAnsi="Times New Roman" w:cs="Times New Roman"/>
                <w:kern w:val="0"/>
                <w:sz w:val="24"/>
                <w:szCs w:val="24"/>
              </w:rPr>
            </w:pPr>
            <w:r>
              <w:rPr>
                <w:rFonts w:ascii="Times New Roman" w:hAnsi="Times New Roman" w:cs="Times New Roman"/>
                <w:kern w:val="0"/>
                <w:sz w:val="24"/>
                <w:szCs w:val="24"/>
              </w:rPr>
              <w:t>设备及管道清洗用水量为</w:t>
            </w:r>
            <w:r>
              <w:rPr>
                <w:rFonts w:hint="eastAsia" w:ascii="Times New Roman" w:hAnsi="Times New Roman" w:cs="Times New Roman"/>
                <w:color w:val="0000FF"/>
                <w:sz w:val="24"/>
                <w:szCs w:val="24"/>
                <w:lang w:val="en-US" w:eastAsia="zh-CN"/>
              </w:rPr>
              <w:t>18</w:t>
            </w:r>
            <w:r>
              <w:rPr>
                <w:rFonts w:hint="eastAsia" w:ascii="Times New Roman" w:hAnsi="Times New Roman" w:cs="Times New Roman"/>
                <w:color w:val="0000FF"/>
                <w:sz w:val="24"/>
                <w:szCs w:val="24"/>
              </w:rPr>
              <w:t>0</w:t>
            </w:r>
            <w:r>
              <w:rPr>
                <w:rFonts w:ascii="Times New Roman" w:hAnsi="Times New Roman" w:cs="Times New Roman"/>
                <w:color w:val="0000FF"/>
                <w:sz w:val="24"/>
                <w:szCs w:val="24"/>
              </w:rPr>
              <w:t>m³/a（</w:t>
            </w:r>
            <w:r>
              <w:rPr>
                <w:rFonts w:hint="eastAsia" w:ascii="Times New Roman" w:hAnsi="Times New Roman" w:cs="Times New Roman"/>
                <w:color w:val="0000FF"/>
                <w:sz w:val="24"/>
                <w:szCs w:val="24"/>
              </w:rPr>
              <w:t>10</w:t>
            </w:r>
            <w:r>
              <w:rPr>
                <w:rFonts w:ascii="Times New Roman" w:hAnsi="Times New Roman" w:cs="Times New Roman"/>
                <w:color w:val="0000FF"/>
                <w:sz w:val="24"/>
                <w:szCs w:val="24"/>
              </w:rPr>
              <w:t>m³/d）</w:t>
            </w:r>
            <w:r>
              <w:rPr>
                <w:rFonts w:ascii="Times New Roman" w:hAnsi="Times New Roman" w:cs="Times New Roman"/>
                <w:kern w:val="0"/>
                <w:sz w:val="24"/>
                <w:szCs w:val="24"/>
              </w:rPr>
              <w:t>，排水量按95%计，则设备清洗废水量为</w:t>
            </w:r>
            <w:r>
              <w:rPr>
                <w:rFonts w:hint="eastAsia" w:ascii="Times New Roman" w:hAnsi="Times New Roman" w:cs="Times New Roman"/>
                <w:color w:val="0000FF"/>
                <w:sz w:val="24"/>
                <w:szCs w:val="24"/>
                <w:lang w:val="en-US" w:eastAsia="zh-CN"/>
              </w:rPr>
              <w:t>1710</w:t>
            </w:r>
            <w:r>
              <w:rPr>
                <w:rFonts w:ascii="Times New Roman" w:hAnsi="Times New Roman" w:cs="Times New Roman"/>
                <w:color w:val="0000FF"/>
                <w:sz w:val="24"/>
                <w:szCs w:val="24"/>
              </w:rPr>
              <w:t>m³/a（</w:t>
            </w:r>
            <w:r>
              <w:rPr>
                <w:rFonts w:hint="eastAsia" w:ascii="Times New Roman" w:hAnsi="Times New Roman" w:cs="Times New Roman"/>
                <w:color w:val="0000FF"/>
                <w:sz w:val="24"/>
                <w:szCs w:val="24"/>
              </w:rPr>
              <w:t>9.5</w:t>
            </w:r>
            <w:r>
              <w:rPr>
                <w:rFonts w:ascii="Times New Roman" w:hAnsi="Times New Roman" w:cs="Times New Roman"/>
                <w:color w:val="0000FF"/>
                <w:sz w:val="24"/>
                <w:szCs w:val="24"/>
              </w:rPr>
              <w:t>m³/d）</w:t>
            </w:r>
            <w:r>
              <w:rPr>
                <w:rFonts w:ascii="Times New Roman" w:hAnsi="Times New Roman" w:cs="Times New Roman"/>
                <w:kern w:val="0"/>
                <w:sz w:val="24"/>
                <w:szCs w:val="24"/>
              </w:rPr>
              <w:t>。</w:t>
            </w:r>
          </w:p>
          <w:p w14:paraId="6A065B0A">
            <w:pPr>
              <w:tabs>
                <w:tab w:val="left" w:pos="1072"/>
              </w:tabs>
              <w:spacing w:line="500" w:lineRule="exact"/>
              <w:ind w:firstLine="480" w:firstLineChars="200"/>
              <w:rPr>
                <w:rFonts w:ascii="Times New Roman" w:hAnsi="Times New Roman" w:eastAsia="宋体" w:cs="Times New Roman"/>
                <w:kern w:val="0"/>
                <w:sz w:val="24"/>
                <w:szCs w:val="24"/>
              </w:rPr>
            </w:pPr>
            <w:r>
              <w:rPr>
                <w:rFonts w:ascii="Times New Roman" w:hAnsi="Times New Roman" w:eastAsia="宋体" w:cs="Times New Roman"/>
                <w:sz w:val="24"/>
                <w:szCs w:val="24"/>
              </w:rPr>
              <w:t>③</w:t>
            </w:r>
            <w:r>
              <w:rPr>
                <w:rFonts w:ascii="Times New Roman" w:hAnsi="Times New Roman" w:eastAsia="宋体" w:cs="Times New Roman"/>
                <w:kern w:val="0"/>
                <w:sz w:val="24"/>
                <w:szCs w:val="24"/>
              </w:rPr>
              <w:t>地面冲洗废水</w:t>
            </w:r>
          </w:p>
          <w:p w14:paraId="22E7080E">
            <w:pPr>
              <w:spacing w:line="500" w:lineRule="exact"/>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车间地面每天冲洗</w:t>
            </w:r>
            <w:r>
              <w:rPr>
                <w:rFonts w:hint="eastAsia" w:ascii="Times New Roman" w:hAnsi="Times New Roman" w:eastAsia="宋体" w:cs="Times New Roman"/>
                <w:bCs/>
                <w:sz w:val="24"/>
                <w:szCs w:val="24"/>
              </w:rPr>
              <w:t>2</w:t>
            </w:r>
            <w:r>
              <w:rPr>
                <w:rFonts w:ascii="Times New Roman" w:hAnsi="Times New Roman" w:eastAsia="宋体" w:cs="Times New Roman"/>
                <w:bCs/>
                <w:sz w:val="24"/>
                <w:szCs w:val="24"/>
              </w:rPr>
              <w:t>次</w:t>
            </w:r>
            <w:r>
              <w:rPr>
                <w:rFonts w:hint="eastAsia" w:ascii="Times New Roman" w:hAnsi="Times New Roman" w:eastAsia="宋体" w:cs="Times New Roman"/>
                <w:bCs/>
                <w:sz w:val="24"/>
                <w:szCs w:val="24"/>
              </w:rPr>
              <w:t>，</w:t>
            </w:r>
            <w:r>
              <w:rPr>
                <w:rFonts w:ascii="Times New Roman" w:hAnsi="Times New Roman" w:eastAsia="宋体" w:cs="Times New Roman"/>
                <w:bCs/>
                <w:sz w:val="24"/>
                <w:szCs w:val="24"/>
              </w:rPr>
              <w:t>车间地面冲洗用水量为</w:t>
            </w:r>
            <w:r>
              <w:rPr>
                <w:rFonts w:hint="eastAsia" w:ascii="Times New Roman" w:hAnsi="Times New Roman" w:eastAsia="宋体" w:cs="Times New Roman"/>
                <w:bCs/>
                <w:color w:val="0000FF"/>
                <w:sz w:val="24"/>
                <w:szCs w:val="24"/>
                <w:lang w:val="en-US" w:eastAsia="zh-CN"/>
              </w:rPr>
              <w:t>10010.88</w:t>
            </w:r>
            <w:r>
              <w:rPr>
                <w:rFonts w:ascii="Times New Roman" w:hAnsi="Times New Roman" w:eastAsia="宋体" w:cs="Times New Roman"/>
                <w:bCs/>
                <w:color w:val="0000FF"/>
                <w:sz w:val="24"/>
                <w:szCs w:val="24"/>
              </w:rPr>
              <w:t>m³/a（</w:t>
            </w:r>
            <w:r>
              <w:rPr>
                <w:rFonts w:hint="eastAsia" w:ascii="Times New Roman" w:hAnsi="Times New Roman" w:eastAsia="宋体" w:cs="Times New Roman"/>
                <w:bCs/>
                <w:sz w:val="24"/>
                <w:szCs w:val="24"/>
              </w:rPr>
              <w:t>55.62m³</w:t>
            </w:r>
            <w:r>
              <w:rPr>
                <w:rFonts w:ascii="Times New Roman" w:hAnsi="Times New Roman" w:eastAsia="宋体" w:cs="Times New Roman"/>
                <w:bCs/>
                <w:sz w:val="24"/>
                <w:szCs w:val="24"/>
              </w:rPr>
              <w:t>/d</w:t>
            </w:r>
            <w:r>
              <w:rPr>
                <w:rFonts w:ascii="Times New Roman" w:hAnsi="Times New Roman" w:eastAsia="宋体" w:cs="Times New Roman"/>
                <w:bCs/>
                <w:color w:val="0000FF"/>
                <w:sz w:val="24"/>
                <w:szCs w:val="24"/>
              </w:rPr>
              <w:t>）</w:t>
            </w:r>
            <w:r>
              <w:rPr>
                <w:rFonts w:ascii="Times New Roman" w:hAnsi="Times New Roman" w:eastAsia="宋体" w:cs="Times New Roman"/>
                <w:bCs/>
                <w:sz w:val="24"/>
                <w:szCs w:val="24"/>
              </w:rPr>
              <w:t>，排水量按90%计，则地面清洗废水量为</w:t>
            </w:r>
            <w:r>
              <w:rPr>
                <w:rFonts w:hint="eastAsia" w:ascii="Times New Roman" w:hAnsi="Times New Roman" w:eastAsia="宋体" w:cs="Times New Roman"/>
                <w:bCs/>
                <w:color w:val="0000FF"/>
                <w:sz w:val="24"/>
                <w:szCs w:val="24"/>
                <w:lang w:val="en-US" w:eastAsia="zh-CN"/>
              </w:rPr>
              <w:t>9009.8</w:t>
            </w:r>
            <w:r>
              <w:rPr>
                <w:rFonts w:hint="eastAsia" w:ascii="Times New Roman" w:hAnsi="Times New Roman" w:eastAsia="宋体" w:cs="Times New Roman"/>
                <w:bCs/>
                <w:color w:val="0000FF"/>
                <w:sz w:val="24"/>
                <w:szCs w:val="24"/>
              </w:rPr>
              <w:t>0m³/a（50.06m³</w:t>
            </w:r>
            <w:r>
              <w:rPr>
                <w:rFonts w:ascii="Times New Roman" w:hAnsi="Times New Roman" w:eastAsia="宋体" w:cs="Times New Roman"/>
                <w:bCs/>
                <w:color w:val="0000FF"/>
                <w:sz w:val="24"/>
                <w:szCs w:val="24"/>
              </w:rPr>
              <w:t>/d</w:t>
            </w:r>
            <w:r>
              <w:rPr>
                <w:rFonts w:hint="eastAsia" w:ascii="Times New Roman" w:hAnsi="Times New Roman" w:eastAsia="宋体" w:cs="Times New Roman"/>
                <w:bCs/>
                <w:color w:val="0000FF"/>
                <w:sz w:val="24"/>
                <w:szCs w:val="24"/>
              </w:rPr>
              <w:t>）</w:t>
            </w:r>
            <w:r>
              <w:rPr>
                <w:rFonts w:ascii="Times New Roman" w:hAnsi="Times New Roman" w:eastAsia="宋体" w:cs="Times New Roman"/>
                <w:bCs/>
                <w:sz w:val="24"/>
                <w:szCs w:val="24"/>
              </w:rPr>
              <w:t>。</w:t>
            </w:r>
          </w:p>
          <w:p w14:paraId="3B9ADC21">
            <w:pPr>
              <w:spacing w:line="500" w:lineRule="exact"/>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fldChar w:fldCharType="begin"/>
            </w:r>
            <w:r>
              <w:rPr>
                <w:rFonts w:ascii="Times New Roman" w:hAnsi="Times New Roman" w:eastAsia="宋体" w:cs="Times New Roman"/>
                <w:bCs/>
                <w:sz w:val="24"/>
                <w:szCs w:val="24"/>
              </w:rPr>
              <w:instrText xml:space="preserve"> = 4 \* GB3 \* MERGEFORMAT </w:instrText>
            </w:r>
            <w:r>
              <w:rPr>
                <w:rFonts w:ascii="Times New Roman" w:hAnsi="Times New Roman" w:eastAsia="宋体" w:cs="Times New Roman"/>
                <w:bCs/>
                <w:sz w:val="24"/>
                <w:szCs w:val="24"/>
              </w:rPr>
              <w:fldChar w:fldCharType="separate"/>
            </w:r>
            <w:r>
              <w:rPr>
                <w:rFonts w:ascii="Times New Roman" w:hAnsi="Times New Roman" w:eastAsia="宋体" w:cs="Times New Roman"/>
                <w:bCs/>
                <w:sz w:val="24"/>
                <w:szCs w:val="24"/>
              </w:rPr>
              <w:t>④</w:t>
            </w:r>
            <w:r>
              <w:rPr>
                <w:rFonts w:ascii="Times New Roman" w:hAnsi="Times New Roman" w:eastAsia="宋体" w:cs="Times New Roman"/>
                <w:bCs/>
                <w:sz w:val="24"/>
                <w:szCs w:val="24"/>
              </w:rPr>
              <w:fldChar w:fldCharType="end"/>
            </w:r>
            <w:r>
              <w:rPr>
                <w:rFonts w:ascii="Times New Roman" w:hAnsi="Times New Roman" w:eastAsia="宋体" w:cs="Times New Roman"/>
                <w:bCs/>
                <w:sz w:val="24"/>
                <w:szCs w:val="24"/>
              </w:rPr>
              <w:t>软水制备废水</w:t>
            </w:r>
          </w:p>
          <w:p w14:paraId="60401994">
            <w:pPr>
              <w:spacing w:line="500" w:lineRule="exact"/>
              <w:ind w:firstLine="480" w:firstLineChars="200"/>
              <w:rPr>
                <w:rFonts w:ascii="Times New Roman" w:hAnsi="Times New Roman" w:eastAsia="宋体" w:cs="Times New Roman"/>
                <w:bCs/>
                <w:sz w:val="24"/>
                <w:szCs w:val="24"/>
              </w:rPr>
            </w:pPr>
            <w:r>
              <w:rPr>
                <w:rFonts w:hint="eastAsia" w:ascii="Times New Roman" w:hAnsi="Times New Roman" w:eastAsia="宋体" w:cs="Times New Roman"/>
                <w:bCs/>
                <w:color w:val="0000FF"/>
                <w:sz w:val="24"/>
                <w:szCs w:val="24"/>
                <w:lang w:val="en-US" w:eastAsia="zh-CN"/>
              </w:rPr>
              <w:t>软水系统总</w:t>
            </w:r>
            <w:r>
              <w:rPr>
                <w:rFonts w:hint="eastAsia" w:ascii="Times New Roman" w:hAnsi="Times New Roman" w:cs="Times New Roman"/>
                <w:color w:val="0000FF"/>
                <w:sz w:val="24"/>
                <w:szCs w:val="24"/>
              </w:rPr>
              <w:t>用水量为</w:t>
            </w:r>
            <w:r>
              <w:rPr>
                <w:rFonts w:hint="eastAsia" w:ascii="Times New Roman" w:hAnsi="Times New Roman" w:eastAsia="宋体" w:cs="Times New Roman"/>
                <w:bCs/>
                <w:color w:val="0000FF"/>
                <w:sz w:val="24"/>
                <w:szCs w:val="24"/>
                <w:lang w:val="en-US" w:eastAsia="zh-CN"/>
              </w:rPr>
              <w:t>68268.58</w:t>
            </w:r>
            <w:r>
              <w:rPr>
                <w:rFonts w:hint="eastAsia" w:ascii="Times New Roman" w:hAnsi="Times New Roman" w:eastAsia="宋体" w:cs="Times New Roman"/>
                <w:bCs/>
                <w:color w:val="0000FF"/>
                <w:sz w:val="24"/>
                <w:szCs w:val="24"/>
              </w:rPr>
              <w:t>m³/a</w:t>
            </w:r>
            <w:r>
              <w:rPr>
                <w:rStyle w:val="30"/>
                <w:rFonts w:hint="eastAsia"/>
                <w:color w:val="0000FF"/>
                <w:sz w:val="24"/>
                <w:szCs w:val="24"/>
                <w:lang w:eastAsia="zh-CN"/>
              </w:rPr>
              <w:t>（</w:t>
            </w:r>
            <w:r>
              <w:rPr>
                <w:rStyle w:val="30"/>
                <w:rFonts w:hint="eastAsia"/>
                <w:color w:val="FF0000"/>
                <w:sz w:val="24"/>
                <w:szCs w:val="24"/>
                <w:lang w:val="en-US" w:eastAsia="zh-CN"/>
              </w:rPr>
              <w:t>379.27</w:t>
            </w:r>
            <w:r>
              <w:rPr>
                <w:rFonts w:ascii="Times New Roman" w:hAnsi="Times New Roman" w:eastAsia="宋体" w:cs="Times New Roman"/>
                <w:bCs/>
                <w:color w:val="FF0000"/>
                <w:sz w:val="24"/>
                <w:szCs w:val="24"/>
              </w:rPr>
              <w:t>m³/d</w:t>
            </w:r>
            <w:r>
              <w:rPr>
                <w:rFonts w:hint="eastAsia" w:ascii="Times New Roman" w:hAnsi="Times New Roman" w:eastAsia="宋体" w:cs="Times New Roman"/>
                <w:bCs/>
                <w:color w:val="0000FF"/>
                <w:sz w:val="24"/>
                <w:szCs w:val="24"/>
              </w:rPr>
              <w:t>）</w:t>
            </w:r>
            <w:r>
              <w:rPr>
                <w:rFonts w:hint="eastAsia" w:ascii="Times New Roman" w:hAnsi="Times New Roman" w:eastAsia="宋体" w:cs="Times New Roman"/>
                <w:bCs/>
                <w:color w:val="0000FF"/>
                <w:sz w:val="24"/>
                <w:szCs w:val="24"/>
                <w:lang w:eastAsia="zh-CN"/>
              </w:rPr>
              <w:t>。</w:t>
            </w:r>
            <w:r>
              <w:rPr>
                <w:rFonts w:hint="eastAsia" w:ascii="Times New Roman" w:hAnsi="Times New Roman" w:eastAsia="宋体" w:cs="Times New Roman"/>
                <w:bCs/>
                <w:sz w:val="24"/>
                <w:szCs w:val="24"/>
              </w:rPr>
              <w:t>软水系统排水按照用水量的30%计，则软水排水量为</w:t>
            </w:r>
            <w:r>
              <w:rPr>
                <w:rFonts w:hint="eastAsia" w:ascii="Times New Roman" w:hAnsi="Times New Roman" w:eastAsia="宋体" w:cs="Times New Roman"/>
                <w:bCs/>
                <w:color w:val="0000FF"/>
                <w:sz w:val="24"/>
                <w:szCs w:val="24"/>
                <w:lang w:val="en-US" w:eastAsia="zh-CN"/>
              </w:rPr>
              <w:t>20480.97</w:t>
            </w:r>
            <w:r>
              <w:rPr>
                <w:rFonts w:hint="eastAsia" w:ascii="Times New Roman" w:hAnsi="Times New Roman" w:eastAsia="宋体" w:cs="Times New Roman"/>
                <w:bCs/>
                <w:color w:val="0000FF"/>
                <w:sz w:val="24"/>
                <w:szCs w:val="24"/>
              </w:rPr>
              <w:t>m³</w:t>
            </w:r>
            <w:r>
              <w:rPr>
                <w:rFonts w:ascii="Times New Roman" w:hAnsi="Times New Roman" w:eastAsia="宋体" w:cs="Times New Roman"/>
                <w:bCs/>
                <w:color w:val="0000FF"/>
                <w:sz w:val="24"/>
                <w:szCs w:val="24"/>
              </w:rPr>
              <w:t>/a（</w:t>
            </w:r>
            <w:r>
              <w:rPr>
                <w:rFonts w:hint="eastAsia" w:ascii="Times New Roman" w:hAnsi="Times New Roman" w:eastAsia="宋体" w:cs="Times New Roman"/>
                <w:bCs/>
                <w:color w:val="0000FF"/>
                <w:sz w:val="24"/>
                <w:szCs w:val="24"/>
                <w:lang w:val="en-US" w:eastAsia="zh-CN"/>
              </w:rPr>
              <w:t>113.78m³</w:t>
            </w:r>
            <w:r>
              <w:rPr>
                <w:rFonts w:ascii="Times New Roman" w:hAnsi="Times New Roman" w:eastAsia="宋体" w:cs="Times New Roman"/>
                <w:bCs/>
                <w:color w:val="0000FF"/>
                <w:sz w:val="24"/>
                <w:szCs w:val="24"/>
              </w:rPr>
              <w:t>/d）</w:t>
            </w:r>
            <w:r>
              <w:rPr>
                <w:rFonts w:hint="eastAsia" w:ascii="Times New Roman" w:hAnsi="Times New Roman" w:eastAsia="宋体" w:cs="Times New Roman"/>
                <w:bCs/>
                <w:sz w:val="24"/>
                <w:szCs w:val="24"/>
              </w:rPr>
              <w:t>。</w:t>
            </w:r>
          </w:p>
          <w:p w14:paraId="55D5055E">
            <w:pPr>
              <w:spacing w:line="500" w:lineRule="exact"/>
              <w:ind w:firstLine="480" w:firstLineChars="200"/>
              <w:rPr>
                <w:rFonts w:ascii="Times New Roman" w:hAnsi="Times New Roman" w:eastAsia="宋体" w:cs="Times New Roman"/>
                <w:bCs/>
                <w:sz w:val="24"/>
                <w:szCs w:val="24"/>
              </w:rPr>
            </w:pPr>
            <w:r>
              <w:rPr>
                <w:rFonts w:ascii="Times New Roman" w:hAnsi="Times New Roman" w:eastAsia="宋体" w:cs="Times New Roman"/>
                <w:bCs/>
                <w:sz w:val="24"/>
                <w:szCs w:val="24"/>
              </w:rPr>
              <w:t>本项目</w:t>
            </w:r>
            <w:r>
              <w:rPr>
                <w:rFonts w:hint="eastAsia" w:ascii="Times New Roman" w:hAnsi="Times New Roman" w:eastAsia="宋体" w:cs="Times New Roman"/>
                <w:bCs/>
                <w:sz w:val="24"/>
                <w:szCs w:val="24"/>
              </w:rPr>
              <w:t>水</w:t>
            </w:r>
            <w:r>
              <w:rPr>
                <w:rFonts w:ascii="Times New Roman" w:hAnsi="Times New Roman" w:eastAsia="宋体" w:cs="Times New Roman"/>
                <w:bCs/>
                <w:sz w:val="24"/>
                <w:szCs w:val="24"/>
              </w:rPr>
              <w:t>平衡图见图1。</w:t>
            </w:r>
          </w:p>
          <w:p w14:paraId="38CD4758">
            <w:pPr>
              <w:spacing w:line="240" w:lineRule="auto"/>
              <w:jc w:val="center"/>
              <w:rPr>
                <w:rFonts w:ascii="Times New Roman" w:hAnsi="Times New Roman" w:eastAsia="宋体" w:cs="Times New Roman"/>
                <w:bCs/>
                <w:szCs w:val="21"/>
              </w:rPr>
            </w:pPr>
            <w:r>
              <w:rPr>
                <w:rFonts w:hint="eastAsia" w:ascii="Times New Roman" w:hAnsi="Times New Roman" w:eastAsia="宋体" w:cs="Times New Roman"/>
                <w:b/>
                <w:szCs w:val="21"/>
              </w:rPr>
              <w:object>
                <v:shape id="_x0000_i1025" o:spt="75" type="#_x0000_t75" style="height:342.05pt;width:422.15pt;" o:ole="t" filled="f" o:preferrelative="t" stroked="f" coordsize="21600,21600">
                  <v:path/>
                  <v:fill on="f" focussize="0,0"/>
                  <v:stroke on="f"/>
                  <v:imagedata r:id="rId6" o:title=""/>
                  <o:lock v:ext="edit" aspectratio="f"/>
                  <w10:wrap type="none"/>
                  <w10:anchorlock/>
                </v:shape>
                <o:OLEObject Type="Embed" ProgID="Visio.Drawing.11" ShapeID="_x0000_i1025" DrawAspect="Content" ObjectID="_1468075725" r:id="rId5">
                  <o:LockedField>false</o:LockedField>
                </o:OLEObject>
              </w:object>
            </w:r>
          </w:p>
          <w:p w14:paraId="02C0ACD9">
            <w:pPr>
              <w:pStyle w:val="7"/>
              <w:ind w:left="0" w:leftChars="0" w:firstLine="0" w:firstLineChars="0"/>
              <w:jc w:val="center"/>
              <w:rPr>
                <w:rFonts w:eastAsia="宋体" w:cs="Times New Roman"/>
                <w:color w:val="FF0000"/>
                <w:szCs w:val="21"/>
                <w:highlight w:val="yellow"/>
              </w:rPr>
            </w:pPr>
            <w:r>
              <w:rPr>
                <w:rFonts w:eastAsia="宋体" w:cs="Times New Roman"/>
                <w:b/>
                <w:bCs/>
                <w:color w:val="FF0000"/>
                <w:szCs w:val="21"/>
              </w:rPr>
              <w:t>图1     水平衡图   单位m</w:t>
            </w:r>
            <w:r>
              <w:rPr>
                <w:rFonts w:eastAsia="宋体" w:cs="Times New Roman"/>
                <w:b/>
                <w:bCs/>
                <w:color w:val="FF0000"/>
                <w:szCs w:val="21"/>
                <w:vertAlign w:val="superscript"/>
              </w:rPr>
              <w:t>3</w:t>
            </w:r>
            <w:r>
              <w:rPr>
                <w:rFonts w:eastAsia="宋体" w:cs="Times New Roman"/>
                <w:b/>
                <w:bCs/>
                <w:color w:val="FF0000"/>
                <w:szCs w:val="21"/>
              </w:rPr>
              <w:t>/d</w:t>
            </w:r>
          </w:p>
          <w:p w14:paraId="3366845C">
            <w:pPr>
              <w:adjustRightInd w:val="0"/>
              <w:snapToGrid w:val="0"/>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（3）</w:t>
            </w:r>
            <w:r>
              <w:rPr>
                <w:rFonts w:ascii="Times New Roman" w:hAnsi="Times New Roman" w:eastAsia="宋体" w:cs="Times New Roman"/>
                <w:sz w:val="24"/>
                <w:szCs w:val="24"/>
              </w:rPr>
              <w:t>供电</w:t>
            </w:r>
          </w:p>
          <w:p w14:paraId="6A8EBDDC">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本项目供电</w:t>
            </w:r>
            <w:r>
              <w:rPr>
                <w:rFonts w:hint="eastAsia" w:ascii="Times New Roman" w:hAnsi="Times New Roman" w:eastAsia="宋体" w:cs="Times New Roman"/>
                <w:sz w:val="24"/>
                <w:szCs w:val="24"/>
              </w:rPr>
              <w:t>由</w:t>
            </w:r>
            <w:r>
              <w:rPr>
                <w:rFonts w:ascii="Times New Roman" w:hAnsi="Times New Roman" w:eastAsia="宋体" w:cs="Times New Roman"/>
                <w:sz w:val="24"/>
                <w:szCs w:val="24"/>
              </w:rPr>
              <w:t>用</w:t>
            </w:r>
            <w:r>
              <w:rPr>
                <w:rFonts w:hint="eastAsia" w:ascii="Times New Roman" w:hAnsi="Times New Roman" w:eastAsia="宋体" w:cs="Times New Roman"/>
                <w:sz w:val="24"/>
                <w:szCs w:val="24"/>
              </w:rPr>
              <w:t>园区供电管网</w:t>
            </w:r>
            <w:r>
              <w:rPr>
                <w:rFonts w:ascii="Times New Roman" w:hAnsi="Times New Roman" w:eastAsia="宋体" w:cs="Times New Roman"/>
                <w:sz w:val="24"/>
                <w:szCs w:val="24"/>
              </w:rPr>
              <w:t>供电。</w:t>
            </w:r>
          </w:p>
          <w:p w14:paraId="7EBD7011">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（4）供热</w:t>
            </w:r>
          </w:p>
          <w:p w14:paraId="0984CD5E">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本项目生产期为</w:t>
            </w:r>
            <w:r>
              <w:rPr>
                <w:rFonts w:hint="eastAsia" w:ascii="Times New Roman" w:hAnsi="Times New Roman" w:eastAsia="宋体" w:cs="Times New Roman"/>
                <w:sz w:val="24"/>
                <w:szCs w:val="24"/>
                <w:lang w:val="en-US" w:eastAsia="zh-CN"/>
              </w:rPr>
              <w:t>5-10</w:t>
            </w:r>
            <w:r>
              <w:rPr>
                <w:rFonts w:ascii="Times New Roman" w:hAnsi="Times New Roman" w:eastAsia="宋体" w:cs="Times New Roman"/>
                <w:sz w:val="24"/>
                <w:szCs w:val="24"/>
              </w:rPr>
              <w:t>月，生产期间办公区及生产车间无需供暖。</w:t>
            </w:r>
          </w:p>
          <w:p w14:paraId="32DC2E62">
            <w:pPr>
              <w:spacing w:line="360" w:lineRule="auto"/>
              <w:ind w:firstLine="480" w:firstLineChars="200"/>
              <w:rPr>
                <w:rFonts w:hint="default" w:ascii="Times New Roman" w:hAnsi="Times New Roman" w:eastAsia="宋体" w:cs="Times New Roman"/>
                <w:color w:val="0000FF"/>
                <w:sz w:val="24"/>
                <w:szCs w:val="24"/>
                <w:lang w:val="en-US" w:eastAsia="zh-CN"/>
              </w:rPr>
            </w:pPr>
            <w:r>
              <w:rPr>
                <w:rFonts w:hint="eastAsia" w:ascii="Times New Roman" w:hAnsi="Times New Roman" w:eastAsia="宋体" w:cs="Times New Roman"/>
                <w:color w:val="0000FF"/>
                <w:sz w:val="24"/>
                <w:szCs w:val="24"/>
              </w:rPr>
              <w:t>生产用蒸汽供热由厂区2台燃天然气蒸汽锅炉提供，其中1台6t/h燃天然气蒸汽锅炉</w:t>
            </w:r>
            <w:r>
              <w:rPr>
                <w:rFonts w:hint="eastAsia" w:ascii="Times New Roman" w:hAnsi="Times New Roman" w:eastAsia="宋体" w:cs="Times New Roman"/>
                <w:color w:val="0000FF"/>
                <w:sz w:val="24"/>
                <w:szCs w:val="24"/>
                <w:lang w:eastAsia="zh-CN"/>
              </w:rPr>
              <w:t>每小时耗气量为</w:t>
            </w:r>
            <w:r>
              <w:rPr>
                <w:rFonts w:hint="eastAsia" w:ascii="Times New Roman" w:hAnsi="Times New Roman" w:eastAsia="宋体" w:cs="Times New Roman"/>
                <w:color w:val="0000FF"/>
                <w:sz w:val="24"/>
                <w:szCs w:val="24"/>
                <w:lang w:val="en-US" w:eastAsia="zh-CN"/>
              </w:rPr>
              <w:t>420m³，每天运行20h，年运行180d，年耗气量为151.2</w:t>
            </w:r>
            <w:r>
              <w:rPr>
                <w:rFonts w:hint="eastAsia" w:ascii="Times New Roman" w:hAnsi="Times New Roman" w:eastAsia="宋体" w:cs="Times New Roman"/>
                <w:color w:val="0000FF"/>
                <w:sz w:val="24"/>
                <w:szCs w:val="24"/>
              </w:rPr>
              <w:t>万m³</w:t>
            </w:r>
            <w:r>
              <w:rPr>
                <w:rFonts w:hint="eastAsia" w:ascii="Times New Roman" w:hAnsi="Times New Roman" w:eastAsia="宋体" w:cs="Times New Roman"/>
                <w:color w:val="0000FF"/>
                <w:sz w:val="24"/>
                <w:szCs w:val="24"/>
                <w:lang w:eastAsia="zh-CN"/>
              </w:rPr>
              <w:t>；</w:t>
            </w:r>
            <w:r>
              <w:rPr>
                <w:rFonts w:hint="eastAsia" w:ascii="Times New Roman" w:hAnsi="Times New Roman" w:eastAsia="宋体" w:cs="Times New Roman"/>
                <w:color w:val="0000FF"/>
                <w:sz w:val="24"/>
                <w:szCs w:val="24"/>
              </w:rPr>
              <w:t>1台4t/h燃天然气蒸汽锅炉</w:t>
            </w:r>
            <w:r>
              <w:rPr>
                <w:rFonts w:hint="eastAsia" w:ascii="Times New Roman" w:hAnsi="Times New Roman" w:eastAsia="宋体" w:cs="Times New Roman"/>
                <w:color w:val="0000FF"/>
                <w:sz w:val="24"/>
                <w:szCs w:val="24"/>
                <w:lang w:eastAsia="zh-CN"/>
              </w:rPr>
              <w:t>每小时耗气量为</w:t>
            </w:r>
            <w:r>
              <w:rPr>
                <w:rFonts w:hint="eastAsia" w:ascii="Times New Roman" w:hAnsi="Times New Roman" w:eastAsia="宋体" w:cs="Times New Roman"/>
                <w:color w:val="0000FF"/>
                <w:sz w:val="24"/>
                <w:szCs w:val="24"/>
                <w:lang w:val="en-US" w:eastAsia="zh-CN"/>
              </w:rPr>
              <w:t>280m³，每天运行20h，年运行180d，年</w:t>
            </w:r>
            <w:r>
              <w:rPr>
                <w:rFonts w:hint="eastAsia" w:ascii="Times New Roman" w:hAnsi="Times New Roman" w:eastAsia="宋体" w:cs="Times New Roman"/>
                <w:color w:val="0000FF"/>
                <w:sz w:val="24"/>
                <w:szCs w:val="24"/>
              </w:rPr>
              <w:t>耗气量为</w:t>
            </w:r>
            <w:r>
              <w:rPr>
                <w:rFonts w:hint="eastAsia" w:ascii="Times New Roman" w:hAnsi="Times New Roman" w:eastAsia="宋体" w:cs="Times New Roman"/>
                <w:color w:val="0000FF"/>
                <w:sz w:val="24"/>
                <w:szCs w:val="24"/>
                <w:lang w:val="en-US" w:eastAsia="zh-CN"/>
              </w:rPr>
              <w:t>100.8</w:t>
            </w:r>
            <w:r>
              <w:rPr>
                <w:rFonts w:hint="eastAsia" w:ascii="Times New Roman" w:hAnsi="Times New Roman" w:eastAsia="宋体" w:cs="Times New Roman"/>
                <w:color w:val="0000FF"/>
                <w:sz w:val="24"/>
                <w:szCs w:val="24"/>
              </w:rPr>
              <w:t>万m³</w:t>
            </w:r>
            <w:r>
              <w:rPr>
                <w:rFonts w:hint="eastAsia" w:ascii="Times New Roman" w:hAnsi="Times New Roman" w:eastAsia="宋体" w:cs="Times New Roman"/>
                <w:color w:val="0000FF"/>
                <w:sz w:val="24"/>
                <w:szCs w:val="24"/>
                <w:lang w:eastAsia="zh-CN"/>
              </w:rPr>
              <w:t>。燃气锅炉总耗气量为</w:t>
            </w:r>
            <w:r>
              <w:rPr>
                <w:rFonts w:hint="eastAsia" w:ascii="Times New Roman" w:hAnsi="Times New Roman" w:eastAsia="宋体" w:cs="Times New Roman"/>
                <w:color w:val="0000FF"/>
                <w:sz w:val="24"/>
                <w:szCs w:val="24"/>
                <w:lang w:val="en-US" w:eastAsia="zh-CN"/>
              </w:rPr>
              <w:t>252</w:t>
            </w:r>
            <w:r>
              <w:rPr>
                <w:rFonts w:hint="eastAsia" w:ascii="Times New Roman" w:hAnsi="Times New Roman" w:eastAsia="宋体" w:cs="Times New Roman"/>
                <w:color w:val="0000FF"/>
                <w:sz w:val="24"/>
                <w:szCs w:val="24"/>
              </w:rPr>
              <w:t>万m³</w:t>
            </w:r>
            <w:r>
              <w:rPr>
                <w:rFonts w:hint="eastAsia" w:ascii="Times New Roman" w:hAnsi="Times New Roman" w:eastAsia="宋体" w:cs="Times New Roman"/>
                <w:color w:val="0000FF"/>
                <w:sz w:val="24"/>
                <w:szCs w:val="24"/>
                <w:lang w:val="en-US" w:eastAsia="zh-CN"/>
              </w:rPr>
              <w:t>/a。</w:t>
            </w:r>
          </w:p>
          <w:p w14:paraId="49E604F8">
            <w:pPr>
              <w:spacing w:line="360" w:lineRule="auto"/>
              <w:ind w:firstLine="480" w:firstLineChars="200"/>
              <w:rPr>
                <w:rFonts w:ascii="Times New Roman" w:hAnsi="Times New Roman" w:eastAsia="宋体" w:cs="Times New Roman"/>
                <w:color w:val="0000FF"/>
                <w:sz w:val="24"/>
                <w:szCs w:val="24"/>
              </w:rPr>
            </w:pPr>
            <w:r>
              <w:rPr>
                <w:rFonts w:hint="eastAsia" w:ascii="Times New Roman" w:hAnsi="Times New Roman" w:eastAsia="宋体" w:cs="Times New Roman"/>
                <w:color w:val="0000FF"/>
                <w:sz w:val="24"/>
                <w:szCs w:val="24"/>
              </w:rPr>
              <w:t>烤制甜椒用热由2台燃烧机提供，</w:t>
            </w:r>
            <w:r>
              <w:rPr>
                <w:rFonts w:hint="eastAsia" w:ascii="Times New Roman" w:hAnsi="Times New Roman" w:eastAsia="宋体" w:cs="Times New Roman"/>
                <w:color w:val="0000FF"/>
                <w:sz w:val="24"/>
                <w:szCs w:val="24"/>
                <w:lang w:eastAsia="zh-CN"/>
              </w:rPr>
              <w:t>每小时耗气量为</w:t>
            </w:r>
            <w:r>
              <w:rPr>
                <w:rFonts w:hint="eastAsia" w:ascii="Times New Roman" w:hAnsi="Times New Roman" w:eastAsia="宋体" w:cs="Times New Roman"/>
                <w:color w:val="0000FF"/>
                <w:sz w:val="24"/>
                <w:szCs w:val="24"/>
                <w:lang w:val="en-US" w:eastAsia="zh-CN"/>
              </w:rPr>
              <w:t>100m³，每天运行24h，年运行180d，</w:t>
            </w:r>
            <w:r>
              <w:rPr>
                <w:rFonts w:hint="eastAsia" w:ascii="Times New Roman" w:hAnsi="Times New Roman" w:eastAsia="宋体" w:cs="Times New Roman"/>
                <w:color w:val="0000FF"/>
                <w:sz w:val="24"/>
                <w:szCs w:val="24"/>
              </w:rPr>
              <w:t>燃烧机总耗气量为</w:t>
            </w:r>
            <w:r>
              <w:rPr>
                <w:rFonts w:hint="eastAsia" w:ascii="Times New Roman" w:hAnsi="Times New Roman" w:eastAsia="宋体" w:cs="Times New Roman"/>
                <w:color w:val="0000FF"/>
                <w:sz w:val="24"/>
                <w:szCs w:val="24"/>
                <w:lang w:val="en-US" w:eastAsia="zh-CN"/>
              </w:rPr>
              <w:t>43.2</w:t>
            </w:r>
            <w:r>
              <w:rPr>
                <w:rFonts w:hint="eastAsia" w:ascii="Times New Roman" w:hAnsi="Times New Roman" w:eastAsia="宋体" w:cs="Times New Roman"/>
                <w:color w:val="0000FF"/>
                <w:sz w:val="24"/>
                <w:szCs w:val="24"/>
              </w:rPr>
              <w:t>万m³/a。</w:t>
            </w:r>
          </w:p>
          <w:p w14:paraId="7220BE7F">
            <w:pPr>
              <w:pStyle w:val="7"/>
              <w:ind w:left="0" w:leftChars="0" w:firstLine="482" w:firstLineChars="200"/>
              <w:jc w:val="both"/>
              <w:rPr>
                <w:rFonts w:hint="eastAsia" w:ascii="Times New Roman" w:hAnsi="Times New Roman" w:eastAsia="宋体" w:cs="Times New Roman"/>
                <w:b/>
                <w:bCs/>
                <w:color w:val="0000FF"/>
                <w:sz w:val="24"/>
                <w:szCs w:val="24"/>
                <w:highlight w:val="none"/>
                <w:lang w:val="en-US" w:eastAsia="zh-CN"/>
              </w:rPr>
            </w:pPr>
            <w:r>
              <w:rPr>
                <w:rFonts w:hint="eastAsia" w:eastAsia="宋体" w:cs="Times New Roman"/>
                <w:b/>
                <w:bCs/>
                <w:color w:val="0000FF"/>
                <w:sz w:val="24"/>
                <w:szCs w:val="24"/>
                <w:highlight w:val="none"/>
                <w:lang w:val="en-US" w:eastAsia="zh-CN"/>
              </w:rPr>
              <w:t>（5）</w:t>
            </w:r>
            <w:r>
              <w:rPr>
                <w:rFonts w:hint="eastAsia" w:ascii="Times New Roman" w:hAnsi="Times New Roman" w:eastAsia="宋体" w:cs="Times New Roman"/>
                <w:b/>
                <w:bCs/>
                <w:color w:val="0000FF"/>
                <w:sz w:val="24"/>
                <w:szCs w:val="24"/>
                <w:highlight w:val="none"/>
                <w:lang w:val="en-US" w:eastAsia="zh-CN"/>
              </w:rPr>
              <w:t>蒸汽</w:t>
            </w:r>
          </w:p>
          <w:p w14:paraId="6489E3FE">
            <w:pPr>
              <w:adjustRightInd w:val="0"/>
              <w:snapToGrid w:val="0"/>
              <w:spacing w:line="360" w:lineRule="auto"/>
              <w:ind w:firstLine="480" w:firstLineChars="200"/>
              <w:rPr>
                <w:rFonts w:hint="default" w:ascii="Times New Roman" w:hAnsi="Times New Roman" w:eastAsia="宋体" w:cs="Times New Roman"/>
                <w:color w:val="0000FF"/>
                <w:sz w:val="24"/>
                <w:szCs w:val="32"/>
                <w:highlight w:val="none"/>
              </w:rPr>
            </w:pPr>
            <w:r>
              <w:rPr>
                <w:rFonts w:hint="eastAsia" w:ascii="Times New Roman" w:hAnsi="Times New Roman" w:eastAsia="宋体" w:cs="Times New Roman"/>
                <w:color w:val="0000FF"/>
                <w:sz w:val="24"/>
                <w:szCs w:val="32"/>
                <w:highlight w:val="none"/>
                <w:lang w:eastAsia="zh-CN"/>
              </w:rPr>
              <w:t>项目</w:t>
            </w:r>
            <w:r>
              <w:rPr>
                <w:rFonts w:hint="eastAsia" w:ascii="Times New Roman" w:hAnsi="Times New Roman" w:eastAsia="宋体" w:cs="Times New Roman"/>
                <w:color w:val="0000FF"/>
                <w:sz w:val="24"/>
                <w:szCs w:val="32"/>
                <w:highlight w:val="none"/>
                <w:lang w:val="en-US" w:eastAsia="zh-CN"/>
              </w:rPr>
              <w:t>2台燃天然气</w:t>
            </w:r>
            <w:r>
              <w:rPr>
                <w:rFonts w:hint="default" w:ascii="Times New Roman" w:hAnsi="Times New Roman" w:eastAsia="宋体" w:cs="Times New Roman"/>
                <w:color w:val="0000FF"/>
                <w:sz w:val="24"/>
                <w:szCs w:val="32"/>
                <w:highlight w:val="none"/>
              </w:rPr>
              <w:t>锅炉提供</w:t>
            </w:r>
            <w:r>
              <w:rPr>
                <w:rFonts w:hint="eastAsia" w:ascii="Times New Roman" w:hAnsi="Times New Roman" w:eastAsia="宋体" w:cs="Times New Roman"/>
                <w:color w:val="0000FF"/>
                <w:sz w:val="24"/>
                <w:szCs w:val="32"/>
                <w:highlight w:val="none"/>
                <w:lang w:val="en-US" w:eastAsia="zh-CN"/>
              </w:rPr>
              <w:t>10</w:t>
            </w:r>
            <w:r>
              <w:rPr>
                <w:rFonts w:hint="default" w:ascii="Times New Roman" w:hAnsi="Times New Roman" w:eastAsia="宋体" w:cs="Times New Roman"/>
                <w:color w:val="0000FF"/>
                <w:sz w:val="24"/>
                <w:szCs w:val="32"/>
                <w:highlight w:val="none"/>
              </w:rPr>
              <w:t>t/h</w:t>
            </w:r>
            <w:r>
              <w:rPr>
                <w:rFonts w:hint="eastAsia" w:cs="Times New Roman"/>
                <w:color w:val="0000FF"/>
                <w:sz w:val="24"/>
                <w:szCs w:val="32"/>
                <w:highlight w:val="none"/>
                <w:lang w:val="en-US" w:eastAsia="zh-CN"/>
              </w:rPr>
              <w:t>蒸汽</w:t>
            </w:r>
            <w:r>
              <w:rPr>
                <w:rFonts w:hint="eastAsia" w:ascii="Times New Roman" w:hAnsi="Times New Roman" w:eastAsia="宋体" w:cs="Times New Roman"/>
                <w:color w:val="0000FF"/>
                <w:sz w:val="24"/>
                <w:szCs w:val="32"/>
                <w:highlight w:val="none"/>
                <w:lang w:val="en-US" w:eastAsia="zh-CN"/>
              </w:rPr>
              <w:t>。</w:t>
            </w:r>
            <w:r>
              <w:rPr>
                <w:rFonts w:hint="default" w:ascii="Times New Roman" w:hAnsi="Times New Roman" w:eastAsia="宋体" w:cs="Times New Roman"/>
                <w:color w:val="0000FF"/>
                <w:sz w:val="24"/>
                <w:szCs w:val="32"/>
                <w:highlight w:val="none"/>
              </w:rPr>
              <w:t>生产用汽环节主要包括</w:t>
            </w:r>
            <w:r>
              <w:rPr>
                <w:rFonts w:hint="eastAsia" w:ascii="Times New Roman" w:hAnsi="Times New Roman" w:eastAsia="宋体" w:cs="Times New Roman"/>
                <w:color w:val="0000FF"/>
                <w:sz w:val="24"/>
                <w:szCs w:val="32"/>
                <w:highlight w:val="none"/>
                <w:lang w:eastAsia="zh-CN"/>
              </w:rPr>
              <w:t>预煮工段、消毒工段</w:t>
            </w:r>
            <w:r>
              <w:rPr>
                <w:rFonts w:hint="default" w:ascii="Times New Roman" w:hAnsi="Times New Roman" w:eastAsia="宋体" w:cs="Times New Roman"/>
                <w:color w:val="0000FF"/>
                <w:sz w:val="24"/>
                <w:szCs w:val="32"/>
                <w:highlight w:val="none"/>
              </w:rPr>
              <w:t>等。</w:t>
            </w:r>
          </w:p>
          <w:p w14:paraId="3821B1C2">
            <w:pPr>
              <w:adjustRightInd w:val="0"/>
              <w:snapToGrid w:val="0"/>
              <w:ind w:firstLine="422"/>
              <w:jc w:val="center"/>
              <w:rPr>
                <w:rFonts w:hint="default" w:ascii="Times New Roman" w:hAnsi="Times New Roman" w:eastAsia="宋体" w:cs="Times New Roman"/>
                <w:b/>
                <w:bCs/>
                <w:color w:val="0000FF"/>
                <w:sz w:val="21"/>
                <w:szCs w:val="21"/>
                <w:highlight w:val="none"/>
              </w:rPr>
            </w:pPr>
          </w:p>
          <w:p w14:paraId="4731BF2F">
            <w:pPr>
              <w:adjustRightInd w:val="0"/>
              <w:snapToGrid w:val="0"/>
              <w:ind w:firstLine="422"/>
              <w:jc w:val="center"/>
              <w:rPr>
                <w:rFonts w:hint="default" w:ascii="Times New Roman" w:hAnsi="Times New Roman" w:eastAsia="宋体" w:cs="Times New Roman"/>
                <w:b/>
                <w:bCs/>
                <w:color w:val="0000FF"/>
                <w:sz w:val="21"/>
                <w:szCs w:val="21"/>
                <w:highlight w:val="none"/>
              </w:rPr>
            </w:pPr>
          </w:p>
          <w:p w14:paraId="461D0018">
            <w:pPr>
              <w:adjustRightInd w:val="0"/>
              <w:snapToGrid w:val="0"/>
              <w:ind w:firstLine="422"/>
              <w:jc w:val="center"/>
              <w:rPr>
                <w:rFonts w:hint="default" w:ascii="Times New Roman" w:hAnsi="Times New Roman" w:eastAsia="宋体" w:cs="Times New Roman"/>
                <w:b/>
                <w:bCs/>
                <w:color w:val="0000FF"/>
                <w:sz w:val="21"/>
                <w:szCs w:val="21"/>
                <w:highlight w:val="none"/>
              </w:rPr>
            </w:pPr>
            <w:r>
              <w:rPr>
                <w:rFonts w:hint="default" w:ascii="Times New Roman" w:hAnsi="Times New Roman" w:eastAsia="宋体" w:cs="Times New Roman"/>
                <w:b/>
                <w:bCs/>
                <w:color w:val="0000FF"/>
                <w:sz w:val="21"/>
                <w:szCs w:val="21"/>
                <w:highlight w:val="none"/>
              </w:rPr>
              <w:t>表</w:t>
            </w:r>
            <w:r>
              <w:rPr>
                <w:rFonts w:hint="eastAsia" w:ascii="Times New Roman" w:hAnsi="Times New Roman" w:eastAsia="宋体" w:cs="Times New Roman"/>
                <w:b/>
                <w:bCs/>
                <w:color w:val="0000FF"/>
                <w:sz w:val="21"/>
                <w:szCs w:val="21"/>
                <w:highlight w:val="none"/>
                <w:lang w:val="en-US" w:eastAsia="zh-CN"/>
              </w:rPr>
              <w:t>9</w:t>
            </w:r>
            <w:r>
              <w:rPr>
                <w:rFonts w:hint="default" w:ascii="Times New Roman" w:hAnsi="Times New Roman" w:eastAsia="宋体" w:cs="Times New Roman"/>
                <w:b/>
                <w:bCs/>
                <w:color w:val="0000FF"/>
                <w:sz w:val="21"/>
                <w:szCs w:val="21"/>
                <w:highlight w:val="none"/>
              </w:rPr>
              <w:t xml:space="preserve">  </w:t>
            </w:r>
            <w:r>
              <w:rPr>
                <w:rFonts w:hint="eastAsia" w:ascii="Times New Roman" w:hAnsi="Times New Roman" w:eastAsia="宋体" w:cs="Times New Roman"/>
                <w:b/>
                <w:bCs/>
                <w:color w:val="0000FF"/>
                <w:sz w:val="21"/>
                <w:szCs w:val="21"/>
                <w:highlight w:val="none"/>
                <w:lang w:val="en-US" w:eastAsia="zh-CN"/>
              </w:rPr>
              <w:t xml:space="preserve"> </w:t>
            </w:r>
            <w:r>
              <w:rPr>
                <w:rFonts w:hint="default" w:ascii="Times New Roman" w:hAnsi="Times New Roman" w:eastAsia="宋体" w:cs="Times New Roman"/>
                <w:b/>
                <w:bCs/>
                <w:color w:val="0000FF"/>
                <w:sz w:val="21"/>
                <w:szCs w:val="21"/>
                <w:highlight w:val="none"/>
              </w:rPr>
              <w:t xml:space="preserve">  蒸汽平衡表  </w:t>
            </w:r>
          </w:p>
          <w:tbl>
            <w:tblPr>
              <w:tblStyle w:val="25"/>
              <w:tblW w:w="4998"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2126"/>
              <w:gridCol w:w="2061"/>
              <w:gridCol w:w="2807"/>
              <w:gridCol w:w="1452"/>
            </w:tblGrid>
            <w:tr w14:paraId="6966D78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2478" w:type="pct"/>
                  <w:gridSpan w:val="2"/>
                  <w:tcBorders>
                    <w:tl2br w:val="nil"/>
                    <w:tr2bl w:val="nil"/>
                  </w:tcBorders>
                  <w:noWrap w:val="0"/>
                  <w:vAlign w:val="center"/>
                </w:tcPr>
                <w:p w14:paraId="59584508">
                  <w:pPr>
                    <w:adjustRightInd w:val="0"/>
                    <w:snapToGrid w:val="0"/>
                    <w:spacing w:line="240" w:lineRule="auto"/>
                    <w:ind w:firstLine="0" w:firstLineChars="0"/>
                    <w:jc w:val="center"/>
                    <w:rPr>
                      <w:rFonts w:hint="default" w:ascii="Times New Roman" w:hAnsi="Times New Roman" w:eastAsia="宋体" w:cs="Times New Roman"/>
                      <w:b/>
                      <w:bCs/>
                      <w:color w:val="0000FF"/>
                      <w:sz w:val="21"/>
                      <w:szCs w:val="21"/>
                      <w:highlight w:val="none"/>
                    </w:rPr>
                  </w:pPr>
                  <w:r>
                    <w:rPr>
                      <w:rFonts w:hint="default" w:ascii="Times New Roman" w:hAnsi="Times New Roman" w:eastAsia="宋体" w:cs="Times New Roman"/>
                      <w:b/>
                      <w:bCs/>
                      <w:color w:val="0000FF"/>
                      <w:sz w:val="21"/>
                      <w:szCs w:val="21"/>
                      <w:highlight w:val="none"/>
                    </w:rPr>
                    <w:t>工段</w:t>
                  </w:r>
                </w:p>
              </w:tc>
              <w:tc>
                <w:tcPr>
                  <w:tcW w:w="1661" w:type="pct"/>
                  <w:tcBorders>
                    <w:tl2br w:val="nil"/>
                    <w:tr2bl w:val="nil"/>
                  </w:tcBorders>
                  <w:noWrap w:val="0"/>
                  <w:vAlign w:val="center"/>
                </w:tcPr>
                <w:p w14:paraId="0FA91815">
                  <w:pPr>
                    <w:adjustRightInd w:val="0"/>
                    <w:snapToGrid w:val="0"/>
                    <w:spacing w:line="240" w:lineRule="auto"/>
                    <w:ind w:firstLine="0" w:firstLineChars="0"/>
                    <w:jc w:val="center"/>
                    <w:rPr>
                      <w:rFonts w:hint="default" w:ascii="Times New Roman" w:hAnsi="Times New Roman" w:eastAsia="宋体" w:cs="Times New Roman"/>
                      <w:color w:val="0000FF"/>
                      <w:kern w:val="2"/>
                      <w:sz w:val="21"/>
                      <w:szCs w:val="21"/>
                      <w:highlight w:val="none"/>
                    </w:rPr>
                  </w:pPr>
                  <w:r>
                    <w:rPr>
                      <w:rFonts w:hint="default" w:ascii="Times New Roman" w:hAnsi="Times New Roman" w:eastAsia="宋体" w:cs="Times New Roman"/>
                      <w:b/>
                      <w:bCs/>
                      <w:color w:val="0000FF"/>
                      <w:sz w:val="21"/>
                      <w:szCs w:val="21"/>
                      <w:highlight w:val="none"/>
                    </w:rPr>
                    <w:t>用</w:t>
                  </w:r>
                  <w:r>
                    <w:rPr>
                      <w:rFonts w:hint="eastAsia" w:ascii="Times New Roman" w:hAnsi="Times New Roman" w:eastAsia="宋体" w:cs="Times New Roman"/>
                      <w:b/>
                      <w:bCs/>
                      <w:color w:val="0000FF"/>
                      <w:sz w:val="21"/>
                      <w:szCs w:val="21"/>
                      <w:highlight w:val="none"/>
                      <w:lang w:eastAsia="zh-CN"/>
                    </w:rPr>
                    <w:t>蒸汽</w:t>
                  </w:r>
                  <w:r>
                    <w:rPr>
                      <w:rFonts w:hint="default" w:ascii="Times New Roman" w:hAnsi="Times New Roman" w:eastAsia="宋体" w:cs="Times New Roman"/>
                      <w:b/>
                      <w:bCs/>
                      <w:color w:val="0000FF"/>
                      <w:sz w:val="21"/>
                      <w:szCs w:val="21"/>
                      <w:highlight w:val="none"/>
                    </w:rPr>
                    <w:t>量t/h</w:t>
                  </w:r>
                </w:p>
              </w:tc>
              <w:tc>
                <w:tcPr>
                  <w:tcW w:w="859" w:type="pct"/>
                  <w:tcBorders>
                    <w:tl2br w:val="nil"/>
                    <w:tr2bl w:val="nil"/>
                  </w:tcBorders>
                  <w:noWrap w:val="0"/>
                  <w:vAlign w:val="center"/>
                </w:tcPr>
                <w:p w14:paraId="516BC624">
                  <w:pPr>
                    <w:adjustRightInd w:val="0"/>
                    <w:snapToGrid w:val="0"/>
                    <w:spacing w:line="240" w:lineRule="auto"/>
                    <w:ind w:firstLine="0" w:firstLineChars="0"/>
                    <w:jc w:val="center"/>
                    <w:rPr>
                      <w:rFonts w:hint="default" w:ascii="Times New Roman" w:hAnsi="Times New Roman" w:eastAsia="宋体" w:cs="Times New Roman"/>
                      <w:b/>
                      <w:bCs/>
                      <w:color w:val="0000FF"/>
                      <w:sz w:val="21"/>
                      <w:szCs w:val="21"/>
                      <w:highlight w:val="none"/>
                    </w:rPr>
                  </w:pPr>
                  <w:r>
                    <w:rPr>
                      <w:rFonts w:hint="default" w:ascii="Times New Roman" w:hAnsi="Times New Roman" w:eastAsia="宋体" w:cs="Times New Roman"/>
                      <w:b/>
                      <w:bCs/>
                      <w:color w:val="0000FF"/>
                      <w:sz w:val="21"/>
                      <w:szCs w:val="21"/>
                      <w:highlight w:val="none"/>
                    </w:rPr>
                    <w:t>备注</w:t>
                  </w:r>
                </w:p>
              </w:tc>
            </w:tr>
            <w:tr w14:paraId="04A7092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45" w:hRule="atLeast"/>
              </w:trPr>
              <w:tc>
                <w:tcPr>
                  <w:tcW w:w="1258" w:type="pct"/>
                  <w:vMerge w:val="restart"/>
                  <w:tcBorders>
                    <w:tl2br w:val="nil"/>
                    <w:tr2bl w:val="nil"/>
                  </w:tcBorders>
                  <w:noWrap w:val="0"/>
                  <w:vAlign w:val="center"/>
                </w:tcPr>
                <w:p w14:paraId="245A0F87">
                  <w:pPr>
                    <w:adjustRightInd w:val="0"/>
                    <w:snapToGrid w:val="0"/>
                    <w:spacing w:line="240" w:lineRule="auto"/>
                    <w:ind w:firstLine="0" w:firstLineChars="0"/>
                    <w:jc w:val="center"/>
                    <w:rPr>
                      <w:rFonts w:hint="default" w:ascii="Times New Roman" w:hAnsi="Times New Roman" w:eastAsia="宋体" w:cs="Times New Roman"/>
                      <w:b w:val="0"/>
                      <w:bCs w:val="0"/>
                      <w:color w:val="0000FF"/>
                      <w:sz w:val="21"/>
                      <w:szCs w:val="21"/>
                      <w:highlight w:val="none"/>
                      <w:lang w:val="en-US" w:eastAsia="zh-CN"/>
                    </w:rPr>
                  </w:pPr>
                  <w:r>
                    <w:rPr>
                      <w:rFonts w:hint="eastAsia" w:ascii="Times New Roman" w:hAnsi="Times New Roman" w:eastAsia="宋体" w:cs="Times New Roman"/>
                      <w:b w:val="0"/>
                      <w:bCs w:val="0"/>
                      <w:color w:val="0000FF"/>
                      <w:sz w:val="21"/>
                      <w:szCs w:val="21"/>
                      <w:highlight w:val="none"/>
                      <w:lang w:val="en-US" w:eastAsia="zh-CN"/>
                    </w:rPr>
                    <w:t>南车间</w:t>
                  </w:r>
                  <w:r>
                    <w:rPr>
                      <w:rFonts w:hint="eastAsia" w:ascii="Times New Roman" w:hAnsi="Times New Roman" w:eastAsia="宋体" w:cs="Times New Roman"/>
                      <w:b w:val="0"/>
                      <w:bCs w:val="0"/>
                      <w:color w:val="0000FF"/>
                      <w:sz w:val="21"/>
                      <w:szCs w:val="21"/>
                      <w:highlight w:val="none"/>
                      <w:lang w:eastAsia="zh-CN"/>
                    </w:rPr>
                    <w:t>生产</w:t>
                  </w:r>
                  <w:r>
                    <w:rPr>
                      <w:rFonts w:hint="eastAsia" w:ascii="Times New Roman" w:hAnsi="Times New Roman" w:eastAsia="宋体" w:cs="Times New Roman"/>
                      <w:b w:val="0"/>
                      <w:bCs w:val="0"/>
                      <w:color w:val="0000FF"/>
                      <w:sz w:val="21"/>
                      <w:szCs w:val="21"/>
                      <w:highlight w:val="none"/>
                      <w:lang w:val="en-US" w:eastAsia="zh-CN"/>
                    </w:rPr>
                    <w:t>线</w:t>
                  </w:r>
                </w:p>
              </w:tc>
              <w:tc>
                <w:tcPr>
                  <w:tcW w:w="1220" w:type="pct"/>
                  <w:tcBorders>
                    <w:tl2br w:val="nil"/>
                    <w:tr2bl w:val="nil"/>
                  </w:tcBorders>
                  <w:noWrap w:val="0"/>
                  <w:vAlign w:val="center"/>
                </w:tcPr>
                <w:p w14:paraId="0571A215">
                  <w:pPr>
                    <w:adjustRightInd w:val="0"/>
                    <w:snapToGrid w:val="0"/>
                    <w:spacing w:line="240" w:lineRule="auto"/>
                    <w:ind w:firstLine="0" w:firstLineChars="0"/>
                    <w:jc w:val="center"/>
                    <w:rPr>
                      <w:rFonts w:hint="eastAsia" w:ascii="Times New Roman" w:hAnsi="Times New Roman" w:eastAsia="宋体" w:cs="Times New Roman"/>
                      <w:b w:val="0"/>
                      <w:bCs w:val="0"/>
                      <w:color w:val="0000FF"/>
                      <w:sz w:val="21"/>
                      <w:szCs w:val="21"/>
                      <w:highlight w:val="none"/>
                      <w:lang w:val="en-US" w:eastAsia="zh-CN"/>
                    </w:rPr>
                  </w:pPr>
                  <w:r>
                    <w:rPr>
                      <w:rFonts w:hint="eastAsia" w:ascii="Times New Roman" w:hAnsi="Times New Roman" w:eastAsia="宋体" w:cs="Times New Roman"/>
                      <w:b w:val="0"/>
                      <w:bCs w:val="0"/>
                      <w:color w:val="0000FF"/>
                      <w:sz w:val="21"/>
                      <w:szCs w:val="21"/>
                      <w:highlight w:val="none"/>
                      <w:lang w:val="en-US" w:eastAsia="zh-CN"/>
                    </w:rPr>
                    <w:t>预煮</w:t>
                  </w:r>
                </w:p>
              </w:tc>
              <w:tc>
                <w:tcPr>
                  <w:tcW w:w="1661" w:type="pct"/>
                  <w:tcBorders>
                    <w:tl2br w:val="nil"/>
                    <w:tr2bl w:val="nil"/>
                  </w:tcBorders>
                  <w:noWrap w:val="0"/>
                  <w:vAlign w:val="center"/>
                </w:tcPr>
                <w:p w14:paraId="097445D6">
                  <w:pPr>
                    <w:keepNext w:val="0"/>
                    <w:keepLines w:val="0"/>
                    <w:widowControl/>
                    <w:suppressLineNumbers w:val="0"/>
                    <w:jc w:val="center"/>
                    <w:textAlignment w:val="center"/>
                    <w:rPr>
                      <w:rFonts w:hint="default" w:ascii="Times New Roman" w:hAnsi="Times New Roman" w:eastAsia="宋体" w:cs="Times New Roman"/>
                      <w:b w:val="0"/>
                      <w:bCs w:val="0"/>
                      <w:color w:val="0000FF"/>
                      <w:sz w:val="21"/>
                      <w:szCs w:val="21"/>
                      <w:highlight w:val="none"/>
                      <w:lang w:val="en-US" w:eastAsia="zh-CN"/>
                    </w:rPr>
                  </w:pPr>
                  <w:r>
                    <w:rPr>
                      <w:rFonts w:hint="default" w:ascii="Times New Roman" w:hAnsi="Times New Roman" w:eastAsia="宋体" w:cs="Times New Roman"/>
                      <w:i w:val="0"/>
                      <w:iCs w:val="0"/>
                      <w:color w:val="0000FF"/>
                      <w:kern w:val="0"/>
                      <w:sz w:val="21"/>
                      <w:szCs w:val="21"/>
                      <w:highlight w:val="none"/>
                      <w:u w:val="none"/>
                      <w:lang w:val="en-US" w:eastAsia="zh-CN" w:bidi="ar"/>
                    </w:rPr>
                    <w:t>2.7</w:t>
                  </w:r>
                </w:p>
              </w:tc>
              <w:tc>
                <w:tcPr>
                  <w:tcW w:w="859" w:type="pct"/>
                  <w:tcBorders>
                    <w:tl2br w:val="nil"/>
                    <w:tr2bl w:val="nil"/>
                  </w:tcBorders>
                  <w:noWrap w:val="0"/>
                  <w:vAlign w:val="center"/>
                </w:tcPr>
                <w:p w14:paraId="0192C1ED">
                  <w:pPr>
                    <w:adjustRightInd w:val="0"/>
                    <w:snapToGrid w:val="0"/>
                    <w:spacing w:line="240" w:lineRule="auto"/>
                    <w:ind w:firstLine="0" w:firstLineChars="0"/>
                    <w:jc w:val="center"/>
                    <w:rPr>
                      <w:rFonts w:hint="default" w:ascii="Times New Roman" w:hAnsi="Times New Roman" w:eastAsia="宋体" w:cs="Times New Roman"/>
                      <w:b w:val="0"/>
                      <w:bCs w:val="0"/>
                      <w:color w:val="0000FF"/>
                      <w:sz w:val="21"/>
                      <w:szCs w:val="21"/>
                      <w:highlight w:val="none"/>
                    </w:rPr>
                  </w:pPr>
                </w:p>
              </w:tc>
            </w:tr>
            <w:tr w14:paraId="6B194DC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258" w:type="pct"/>
                  <w:vMerge w:val="continue"/>
                  <w:tcBorders>
                    <w:tl2br w:val="nil"/>
                    <w:tr2bl w:val="nil"/>
                  </w:tcBorders>
                  <w:noWrap w:val="0"/>
                  <w:vAlign w:val="center"/>
                </w:tcPr>
                <w:p w14:paraId="41FC9322">
                  <w:pPr>
                    <w:adjustRightInd w:val="0"/>
                    <w:snapToGrid w:val="0"/>
                    <w:spacing w:line="240" w:lineRule="auto"/>
                    <w:ind w:firstLine="0" w:firstLineChars="0"/>
                    <w:jc w:val="center"/>
                    <w:rPr>
                      <w:rFonts w:hint="eastAsia" w:ascii="Times New Roman" w:hAnsi="Times New Roman" w:eastAsia="宋体" w:cs="Times New Roman"/>
                      <w:b w:val="0"/>
                      <w:bCs w:val="0"/>
                      <w:color w:val="0000FF"/>
                      <w:sz w:val="21"/>
                      <w:szCs w:val="21"/>
                      <w:highlight w:val="none"/>
                      <w:lang w:val="en-US" w:eastAsia="zh-CN"/>
                    </w:rPr>
                  </w:pPr>
                </w:p>
              </w:tc>
              <w:tc>
                <w:tcPr>
                  <w:tcW w:w="1220" w:type="pct"/>
                  <w:tcBorders>
                    <w:tl2br w:val="nil"/>
                    <w:tr2bl w:val="nil"/>
                  </w:tcBorders>
                  <w:noWrap w:val="0"/>
                  <w:vAlign w:val="center"/>
                </w:tcPr>
                <w:p w14:paraId="16FB7733">
                  <w:pPr>
                    <w:adjustRightInd w:val="0"/>
                    <w:snapToGrid w:val="0"/>
                    <w:spacing w:line="240" w:lineRule="auto"/>
                    <w:ind w:firstLine="0" w:firstLineChars="0"/>
                    <w:jc w:val="center"/>
                    <w:rPr>
                      <w:rFonts w:hint="eastAsia" w:ascii="Times New Roman" w:hAnsi="Times New Roman" w:eastAsia="宋体" w:cs="Times New Roman"/>
                      <w:b w:val="0"/>
                      <w:bCs w:val="0"/>
                      <w:color w:val="0000FF"/>
                      <w:sz w:val="21"/>
                      <w:szCs w:val="21"/>
                      <w:highlight w:val="none"/>
                      <w:lang w:val="en-US" w:eastAsia="zh-CN"/>
                    </w:rPr>
                  </w:pPr>
                  <w:r>
                    <w:rPr>
                      <w:rFonts w:hint="eastAsia" w:ascii="Times New Roman" w:hAnsi="Times New Roman" w:eastAsia="宋体" w:cs="Times New Roman"/>
                      <w:b w:val="0"/>
                      <w:bCs w:val="0"/>
                      <w:color w:val="0000FF"/>
                      <w:sz w:val="21"/>
                      <w:szCs w:val="21"/>
                      <w:highlight w:val="none"/>
                      <w:lang w:val="en-US" w:eastAsia="zh-CN"/>
                    </w:rPr>
                    <w:t>消毒</w:t>
                  </w:r>
                </w:p>
              </w:tc>
              <w:tc>
                <w:tcPr>
                  <w:tcW w:w="1661" w:type="pct"/>
                  <w:tcBorders>
                    <w:tl2br w:val="nil"/>
                    <w:tr2bl w:val="nil"/>
                  </w:tcBorders>
                  <w:noWrap w:val="0"/>
                  <w:vAlign w:val="center"/>
                </w:tcPr>
                <w:p w14:paraId="6BB4E283">
                  <w:pPr>
                    <w:keepNext w:val="0"/>
                    <w:keepLines w:val="0"/>
                    <w:widowControl/>
                    <w:suppressLineNumbers w:val="0"/>
                    <w:jc w:val="center"/>
                    <w:textAlignment w:val="center"/>
                    <w:rPr>
                      <w:rFonts w:hint="default" w:ascii="Times New Roman" w:hAnsi="Times New Roman" w:eastAsia="宋体" w:cs="Times New Roman"/>
                      <w:b w:val="0"/>
                      <w:bCs w:val="0"/>
                      <w:color w:val="0000FF"/>
                      <w:sz w:val="21"/>
                      <w:szCs w:val="21"/>
                      <w:highlight w:val="none"/>
                      <w:lang w:val="en-US" w:eastAsia="zh-CN"/>
                    </w:rPr>
                  </w:pPr>
                  <w:r>
                    <w:rPr>
                      <w:rFonts w:hint="default" w:ascii="Times New Roman" w:hAnsi="Times New Roman" w:eastAsia="宋体" w:cs="Times New Roman"/>
                      <w:i w:val="0"/>
                      <w:iCs w:val="0"/>
                      <w:color w:val="0000FF"/>
                      <w:kern w:val="0"/>
                      <w:sz w:val="21"/>
                      <w:szCs w:val="21"/>
                      <w:highlight w:val="none"/>
                      <w:u w:val="none"/>
                      <w:lang w:val="en-US" w:eastAsia="zh-CN" w:bidi="ar"/>
                    </w:rPr>
                    <w:t>3</w:t>
                  </w:r>
                </w:p>
              </w:tc>
              <w:tc>
                <w:tcPr>
                  <w:tcW w:w="859" w:type="pct"/>
                  <w:tcBorders>
                    <w:tl2br w:val="nil"/>
                    <w:tr2bl w:val="nil"/>
                  </w:tcBorders>
                  <w:noWrap w:val="0"/>
                  <w:vAlign w:val="center"/>
                </w:tcPr>
                <w:p w14:paraId="260EDAC7">
                  <w:pPr>
                    <w:adjustRightInd w:val="0"/>
                    <w:snapToGrid w:val="0"/>
                    <w:spacing w:line="240" w:lineRule="auto"/>
                    <w:ind w:firstLine="0" w:firstLineChars="0"/>
                    <w:jc w:val="center"/>
                    <w:rPr>
                      <w:rFonts w:hint="default" w:ascii="Times New Roman" w:hAnsi="Times New Roman" w:eastAsia="宋体" w:cs="Times New Roman"/>
                      <w:b w:val="0"/>
                      <w:bCs w:val="0"/>
                      <w:color w:val="0000FF"/>
                      <w:sz w:val="21"/>
                      <w:szCs w:val="21"/>
                      <w:highlight w:val="none"/>
                    </w:rPr>
                  </w:pPr>
                </w:p>
              </w:tc>
            </w:tr>
            <w:tr w14:paraId="191A41A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258" w:type="pct"/>
                  <w:vMerge w:val="restart"/>
                  <w:tcBorders>
                    <w:tl2br w:val="nil"/>
                    <w:tr2bl w:val="nil"/>
                  </w:tcBorders>
                  <w:noWrap w:val="0"/>
                  <w:vAlign w:val="center"/>
                </w:tcPr>
                <w:p w14:paraId="6F1BB68C">
                  <w:pPr>
                    <w:adjustRightInd w:val="0"/>
                    <w:snapToGrid w:val="0"/>
                    <w:spacing w:line="240" w:lineRule="auto"/>
                    <w:ind w:firstLine="0" w:firstLineChars="0"/>
                    <w:jc w:val="center"/>
                    <w:rPr>
                      <w:rFonts w:hint="eastAsia" w:ascii="Times New Roman" w:hAnsi="Times New Roman" w:eastAsia="宋体" w:cs="Times New Roman"/>
                      <w:b w:val="0"/>
                      <w:bCs w:val="0"/>
                      <w:color w:val="0000FF"/>
                      <w:sz w:val="21"/>
                      <w:szCs w:val="21"/>
                      <w:highlight w:val="none"/>
                      <w:lang w:eastAsia="zh-CN"/>
                    </w:rPr>
                  </w:pPr>
                  <w:r>
                    <w:rPr>
                      <w:rFonts w:hint="eastAsia" w:ascii="Times New Roman" w:hAnsi="Times New Roman" w:eastAsia="宋体" w:cs="Times New Roman"/>
                      <w:b w:val="0"/>
                      <w:bCs w:val="0"/>
                      <w:color w:val="0000FF"/>
                      <w:sz w:val="21"/>
                      <w:szCs w:val="21"/>
                      <w:highlight w:val="none"/>
                      <w:lang w:val="en-US" w:eastAsia="zh-CN"/>
                    </w:rPr>
                    <w:t>北车间</w:t>
                  </w:r>
                  <w:r>
                    <w:rPr>
                      <w:rFonts w:hint="eastAsia" w:ascii="Times New Roman" w:hAnsi="Times New Roman" w:eastAsia="宋体" w:cs="Times New Roman"/>
                      <w:b w:val="0"/>
                      <w:bCs w:val="0"/>
                      <w:color w:val="0000FF"/>
                      <w:sz w:val="21"/>
                      <w:szCs w:val="21"/>
                      <w:highlight w:val="none"/>
                      <w:lang w:eastAsia="zh-CN"/>
                    </w:rPr>
                    <w:t>生产</w:t>
                  </w:r>
                  <w:r>
                    <w:rPr>
                      <w:rFonts w:hint="eastAsia" w:ascii="Times New Roman" w:hAnsi="Times New Roman" w:eastAsia="宋体" w:cs="Times New Roman"/>
                      <w:b w:val="0"/>
                      <w:bCs w:val="0"/>
                      <w:color w:val="0000FF"/>
                      <w:sz w:val="21"/>
                      <w:szCs w:val="21"/>
                      <w:highlight w:val="none"/>
                      <w:lang w:val="en-US" w:eastAsia="zh-CN"/>
                    </w:rPr>
                    <w:t>线</w:t>
                  </w:r>
                </w:p>
              </w:tc>
              <w:tc>
                <w:tcPr>
                  <w:tcW w:w="1220" w:type="pct"/>
                  <w:tcBorders>
                    <w:tl2br w:val="nil"/>
                    <w:tr2bl w:val="nil"/>
                  </w:tcBorders>
                  <w:noWrap w:val="0"/>
                  <w:vAlign w:val="center"/>
                </w:tcPr>
                <w:p w14:paraId="66AAB05F">
                  <w:pPr>
                    <w:adjustRightInd w:val="0"/>
                    <w:snapToGrid w:val="0"/>
                    <w:spacing w:line="240" w:lineRule="auto"/>
                    <w:ind w:firstLine="0" w:firstLineChars="0"/>
                    <w:jc w:val="center"/>
                    <w:rPr>
                      <w:rFonts w:hint="eastAsia" w:ascii="Times New Roman" w:hAnsi="Times New Roman" w:eastAsia="宋体" w:cs="Times New Roman"/>
                      <w:b w:val="0"/>
                      <w:bCs w:val="0"/>
                      <w:color w:val="0000FF"/>
                      <w:kern w:val="2"/>
                      <w:sz w:val="21"/>
                      <w:szCs w:val="21"/>
                      <w:highlight w:val="none"/>
                      <w:lang w:val="en-US" w:eastAsia="zh-CN" w:bidi="ar-SA"/>
                    </w:rPr>
                  </w:pPr>
                  <w:r>
                    <w:rPr>
                      <w:rFonts w:hint="eastAsia" w:ascii="Times New Roman" w:hAnsi="Times New Roman" w:eastAsia="宋体" w:cs="Times New Roman"/>
                      <w:b w:val="0"/>
                      <w:bCs w:val="0"/>
                      <w:color w:val="0000FF"/>
                      <w:sz w:val="21"/>
                      <w:szCs w:val="21"/>
                      <w:highlight w:val="none"/>
                      <w:lang w:val="en-US" w:eastAsia="zh-CN"/>
                    </w:rPr>
                    <w:t>预煮</w:t>
                  </w:r>
                </w:p>
              </w:tc>
              <w:tc>
                <w:tcPr>
                  <w:tcW w:w="1661" w:type="pct"/>
                  <w:tcBorders>
                    <w:tl2br w:val="nil"/>
                    <w:tr2bl w:val="nil"/>
                  </w:tcBorders>
                  <w:noWrap w:val="0"/>
                  <w:vAlign w:val="center"/>
                </w:tcPr>
                <w:p w14:paraId="14DA02E9">
                  <w:pPr>
                    <w:keepNext w:val="0"/>
                    <w:keepLines w:val="0"/>
                    <w:widowControl/>
                    <w:suppressLineNumbers w:val="0"/>
                    <w:jc w:val="center"/>
                    <w:textAlignment w:val="center"/>
                    <w:rPr>
                      <w:rFonts w:hint="default" w:ascii="Times New Roman" w:hAnsi="Times New Roman" w:eastAsia="宋体" w:cs="Times New Roman"/>
                      <w:b w:val="0"/>
                      <w:bCs w:val="0"/>
                      <w:color w:val="0000FF"/>
                      <w:sz w:val="21"/>
                      <w:szCs w:val="21"/>
                      <w:highlight w:val="none"/>
                      <w:lang w:val="en-US" w:eastAsia="zh-CN"/>
                    </w:rPr>
                  </w:pPr>
                  <w:r>
                    <w:rPr>
                      <w:rFonts w:hint="default" w:ascii="Times New Roman" w:hAnsi="Times New Roman" w:eastAsia="宋体" w:cs="Times New Roman"/>
                      <w:i w:val="0"/>
                      <w:iCs w:val="0"/>
                      <w:color w:val="0000FF"/>
                      <w:kern w:val="0"/>
                      <w:sz w:val="21"/>
                      <w:szCs w:val="21"/>
                      <w:highlight w:val="none"/>
                      <w:u w:val="none"/>
                      <w:lang w:val="en-US" w:eastAsia="zh-CN" w:bidi="ar"/>
                    </w:rPr>
                    <w:t>1.8</w:t>
                  </w:r>
                </w:p>
              </w:tc>
              <w:tc>
                <w:tcPr>
                  <w:tcW w:w="859" w:type="pct"/>
                  <w:tcBorders>
                    <w:tl2br w:val="nil"/>
                    <w:tr2bl w:val="nil"/>
                  </w:tcBorders>
                  <w:noWrap w:val="0"/>
                  <w:vAlign w:val="center"/>
                </w:tcPr>
                <w:p w14:paraId="3739156B">
                  <w:pPr>
                    <w:adjustRightInd w:val="0"/>
                    <w:snapToGrid w:val="0"/>
                    <w:spacing w:line="240" w:lineRule="auto"/>
                    <w:ind w:firstLine="0" w:firstLineChars="0"/>
                    <w:jc w:val="center"/>
                    <w:rPr>
                      <w:rFonts w:hint="default" w:ascii="Times New Roman" w:hAnsi="Times New Roman" w:eastAsia="宋体" w:cs="Times New Roman"/>
                      <w:b w:val="0"/>
                      <w:bCs w:val="0"/>
                      <w:color w:val="0000FF"/>
                      <w:sz w:val="21"/>
                      <w:szCs w:val="21"/>
                      <w:highlight w:val="none"/>
                    </w:rPr>
                  </w:pPr>
                </w:p>
              </w:tc>
            </w:tr>
            <w:tr w14:paraId="7380CAA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1258" w:type="pct"/>
                  <w:vMerge w:val="continue"/>
                  <w:tcBorders>
                    <w:tl2br w:val="nil"/>
                    <w:tr2bl w:val="nil"/>
                  </w:tcBorders>
                  <w:noWrap w:val="0"/>
                  <w:vAlign w:val="center"/>
                </w:tcPr>
                <w:p w14:paraId="31FFD620">
                  <w:pPr>
                    <w:adjustRightInd w:val="0"/>
                    <w:snapToGrid w:val="0"/>
                    <w:spacing w:line="240" w:lineRule="auto"/>
                    <w:ind w:firstLine="0" w:firstLineChars="0"/>
                    <w:jc w:val="center"/>
                    <w:rPr>
                      <w:rFonts w:hint="eastAsia" w:ascii="Times New Roman" w:hAnsi="Times New Roman" w:eastAsia="宋体" w:cs="Times New Roman"/>
                      <w:b w:val="0"/>
                      <w:bCs w:val="0"/>
                      <w:color w:val="0000FF"/>
                      <w:sz w:val="21"/>
                      <w:szCs w:val="21"/>
                      <w:highlight w:val="none"/>
                      <w:lang w:val="en-US" w:eastAsia="zh-CN"/>
                    </w:rPr>
                  </w:pPr>
                </w:p>
              </w:tc>
              <w:tc>
                <w:tcPr>
                  <w:tcW w:w="1220" w:type="pct"/>
                  <w:tcBorders>
                    <w:tl2br w:val="nil"/>
                    <w:tr2bl w:val="nil"/>
                  </w:tcBorders>
                  <w:noWrap w:val="0"/>
                  <w:vAlign w:val="center"/>
                </w:tcPr>
                <w:p w14:paraId="62C465E0">
                  <w:pPr>
                    <w:adjustRightInd w:val="0"/>
                    <w:snapToGrid w:val="0"/>
                    <w:spacing w:line="240" w:lineRule="auto"/>
                    <w:ind w:firstLine="0" w:firstLineChars="0"/>
                    <w:jc w:val="center"/>
                    <w:rPr>
                      <w:rFonts w:hint="eastAsia" w:ascii="Times New Roman" w:hAnsi="Times New Roman" w:eastAsia="宋体" w:cs="Times New Roman"/>
                      <w:b w:val="0"/>
                      <w:bCs w:val="0"/>
                      <w:color w:val="0000FF"/>
                      <w:kern w:val="2"/>
                      <w:sz w:val="21"/>
                      <w:szCs w:val="21"/>
                      <w:highlight w:val="none"/>
                      <w:lang w:val="en-US" w:eastAsia="zh-CN" w:bidi="ar-SA"/>
                    </w:rPr>
                  </w:pPr>
                  <w:r>
                    <w:rPr>
                      <w:rFonts w:hint="eastAsia" w:ascii="Times New Roman" w:hAnsi="Times New Roman" w:eastAsia="宋体" w:cs="Times New Roman"/>
                      <w:b w:val="0"/>
                      <w:bCs w:val="0"/>
                      <w:color w:val="0000FF"/>
                      <w:sz w:val="21"/>
                      <w:szCs w:val="21"/>
                      <w:highlight w:val="none"/>
                      <w:lang w:val="en-US" w:eastAsia="zh-CN"/>
                    </w:rPr>
                    <w:t>消毒</w:t>
                  </w:r>
                </w:p>
              </w:tc>
              <w:tc>
                <w:tcPr>
                  <w:tcW w:w="1661" w:type="pct"/>
                  <w:tcBorders>
                    <w:tl2br w:val="nil"/>
                    <w:tr2bl w:val="nil"/>
                  </w:tcBorders>
                  <w:noWrap w:val="0"/>
                  <w:vAlign w:val="center"/>
                </w:tcPr>
                <w:p w14:paraId="19601E21">
                  <w:pPr>
                    <w:keepNext w:val="0"/>
                    <w:keepLines w:val="0"/>
                    <w:widowControl/>
                    <w:suppressLineNumbers w:val="0"/>
                    <w:jc w:val="center"/>
                    <w:textAlignment w:val="center"/>
                    <w:rPr>
                      <w:rFonts w:hint="default" w:ascii="Times New Roman" w:hAnsi="Times New Roman" w:eastAsia="宋体" w:cs="Times New Roman"/>
                      <w:b w:val="0"/>
                      <w:bCs w:val="0"/>
                      <w:color w:val="0000FF"/>
                      <w:sz w:val="21"/>
                      <w:szCs w:val="21"/>
                      <w:highlight w:val="none"/>
                      <w:lang w:val="en-US" w:eastAsia="zh-CN"/>
                    </w:rPr>
                  </w:pPr>
                  <w:r>
                    <w:rPr>
                      <w:rFonts w:hint="default" w:ascii="Times New Roman" w:hAnsi="Times New Roman" w:eastAsia="宋体" w:cs="Times New Roman"/>
                      <w:i w:val="0"/>
                      <w:iCs w:val="0"/>
                      <w:color w:val="0000FF"/>
                      <w:kern w:val="0"/>
                      <w:sz w:val="21"/>
                      <w:szCs w:val="21"/>
                      <w:highlight w:val="none"/>
                      <w:u w:val="none"/>
                      <w:lang w:val="en-US" w:eastAsia="zh-CN" w:bidi="ar"/>
                    </w:rPr>
                    <w:t>2</w:t>
                  </w:r>
                </w:p>
              </w:tc>
              <w:tc>
                <w:tcPr>
                  <w:tcW w:w="859" w:type="pct"/>
                  <w:tcBorders>
                    <w:tl2br w:val="nil"/>
                    <w:tr2bl w:val="nil"/>
                  </w:tcBorders>
                  <w:noWrap w:val="0"/>
                  <w:vAlign w:val="center"/>
                </w:tcPr>
                <w:p w14:paraId="663974DE">
                  <w:pPr>
                    <w:adjustRightInd w:val="0"/>
                    <w:snapToGrid w:val="0"/>
                    <w:spacing w:line="240" w:lineRule="auto"/>
                    <w:ind w:firstLine="0" w:firstLineChars="0"/>
                    <w:jc w:val="center"/>
                    <w:rPr>
                      <w:rFonts w:hint="default" w:ascii="Times New Roman" w:hAnsi="Times New Roman" w:eastAsia="宋体" w:cs="Times New Roman"/>
                      <w:b w:val="0"/>
                      <w:bCs w:val="0"/>
                      <w:color w:val="0000FF"/>
                      <w:sz w:val="21"/>
                      <w:szCs w:val="21"/>
                      <w:highlight w:val="none"/>
                    </w:rPr>
                  </w:pPr>
                </w:p>
              </w:tc>
            </w:tr>
            <w:tr w14:paraId="00284CF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2478" w:type="pct"/>
                  <w:gridSpan w:val="2"/>
                  <w:tcBorders>
                    <w:tl2br w:val="nil"/>
                    <w:tr2bl w:val="nil"/>
                  </w:tcBorders>
                  <w:noWrap w:val="0"/>
                  <w:vAlign w:val="center"/>
                </w:tcPr>
                <w:p w14:paraId="57D89DF3">
                  <w:pPr>
                    <w:adjustRightInd w:val="0"/>
                    <w:snapToGrid w:val="0"/>
                    <w:spacing w:line="240" w:lineRule="auto"/>
                    <w:ind w:firstLine="0" w:firstLineChars="0"/>
                    <w:jc w:val="center"/>
                    <w:rPr>
                      <w:rFonts w:hint="eastAsia" w:ascii="Times New Roman" w:hAnsi="Times New Roman" w:eastAsia="宋体" w:cs="Times New Roman"/>
                      <w:b w:val="0"/>
                      <w:bCs w:val="0"/>
                      <w:color w:val="0000FF"/>
                      <w:sz w:val="21"/>
                      <w:szCs w:val="21"/>
                      <w:highlight w:val="none"/>
                      <w:lang w:eastAsia="zh-CN"/>
                    </w:rPr>
                  </w:pPr>
                  <w:r>
                    <w:rPr>
                      <w:rFonts w:hint="eastAsia" w:ascii="Times New Roman" w:hAnsi="Times New Roman" w:eastAsia="宋体" w:cs="Times New Roman"/>
                      <w:b w:val="0"/>
                      <w:bCs w:val="0"/>
                      <w:color w:val="0000FF"/>
                      <w:sz w:val="21"/>
                      <w:szCs w:val="21"/>
                      <w:highlight w:val="none"/>
                      <w:lang w:eastAsia="zh-CN"/>
                    </w:rPr>
                    <w:t>损失</w:t>
                  </w:r>
                </w:p>
              </w:tc>
              <w:tc>
                <w:tcPr>
                  <w:tcW w:w="1661" w:type="pct"/>
                  <w:tcBorders>
                    <w:tl2br w:val="nil"/>
                    <w:tr2bl w:val="nil"/>
                  </w:tcBorders>
                  <w:noWrap w:val="0"/>
                  <w:vAlign w:val="center"/>
                </w:tcPr>
                <w:p w14:paraId="2C9CC6F9">
                  <w:pPr>
                    <w:keepNext w:val="0"/>
                    <w:keepLines w:val="0"/>
                    <w:widowControl/>
                    <w:suppressLineNumbers w:val="0"/>
                    <w:jc w:val="center"/>
                    <w:textAlignment w:val="center"/>
                    <w:rPr>
                      <w:rFonts w:hint="default" w:ascii="Times New Roman" w:hAnsi="Times New Roman" w:eastAsia="宋体" w:cs="Times New Roman"/>
                      <w:b w:val="0"/>
                      <w:bCs w:val="0"/>
                      <w:color w:val="0000FF"/>
                      <w:sz w:val="21"/>
                      <w:szCs w:val="21"/>
                      <w:highlight w:val="none"/>
                      <w:lang w:val="en-US" w:eastAsia="zh-CN"/>
                    </w:rPr>
                  </w:pPr>
                  <w:r>
                    <w:rPr>
                      <w:rFonts w:hint="default" w:ascii="Times New Roman" w:hAnsi="Times New Roman" w:eastAsia="宋体" w:cs="Times New Roman"/>
                      <w:i w:val="0"/>
                      <w:iCs w:val="0"/>
                      <w:color w:val="0000FF"/>
                      <w:kern w:val="0"/>
                      <w:sz w:val="21"/>
                      <w:szCs w:val="21"/>
                      <w:highlight w:val="none"/>
                      <w:u w:val="none"/>
                      <w:lang w:val="en-US" w:eastAsia="zh-CN" w:bidi="ar"/>
                    </w:rPr>
                    <w:t>0.5</w:t>
                  </w:r>
                </w:p>
              </w:tc>
              <w:tc>
                <w:tcPr>
                  <w:tcW w:w="859" w:type="pct"/>
                  <w:tcBorders>
                    <w:tl2br w:val="nil"/>
                    <w:tr2bl w:val="nil"/>
                  </w:tcBorders>
                  <w:noWrap w:val="0"/>
                  <w:vAlign w:val="center"/>
                </w:tcPr>
                <w:p w14:paraId="2B4456DD">
                  <w:pPr>
                    <w:adjustRightInd w:val="0"/>
                    <w:snapToGrid w:val="0"/>
                    <w:spacing w:line="240" w:lineRule="auto"/>
                    <w:ind w:firstLine="0" w:firstLineChars="0"/>
                    <w:jc w:val="center"/>
                    <w:rPr>
                      <w:rFonts w:hint="default" w:ascii="Times New Roman" w:hAnsi="Times New Roman" w:eastAsia="宋体" w:cs="Times New Roman"/>
                      <w:b w:val="0"/>
                      <w:bCs w:val="0"/>
                      <w:color w:val="0000FF"/>
                      <w:sz w:val="21"/>
                      <w:szCs w:val="21"/>
                      <w:highlight w:val="none"/>
                    </w:rPr>
                  </w:pPr>
                </w:p>
              </w:tc>
            </w:tr>
            <w:tr w14:paraId="30788CF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c>
                <w:tcPr>
                  <w:tcW w:w="2478" w:type="pct"/>
                  <w:gridSpan w:val="2"/>
                  <w:tcBorders>
                    <w:tl2br w:val="nil"/>
                    <w:tr2bl w:val="nil"/>
                  </w:tcBorders>
                  <w:noWrap w:val="0"/>
                  <w:vAlign w:val="center"/>
                </w:tcPr>
                <w:p w14:paraId="1DFD9491">
                  <w:pPr>
                    <w:adjustRightInd w:val="0"/>
                    <w:snapToGrid w:val="0"/>
                    <w:spacing w:line="240" w:lineRule="auto"/>
                    <w:ind w:firstLine="0" w:firstLineChars="0"/>
                    <w:jc w:val="center"/>
                    <w:rPr>
                      <w:rFonts w:hint="eastAsia" w:ascii="Times New Roman" w:hAnsi="Times New Roman" w:eastAsia="宋体" w:cs="Times New Roman"/>
                      <w:b w:val="0"/>
                      <w:bCs w:val="0"/>
                      <w:color w:val="0000FF"/>
                      <w:sz w:val="21"/>
                      <w:szCs w:val="21"/>
                      <w:highlight w:val="none"/>
                      <w:lang w:eastAsia="zh-CN"/>
                    </w:rPr>
                  </w:pPr>
                  <w:r>
                    <w:rPr>
                      <w:rFonts w:hint="eastAsia" w:ascii="Times New Roman" w:hAnsi="Times New Roman" w:eastAsia="宋体" w:cs="Times New Roman"/>
                      <w:b w:val="0"/>
                      <w:bCs w:val="0"/>
                      <w:color w:val="0000FF"/>
                      <w:sz w:val="21"/>
                      <w:szCs w:val="21"/>
                      <w:highlight w:val="none"/>
                      <w:lang w:eastAsia="zh-CN"/>
                    </w:rPr>
                    <w:t>合计</w:t>
                  </w:r>
                </w:p>
              </w:tc>
              <w:tc>
                <w:tcPr>
                  <w:tcW w:w="1661" w:type="pct"/>
                  <w:tcBorders>
                    <w:tl2br w:val="nil"/>
                    <w:tr2bl w:val="nil"/>
                  </w:tcBorders>
                  <w:noWrap w:val="0"/>
                  <w:vAlign w:val="center"/>
                </w:tcPr>
                <w:p w14:paraId="404C3B74">
                  <w:pPr>
                    <w:adjustRightInd w:val="0"/>
                    <w:snapToGrid w:val="0"/>
                    <w:spacing w:line="240" w:lineRule="auto"/>
                    <w:ind w:firstLine="0" w:firstLineChars="0"/>
                    <w:jc w:val="center"/>
                    <w:rPr>
                      <w:rFonts w:hint="default" w:ascii="Times New Roman" w:hAnsi="Times New Roman" w:eastAsia="宋体" w:cs="Times New Roman"/>
                      <w:b w:val="0"/>
                      <w:bCs w:val="0"/>
                      <w:color w:val="0000FF"/>
                      <w:sz w:val="21"/>
                      <w:szCs w:val="21"/>
                      <w:highlight w:val="none"/>
                      <w:lang w:val="en-US" w:eastAsia="zh-CN"/>
                    </w:rPr>
                  </w:pPr>
                  <w:r>
                    <w:rPr>
                      <w:rFonts w:hint="eastAsia" w:ascii="Times New Roman" w:hAnsi="Times New Roman" w:eastAsia="宋体" w:cs="Times New Roman"/>
                      <w:b w:val="0"/>
                      <w:bCs w:val="0"/>
                      <w:color w:val="0000FF"/>
                      <w:sz w:val="21"/>
                      <w:szCs w:val="21"/>
                      <w:highlight w:val="none"/>
                      <w:lang w:val="en-US" w:eastAsia="zh-CN"/>
                    </w:rPr>
                    <w:t>10</w:t>
                  </w:r>
                </w:p>
              </w:tc>
              <w:tc>
                <w:tcPr>
                  <w:tcW w:w="859" w:type="pct"/>
                  <w:tcBorders>
                    <w:tl2br w:val="nil"/>
                    <w:tr2bl w:val="nil"/>
                  </w:tcBorders>
                  <w:noWrap w:val="0"/>
                  <w:vAlign w:val="center"/>
                </w:tcPr>
                <w:p w14:paraId="0C6A224D">
                  <w:pPr>
                    <w:adjustRightInd w:val="0"/>
                    <w:snapToGrid w:val="0"/>
                    <w:spacing w:line="240" w:lineRule="auto"/>
                    <w:ind w:firstLine="0" w:firstLineChars="0"/>
                    <w:jc w:val="center"/>
                    <w:rPr>
                      <w:rFonts w:hint="default" w:ascii="Times New Roman" w:hAnsi="Times New Roman" w:eastAsia="宋体" w:cs="Times New Roman"/>
                      <w:b w:val="0"/>
                      <w:bCs w:val="0"/>
                      <w:color w:val="0000FF"/>
                      <w:sz w:val="21"/>
                      <w:szCs w:val="21"/>
                      <w:highlight w:val="none"/>
                    </w:rPr>
                  </w:pPr>
                </w:p>
              </w:tc>
            </w:tr>
          </w:tbl>
          <w:p w14:paraId="4EA14167">
            <w:pPr>
              <w:spacing w:line="360" w:lineRule="auto"/>
              <w:ind w:firstLine="482" w:firstLineChars="200"/>
              <w:rPr>
                <w:rFonts w:ascii="Times New Roman" w:hAnsi="Times New Roman" w:eastAsia="宋体" w:cs="Times New Roman"/>
                <w:b/>
                <w:bCs/>
                <w:sz w:val="24"/>
                <w:szCs w:val="24"/>
              </w:rPr>
            </w:pPr>
            <w:r>
              <w:rPr>
                <w:rFonts w:hint="eastAsia" w:ascii="Times New Roman" w:hAnsi="Times New Roman" w:eastAsia="宋体" w:cs="Times New Roman"/>
                <w:b/>
                <w:bCs/>
                <w:sz w:val="24"/>
                <w:szCs w:val="24"/>
                <w:lang w:val="en-US" w:eastAsia="zh-CN"/>
              </w:rPr>
              <w:t>8</w:t>
            </w:r>
            <w:r>
              <w:rPr>
                <w:rFonts w:ascii="Times New Roman" w:hAnsi="Times New Roman" w:eastAsia="宋体" w:cs="Times New Roman"/>
                <w:b/>
                <w:bCs/>
                <w:sz w:val="24"/>
                <w:szCs w:val="24"/>
              </w:rPr>
              <w:t>、平面布置</w:t>
            </w:r>
          </w:p>
          <w:p w14:paraId="612C6AE8">
            <w:pPr>
              <w:spacing w:line="360" w:lineRule="auto"/>
              <w:ind w:firstLine="480" w:firstLineChars="200"/>
              <w:rPr>
                <w:rFonts w:ascii="Times New Roman" w:hAnsi="Times New Roman" w:eastAsia="宋体" w:cs="Times New Roman"/>
                <w:kern w:val="0"/>
                <w:szCs w:val="21"/>
              </w:rPr>
            </w:pPr>
            <w:r>
              <w:rPr>
                <w:rFonts w:ascii="Times New Roman" w:hAnsi="Times New Roman" w:eastAsia="宋体" w:cs="Times New Roman"/>
                <w:sz w:val="24"/>
                <w:szCs w:val="24"/>
              </w:rPr>
              <w:t>厂区</w:t>
            </w:r>
            <w:r>
              <w:rPr>
                <w:rFonts w:hint="eastAsia" w:ascii="Times New Roman" w:hAnsi="Times New Roman" w:eastAsia="宋体" w:cs="Times New Roman"/>
                <w:sz w:val="24"/>
                <w:szCs w:val="24"/>
              </w:rPr>
              <w:t>北侧设置2个</w:t>
            </w:r>
            <w:r>
              <w:rPr>
                <w:rFonts w:ascii="Times New Roman" w:hAnsi="Times New Roman" w:eastAsia="宋体" w:cs="Times New Roman"/>
                <w:sz w:val="24"/>
                <w:szCs w:val="24"/>
              </w:rPr>
              <w:t>出入口，</w:t>
            </w:r>
            <w:r>
              <w:rPr>
                <w:rFonts w:hint="eastAsia" w:ascii="Times New Roman" w:hAnsi="Times New Roman" w:eastAsia="宋体" w:cs="Times New Roman"/>
                <w:sz w:val="24"/>
                <w:szCs w:val="24"/>
              </w:rPr>
              <w:t>东侧为物流出入口，北侧为人员出入口。办公楼及污水处理设施位于北侧，车间及库房位于中部及南昌</w:t>
            </w:r>
            <w:r>
              <w:rPr>
                <w:rFonts w:ascii="Times New Roman" w:hAnsi="Times New Roman" w:eastAsia="宋体" w:cs="Times New Roman"/>
                <w:sz w:val="24"/>
                <w:szCs w:val="24"/>
              </w:rPr>
              <w:t>。各建筑优化布置，人流物流合理。项目生产车间与办公区域</w:t>
            </w:r>
            <w:r>
              <w:rPr>
                <w:rFonts w:ascii="Times New Roman" w:hAnsi="Times New Roman" w:eastAsia="宋体" w:cs="Times New Roman"/>
                <w:kern w:val="0"/>
                <w:sz w:val="24"/>
                <w:szCs w:val="24"/>
              </w:rPr>
              <w:t>相对独立，互不干扰。项目具体平面布置见附图</w:t>
            </w:r>
            <w:r>
              <w:rPr>
                <w:rFonts w:hint="eastAsia" w:ascii="Times New Roman" w:hAnsi="Times New Roman" w:eastAsia="宋体" w:cs="Times New Roman"/>
                <w:kern w:val="0"/>
                <w:sz w:val="24"/>
                <w:szCs w:val="24"/>
              </w:rPr>
              <w:t>5</w:t>
            </w:r>
            <w:r>
              <w:rPr>
                <w:rFonts w:ascii="Times New Roman" w:hAnsi="Times New Roman" w:eastAsia="宋体" w:cs="Times New Roman"/>
                <w:kern w:val="0"/>
                <w:sz w:val="24"/>
                <w:szCs w:val="24"/>
              </w:rPr>
              <w:t>。</w:t>
            </w:r>
          </w:p>
        </w:tc>
      </w:tr>
      <w:tr w14:paraId="42A9C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5" w:hRule="atLeast"/>
          <w:jc w:val="center"/>
        </w:trPr>
        <w:tc>
          <w:tcPr>
            <w:tcW w:w="531" w:type="dxa"/>
            <w:vAlign w:val="center"/>
          </w:tcPr>
          <w:p w14:paraId="4B472C24">
            <w:pPr>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工艺流程和产排污环节</w:t>
            </w:r>
          </w:p>
        </w:tc>
        <w:tc>
          <w:tcPr>
            <w:tcW w:w="8665" w:type="dxa"/>
            <w:vAlign w:val="center"/>
          </w:tcPr>
          <w:p w14:paraId="3F8136F0">
            <w:pPr>
              <w:spacing w:line="360" w:lineRule="auto"/>
              <w:ind w:firstLine="482" w:firstLineChars="200"/>
              <w:rPr>
                <w:rFonts w:ascii="Times New Roman" w:hAnsi="Times New Roman" w:eastAsia="宋体" w:cs="Times New Roman"/>
                <w:b/>
                <w:bCs/>
                <w:kern w:val="0"/>
                <w:sz w:val="24"/>
                <w:szCs w:val="24"/>
              </w:rPr>
            </w:pPr>
            <w:r>
              <w:rPr>
                <w:rFonts w:hint="eastAsia" w:ascii="Times New Roman" w:hAnsi="Times New Roman" w:eastAsia="宋体" w:cs="Times New Roman"/>
                <w:b/>
                <w:bCs/>
                <w:kern w:val="0"/>
                <w:sz w:val="24"/>
                <w:szCs w:val="24"/>
              </w:rPr>
              <w:t>1、罐头加工</w:t>
            </w:r>
            <w:r>
              <w:rPr>
                <w:rFonts w:ascii="Times New Roman" w:hAnsi="Times New Roman" w:eastAsia="宋体" w:cs="Times New Roman"/>
                <w:b/>
                <w:bCs/>
                <w:kern w:val="0"/>
                <w:sz w:val="24"/>
                <w:szCs w:val="24"/>
              </w:rPr>
              <w:t>工艺流程</w:t>
            </w:r>
          </w:p>
          <w:p w14:paraId="70FC832C">
            <w:pPr>
              <w:spacing w:line="360" w:lineRule="auto"/>
              <w:ind w:firstLine="482" w:firstLineChars="200"/>
              <w:rPr>
                <w:rFonts w:hint="eastAsia" w:ascii="Times New Roman" w:hAnsi="Times New Roman" w:eastAsia="宋体" w:cs="Times New Roman"/>
                <w:b/>
                <w:bCs/>
                <w:kern w:val="0"/>
                <w:sz w:val="24"/>
                <w:szCs w:val="24"/>
                <w:lang w:eastAsia="zh-CN"/>
              </w:rPr>
            </w:pPr>
            <w:r>
              <w:rPr>
                <w:rFonts w:hint="eastAsia" w:ascii="Times New Roman" w:hAnsi="Times New Roman" w:eastAsia="宋体" w:cs="Times New Roman"/>
                <w:b/>
                <w:bCs/>
                <w:kern w:val="0"/>
                <w:sz w:val="24"/>
                <w:szCs w:val="24"/>
                <w:lang w:eastAsia="zh-CN"/>
              </w:rPr>
              <w:t>（</w:t>
            </w:r>
            <w:r>
              <w:rPr>
                <w:rFonts w:hint="eastAsia" w:ascii="Times New Roman" w:hAnsi="Times New Roman" w:eastAsia="宋体" w:cs="Times New Roman"/>
                <w:b/>
                <w:bCs/>
                <w:kern w:val="0"/>
                <w:sz w:val="24"/>
                <w:szCs w:val="24"/>
                <w:lang w:val="en-US" w:eastAsia="zh-CN"/>
              </w:rPr>
              <w:t>1</w:t>
            </w:r>
            <w:r>
              <w:rPr>
                <w:rFonts w:hint="eastAsia" w:ascii="Times New Roman" w:hAnsi="Times New Roman" w:eastAsia="宋体" w:cs="Times New Roman"/>
                <w:b/>
                <w:bCs/>
                <w:kern w:val="0"/>
                <w:sz w:val="24"/>
                <w:szCs w:val="24"/>
                <w:lang w:eastAsia="zh-CN"/>
              </w:rPr>
              <w:t>）北车间生产线</w:t>
            </w:r>
          </w:p>
          <w:p w14:paraId="77BC249B">
            <w:pPr>
              <w:spacing w:line="360" w:lineRule="auto"/>
              <w:ind w:firstLine="480" w:firstLineChars="200"/>
              <w:rPr>
                <w:rFonts w:hint="eastAsia" w:ascii="Times New Roman" w:hAnsi="Times New Roman" w:eastAsia="宋体" w:cs="Times New Roman"/>
                <w:color w:val="0000FF"/>
                <w:kern w:val="0"/>
                <w:sz w:val="24"/>
                <w:szCs w:val="24"/>
                <w:lang w:eastAsia="zh-CN"/>
              </w:rPr>
            </w:pPr>
            <w:r>
              <w:rPr>
                <w:rFonts w:hint="eastAsia" w:ascii="Times New Roman" w:hAnsi="Times New Roman" w:eastAsia="宋体" w:cs="Times New Roman"/>
                <w:color w:val="0000FF"/>
                <w:kern w:val="0"/>
                <w:sz w:val="24"/>
                <w:szCs w:val="24"/>
                <w:lang w:eastAsia="zh-CN"/>
              </w:rPr>
              <w:t>北车间生产线主要生产</w:t>
            </w:r>
            <w:r>
              <w:rPr>
                <w:rFonts w:hint="eastAsia" w:ascii="Times New Roman" w:hAnsi="Times New Roman" w:eastAsia="宋体" w:cs="Times New Roman"/>
                <w:color w:val="0000FF"/>
                <w:kern w:val="0"/>
                <w:sz w:val="24"/>
                <w:szCs w:val="24"/>
              </w:rPr>
              <w:t>杏、桃、梨、土豆、芦笋</w:t>
            </w:r>
            <w:r>
              <w:rPr>
                <w:rFonts w:hint="eastAsia" w:ascii="Times New Roman" w:hAnsi="Times New Roman" w:eastAsia="宋体" w:cs="Times New Roman"/>
                <w:color w:val="0000FF"/>
                <w:kern w:val="0"/>
                <w:sz w:val="24"/>
                <w:szCs w:val="24"/>
                <w:lang w:eastAsia="zh-CN"/>
              </w:rPr>
              <w:t>等</w:t>
            </w:r>
            <w:r>
              <w:rPr>
                <w:rFonts w:hint="eastAsia" w:ascii="Times New Roman" w:hAnsi="Times New Roman" w:eastAsia="宋体" w:cs="Times New Roman"/>
                <w:color w:val="0000FF"/>
                <w:kern w:val="0"/>
                <w:sz w:val="24"/>
                <w:szCs w:val="24"/>
              </w:rPr>
              <w:t>果蔬罐头</w:t>
            </w:r>
            <w:r>
              <w:rPr>
                <w:rFonts w:hint="eastAsia" w:ascii="Times New Roman" w:hAnsi="Times New Roman" w:eastAsia="宋体" w:cs="Times New Roman"/>
                <w:color w:val="0000FF"/>
                <w:kern w:val="0"/>
                <w:sz w:val="24"/>
                <w:szCs w:val="24"/>
                <w:lang w:eastAsia="zh-CN"/>
              </w:rPr>
              <w:t>，其中</w:t>
            </w:r>
            <w:r>
              <w:rPr>
                <w:rFonts w:hint="eastAsia" w:ascii="Times New Roman" w:hAnsi="Times New Roman" w:eastAsia="宋体" w:cs="Times New Roman"/>
                <w:color w:val="0000FF"/>
                <w:kern w:val="0"/>
                <w:sz w:val="24"/>
                <w:szCs w:val="24"/>
              </w:rPr>
              <w:t>土豆、芦笋、梨罐头加工</w:t>
            </w:r>
            <w:r>
              <w:rPr>
                <w:rFonts w:hint="eastAsia" w:ascii="Times New Roman" w:hAnsi="Times New Roman" w:eastAsia="宋体" w:cs="Times New Roman"/>
                <w:color w:val="0000FF"/>
                <w:kern w:val="0"/>
                <w:sz w:val="24"/>
                <w:szCs w:val="24"/>
                <w:lang w:eastAsia="zh-CN"/>
              </w:rPr>
              <w:t>过程需要用到去核机、翻瓣机等设备，</w:t>
            </w:r>
            <w:r>
              <w:rPr>
                <w:rFonts w:hint="eastAsia" w:ascii="Times New Roman" w:hAnsi="Times New Roman" w:eastAsia="宋体" w:cs="Times New Roman"/>
                <w:color w:val="0000FF"/>
                <w:kern w:val="0"/>
                <w:sz w:val="24"/>
                <w:szCs w:val="24"/>
              </w:rPr>
              <w:t>桃、杏罐头加工</w:t>
            </w:r>
            <w:r>
              <w:rPr>
                <w:rFonts w:hint="eastAsia" w:ascii="Times New Roman" w:hAnsi="Times New Roman" w:eastAsia="宋体" w:cs="Times New Roman"/>
                <w:color w:val="0000FF"/>
                <w:kern w:val="0"/>
                <w:sz w:val="24"/>
                <w:szCs w:val="24"/>
                <w:lang w:eastAsia="zh-CN"/>
              </w:rPr>
              <w:t>过程需要用到淋碱机、</w:t>
            </w:r>
            <w:r>
              <w:rPr>
                <w:rFonts w:hint="eastAsia" w:ascii="宋体" w:hAnsi="宋体" w:eastAsia="宋体" w:cs="宋体"/>
                <w:color w:val="0000FF"/>
                <w:kern w:val="0"/>
                <w:sz w:val="24"/>
                <w:szCs w:val="24"/>
                <w:lang w:bidi="ar"/>
              </w:rPr>
              <w:t>酸碱中和机</w:t>
            </w:r>
            <w:r>
              <w:rPr>
                <w:rFonts w:hint="eastAsia" w:ascii="宋体" w:hAnsi="宋体" w:eastAsia="宋体" w:cs="宋体"/>
                <w:color w:val="0000FF"/>
                <w:kern w:val="0"/>
                <w:sz w:val="24"/>
                <w:szCs w:val="24"/>
                <w:lang w:eastAsia="zh-CN" w:bidi="ar"/>
              </w:rPr>
              <w:t>等设备，其他加工工段设备均相同。</w:t>
            </w:r>
          </w:p>
          <w:p w14:paraId="40973865">
            <w:pPr>
              <w:spacing w:line="360" w:lineRule="auto"/>
              <w:ind w:firstLine="480" w:firstLineChars="200"/>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1）土豆、芦笋、梨罐头加工流程及产污节点</w:t>
            </w:r>
          </w:p>
          <w:p w14:paraId="0B035606">
            <w:pPr>
              <w:spacing w:line="360" w:lineRule="auto"/>
              <w:ind w:left="0" w:leftChars="0" w:firstLine="0" w:firstLineChars="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object>
                <v:shape id="_x0000_i1026" o:spt="75" type="#_x0000_t75" style="height:326.55pt;width:227.4pt;" o:ole="t" filled="f" o:preferrelative="t" stroked="f" coordsize="21600,21600">
                  <v:path/>
                  <v:fill on="f" focussize="0,0"/>
                  <v:stroke on="f"/>
                  <v:imagedata r:id="rId8" o:title=""/>
                  <o:lock v:ext="edit" aspectratio="f"/>
                  <w10:wrap type="none"/>
                  <w10:anchorlock/>
                </v:shape>
                <o:OLEObject Type="Embed" ProgID="Visio.Drawing.11" ShapeID="_x0000_i1026" DrawAspect="Content" ObjectID="_1468075726" r:id="rId7">
                  <o:LockedField>false</o:LockedField>
                </o:OLEObject>
              </w:object>
            </w:r>
          </w:p>
          <w:p w14:paraId="09D6809D">
            <w:pPr>
              <w:spacing w:line="360" w:lineRule="auto"/>
              <w:ind w:firstLine="422" w:firstLineChars="200"/>
              <w:jc w:val="center"/>
              <w:rPr>
                <w:rFonts w:ascii="Times New Roman" w:hAnsi="Times New Roman" w:eastAsia="宋体" w:cs="Times New Roman"/>
                <w:b/>
                <w:bCs/>
                <w:kern w:val="0"/>
                <w:szCs w:val="21"/>
              </w:rPr>
            </w:pPr>
            <w:r>
              <w:rPr>
                <w:rFonts w:hint="eastAsia" w:ascii="Times New Roman" w:hAnsi="Times New Roman" w:eastAsia="宋体" w:cs="Times New Roman"/>
                <w:b/>
                <w:bCs/>
                <w:kern w:val="0"/>
                <w:szCs w:val="21"/>
              </w:rPr>
              <w:t>图2   土豆、芦笋、梨罐头加工流程及产污节点图</w:t>
            </w:r>
          </w:p>
          <w:p w14:paraId="5897FF56">
            <w:pPr>
              <w:spacing w:line="360" w:lineRule="auto"/>
              <w:ind w:firstLine="480" w:firstLineChars="200"/>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原料检选：按原料检选标准进行验收；生产前对原料进行挑选，剔出不合格原料，经挑选后的原料再进入车间进行加工。</w:t>
            </w:r>
          </w:p>
          <w:p w14:paraId="6968B02E">
            <w:pPr>
              <w:spacing w:line="360" w:lineRule="auto"/>
              <w:ind w:firstLine="480" w:firstLineChars="200"/>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清洗：自来水清洗。</w:t>
            </w:r>
          </w:p>
          <w:p w14:paraId="2C663134">
            <w:pPr>
              <w:spacing w:line="360" w:lineRule="auto"/>
              <w:ind w:firstLine="480" w:firstLineChars="200"/>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去皮：机器去皮。</w:t>
            </w:r>
          </w:p>
          <w:p w14:paraId="5655C1BB">
            <w:pPr>
              <w:spacing w:line="360" w:lineRule="auto"/>
              <w:ind w:firstLine="480" w:firstLineChars="200"/>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梨挖核：对半切开、手工去核，去核后果碗半圆形，保持核窝光滑，修整后应无缺陷。</w:t>
            </w:r>
          </w:p>
          <w:p w14:paraId="7967F184">
            <w:pPr>
              <w:spacing w:line="360" w:lineRule="auto"/>
              <w:ind w:firstLine="480" w:firstLineChars="200"/>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修整：按照客户要求切片、切段。</w:t>
            </w:r>
          </w:p>
          <w:p w14:paraId="55606916">
            <w:pPr>
              <w:spacing w:line="360" w:lineRule="auto"/>
              <w:ind w:firstLine="480" w:firstLineChars="200"/>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预煮：蒸汽预煮时间和温度可根据原料实际情况灵活调整，预煮后软硬合适。</w:t>
            </w:r>
          </w:p>
          <w:p w14:paraId="4102378F">
            <w:pPr>
              <w:spacing w:line="360" w:lineRule="auto"/>
              <w:ind w:firstLine="480" w:firstLineChars="200"/>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罐装加汤：按照客户要求配汤并罐装。</w:t>
            </w:r>
          </w:p>
          <w:p w14:paraId="05E7CDFF">
            <w:pPr>
              <w:spacing w:line="360" w:lineRule="auto"/>
              <w:ind w:firstLine="480" w:firstLineChars="200"/>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真空封口：铁罐封口真空度不低于0.04MPa，卷边质量按客户要求。</w:t>
            </w:r>
          </w:p>
          <w:p w14:paraId="15394457">
            <w:pPr>
              <w:spacing w:line="360" w:lineRule="auto"/>
              <w:ind w:firstLine="480" w:firstLineChars="200"/>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消毒：封口后蒸汽杀菌。灯检：去除杂质和缺陷物料。</w:t>
            </w:r>
          </w:p>
          <w:p w14:paraId="71EE3648">
            <w:pPr>
              <w:spacing w:line="360" w:lineRule="auto"/>
              <w:ind w:firstLine="480" w:firstLineChars="200"/>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冷却：采用循环冷却水进行冷却。</w:t>
            </w:r>
          </w:p>
          <w:p w14:paraId="1D6B4A31">
            <w:pPr>
              <w:spacing w:line="360" w:lineRule="auto"/>
              <w:ind w:firstLine="480" w:firstLineChars="200"/>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打码入库：按要求进行打码入库。</w:t>
            </w:r>
          </w:p>
          <w:p w14:paraId="6B494BA5">
            <w:pPr>
              <w:spacing w:line="360" w:lineRule="auto"/>
              <w:ind w:firstLine="480" w:firstLineChars="200"/>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lang w:val="en-US" w:eastAsia="zh-CN"/>
              </w:rPr>
              <w:t>2</w:t>
            </w:r>
            <w:r>
              <w:rPr>
                <w:rFonts w:hint="eastAsia" w:ascii="Times New Roman" w:hAnsi="Times New Roman" w:eastAsia="宋体" w:cs="Times New Roman"/>
                <w:kern w:val="0"/>
                <w:sz w:val="24"/>
                <w:szCs w:val="24"/>
              </w:rPr>
              <w:t>）桃、杏罐头加工流程及产污节</w:t>
            </w:r>
          </w:p>
          <w:p w14:paraId="12037ED9">
            <w:pPr>
              <w:spacing w:line="360" w:lineRule="auto"/>
              <w:ind w:left="0" w:leftChars="0" w:firstLine="0" w:firstLineChars="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object>
                <v:shape id="_x0000_i1027" o:spt="75" type="#_x0000_t75" style="height:449.7pt;width:280.2pt;" o:ole="t" filled="f" o:preferrelative="t" stroked="f" coordsize="21600,21600">
                  <v:path/>
                  <v:fill on="f" focussize="0,0"/>
                  <v:stroke on="f"/>
                  <v:imagedata r:id="rId10" o:title=""/>
                  <o:lock v:ext="edit" aspectratio="f"/>
                  <w10:wrap type="none"/>
                  <w10:anchorlock/>
                </v:shape>
                <o:OLEObject Type="Embed" ProgID="Visio.Drawing.11" ShapeID="_x0000_i1027" DrawAspect="Content" ObjectID="_1468075727" r:id="rId9">
                  <o:LockedField>false</o:LockedField>
                </o:OLEObject>
              </w:object>
            </w:r>
          </w:p>
          <w:p w14:paraId="68D36286">
            <w:pPr>
              <w:spacing w:line="360" w:lineRule="auto"/>
              <w:ind w:firstLine="422" w:firstLineChars="200"/>
              <w:jc w:val="center"/>
              <w:rPr>
                <w:rFonts w:ascii="Times New Roman" w:hAnsi="Times New Roman" w:eastAsia="宋体" w:cs="Times New Roman"/>
                <w:b/>
                <w:bCs/>
                <w:kern w:val="0"/>
                <w:szCs w:val="21"/>
              </w:rPr>
            </w:pPr>
            <w:r>
              <w:rPr>
                <w:rFonts w:hint="eastAsia" w:ascii="Times New Roman" w:hAnsi="Times New Roman" w:eastAsia="宋体" w:cs="Times New Roman"/>
                <w:b/>
                <w:bCs/>
                <w:kern w:val="0"/>
                <w:szCs w:val="21"/>
              </w:rPr>
              <w:t>附图</w:t>
            </w:r>
            <w:r>
              <w:rPr>
                <w:rFonts w:hint="eastAsia" w:ascii="Times New Roman" w:hAnsi="Times New Roman" w:eastAsia="宋体" w:cs="Times New Roman"/>
                <w:b/>
                <w:bCs/>
                <w:kern w:val="0"/>
                <w:szCs w:val="21"/>
                <w:lang w:val="en-US" w:eastAsia="zh-CN"/>
              </w:rPr>
              <w:t>3</w:t>
            </w:r>
            <w:r>
              <w:rPr>
                <w:rFonts w:hint="eastAsia" w:ascii="Times New Roman" w:hAnsi="Times New Roman" w:eastAsia="宋体" w:cs="Times New Roman"/>
                <w:b/>
                <w:bCs/>
                <w:kern w:val="0"/>
                <w:szCs w:val="21"/>
              </w:rPr>
              <w:t xml:space="preserve">     桃、杏罐头加工流程及产污节点图</w:t>
            </w:r>
          </w:p>
          <w:p w14:paraId="4069C287">
            <w:pPr>
              <w:spacing w:line="360" w:lineRule="auto"/>
              <w:ind w:firstLine="480" w:firstLineChars="200"/>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原料检选：</w:t>
            </w:r>
            <w:bookmarkStart w:id="1" w:name="OLE_LINK1"/>
            <w:r>
              <w:rPr>
                <w:rFonts w:hint="eastAsia" w:ascii="Times New Roman" w:hAnsi="Times New Roman" w:eastAsia="宋体" w:cs="Times New Roman"/>
                <w:kern w:val="0"/>
                <w:sz w:val="24"/>
                <w:szCs w:val="24"/>
              </w:rPr>
              <w:t>按原料检选标准进行验收；生产前对原料进行挑选，剔出不合格原料，经挑选后的原料再进入车间进行加工。</w:t>
            </w:r>
            <w:bookmarkEnd w:id="1"/>
          </w:p>
          <w:p w14:paraId="11D86A21">
            <w:pPr>
              <w:spacing w:line="360" w:lineRule="auto"/>
              <w:ind w:firstLine="480" w:firstLineChars="200"/>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清洗：</w:t>
            </w:r>
            <w:bookmarkStart w:id="2" w:name="OLE_LINK2"/>
            <w:r>
              <w:rPr>
                <w:rFonts w:hint="eastAsia" w:ascii="Times New Roman" w:hAnsi="Times New Roman" w:eastAsia="宋体" w:cs="Times New Roman"/>
                <w:kern w:val="0"/>
                <w:sz w:val="24"/>
                <w:szCs w:val="24"/>
              </w:rPr>
              <w:t>自来水清洗。</w:t>
            </w:r>
            <w:bookmarkEnd w:id="2"/>
          </w:p>
          <w:p w14:paraId="161DFCB0">
            <w:pPr>
              <w:spacing w:line="360" w:lineRule="auto"/>
              <w:ind w:firstLine="480" w:firstLineChars="200"/>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去核：</w:t>
            </w:r>
            <w:bookmarkStart w:id="3" w:name="OLE_LINK4"/>
            <w:r>
              <w:rPr>
                <w:rFonts w:hint="eastAsia" w:ascii="Times New Roman" w:hAnsi="Times New Roman" w:eastAsia="宋体" w:cs="Times New Roman"/>
                <w:kern w:val="0"/>
                <w:sz w:val="24"/>
                <w:szCs w:val="24"/>
              </w:rPr>
              <w:t>沿合缝线对开，手工去核，去核后果碗半圆形，保持核窝光滑，修整后应无缺陷。</w:t>
            </w:r>
          </w:p>
          <w:bookmarkEnd w:id="3"/>
          <w:p w14:paraId="57CF5DE2">
            <w:pPr>
              <w:spacing w:line="360" w:lineRule="auto"/>
              <w:ind w:firstLine="480" w:firstLineChars="200"/>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淋碱去皮：</w:t>
            </w:r>
            <w:bookmarkStart w:id="4" w:name="OLE_LINK5"/>
            <w:r>
              <w:rPr>
                <w:rFonts w:hint="eastAsia" w:ascii="Times New Roman" w:hAnsi="Times New Roman" w:eastAsia="宋体" w:cs="Times New Roman"/>
                <w:kern w:val="0"/>
                <w:sz w:val="24"/>
                <w:szCs w:val="24"/>
              </w:rPr>
              <w:t>将去核后的果碗反扣于淋碱机输送带上进行淋碱处理，而后通过滚桶去皮</w:t>
            </w:r>
            <w:bookmarkEnd w:id="4"/>
            <w:r>
              <w:rPr>
                <w:rFonts w:hint="eastAsia" w:ascii="Times New Roman" w:hAnsi="Times New Roman" w:eastAsia="宋体" w:cs="Times New Roman"/>
                <w:kern w:val="0"/>
                <w:sz w:val="24"/>
                <w:szCs w:val="24"/>
              </w:rPr>
              <w:t>。碱液为氢氧化钠水溶液。</w:t>
            </w:r>
          </w:p>
          <w:p w14:paraId="72700BF8">
            <w:pPr>
              <w:spacing w:line="360" w:lineRule="auto"/>
              <w:ind w:firstLine="480" w:firstLineChars="200"/>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漂洗：</w:t>
            </w:r>
            <w:bookmarkStart w:id="5" w:name="OLE_LINK6"/>
            <w:r>
              <w:rPr>
                <w:rFonts w:hint="eastAsia" w:ascii="Times New Roman" w:hAnsi="Times New Roman" w:eastAsia="宋体" w:cs="Times New Roman"/>
                <w:kern w:val="0"/>
                <w:sz w:val="24"/>
                <w:szCs w:val="24"/>
              </w:rPr>
              <w:t>去皮后的果块及时用柠檬酸溶液中和碱液</w:t>
            </w:r>
            <w:bookmarkEnd w:id="5"/>
            <w:r>
              <w:rPr>
                <w:rFonts w:hint="eastAsia" w:ascii="Times New Roman" w:hAnsi="Times New Roman" w:eastAsia="宋体" w:cs="Times New Roman"/>
                <w:kern w:val="0"/>
                <w:sz w:val="24"/>
                <w:szCs w:val="24"/>
              </w:rPr>
              <w:t>。</w:t>
            </w:r>
          </w:p>
          <w:p w14:paraId="29C5D338">
            <w:pPr>
              <w:spacing w:line="360" w:lineRule="auto"/>
              <w:ind w:firstLine="480" w:firstLineChars="200"/>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预煮：</w:t>
            </w:r>
            <w:bookmarkStart w:id="6" w:name="OLE_LINK7"/>
            <w:r>
              <w:rPr>
                <w:rFonts w:hint="eastAsia" w:ascii="Times New Roman" w:hAnsi="Times New Roman" w:eastAsia="宋体" w:cs="Times New Roman"/>
                <w:kern w:val="0"/>
                <w:sz w:val="24"/>
                <w:szCs w:val="24"/>
              </w:rPr>
              <w:t>蒸汽预煮时间和温度可根据原料实际情况灵活调整，预煮后软硬合适</w:t>
            </w:r>
            <w:bookmarkEnd w:id="6"/>
            <w:r>
              <w:rPr>
                <w:rFonts w:hint="eastAsia" w:ascii="Times New Roman" w:hAnsi="Times New Roman" w:eastAsia="宋体" w:cs="Times New Roman"/>
                <w:kern w:val="0"/>
                <w:sz w:val="24"/>
                <w:szCs w:val="24"/>
              </w:rPr>
              <w:t>。</w:t>
            </w:r>
          </w:p>
          <w:p w14:paraId="478B4506">
            <w:pPr>
              <w:spacing w:line="360" w:lineRule="auto"/>
              <w:ind w:firstLine="480" w:firstLineChars="200"/>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灯检：</w:t>
            </w:r>
            <w:bookmarkStart w:id="7" w:name="OLE_LINK8"/>
            <w:r>
              <w:rPr>
                <w:rFonts w:hint="eastAsia" w:ascii="Times New Roman" w:hAnsi="Times New Roman" w:eastAsia="宋体" w:cs="Times New Roman"/>
                <w:kern w:val="0"/>
                <w:sz w:val="24"/>
                <w:szCs w:val="24"/>
              </w:rPr>
              <w:t>去除杂质和缺陷物料。</w:t>
            </w:r>
            <w:bookmarkEnd w:id="7"/>
          </w:p>
          <w:p w14:paraId="70BF33DE">
            <w:pPr>
              <w:spacing w:line="360" w:lineRule="auto"/>
              <w:ind w:firstLine="480" w:firstLineChars="200"/>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修整：</w:t>
            </w:r>
            <w:bookmarkStart w:id="8" w:name="OLE_LINK9"/>
            <w:r>
              <w:rPr>
                <w:rFonts w:hint="eastAsia" w:ascii="Times New Roman" w:hAnsi="Times New Roman" w:eastAsia="宋体" w:cs="Times New Roman"/>
                <w:kern w:val="0"/>
                <w:sz w:val="24"/>
                <w:szCs w:val="24"/>
              </w:rPr>
              <w:t>装罐前对桃块仔细修整和分选，斑点、虫害、变色，红肉、伤烂等缺陷必须切除掉，切口无毛边和软烂，核窝光滑，果块呈半圆形 。</w:t>
            </w:r>
            <w:bookmarkEnd w:id="8"/>
          </w:p>
          <w:p w14:paraId="77B1ADEB">
            <w:pPr>
              <w:spacing w:line="360" w:lineRule="auto"/>
              <w:ind w:firstLine="480" w:firstLineChars="200"/>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分级：</w:t>
            </w:r>
            <w:bookmarkStart w:id="9" w:name="OLE_LINK10"/>
            <w:r>
              <w:rPr>
                <w:rFonts w:hint="eastAsia" w:ascii="Times New Roman" w:hAnsi="Times New Roman" w:eastAsia="宋体" w:cs="Times New Roman"/>
                <w:kern w:val="0"/>
                <w:sz w:val="24"/>
                <w:szCs w:val="24"/>
              </w:rPr>
              <w:t>根据片数要求分为不同规格。</w:t>
            </w:r>
            <w:bookmarkEnd w:id="9"/>
          </w:p>
          <w:p w14:paraId="6213EA84">
            <w:pPr>
              <w:spacing w:line="360" w:lineRule="auto"/>
              <w:ind w:firstLine="480" w:firstLineChars="200"/>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罐装加汤：按照客户要求配汤并罐装。</w:t>
            </w:r>
          </w:p>
          <w:p w14:paraId="791A0A96">
            <w:pPr>
              <w:spacing w:line="360" w:lineRule="auto"/>
              <w:ind w:firstLine="480" w:firstLineChars="200"/>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真空封口：铁罐封口真空度不低于0.04MPa，卷边质量按客户要求。</w:t>
            </w:r>
          </w:p>
          <w:p w14:paraId="2C99DB35">
            <w:pPr>
              <w:spacing w:line="360" w:lineRule="auto"/>
              <w:ind w:firstLine="480" w:firstLineChars="200"/>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消毒：封口后蒸汽杀菌。</w:t>
            </w:r>
          </w:p>
          <w:p w14:paraId="45BCD69C">
            <w:pPr>
              <w:spacing w:line="360" w:lineRule="auto"/>
              <w:ind w:firstLine="480" w:firstLineChars="200"/>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冷却：采用循环冷却水进行冷却。</w:t>
            </w:r>
          </w:p>
          <w:p w14:paraId="66581ABB">
            <w:pPr>
              <w:spacing w:line="360" w:lineRule="auto"/>
              <w:ind w:firstLine="480" w:firstLineChars="200"/>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打码入库：按要求进行打码入库。</w:t>
            </w:r>
          </w:p>
          <w:p w14:paraId="2086AB9D">
            <w:pPr>
              <w:spacing w:line="360" w:lineRule="auto"/>
              <w:ind w:firstLine="482" w:firstLineChars="200"/>
              <w:rPr>
                <w:rFonts w:hint="eastAsia" w:ascii="Times New Roman" w:hAnsi="Times New Roman" w:eastAsia="宋体" w:cs="Times New Roman"/>
                <w:b/>
                <w:bCs/>
                <w:kern w:val="0"/>
                <w:sz w:val="24"/>
                <w:szCs w:val="24"/>
                <w:lang w:eastAsia="zh-CN"/>
              </w:rPr>
            </w:pPr>
            <w:r>
              <w:rPr>
                <w:rFonts w:hint="eastAsia" w:ascii="Times New Roman" w:hAnsi="Times New Roman" w:eastAsia="宋体" w:cs="Times New Roman"/>
                <w:b/>
                <w:bCs/>
                <w:kern w:val="0"/>
                <w:sz w:val="24"/>
                <w:szCs w:val="24"/>
                <w:lang w:eastAsia="zh-CN"/>
              </w:rPr>
              <w:t>（</w:t>
            </w:r>
            <w:r>
              <w:rPr>
                <w:rFonts w:hint="eastAsia" w:ascii="Times New Roman" w:hAnsi="Times New Roman" w:eastAsia="宋体" w:cs="Times New Roman"/>
                <w:b/>
                <w:bCs/>
                <w:kern w:val="0"/>
                <w:sz w:val="24"/>
                <w:szCs w:val="24"/>
                <w:lang w:val="en-US" w:eastAsia="zh-CN"/>
              </w:rPr>
              <w:t>2</w:t>
            </w:r>
            <w:r>
              <w:rPr>
                <w:rFonts w:hint="eastAsia" w:ascii="Times New Roman" w:hAnsi="Times New Roman" w:eastAsia="宋体" w:cs="Times New Roman"/>
                <w:b/>
                <w:bCs/>
                <w:kern w:val="0"/>
                <w:sz w:val="24"/>
                <w:szCs w:val="24"/>
                <w:lang w:eastAsia="zh-CN"/>
              </w:rPr>
              <w:t>）南车间生产线</w:t>
            </w:r>
          </w:p>
          <w:p w14:paraId="068E4E63">
            <w:pPr>
              <w:spacing w:line="360" w:lineRule="auto"/>
              <w:ind w:firstLine="480" w:firstLineChars="200"/>
              <w:rPr>
                <w:rFonts w:hint="eastAsia" w:ascii="Times New Roman" w:hAnsi="Times New Roman" w:eastAsia="宋体" w:cs="Times New Roman"/>
                <w:color w:val="0000FF"/>
                <w:kern w:val="0"/>
                <w:sz w:val="24"/>
                <w:szCs w:val="24"/>
                <w:lang w:eastAsia="zh-CN"/>
              </w:rPr>
            </w:pPr>
            <w:r>
              <w:rPr>
                <w:rFonts w:hint="eastAsia" w:ascii="Times New Roman" w:hAnsi="Times New Roman" w:eastAsia="宋体" w:cs="Times New Roman"/>
                <w:color w:val="0000FF"/>
                <w:kern w:val="0"/>
                <w:sz w:val="24"/>
                <w:szCs w:val="24"/>
                <w:lang w:eastAsia="zh-CN"/>
              </w:rPr>
              <w:t>南车间生产线主要生产</w:t>
            </w:r>
            <w:r>
              <w:rPr>
                <w:rFonts w:hint="eastAsia"/>
                <w:color w:val="0000FF"/>
                <w:sz w:val="24"/>
                <w:szCs w:val="24"/>
              </w:rPr>
              <w:t>甜椒、玉米、速冻蔬菜</w:t>
            </w:r>
            <w:r>
              <w:rPr>
                <w:rFonts w:hint="eastAsia" w:ascii="Times New Roman" w:hAnsi="Times New Roman" w:eastAsia="宋体" w:cs="Times New Roman"/>
                <w:color w:val="0000FF"/>
                <w:kern w:val="0"/>
                <w:sz w:val="24"/>
                <w:szCs w:val="24"/>
                <w:lang w:eastAsia="zh-CN"/>
              </w:rPr>
              <w:t>等蔬菜</w:t>
            </w:r>
            <w:r>
              <w:rPr>
                <w:rFonts w:hint="eastAsia" w:ascii="Times New Roman" w:hAnsi="Times New Roman" w:eastAsia="宋体" w:cs="Times New Roman"/>
                <w:color w:val="0000FF"/>
                <w:kern w:val="0"/>
                <w:sz w:val="24"/>
                <w:szCs w:val="24"/>
              </w:rPr>
              <w:t>罐头</w:t>
            </w:r>
            <w:r>
              <w:rPr>
                <w:rFonts w:hint="eastAsia" w:ascii="Times New Roman" w:hAnsi="Times New Roman" w:eastAsia="宋体" w:cs="Times New Roman"/>
                <w:color w:val="0000FF"/>
                <w:kern w:val="0"/>
                <w:sz w:val="24"/>
                <w:szCs w:val="24"/>
                <w:lang w:eastAsia="zh-CN"/>
              </w:rPr>
              <w:t>，其中甜椒</w:t>
            </w:r>
            <w:r>
              <w:rPr>
                <w:rFonts w:hint="eastAsia" w:ascii="Times New Roman" w:hAnsi="Times New Roman" w:eastAsia="宋体" w:cs="Times New Roman"/>
                <w:color w:val="0000FF"/>
                <w:kern w:val="0"/>
                <w:sz w:val="24"/>
                <w:szCs w:val="24"/>
              </w:rPr>
              <w:t>罐头加工</w:t>
            </w:r>
            <w:r>
              <w:rPr>
                <w:rFonts w:hint="eastAsia" w:ascii="Times New Roman" w:hAnsi="Times New Roman" w:eastAsia="宋体" w:cs="Times New Roman"/>
                <w:color w:val="0000FF"/>
                <w:kern w:val="0"/>
                <w:sz w:val="24"/>
                <w:szCs w:val="24"/>
                <w:lang w:eastAsia="zh-CN"/>
              </w:rPr>
              <w:t>过程需要用到燃烧机、烤炉、</w:t>
            </w:r>
            <w:r>
              <w:rPr>
                <w:rFonts w:hint="eastAsia" w:ascii="宋体" w:hAnsi="宋体" w:eastAsia="宋体" w:cs="宋体"/>
                <w:color w:val="0000FF"/>
                <w:kern w:val="0"/>
                <w:sz w:val="24"/>
                <w:szCs w:val="24"/>
                <w:lang w:bidi="ar"/>
              </w:rPr>
              <w:t>热弧线</w:t>
            </w:r>
            <w:r>
              <w:rPr>
                <w:rFonts w:hint="eastAsia" w:ascii="宋体" w:hAnsi="宋体" w:eastAsia="宋体" w:cs="宋体"/>
                <w:color w:val="0000FF"/>
                <w:kern w:val="0"/>
                <w:sz w:val="24"/>
                <w:szCs w:val="24"/>
                <w:lang w:eastAsia="zh-CN" w:bidi="ar"/>
              </w:rPr>
              <w:t>、</w:t>
            </w:r>
            <w:r>
              <w:rPr>
                <w:rFonts w:hint="eastAsia" w:ascii="宋体" w:hAnsi="宋体" w:eastAsia="宋体" w:cs="宋体"/>
                <w:color w:val="0000FF"/>
                <w:kern w:val="0"/>
                <w:sz w:val="24"/>
                <w:szCs w:val="24"/>
                <w:lang w:bidi="ar"/>
              </w:rPr>
              <w:t>火烤滚筒去皮机</w:t>
            </w:r>
            <w:r>
              <w:rPr>
                <w:rFonts w:hint="eastAsia" w:ascii="宋体" w:hAnsi="宋体" w:eastAsia="宋体" w:cs="宋体"/>
                <w:color w:val="0000FF"/>
                <w:kern w:val="0"/>
                <w:sz w:val="24"/>
                <w:szCs w:val="24"/>
                <w:lang w:eastAsia="zh-CN" w:bidi="ar"/>
              </w:rPr>
              <w:t>等设备</w:t>
            </w:r>
            <w:r>
              <w:rPr>
                <w:rFonts w:hint="eastAsia" w:ascii="Times New Roman" w:hAnsi="Times New Roman" w:eastAsia="宋体" w:cs="Times New Roman"/>
                <w:color w:val="0000FF"/>
                <w:kern w:val="0"/>
                <w:sz w:val="24"/>
                <w:szCs w:val="24"/>
                <w:lang w:eastAsia="zh-CN"/>
              </w:rPr>
              <w:t>，</w:t>
            </w:r>
            <w:r>
              <w:rPr>
                <w:rFonts w:hint="eastAsia" w:ascii="宋体" w:hAnsi="宋体" w:eastAsia="宋体" w:cs="宋体"/>
                <w:color w:val="0000FF"/>
                <w:kern w:val="0"/>
                <w:sz w:val="24"/>
                <w:szCs w:val="24"/>
                <w:lang w:eastAsia="zh-CN" w:bidi="ar"/>
              </w:rPr>
              <w:t>其他加工工段设备均相同。</w:t>
            </w:r>
          </w:p>
          <w:p w14:paraId="2281FEE8">
            <w:pPr>
              <w:spacing w:line="360" w:lineRule="auto"/>
              <w:ind w:firstLine="480" w:firstLineChars="200"/>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lang w:val="en-US" w:eastAsia="zh-CN"/>
              </w:rPr>
              <w:t>1</w:t>
            </w:r>
            <w:r>
              <w:rPr>
                <w:rFonts w:hint="eastAsia" w:ascii="Times New Roman" w:hAnsi="Times New Roman" w:eastAsia="宋体" w:cs="Times New Roman"/>
                <w:kern w:val="0"/>
                <w:sz w:val="24"/>
                <w:szCs w:val="24"/>
              </w:rPr>
              <w:t>）甜椒罐头加工流程及产污节点</w:t>
            </w:r>
          </w:p>
          <w:p w14:paraId="598EB88E">
            <w:pPr>
              <w:spacing w:line="360" w:lineRule="auto"/>
              <w:ind w:firstLine="420" w:firstLineChars="200"/>
              <w:jc w:val="center"/>
              <w:rPr>
                <w:rFonts w:ascii="Times New Roman" w:hAnsi="Times New Roman" w:eastAsia="宋体" w:cs="Times New Roman"/>
                <w:kern w:val="0"/>
                <w:szCs w:val="21"/>
              </w:rPr>
            </w:pPr>
            <w:r>
              <w:rPr>
                <w:rFonts w:hint="eastAsia" w:ascii="Times New Roman" w:hAnsi="Times New Roman" w:eastAsia="宋体" w:cs="Times New Roman"/>
                <w:kern w:val="0"/>
                <w:szCs w:val="21"/>
              </w:rPr>
              <w:object>
                <v:shape id="_x0000_i1028" o:spt="75" type="#_x0000_t75" style="height:323.95pt;width:259.1pt;" o:ole="t" filled="f" o:preferrelative="t" stroked="f" coordsize="21600,21600">
                  <v:path/>
                  <v:fill on="f" focussize="0,0"/>
                  <v:stroke on="f"/>
                  <v:imagedata r:id="rId12" o:title=""/>
                  <o:lock v:ext="edit" aspectratio="f"/>
                  <w10:wrap type="none"/>
                  <w10:anchorlock/>
                </v:shape>
                <o:OLEObject Type="Embed" ProgID="Visio.Drawing.11" ShapeID="_x0000_i1028" DrawAspect="Content" ObjectID="_1468075728" r:id="rId11">
                  <o:LockedField>false</o:LockedField>
                </o:OLEObject>
              </w:object>
            </w:r>
          </w:p>
          <w:p w14:paraId="157E4A2B">
            <w:pPr>
              <w:spacing w:line="360" w:lineRule="auto"/>
              <w:ind w:firstLine="422" w:firstLineChars="200"/>
              <w:jc w:val="center"/>
              <w:rPr>
                <w:rFonts w:ascii="Times New Roman" w:hAnsi="Times New Roman" w:eastAsia="宋体" w:cs="Times New Roman"/>
                <w:b/>
                <w:bCs/>
                <w:kern w:val="0"/>
                <w:szCs w:val="21"/>
              </w:rPr>
            </w:pPr>
            <w:r>
              <w:rPr>
                <w:rFonts w:hint="eastAsia" w:ascii="Times New Roman" w:hAnsi="Times New Roman" w:eastAsia="宋体" w:cs="Times New Roman"/>
                <w:b/>
                <w:bCs/>
                <w:kern w:val="0"/>
                <w:szCs w:val="21"/>
              </w:rPr>
              <w:t>图</w:t>
            </w:r>
            <w:r>
              <w:rPr>
                <w:rFonts w:hint="eastAsia" w:ascii="Times New Roman" w:hAnsi="Times New Roman" w:eastAsia="宋体" w:cs="Times New Roman"/>
                <w:b/>
                <w:bCs/>
                <w:kern w:val="0"/>
                <w:szCs w:val="21"/>
                <w:lang w:val="en-US" w:eastAsia="zh-CN"/>
              </w:rPr>
              <w:t xml:space="preserve">4  </w:t>
            </w:r>
            <w:r>
              <w:rPr>
                <w:rFonts w:hint="eastAsia" w:ascii="Times New Roman" w:hAnsi="Times New Roman" w:eastAsia="宋体" w:cs="Times New Roman"/>
                <w:b/>
                <w:bCs/>
                <w:kern w:val="0"/>
                <w:szCs w:val="21"/>
              </w:rPr>
              <w:t xml:space="preserve"> 甜椒罐头加工流程及产污节点图</w:t>
            </w:r>
          </w:p>
          <w:p w14:paraId="6BE78822">
            <w:pPr>
              <w:spacing w:line="360" w:lineRule="auto"/>
              <w:ind w:firstLine="480" w:firstLineChars="200"/>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原料检选：按原料检选标准进行验收；生产前对原料进行挑选，剔出不合格原料，经挑选后的原料再进入车间进行加工。</w:t>
            </w:r>
          </w:p>
          <w:p w14:paraId="2A53195B">
            <w:pPr>
              <w:spacing w:line="360" w:lineRule="auto"/>
              <w:ind w:firstLine="480" w:firstLineChars="200"/>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清洗：自来水清洗。</w:t>
            </w:r>
          </w:p>
          <w:p w14:paraId="613AA621">
            <w:pPr>
              <w:spacing w:line="360" w:lineRule="auto"/>
              <w:ind w:firstLine="480" w:firstLineChars="200"/>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烤炉烤：清洗后的原料放入烤炉烤制，</w:t>
            </w:r>
            <w:r>
              <w:rPr>
                <w:rFonts w:ascii="Times New Roman" w:hAnsi="Times New Roman" w:eastAsia="宋体" w:cs="Times New Roman"/>
                <w:kern w:val="0"/>
                <w:sz w:val="24"/>
                <w:szCs w:val="24"/>
              </w:rPr>
              <w:t>以椒片开始均匀软化为准</w:t>
            </w:r>
            <w:r>
              <w:rPr>
                <w:rFonts w:hint="eastAsia" w:ascii="Times New Roman" w:hAnsi="Times New Roman" w:eastAsia="宋体" w:cs="Times New Roman"/>
                <w:kern w:val="0"/>
                <w:sz w:val="24"/>
                <w:szCs w:val="24"/>
              </w:rPr>
              <w:t>。</w:t>
            </w:r>
          </w:p>
          <w:p w14:paraId="6A9E8813">
            <w:pPr>
              <w:spacing w:line="360" w:lineRule="auto"/>
              <w:ind w:firstLine="480" w:firstLineChars="200"/>
              <w:rPr>
                <w:rFonts w:hint="eastAsia" w:ascii="Times New Roman" w:hAnsi="Times New Roman" w:eastAsia="宋体" w:cs="Times New Roman"/>
                <w:kern w:val="0"/>
                <w:sz w:val="24"/>
                <w:szCs w:val="24"/>
              </w:rPr>
            </w:pPr>
            <w:r>
              <w:rPr>
                <w:rFonts w:hint="eastAsia" w:ascii="Times New Roman" w:hAnsi="Times New Roman" w:eastAsia="宋体" w:cs="Times New Roman"/>
                <w:kern w:val="0"/>
                <w:sz w:val="24"/>
                <w:szCs w:val="24"/>
              </w:rPr>
              <w:t>去皮：</w:t>
            </w:r>
            <w:r>
              <w:rPr>
                <w:rFonts w:hint="eastAsia" w:ascii="Times New Roman" w:hAnsi="Times New Roman" w:eastAsia="宋体" w:cs="Times New Roman"/>
                <w:kern w:val="0"/>
                <w:sz w:val="24"/>
                <w:szCs w:val="24"/>
                <w:lang w:eastAsia="zh-CN"/>
              </w:rPr>
              <w:t>机器去皮</w:t>
            </w:r>
            <w:r>
              <w:rPr>
                <w:rFonts w:hint="eastAsia" w:ascii="Times New Roman" w:hAnsi="Times New Roman" w:eastAsia="宋体" w:cs="Times New Roman"/>
                <w:kern w:val="0"/>
                <w:sz w:val="24"/>
                <w:szCs w:val="24"/>
              </w:rPr>
              <w:t>。</w:t>
            </w:r>
          </w:p>
          <w:p w14:paraId="7A6A7236">
            <w:pPr>
              <w:spacing w:line="360" w:lineRule="auto"/>
              <w:ind w:firstLine="480" w:firstLineChars="200"/>
              <w:rPr>
                <w:rFonts w:hint="eastAsia" w:ascii="Times New Roman" w:hAnsi="Times New Roman" w:eastAsia="宋体" w:cs="Times New Roman"/>
                <w:kern w:val="0"/>
                <w:sz w:val="24"/>
                <w:szCs w:val="24"/>
              </w:rPr>
            </w:pPr>
            <w:r>
              <w:rPr>
                <w:rFonts w:hint="eastAsia" w:ascii="Times New Roman" w:hAnsi="Times New Roman" w:eastAsia="宋体" w:cs="Times New Roman"/>
                <w:kern w:val="0"/>
                <w:sz w:val="24"/>
                <w:szCs w:val="24"/>
              </w:rPr>
              <w:t>去籽：人工去籽。</w:t>
            </w:r>
          </w:p>
          <w:p w14:paraId="04B707FD">
            <w:pPr>
              <w:spacing w:line="360" w:lineRule="auto"/>
              <w:ind w:firstLine="480" w:firstLineChars="200"/>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修整：按照客户要求切段。</w:t>
            </w:r>
          </w:p>
          <w:p w14:paraId="7500F9B7">
            <w:pPr>
              <w:spacing w:line="360" w:lineRule="auto"/>
              <w:ind w:firstLine="480" w:firstLineChars="200"/>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罐装加汤：按照客户要求配汤并罐装。</w:t>
            </w:r>
          </w:p>
          <w:p w14:paraId="0C64F054">
            <w:pPr>
              <w:spacing w:line="360" w:lineRule="auto"/>
              <w:ind w:firstLine="480" w:firstLineChars="200"/>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真空封口：铁罐封口真空度不低于0.04MPa，卷边质量按客户要求。</w:t>
            </w:r>
          </w:p>
          <w:p w14:paraId="18695F64">
            <w:pPr>
              <w:spacing w:line="360" w:lineRule="auto"/>
              <w:ind w:firstLine="480" w:firstLineChars="200"/>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消毒：封口后蒸汽杀菌。灯检：去除杂质和缺陷物料。</w:t>
            </w:r>
          </w:p>
          <w:p w14:paraId="08681EB5">
            <w:pPr>
              <w:spacing w:line="360" w:lineRule="auto"/>
              <w:ind w:firstLine="480" w:firstLineChars="200"/>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冷却：采用循环冷却水进行冷却。</w:t>
            </w:r>
          </w:p>
          <w:p w14:paraId="4AE622CE">
            <w:pPr>
              <w:spacing w:line="360" w:lineRule="auto"/>
              <w:ind w:firstLine="480" w:firstLineChars="200"/>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打码入库：按要求进行打码入库。</w:t>
            </w:r>
          </w:p>
          <w:p w14:paraId="05491069">
            <w:pPr>
              <w:spacing w:line="360" w:lineRule="auto"/>
              <w:ind w:firstLine="480" w:firstLineChars="200"/>
              <w:jc w:val="both"/>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lang w:val="en-US" w:eastAsia="zh-CN"/>
              </w:rPr>
              <w:t>2）</w:t>
            </w:r>
            <w:r>
              <w:rPr>
                <w:rFonts w:hint="eastAsia" w:ascii="Times New Roman" w:hAnsi="Times New Roman" w:eastAsia="宋体" w:cs="Times New Roman"/>
                <w:kern w:val="0"/>
                <w:sz w:val="24"/>
                <w:szCs w:val="24"/>
              </w:rPr>
              <w:t>玉米、速冻蔬菜罐头加工流程及产污节点</w:t>
            </w:r>
          </w:p>
          <w:p w14:paraId="54945306">
            <w:pPr>
              <w:spacing w:line="360" w:lineRule="auto"/>
              <w:ind w:firstLine="420" w:firstLineChars="200"/>
              <w:jc w:val="center"/>
              <w:rPr>
                <w:rFonts w:ascii="Times New Roman" w:hAnsi="Times New Roman" w:eastAsia="宋体" w:cs="Times New Roman"/>
                <w:kern w:val="0"/>
                <w:szCs w:val="21"/>
              </w:rPr>
            </w:pPr>
            <w:r>
              <w:rPr>
                <w:rFonts w:ascii="Times New Roman" w:hAnsi="Times New Roman" w:eastAsia="宋体" w:cs="Times New Roman"/>
                <w:kern w:val="0"/>
                <w:szCs w:val="21"/>
              </w:rPr>
              <w:object>
                <v:shape id="_x0000_i1029" o:spt="75" type="#_x0000_t75" style="height:252.8pt;width:225.65pt;" o:ole="t" filled="f" o:preferrelative="t" stroked="f" coordsize="21600,21600">
                  <v:path/>
                  <v:fill on="f" focussize="0,0"/>
                  <v:stroke on="f"/>
                  <v:imagedata r:id="rId14" o:title=""/>
                  <o:lock v:ext="edit" aspectratio="f"/>
                  <w10:wrap type="none"/>
                  <w10:anchorlock/>
                </v:shape>
                <o:OLEObject Type="Embed" ProgID="Visio.Drawing.11" ShapeID="_x0000_i1029" DrawAspect="Content" ObjectID="_1468075729" r:id="rId13">
                  <o:LockedField>false</o:LockedField>
                </o:OLEObject>
              </w:object>
            </w:r>
          </w:p>
          <w:p w14:paraId="7D7038B6">
            <w:pPr>
              <w:spacing w:line="360" w:lineRule="auto"/>
              <w:ind w:firstLine="422" w:firstLineChars="200"/>
              <w:jc w:val="center"/>
              <w:rPr>
                <w:rFonts w:ascii="Times New Roman" w:hAnsi="Times New Roman" w:eastAsia="宋体" w:cs="Times New Roman"/>
                <w:kern w:val="0"/>
                <w:szCs w:val="21"/>
              </w:rPr>
            </w:pPr>
            <w:r>
              <w:rPr>
                <w:rFonts w:hint="eastAsia" w:ascii="Times New Roman" w:hAnsi="Times New Roman" w:eastAsia="宋体" w:cs="Times New Roman"/>
                <w:b/>
                <w:bCs/>
                <w:kern w:val="0"/>
                <w:szCs w:val="21"/>
              </w:rPr>
              <w:t>附图5   玉米、速冻蔬菜罐头加工流程及产污节点图</w:t>
            </w:r>
          </w:p>
          <w:p w14:paraId="25B5D4F8">
            <w:pPr>
              <w:spacing w:line="360" w:lineRule="auto"/>
              <w:ind w:firstLine="480" w:firstLineChars="200"/>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原料检选：按原料检选标准进行验收；生产前对原料进行挑选，剔出不合格原料，经挑选后的原料再进入车间进行加工。</w:t>
            </w:r>
          </w:p>
          <w:p w14:paraId="555A519A">
            <w:pPr>
              <w:spacing w:line="360" w:lineRule="auto"/>
              <w:ind w:firstLine="480" w:firstLineChars="200"/>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配汤：按照客户要求配汤。</w:t>
            </w:r>
          </w:p>
          <w:p w14:paraId="0059688A">
            <w:pPr>
              <w:spacing w:line="360" w:lineRule="auto"/>
              <w:ind w:firstLine="480" w:firstLineChars="200"/>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真空封口：铁罐封口真空度不低于0.04MPa，卷边质量按客户要求。</w:t>
            </w:r>
          </w:p>
          <w:p w14:paraId="57E90FE1">
            <w:pPr>
              <w:spacing w:line="360" w:lineRule="auto"/>
              <w:ind w:firstLine="480" w:firstLineChars="200"/>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消毒：封口后蒸汽杀菌。灯检：去除杂质和缺陷物料。</w:t>
            </w:r>
          </w:p>
          <w:p w14:paraId="744DDC99">
            <w:pPr>
              <w:spacing w:line="360" w:lineRule="auto"/>
              <w:ind w:firstLine="480" w:firstLineChars="200"/>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罐装加汤：按照客户要求配汤并罐装。</w:t>
            </w:r>
          </w:p>
          <w:p w14:paraId="5DC977D4">
            <w:pPr>
              <w:spacing w:line="360" w:lineRule="auto"/>
              <w:ind w:firstLine="480" w:firstLineChars="200"/>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冷却：采用循环冷却水进行冷却。</w:t>
            </w:r>
          </w:p>
          <w:p w14:paraId="773E1CB0">
            <w:pPr>
              <w:spacing w:line="360" w:lineRule="auto"/>
              <w:ind w:firstLine="480" w:firstLineChars="200"/>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打码入库：按要求进行打码入库。</w:t>
            </w:r>
          </w:p>
          <w:p w14:paraId="36F56678">
            <w:pPr>
              <w:spacing w:line="360" w:lineRule="auto"/>
              <w:ind w:firstLine="422" w:firstLineChars="200"/>
              <w:rPr>
                <w:rFonts w:ascii="Times New Roman" w:hAnsi="Times New Roman" w:eastAsia="宋体" w:cs="Times New Roman"/>
                <w:b/>
                <w:bCs/>
                <w:kern w:val="0"/>
                <w:szCs w:val="21"/>
              </w:rPr>
            </w:pPr>
            <w:r>
              <w:rPr>
                <w:rFonts w:hint="eastAsia" w:ascii="Times New Roman" w:hAnsi="Times New Roman" w:eastAsia="宋体" w:cs="Times New Roman"/>
                <w:b/>
                <w:bCs/>
                <w:kern w:val="0"/>
                <w:szCs w:val="21"/>
              </w:rPr>
              <w:t>2</w:t>
            </w:r>
            <w:r>
              <w:rPr>
                <w:rFonts w:ascii="Times New Roman" w:hAnsi="Times New Roman" w:eastAsia="宋体" w:cs="Times New Roman"/>
                <w:b/>
                <w:bCs/>
                <w:kern w:val="0"/>
                <w:szCs w:val="21"/>
              </w:rPr>
              <w:t>、污水处理工艺流程</w:t>
            </w:r>
          </w:p>
          <w:p w14:paraId="2C2B484F">
            <w:pPr>
              <w:spacing w:line="240" w:lineRule="auto"/>
              <w:jc w:val="center"/>
              <w:rPr>
                <w:rFonts w:hint="eastAsia" w:ascii="Times New Roman" w:hAnsi="Times New Roman" w:eastAsia="宋体" w:cs="Times New Roman"/>
                <w:kern w:val="0"/>
                <w:szCs w:val="21"/>
              </w:rPr>
            </w:pPr>
            <w:r>
              <w:rPr>
                <w:rFonts w:hint="eastAsia" w:ascii="Times New Roman" w:hAnsi="Times New Roman" w:eastAsia="宋体" w:cs="Times New Roman"/>
                <w:kern w:val="0"/>
                <w:szCs w:val="21"/>
              </w:rPr>
              <w:object>
                <v:shape id="_x0000_i1030" o:spt="75" type="#_x0000_t75" style="height:162.05pt;width:409.4pt;" o:ole="t" fillcolor="#FFFFFF" filled="t" o:preferrelative="t" stroked="f" coordsize="21600,21600">
                  <v:path/>
                  <v:fill on="t" color2="#FFFFFF" focussize="0,0"/>
                  <v:stroke on="f"/>
                  <v:imagedata r:id="rId16" o:title=""/>
                  <o:lock v:ext="edit" aspectratio="f"/>
                  <w10:wrap type="none"/>
                  <w10:anchorlock/>
                </v:shape>
                <o:OLEObject Type="Embed" ProgID="Visio.Drawing.11" ShapeID="_x0000_i1030" DrawAspect="Content" ObjectID="_1468075730" r:id="rId15">
                  <o:LockedField>false</o:LockedField>
                </o:OLEObject>
              </w:object>
            </w:r>
          </w:p>
          <w:p w14:paraId="4D5A45A7">
            <w:pPr>
              <w:spacing w:line="240" w:lineRule="auto"/>
              <w:jc w:val="center"/>
              <w:rPr>
                <w:rFonts w:ascii="Times New Roman" w:hAnsi="Times New Roman" w:eastAsia="宋体" w:cs="Times New Roman"/>
                <w:kern w:val="0"/>
                <w:szCs w:val="21"/>
              </w:rPr>
            </w:pPr>
            <w:r>
              <w:rPr>
                <w:rFonts w:hint="eastAsia" w:ascii="Times New Roman" w:hAnsi="Times New Roman" w:eastAsia="宋体" w:cs="Times New Roman"/>
                <w:b/>
                <w:bCs/>
                <w:kern w:val="0"/>
                <w:szCs w:val="21"/>
              </w:rPr>
              <w:t>图6  污水处理工艺流程及</w:t>
            </w:r>
            <w:r>
              <w:rPr>
                <w:rFonts w:hint="eastAsia" w:ascii="Times New Roman" w:hAnsi="Times New Roman" w:eastAsia="宋体" w:cs="Times New Roman"/>
                <w:b/>
                <w:bCs/>
                <w:kern w:val="0"/>
                <w:szCs w:val="21"/>
                <w:lang w:eastAsia="zh-CN"/>
              </w:rPr>
              <w:t>产污</w:t>
            </w:r>
            <w:r>
              <w:rPr>
                <w:rFonts w:hint="eastAsia" w:ascii="Times New Roman" w:hAnsi="Times New Roman" w:eastAsia="宋体" w:cs="Times New Roman"/>
                <w:b/>
                <w:bCs/>
                <w:kern w:val="0"/>
                <w:szCs w:val="21"/>
              </w:rPr>
              <w:t>节点图</w:t>
            </w:r>
          </w:p>
          <w:p w14:paraId="0E082CC2">
            <w:pPr>
              <w:spacing w:line="360" w:lineRule="auto"/>
              <w:ind w:firstLine="480" w:firstLineChars="200"/>
              <w:rPr>
                <w:rFonts w:hint="eastAsia" w:ascii="Times New Roman" w:hAnsi="Times New Roman" w:eastAsia="宋体" w:cs="Times New Roman"/>
                <w:kern w:val="0"/>
                <w:sz w:val="24"/>
                <w:szCs w:val="24"/>
              </w:rPr>
            </w:pPr>
            <w:r>
              <w:rPr>
                <w:rFonts w:hint="eastAsia" w:ascii="Times New Roman" w:hAnsi="Times New Roman" w:eastAsia="宋体" w:cs="Times New Roman"/>
                <w:kern w:val="0"/>
                <w:sz w:val="24"/>
                <w:szCs w:val="24"/>
              </w:rPr>
              <w:t>项目生产废水采用“厌氧 A/O 生化系统”工艺处理，</w:t>
            </w:r>
            <w:r>
              <w:rPr>
                <w:rFonts w:hint="eastAsia" w:ascii="Times New Roman" w:hAnsi="Times New Roman" w:eastAsia="宋体" w:cs="Times New Roman"/>
                <w:color w:val="FF0000"/>
                <w:kern w:val="0"/>
                <w:sz w:val="24"/>
                <w:szCs w:val="24"/>
                <w:lang w:eastAsia="zh-CN"/>
              </w:rPr>
              <w:t>处理规模为</w:t>
            </w:r>
            <w:r>
              <w:rPr>
                <w:rFonts w:hint="eastAsia" w:ascii="Times New Roman" w:hAnsi="Times New Roman" w:eastAsia="宋体" w:cs="Times New Roman"/>
                <w:color w:val="FF0000"/>
                <w:kern w:val="0"/>
                <w:sz w:val="24"/>
                <w:szCs w:val="24"/>
                <w:lang w:val="en-US" w:eastAsia="zh-CN"/>
              </w:rPr>
              <w:t>2000m³/d</w:t>
            </w:r>
            <w:r>
              <w:rPr>
                <w:rFonts w:hint="eastAsia" w:ascii="Times New Roman" w:hAnsi="Times New Roman" w:eastAsia="宋体" w:cs="Times New Roman"/>
                <w:kern w:val="0"/>
                <w:sz w:val="24"/>
                <w:szCs w:val="24"/>
                <w:lang w:val="en-US" w:eastAsia="zh-CN"/>
              </w:rPr>
              <w:t>，</w:t>
            </w:r>
            <w:r>
              <w:rPr>
                <w:rFonts w:hint="eastAsia" w:ascii="Times New Roman" w:hAnsi="Times New Roman" w:eastAsia="宋体" w:cs="Times New Roman"/>
                <w:kern w:val="0"/>
                <w:sz w:val="24"/>
                <w:szCs w:val="24"/>
              </w:rPr>
              <w:t>处理系统由五部分组成，包括：预处理系统，生化系统，深度处理，污泥浓缩脱水处理系统等。</w:t>
            </w:r>
          </w:p>
          <w:p w14:paraId="190C057D">
            <w:pPr>
              <w:spacing w:line="360" w:lineRule="auto"/>
              <w:ind w:firstLine="480" w:firstLineChars="200"/>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预处理系统</w:t>
            </w:r>
            <w:r>
              <w:rPr>
                <w:rFonts w:ascii="Times New Roman" w:hAnsi="Times New Roman" w:eastAsia="宋体" w:cs="Times New Roman"/>
                <w:kern w:val="0"/>
                <w:sz w:val="24"/>
                <w:szCs w:val="24"/>
              </w:rPr>
              <w:t>：</w:t>
            </w:r>
            <w:r>
              <w:rPr>
                <w:rFonts w:hint="eastAsia" w:ascii="Times New Roman" w:hAnsi="Times New Roman" w:eastAsia="宋体" w:cs="Times New Roman"/>
                <w:kern w:val="0"/>
                <w:sz w:val="24"/>
                <w:szCs w:val="24"/>
              </w:rPr>
              <w:t>厂区污水管网自流进入集水池，污水一次提升送入微滤机，去除颗粒污染物；微滤机出水进入调节池进行pH调节，</w:t>
            </w:r>
            <w:r>
              <w:rPr>
                <w:rFonts w:hint="eastAsia" w:ascii="Times New Roman" w:hAnsi="Times New Roman" w:eastAsia="宋体" w:cs="Times New Roman"/>
                <w:kern w:val="0"/>
                <w:sz w:val="24"/>
                <w:szCs w:val="24"/>
                <w:lang w:val="en-US" w:eastAsia="zh-CN"/>
              </w:rPr>
              <w:t xml:space="preserve">池内安装潜污泵，根据液位自动启停。污水二次提升进入浮沉池，池内安装气浮机、浮渣刮除机，池底安装底泥排放阀。絮凝后的悬浮污染物，比重较轻者被微气泡裹挟浮于水面，被池顶刮渣机刮除；比重较重者沉淀于池底污泥斗，由池底排泥阀排出。 </w:t>
            </w:r>
          </w:p>
          <w:p w14:paraId="3507DD74">
            <w:pPr>
              <w:spacing w:line="360" w:lineRule="auto"/>
              <w:ind w:firstLine="480" w:firstLineChars="200"/>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lang w:eastAsia="zh-CN"/>
              </w:rPr>
              <w:t>厌氧</w:t>
            </w:r>
            <w:r>
              <w:rPr>
                <w:rFonts w:hint="eastAsia" w:ascii="Times New Roman" w:hAnsi="Times New Roman" w:eastAsia="宋体" w:cs="Times New Roman"/>
                <w:kern w:val="0"/>
                <w:sz w:val="24"/>
                <w:szCs w:val="24"/>
                <w:lang w:val="en-US" w:eastAsia="zh-CN"/>
              </w:rPr>
              <w:t>A/O</w:t>
            </w:r>
            <w:r>
              <w:rPr>
                <w:rFonts w:hint="eastAsia" w:ascii="Times New Roman" w:hAnsi="Times New Roman" w:eastAsia="宋体" w:cs="Times New Roman"/>
                <w:kern w:val="0"/>
                <w:sz w:val="24"/>
                <w:szCs w:val="24"/>
              </w:rPr>
              <w:t>生化系统</w:t>
            </w:r>
            <w:r>
              <w:rPr>
                <w:rFonts w:hint="eastAsia" w:ascii="Times New Roman" w:hAnsi="Times New Roman" w:eastAsia="宋体" w:cs="Times New Roman"/>
                <w:kern w:val="0"/>
                <w:sz w:val="24"/>
                <w:szCs w:val="24"/>
                <w:lang w:eastAsia="zh-CN"/>
              </w:rPr>
              <w:t>：</w:t>
            </w:r>
            <w:r>
              <w:rPr>
                <w:rFonts w:hint="eastAsia" w:ascii="Times New Roman" w:hAnsi="Times New Roman" w:eastAsia="宋体" w:cs="Times New Roman"/>
                <w:kern w:val="0"/>
                <w:sz w:val="24"/>
                <w:szCs w:val="24"/>
              </w:rPr>
              <w:t>预处理后的水</w:t>
            </w:r>
            <w:r>
              <w:rPr>
                <w:rFonts w:ascii="Times New Roman" w:hAnsi="Times New Roman" w:eastAsia="宋体" w:cs="Times New Roman"/>
                <w:kern w:val="0"/>
                <w:sz w:val="24"/>
                <w:szCs w:val="24"/>
              </w:rPr>
              <w:t>首先进入厌氧池，在此污泥中的聚磷菌利用原污水中的溶解态有机物进行厌氧释磷；然后与好氧末端回流的混合液一起进入缺氧池，在此污泥中的反硝化菌利用剩余的有机物和回流的硝酸盐进行反硝化作用脱氮；脱氮反应完成后，进入好氧池，在此污泥中的硝化菌进行硝化作用将废水中的氨氮转化为硝酸盐同时聚磷菌进行好氧吸磷，剩余的有机物也在此被好氧细菌氧化，最后经沉淀池进行泥水分离，出水排放。</w:t>
            </w:r>
          </w:p>
          <w:p w14:paraId="06A80C39">
            <w:pPr>
              <w:spacing w:line="360" w:lineRule="auto"/>
              <w:ind w:firstLine="480" w:firstLineChars="200"/>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深度处理：澄清除磷池系统</w:t>
            </w:r>
            <w:r>
              <w:rPr>
                <w:rFonts w:hint="eastAsia" w:ascii="Times New Roman" w:hAnsi="Times New Roman" w:eastAsia="宋体" w:cs="Times New Roman"/>
                <w:kern w:val="0"/>
                <w:sz w:val="24"/>
                <w:szCs w:val="24"/>
                <w:lang w:eastAsia="zh-CN"/>
              </w:rPr>
              <w:t>。</w:t>
            </w:r>
            <w:r>
              <w:rPr>
                <w:rFonts w:hint="eastAsia" w:ascii="Times New Roman" w:hAnsi="Times New Roman" w:eastAsia="宋体" w:cs="Times New Roman"/>
                <w:kern w:val="0"/>
                <w:sz w:val="24"/>
                <w:szCs w:val="24"/>
              </w:rPr>
              <w:t xml:space="preserve">出水进入澄清除磷池，经过絮凝澄清池进一步去除浊度和总磷。澄清除磷池采用斜管沉淀池设计，可提高沉淀效率，去除更为微小的悬浮污染物。 </w:t>
            </w:r>
          </w:p>
          <w:p w14:paraId="5AAA18D4">
            <w:pPr>
              <w:spacing w:line="360" w:lineRule="auto"/>
              <w:ind w:firstLine="480" w:firstLineChars="200"/>
              <w:rPr>
                <w:rFonts w:ascii="Times New Roman" w:hAnsi="Times New Roman" w:eastAsia="宋体" w:cs="Times New Roman"/>
                <w:color w:val="0000FF"/>
                <w:kern w:val="0"/>
                <w:sz w:val="24"/>
                <w:szCs w:val="24"/>
              </w:rPr>
            </w:pPr>
            <w:r>
              <w:rPr>
                <w:rFonts w:hint="eastAsia" w:ascii="Times New Roman" w:hAnsi="Times New Roman" w:eastAsia="宋体" w:cs="Times New Roman"/>
                <w:kern w:val="0"/>
                <w:sz w:val="24"/>
                <w:szCs w:val="24"/>
              </w:rPr>
              <w:t>污泥浓缩脱水处理系</w:t>
            </w:r>
            <w:r>
              <w:rPr>
                <w:rFonts w:hint="eastAsia" w:ascii="Times New Roman" w:hAnsi="Times New Roman" w:eastAsia="宋体" w:cs="Times New Roman"/>
                <w:color w:val="0000FF"/>
                <w:kern w:val="0"/>
                <w:sz w:val="24"/>
                <w:szCs w:val="24"/>
                <w:lang w:val="en-US" w:eastAsia="zh-CN"/>
              </w:rPr>
              <w:t>统：</w:t>
            </w:r>
            <w:r>
              <w:rPr>
                <w:rFonts w:hint="eastAsia" w:ascii="Times New Roman" w:hAnsi="Times New Roman" w:eastAsia="宋体" w:cs="Times New Roman"/>
                <w:color w:val="FF0000"/>
                <w:kern w:val="0"/>
                <w:sz w:val="24"/>
                <w:szCs w:val="24"/>
                <w:lang w:val="en-US" w:eastAsia="zh-CN"/>
              </w:rPr>
              <w:t>污泥排入污泥浓缩池，定期清掏，</w:t>
            </w:r>
            <w:r>
              <w:rPr>
                <w:rFonts w:hint="eastAsia" w:ascii="Times New Roman" w:hAnsi="Times New Roman" w:eastAsia="宋体" w:cs="Times New Roman"/>
                <w:color w:val="7030A0"/>
                <w:kern w:val="0"/>
                <w:sz w:val="24"/>
                <w:szCs w:val="24"/>
                <w:highlight w:val="lightGray"/>
                <w:lang w:eastAsia="zh-CN"/>
              </w:rPr>
              <w:t>经污泥脱水机脱水处理后污泥含水率小于60%，</w:t>
            </w:r>
            <w:r>
              <w:rPr>
                <w:rFonts w:hint="eastAsia" w:ascii="Times New Roman" w:hAnsi="Times New Roman" w:eastAsia="宋体" w:cs="Times New Roman"/>
                <w:color w:val="FF0000"/>
                <w:kern w:val="0"/>
                <w:sz w:val="24"/>
                <w:szCs w:val="24"/>
                <w:lang w:eastAsia="zh-CN"/>
              </w:rPr>
              <w:t>送至五原县沃丰生物科技有限责任公司用于土壤改良</w:t>
            </w:r>
            <w:r>
              <w:rPr>
                <w:rFonts w:hint="eastAsia" w:ascii="Times New Roman" w:hAnsi="Times New Roman" w:eastAsia="宋体" w:cs="Times New Roman"/>
                <w:color w:val="FF0000"/>
                <w:kern w:val="0"/>
                <w:sz w:val="24"/>
                <w:szCs w:val="24"/>
              </w:rPr>
              <w:t>。</w:t>
            </w:r>
          </w:p>
          <w:p w14:paraId="518C4F16">
            <w:pPr>
              <w:spacing w:line="360" w:lineRule="auto"/>
              <w:ind w:firstLine="480" w:firstLineChars="200"/>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3、软水系统</w:t>
            </w:r>
          </w:p>
          <w:p w14:paraId="01AEB4BA">
            <w:pPr>
              <w:spacing w:line="360" w:lineRule="auto"/>
              <w:ind w:firstLine="480" w:firstLineChars="200"/>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生产纯水</w:t>
            </w:r>
            <w:r>
              <w:rPr>
                <w:rFonts w:ascii="Times New Roman" w:hAnsi="Times New Roman" w:eastAsia="宋体" w:cs="Times New Roman"/>
                <w:kern w:val="0"/>
                <w:sz w:val="24"/>
                <w:szCs w:val="24"/>
              </w:rPr>
              <w:t>需要进行水质软化</w:t>
            </w:r>
            <w:r>
              <w:rPr>
                <w:rFonts w:hint="eastAsia" w:ascii="Times New Roman" w:hAnsi="Times New Roman" w:eastAsia="宋体" w:cs="Times New Roman"/>
                <w:kern w:val="0"/>
                <w:sz w:val="24"/>
                <w:szCs w:val="24"/>
              </w:rPr>
              <w:t>、</w:t>
            </w:r>
            <w:r>
              <w:rPr>
                <w:rFonts w:ascii="Times New Roman" w:hAnsi="Times New Roman" w:eastAsia="宋体" w:cs="Times New Roman"/>
                <w:kern w:val="0"/>
                <w:sz w:val="24"/>
                <w:szCs w:val="24"/>
              </w:rPr>
              <w:t>脱盐处理。主要去除水中的钙（Ca</w:t>
            </w:r>
            <w:r>
              <w:rPr>
                <w:rFonts w:ascii="Times New Roman" w:hAnsi="Times New Roman" w:eastAsia="宋体" w:cs="Times New Roman"/>
                <w:kern w:val="0"/>
                <w:sz w:val="24"/>
                <w:szCs w:val="24"/>
                <w:vertAlign w:val="superscript"/>
              </w:rPr>
              <w:t>2+</w:t>
            </w:r>
            <w:r>
              <w:rPr>
                <w:rFonts w:ascii="Times New Roman" w:hAnsi="Times New Roman" w:eastAsia="宋体" w:cs="Times New Roman"/>
                <w:kern w:val="0"/>
                <w:sz w:val="24"/>
                <w:szCs w:val="24"/>
              </w:rPr>
              <w:t>）、镁(Mg</w:t>
            </w:r>
            <w:r>
              <w:rPr>
                <w:rFonts w:ascii="Times New Roman" w:hAnsi="Times New Roman" w:eastAsia="宋体" w:cs="Times New Roman"/>
                <w:kern w:val="0"/>
                <w:sz w:val="24"/>
                <w:szCs w:val="24"/>
                <w:vertAlign w:val="superscript"/>
              </w:rPr>
              <w:t>2+</w:t>
            </w:r>
            <w:r>
              <w:rPr>
                <w:rFonts w:ascii="Times New Roman" w:hAnsi="Times New Roman" w:eastAsia="宋体" w:cs="Times New Roman"/>
                <w:kern w:val="0"/>
                <w:sz w:val="24"/>
                <w:szCs w:val="24"/>
              </w:rPr>
              <w:t>)离子。</w:t>
            </w:r>
            <w:r>
              <w:rPr>
                <w:rFonts w:hint="eastAsia" w:ascii="Times New Roman" w:hAnsi="Times New Roman" w:eastAsia="宋体" w:cs="Times New Roman"/>
                <w:kern w:val="0"/>
                <w:sz w:val="24"/>
                <w:szCs w:val="24"/>
              </w:rPr>
              <w:t>软水设备采用反渗透装置进行软水制备，通过反渗透膜的截留作用，去除盐水中的无机盐离子，获得纯净的脱盐水，出水比例为70%左右</w:t>
            </w:r>
            <w:r>
              <w:rPr>
                <w:rFonts w:ascii="Times New Roman" w:hAnsi="Times New Roman" w:eastAsia="宋体" w:cs="Times New Roman"/>
                <w:kern w:val="0"/>
                <w:sz w:val="24"/>
                <w:szCs w:val="24"/>
              </w:rPr>
              <w:t>。</w:t>
            </w:r>
          </w:p>
          <w:p w14:paraId="063D1E88">
            <w:pPr>
              <w:spacing w:line="360" w:lineRule="auto"/>
              <w:ind w:firstLine="480" w:firstLineChars="200"/>
              <w:rPr>
                <w:rFonts w:ascii="Times New Roman" w:hAnsi="Times New Roman" w:eastAsia="宋体" w:cs="Times New Roman"/>
                <w:kern w:val="0"/>
                <w:sz w:val="24"/>
                <w:szCs w:val="24"/>
              </w:rPr>
            </w:pPr>
            <w:r>
              <w:rPr>
                <w:rFonts w:hint="eastAsia" w:ascii="Times New Roman" w:hAnsi="Times New Roman" w:eastAsia="宋体" w:cs="Times New Roman"/>
                <w:kern w:val="0"/>
                <w:sz w:val="24"/>
                <w:szCs w:val="24"/>
              </w:rPr>
              <w:t>4、</w:t>
            </w:r>
            <w:r>
              <w:rPr>
                <w:rFonts w:ascii="Times New Roman" w:hAnsi="Times New Roman" w:eastAsia="宋体" w:cs="Times New Roman"/>
                <w:kern w:val="0"/>
                <w:sz w:val="24"/>
                <w:szCs w:val="24"/>
              </w:rPr>
              <w:t>产排污环节</w:t>
            </w:r>
          </w:p>
          <w:p w14:paraId="5570D7A7">
            <w:pPr>
              <w:spacing w:line="240" w:lineRule="auto"/>
              <w:ind w:firstLine="422" w:firstLineChars="200"/>
              <w:jc w:val="center"/>
              <w:rPr>
                <w:rFonts w:ascii="Times New Roman" w:hAnsi="Times New Roman" w:eastAsia="宋体" w:cs="Times New Roman"/>
                <w:b/>
                <w:bCs/>
                <w:kern w:val="0"/>
                <w:sz w:val="21"/>
                <w:szCs w:val="21"/>
              </w:rPr>
            </w:pPr>
            <w:r>
              <w:rPr>
                <w:rFonts w:ascii="Times New Roman" w:hAnsi="Times New Roman" w:eastAsia="宋体" w:cs="Times New Roman"/>
                <w:b/>
                <w:bCs/>
                <w:kern w:val="0"/>
                <w:sz w:val="21"/>
                <w:szCs w:val="21"/>
              </w:rPr>
              <w:t>表</w:t>
            </w:r>
            <w:r>
              <w:rPr>
                <w:rFonts w:hint="eastAsia" w:ascii="Times New Roman" w:hAnsi="Times New Roman" w:eastAsia="宋体" w:cs="Times New Roman"/>
                <w:b/>
                <w:bCs/>
                <w:kern w:val="0"/>
                <w:sz w:val="21"/>
                <w:szCs w:val="21"/>
                <w:lang w:val="en-US" w:eastAsia="zh-CN"/>
              </w:rPr>
              <w:t>10</w:t>
            </w:r>
            <w:r>
              <w:rPr>
                <w:rFonts w:hint="eastAsia" w:ascii="Times New Roman" w:hAnsi="Times New Roman" w:eastAsia="宋体" w:cs="Times New Roman"/>
                <w:b/>
                <w:bCs/>
                <w:kern w:val="0"/>
                <w:sz w:val="21"/>
                <w:szCs w:val="21"/>
              </w:rPr>
              <w:t xml:space="preserve">      </w:t>
            </w:r>
            <w:r>
              <w:rPr>
                <w:rFonts w:ascii="Times New Roman" w:hAnsi="Times New Roman" w:eastAsia="宋体" w:cs="Times New Roman"/>
                <w:b/>
                <w:bCs/>
                <w:kern w:val="0"/>
                <w:sz w:val="21"/>
                <w:szCs w:val="21"/>
              </w:rPr>
              <w:t>项目运营期污染源汇总表</w:t>
            </w:r>
          </w:p>
          <w:tbl>
            <w:tblPr>
              <w:tblStyle w:val="24"/>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874"/>
              <w:gridCol w:w="1512"/>
              <w:gridCol w:w="2380"/>
              <w:gridCol w:w="3680"/>
            </w:tblGrid>
            <w:tr w14:paraId="590C65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4" w:hRule="atLeast"/>
              </w:trPr>
              <w:tc>
                <w:tcPr>
                  <w:tcW w:w="517" w:type="pct"/>
                  <w:tcBorders>
                    <w:tl2br w:val="nil"/>
                    <w:tr2bl w:val="nil"/>
                  </w:tcBorders>
                  <w:vAlign w:val="center"/>
                </w:tcPr>
                <w:p w14:paraId="7E62C814">
                  <w:pPr>
                    <w:spacing w:line="240" w:lineRule="auto"/>
                    <w:jc w:val="center"/>
                    <w:rPr>
                      <w:rFonts w:ascii="Times New Roman" w:hAnsi="Times New Roman" w:eastAsia="宋体" w:cs="Times New Roman"/>
                      <w:b/>
                      <w:bCs/>
                      <w:kern w:val="0"/>
                      <w:sz w:val="21"/>
                      <w:szCs w:val="21"/>
                    </w:rPr>
                  </w:pPr>
                  <w:r>
                    <w:rPr>
                      <w:rFonts w:ascii="Times New Roman" w:hAnsi="Times New Roman" w:eastAsia="宋体" w:cs="Times New Roman"/>
                      <w:b/>
                      <w:bCs/>
                      <w:kern w:val="0"/>
                      <w:sz w:val="21"/>
                      <w:szCs w:val="21"/>
                    </w:rPr>
                    <w:t>污染类别</w:t>
                  </w:r>
                </w:p>
              </w:tc>
              <w:tc>
                <w:tcPr>
                  <w:tcW w:w="894" w:type="pct"/>
                  <w:tcBorders>
                    <w:tl2br w:val="nil"/>
                    <w:tr2bl w:val="nil"/>
                  </w:tcBorders>
                  <w:vAlign w:val="center"/>
                </w:tcPr>
                <w:p w14:paraId="59086753">
                  <w:pPr>
                    <w:spacing w:line="240" w:lineRule="auto"/>
                    <w:jc w:val="center"/>
                    <w:rPr>
                      <w:rFonts w:ascii="Times New Roman" w:hAnsi="Times New Roman" w:eastAsia="宋体" w:cs="Times New Roman"/>
                      <w:b/>
                      <w:bCs/>
                      <w:kern w:val="0"/>
                      <w:sz w:val="21"/>
                      <w:szCs w:val="21"/>
                    </w:rPr>
                  </w:pPr>
                  <w:r>
                    <w:rPr>
                      <w:rFonts w:ascii="Times New Roman" w:hAnsi="Times New Roman" w:eastAsia="宋体" w:cs="Times New Roman"/>
                      <w:b/>
                      <w:bCs/>
                      <w:kern w:val="0"/>
                      <w:sz w:val="21"/>
                      <w:szCs w:val="21"/>
                    </w:rPr>
                    <w:t>污染源名称</w:t>
                  </w:r>
                </w:p>
              </w:tc>
              <w:tc>
                <w:tcPr>
                  <w:tcW w:w="1409" w:type="pct"/>
                  <w:tcBorders>
                    <w:tl2br w:val="nil"/>
                    <w:tr2bl w:val="nil"/>
                  </w:tcBorders>
                  <w:vAlign w:val="center"/>
                </w:tcPr>
                <w:p w14:paraId="36D04F27">
                  <w:pPr>
                    <w:spacing w:line="240" w:lineRule="auto"/>
                    <w:jc w:val="center"/>
                    <w:rPr>
                      <w:rFonts w:ascii="Times New Roman" w:hAnsi="Times New Roman" w:eastAsia="宋体" w:cs="Times New Roman"/>
                      <w:b/>
                      <w:bCs/>
                      <w:kern w:val="0"/>
                      <w:sz w:val="21"/>
                      <w:szCs w:val="21"/>
                    </w:rPr>
                  </w:pPr>
                  <w:r>
                    <w:rPr>
                      <w:rFonts w:ascii="Times New Roman" w:hAnsi="Times New Roman" w:eastAsia="宋体" w:cs="Times New Roman"/>
                      <w:b/>
                      <w:bCs/>
                      <w:kern w:val="0"/>
                      <w:sz w:val="21"/>
                      <w:szCs w:val="21"/>
                    </w:rPr>
                    <w:t>产生原因</w:t>
                  </w:r>
                </w:p>
              </w:tc>
              <w:tc>
                <w:tcPr>
                  <w:tcW w:w="2178" w:type="pct"/>
                  <w:tcBorders>
                    <w:tl2br w:val="nil"/>
                    <w:tr2bl w:val="nil"/>
                  </w:tcBorders>
                  <w:vAlign w:val="center"/>
                </w:tcPr>
                <w:p w14:paraId="26B9F310">
                  <w:pPr>
                    <w:spacing w:line="240" w:lineRule="auto"/>
                    <w:jc w:val="center"/>
                    <w:rPr>
                      <w:rFonts w:ascii="Times New Roman" w:hAnsi="Times New Roman" w:eastAsia="宋体" w:cs="Times New Roman"/>
                      <w:b/>
                      <w:bCs/>
                      <w:kern w:val="0"/>
                      <w:sz w:val="21"/>
                      <w:szCs w:val="21"/>
                    </w:rPr>
                  </w:pPr>
                  <w:r>
                    <w:rPr>
                      <w:rFonts w:ascii="Times New Roman" w:hAnsi="Times New Roman" w:eastAsia="宋体" w:cs="Times New Roman"/>
                      <w:b/>
                      <w:bCs/>
                      <w:kern w:val="0"/>
                      <w:sz w:val="21"/>
                      <w:szCs w:val="21"/>
                    </w:rPr>
                    <w:t>主要污染物</w:t>
                  </w:r>
                </w:p>
              </w:tc>
            </w:tr>
            <w:tr w14:paraId="46A3A7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4" w:hRule="atLeast"/>
              </w:trPr>
              <w:tc>
                <w:tcPr>
                  <w:tcW w:w="517" w:type="pct"/>
                  <w:vMerge w:val="restart"/>
                  <w:tcBorders>
                    <w:tl2br w:val="nil"/>
                    <w:tr2bl w:val="nil"/>
                  </w:tcBorders>
                  <w:vAlign w:val="center"/>
                </w:tcPr>
                <w:p w14:paraId="73394B40">
                  <w:pPr>
                    <w:spacing w:line="240" w:lineRule="auto"/>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废气</w:t>
                  </w:r>
                </w:p>
              </w:tc>
              <w:tc>
                <w:tcPr>
                  <w:tcW w:w="894" w:type="pct"/>
                  <w:tcBorders>
                    <w:tl2br w:val="nil"/>
                    <w:tr2bl w:val="nil"/>
                  </w:tcBorders>
                  <w:vAlign w:val="center"/>
                </w:tcPr>
                <w:p w14:paraId="36C39C73">
                  <w:pPr>
                    <w:spacing w:line="240" w:lineRule="auto"/>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锅炉</w:t>
                  </w:r>
                </w:p>
              </w:tc>
              <w:tc>
                <w:tcPr>
                  <w:tcW w:w="1409" w:type="pct"/>
                  <w:tcBorders>
                    <w:tl2br w:val="nil"/>
                    <w:tr2bl w:val="nil"/>
                  </w:tcBorders>
                  <w:vAlign w:val="center"/>
                </w:tcPr>
                <w:p w14:paraId="41F716D5">
                  <w:pPr>
                    <w:spacing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锅炉烟气</w:t>
                  </w:r>
                </w:p>
              </w:tc>
              <w:tc>
                <w:tcPr>
                  <w:tcW w:w="2178" w:type="pct"/>
                  <w:tcBorders>
                    <w:tl2br w:val="nil"/>
                    <w:tr2bl w:val="nil"/>
                  </w:tcBorders>
                  <w:vAlign w:val="center"/>
                </w:tcPr>
                <w:p w14:paraId="2F89B027">
                  <w:pPr>
                    <w:spacing w:line="240" w:lineRule="auto"/>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SO</w:t>
                  </w:r>
                  <w:r>
                    <w:rPr>
                      <w:rFonts w:ascii="Times New Roman" w:hAnsi="Times New Roman" w:eastAsia="宋体" w:cs="Times New Roman"/>
                      <w:kern w:val="0"/>
                      <w:sz w:val="21"/>
                      <w:szCs w:val="21"/>
                      <w:vertAlign w:val="subscript"/>
                    </w:rPr>
                    <w:t>2</w:t>
                  </w:r>
                  <w:r>
                    <w:rPr>
                      <w:rFonts w:ascii="Times New Roman" w:hAnsi="Times New Roman" w:eastAsia="宋体" w:cs="Times New Roman"/>
                      <w:kern w:val="0"/>
                      <w:sz w:val="21"/>
                      <w:szCs w:val="21"/>
                    </w:rPr>
                    <w:t>、NO</w:t>
                  </w:r>
                  <w:r>
                    <w:rPr>
                      <w:rFonts w:hint="eastAsia" w:ascii="Times New Roman" w:hAnsi="Times New Roman" w:eastAsia="宋体" w:cs="Times New Roman"/>
                      <w:kern w:val="0"/>
                      <w:sz w:val="21"/>
                      <w:szCs w:val="21"/>
                      <w:lang w:val="en-US" w:eastAsia="zh-CN"/>
                    </w:rPr>
                    <w:t>x</w:t>
                  </w:r>
                  <w:r>
                    <w:rPr>
                      <w:rFonts w:ascii="Times New Roman" w:hAnsi="Times New Roman" w:eastAsia="宋体" w:cs="Times New Roman"/>
                      <w:kern w:val="0"/>
                      <w:sz w:val="21"/>
                      <w:szCs w:val="21"/>
                    </w:rPr>
                    <w:t>、颗粒物</w:t>
                  </w:r>
                  <w:r>
                    <w:rPr>
                      <w:rFonts w:hint="eastAsia" w:ascii="Times New Roman" w:hAnsi="Times New Roman" w:eastAsia="宋体" w:cs="Times New Roman"/>
                      <w:kern w:val="0"/>
                      <w:sz w:val="21"/>
                      <w:szCs w:val="21"/>
                    </w:rPr>
                    <w:t>、</w:t>
                  </w:r>
                  <w:r>
                    <w:rPr>
                      <w:rFonts w:ascii="Times New Roman" w:hAnsi="Times New Roman" w:eastAsia="宋体" w:cs="Times New Roman"/>
                      <w:kern w:val="0"/>
                      <w:sz w:val="21"/>
                      <w:szCs w:val="21"/>
                    </w:rPr>
                    <w:t>林格曼黑度</w:t>
                  </w:r>
                </w:p>
              </w:tc>
            </w:tr>
            <w:tr w14:paraId="617951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4" w:hRule="atLeast"/>
              </w:trPr>
              <w:tc>
                <w:tcPr>
                  <w:tcW w:w="517" w:type="pct"/>
                  <w:vMerge w:val="continue"/>
                  <w:tcBorders>
                    <w:tl2br w:val="nil"/>
                    <w:tr2bl w:val="nil"/>
                  </w:tcBorders>
                  <w:vAlign w:val="center"/>
                </w:tcPr>
                <w:p w14:paraId="5E6A506B">
                  <w:pPr>
                    <w:spacing w:line="240" w:lineRule="auto"/>
                    <w:jc w:val="center"/>
                    <w:rPr>
                      <w:rFonts w:ascii="Times New Roman" w:hAnsi="Times New Roman" w:eastAsia="宋体" w:cs="Times New Roman"/>
                      <w:kern w:val="0"/>
                      <w:sz w:val="21"/>
                      <w:szCs w:val="21"/>
                    </w:rPr>
                  </w:pPr>
                </w:p>
              </w:tc>
              <w:tc>
                <w:tcPr>
                  <w:tcW w:w="894" w:type="pct"/>
                  <w:tcBorders>
                    <w:tl2br w:val="nil"/>
                    <w:tr2bl w:val="nil"/>
                  </w:tcBorders>
                  <w:vAlign w:val="center"/>
                </w:tcPr>
                <w:p w14:paraId="56252B5E">
                  <w:pPr>
                    <w:spacing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燃烧机</w:t>
                  </w:r>
                </w:p>
              </w:tc>
              <w:tc>
                <w:tcPr>
                  <w:tcW w:w="1409" w:type="pct"/>
                  <w:tcBorders>
                    <w:tl2br w:val="nil"/>
                    <w:tr2bl w:val="nil"/>
                  </w:tcBorders>
                  <w:vAlign w:val="center"/>
                </w:tcPr>
                <w:p w14:paraId="6EBCC57E">
                  <w:pPr>
                    <w:spacing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燃烧机烟气</w:t>
                  </w:r>
                </w:p>
              </w:tc>
              <w:tc>
                <w:tcPr>
                  <w:tcW w:w="2178" w:type="pct"/>
                  <w:tcBorders>
                    <w:tl2br w:val="nil"/>
                    <w:tr2bl w:val="nil"/>
                  </w:tcBorders>
                  <w:vAlign w:val="center"/>
                </w:tcPr>
                <w:p w14:paraId="4215395D">
                  <w:pPr>
                    <w:spacing w:line="240" w:lineRule="auto"/>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SO</w:t>
                  </w:r>
                  <w:r>
                    <w:rPr>
                      <w:rFonts w:ascii="Times New Roman" w:hAnsi="Times New Roman" w:eastAsia="宋体" w:cs="Times New Roman"/>
                      <w:kern w:val="0"/>
                      <w:sz w:val="21"/>
                      <w:szCs w:val="21"/>
                      <w:vertAlign w:val="subscript"/>
                    </w:rPr>
                    <w:t>2</w:t>
                  </w:r>
                  <w:r>
                    <w:rPr>
                      <w:rFonts w:ascii="Times New Roman" w:hAnsi="Times New Roman" w:eastAsia="宋体" w:cs="Times New Roman"/>
                      <w:kern w:val="0"/>
                      <w:sz w:val="21"/>
                      <w:szCs w:val="21"/>
                    </w:rPr>
                    <w:t>、NO</w:t>
                  </w:r>
                  <w:r>
                    <w:rPr>
                      <w:rFonts w:hint="eastAsia" w:ascii="Times New Roman" w:hAnsi="Times New Roman" w:eastAsia="宋体" w:cs="Times New Roman"/>
                      <w:kern w:val="0"/>
                      <w:sz w:val="21"/>
                      <w:szCs w:val="21"/>
                      <w:lang w:val="en-US" w:eastAsia="zh-CN"/>
                    </w:rPr>
                    <w:t>x</w:t>
                  </w:r>
                  <w:r>
                    <w:rPr>
                      <w:rFonts w:ascii="Times New Roman" w:hAnsi="Times New Roman" w:eastAsia="宋体" w:cs="Times New Roman"/>
                      <w:kern w:val="0"/>
                      <w:sz w:val="21"/>
                      <w:szCs w:val="21"/>
                    </w:rPr>
                    <w:t>、颗粒物</w:t>
                  </w:r>
                  <w:r>
                    <w:rPr>
                      <w:rFonts w:hint="eastAsia" w:ascii="Times New Roman" w:hAnsi="Times New Roman" w:eastAsia="宋体" w:cs="Times New Roman"/>
                      <w:kern w:val="0"/>
                      <w:sz w:val="21"/>
                      <w:szCs w:val="21"/>
                    </w:rPr>
                    <w:t>、</w:t>
                  </w:r>
                  <w:r>
                    <w:rPr>
                      <w:rFonts w:ascii="Times New Roman" w:hAnsi="Times New Roman" w:eastAsia="宋体" w:cs="Times New Roman"/>
                      <w:kern w:val="0"/>
                      <w:sz w:val="21"/>
                      <w:szCs w:val="21"/>
                    </w:rPr>
                    <w:t>林格曼黑度</w:t>
                  </w:r>
                </w:p>
              </w:tc>
            </w:tr>
            <w:tr w14:paraId="03F8B7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4" w:hRule="atLeast"/>
              </w:trPr>
              <w:tc>
                <w:tcPr>
                  <w:tcW w:w="517" w:type="pct"/>
                  <w:vMerge w:val="continue"/>
                  <w:tcBorders>
                    <w:tl2br w:val="nil"/>
                    <w:tr2bl w:val="nil"/>
                  </w:tcBorders>
                  <w:vAlign w:val="center"/>
                </w:tcPr>
                <w:p w14:paraId="4329A399">
                  <w:pPr>
                    <w:spacing w:line="240" w:lineRule="auto"/>
                    <w:jc w:val="center"/>
                    <w:rPr>
                      <w:rFonts w:ascii="Times New Roman" w:hAnsi="Times New Roman" w:eastAsia="宋体" w:cs="Times New Roman"/>
                      <w:kern w:val="0"/>
                      <w:sz w:val="21"/>
                      <w:szCs w:val="21"/>
                    </w:rPr>
                  </w:pPr>
                </w:p>
              </w:tc>
              <w:tc>
                <w:tcPr>
                  <w:tcW w:w="894" w:type="pct"/>
                  <w:tcBorders>
                    <w:tl2br w:val="nil"/>
                    <w:tr2bl w:val="nil"/>
                  </w:tcBorders>
                  <w:vAlign w:val="center"/>
                </w:tcPr>
                <w:p w14:paraId="49248E6F">
                  <w:pPr>
                    <w:spacing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污水处理</w:t>
                  </w:r>
                </w:p>
              </w:tc>
              <w:tc>
                <w:tcPr>
                  <w:tcW w:w="1409" w:type="pct"/>
                  <w:tcBorders>
                    <w:tl2br w:val="nil"/>
                    <w:tr2bl w:val="nil"/>
                  </w:tcBorders>
                  <w:vAlign w:val="center"/>
                </w:tcPr>
                <w:p w14:paraId="2BD273A0">
                  <w:pPr>
                    <w:spacing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臭气</w:t>
                  </w:r>
                </w:p>
              </w:tc>
              <w:tc>
                <w:tcPr>
                  <w:tcW w:w="2178" w:type="pct"/>
                  <w:tcBorders>
                    <w:tl2br w:val="nil"/>
                    <w:tr2bl w:val="nil"/>
                  </w:tcBorders>
                  <w:vAlign w:val="center"/>
                </w:tcPr>
                <w:p w14:paraId="19ACD079">
                  <w:pPr>
                    <w:spacing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臭气浓度、H</w:t>
                  </w:r>
                  <w:r>
                    <w:rPr>
                      <w:rFonts w:hint="eastAsia" w:ascii="Times New Roman" w:hAnsi="Times New Roman" w:eastAsia="宋体" w:cs="Times New Roman"/>
                      <w:kern w:val="0"/>
                      <w:sz w:val="21"/>
                      <w:szCs w:val="21"/>
                      <w:vertAlign w:val="subscript"/>
                    </w:rPr>
                    <w:t>2</w:t>
                  </w:r>
                  <w:r>
                    <w:rPr>
                      <w:rFonts w:hint="eastAsia" w:ascii="Times New Roman" w:hAnsi="Times New Roman" w:eastAsia="宋体" w:cs="Times New Roman"/>
                      <w:kern w:val="0"/>
                      <w:sz w:val="21"/>
                      <w:szCs w:val="21"/>
                    </w:rPr>
                    <w:t>S、NH</w:t>
                  </w:r>
                  <w:r>
                    <w:rPr>
                      <w:rFonts w:hint="eastAsia" w:ascii="Times New Roman" w:hAnsi="Times New Roman" w:eastAsia="宋体" w:cs="Times New Roman"/>
                      <w:kern w:val="0"/>
                      <w:sz w:val="21"/>
                      <w:szCs w:val="21"/>
                      <w:vertAlign w:val="subscript"/>
                    </w:rPr>
                    <w:t>3</w:t>
                  </w:r>
                </w:p>
              </w:tc>
            </w:tr>
            <w:tr w14:paraId="7626CD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33" w:hRule="atLeast"/>
              </w:trPr>
              <w:tc>
                <w:tcPr>
                  <w:tcW w:w="517" w:type="pct"/>
                  <w:vMerge w:val="restart"/>
                  <w:tcBorders>
                    <w:tl2br w:val="nil"/>
                    <w:tr2bl w:val="nil"/>
                  </w:tcBorders>
                  <w:vAlign w:val="center"/>
                </w:tcPr>
                <w:p w14:paraId="755141AB">
                  <w:pPr>
                    <w:spacing w:line="240" w:lineRule="auto"/>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废水</w:t>
                  </w:r>
                </w:p>
              </w:tc>
              <w:tc>
                <w:tcPr>
                  <w:tcW w:w="894" w:type="pct"/>
                  <w:tcBorders>
                    <w:tl2br w:val="nil"/>
                    <w:tr2bl w:val="nil"/>
                  </w:tcBorders>
                  <w:vAlign w:val="center"/>
                </w:tcPr>
                <w:p w14:paraId="3CDDC63A">
                  <w:pPr>
                    <w:spacing w:line="240" w:lineRule="auto"/>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生活污水</w:t>
                  </w:r>
                </w:p>
              </w:tc>
              <w:tc>
                <w:tcPr>
                  <w:tcW w:w="1409" w:type="pct"/>
                  <w:tcBorders>
                    <w:tl2br w:val="nil"/>
                    <w:tr2bl w:val="nil"/>
                  </w:tcBorders>
                  <w:vAlign w:val="center"/>
                </w:tcPr>
                <w:p w14:paraId="1BC3F773">
                  <w:pPr>
                    <w:spacing w:line="240" w:lineRule="auto"/>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员工办公生活产生的生活污水</w:t>
                  </w:r>
                </w:p>
              </w:tc>
              <w:tc>
                <w:tcPr>
                  <w:tcW w:w="2178" w:type="pct"/>
                  <w:tcBorders>
                    <w:tl2br w:val="nil"/>
                    <w:tr2bl w:val="nil"/>
                  </w:tcBorders>
                  <w:vAlign w:val="center"/>
                </w:tcPr>
                <w:p w14:paraId="34409F3D">
                  <w:pPr>
                    <w:spacing w:line="240" w:lineRule="auto"/>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CODcr、BOD</w:t>
                  </w:r>
                  <w:r>
                    <w:rPr>
                      <w:rFonts w:ascii="Times New Roman" w:hAnsi="Times New Roman" w:eastAsia="宋体" w:cs="Times New Roman"/>
                      <w:kern w:val="0"/>
                      <w:sz w:val="21"/>
                      <w:szCs w:val="21"/>
                      <w:vertAlign w:val="subscript"/>
                    </w:rPr>
                    <w:t>5</w:t>
                  </w:r>
                  <w:r>
                    <w:rPr>
                      <w:rFonts w:ascii="Times New Roman" w:hAnsi="Times New Roman" w:eastAsia="宋体" w:cs="Times New Roman"/>
                      <w:kern w:val="0"/>
                      <w:sz w:val="21"/>
                      <w:szCs w:val="21"/>
                    </w:rPr>
                    <w:t>、SS、氨氮、</w:t>
                  </w:r>
                  <w:r>
                    <w:rPr>
                      <w:rFonts w:hint="eastAsia" w:ascii="Times New Roman" w:hAnsi="Times New Roman" w:eastAsia="宋体" w:cs="Times New Roman"/>
                      <w:kern w:val="0"/>
                      <w:sz w:val="21"/>
                      <w:szCs w:val="21"/>
                      <w:lang w:val="en-US" w:eastAsia="zh-CN"/>
                    </w:rPr>
                    <w:t>总磷、</w:t>
                  </w:r>
                  <w:r>
                    <w:rPr>
                      <w:rFonts w:ascii="Times New Roman" w:hAnsi="Times New Roman" w:eastAsia="宋体" w:cs="Times New Roman"/>
                      <w:kern w:val="0"/>
                      <w:sz w:val="21"/>
                      <w:szCs w:val="21"/>
                    </w:rPr>
                    <w:t>动植物油</w:t>
                  </w:r>
                  <w:r>
                    <w:rPr>
                      <w:rFonts w:hint="eastAsia" w:ascii="Times New Roman" w:hAnsi="Times New Roman" w:eastAsia="宋体" w:cs="Times New Roman"/>
                      <w:kern w:val="0"/>
                      <w:sz w:val="21"/>
                      <w:szCs w:val="21"/>
                    </w:rPr>
                    <w:t>等</w:t>
                  </w:r>
                </w:p>
              </w:tc>
            </w:tr>
            <w:tr w14:paraId="4F096D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33" w:hRule="atLeast"/>
              </w:trPr>
              <w:tc>
                <w:tcPr>
                  <w:tcW w:w="517" w:type="pct"/>
                  <w:vMerge w:val="continue"/>
                  <w:tcBorders>
                    <w:tl2br w:val="nil"/>
                    <w:tr2bl w:val="nil"/>
                  </w:tcBorders>
                  <w:vAlign w:val="center"/>
                </w:tcPr>
                <w:p w14:paraId="49D35F58">
                  <w:pPr>
                    <w:spacing w:line="240" w:lineRule="auto"/>
                    <w:jc w:val="center"/>
                    <w:rPr>
                      <w:rFonts w:ascii="Times New Roman" w:hAnsi="Times New Roman" w:eastAsia="宋体" w:cs="Times New Roman"/>
                      <w:kern w:val="0"/>
                      <w:sz w:val="21"/>
                      <w:szCs w:val="21"/>
                    </w:rPr>
                  </w:pPr>
                </w:p>
              </w:tc>
              <w:tc>
                <w:tcPr>
                  <w:tcW w:w="894" w:type="pct"/>
                  <w:vMerge w:val="restart"/>
                  <w:tcBorders>
                    <w:tl2br w:val="nil"/>
                    <w:tr2bl w:val="nil"/>
                  </w:tcBorders>
                  <w:vAlign w:val="center"/>
                </w:tcPr>
                <w:p w14:paraId="5F94C6BB">
                  <w:pPr>
                    <w:spacing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生产工艺</w:t>
                  </w:r>
                </w:p>
              </w:tc>
              <w:tc>
                <w:tcPr>
                  <w:tcW w:w="1409" w:type="pct"/>
                  <w:tcBorders>
                    <w:tl2br w:val="nil"/>
                    <w:tr2bl w:val="nil"/>
                  </w:tcBorders>
                  <w:vAlign w:val="center"/>
                </w:tcPr>
                <w:p w14:paraId="586CF29A">
                  <w:pPr>
                    <w:spacing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原料清洗废水</w:t>
                  </w:r>
                </w:p>
              </w:tc>
              <w:tc>
                <w:tcPr>
                  <w:tcW w:w="2178" w:type="pct"/>
                  <w:tcBorders>
                    <w:tl2br w:val="nil"/>
                    <w:tr2bl w:val="nil"/>
                  </w:tcBorders>
                  <w:vAlign w:val="center"/>
                </w:tcPr>
                <w:p w14:paraId="372363D4">
                  <w:pPr>
                    <w:spacing w:line="240" w:lineRule="auto"/>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CODcr、BOD</w:t>
                  </w:r>
                  <w:r>
                    <w:rPr>
                      <w:rFonts w:ascii="Times New Roman" w:hAnsi="Times New Roman" w:eastAsia="宋体" w:cs="Times New Roman"/>
                      <w:kern w:val="0"/>
                      <w:sz w:val="21"/>
                      <w:szCs w:val="21"/>
                      <w:vertAlign w:val="subscript"/>
                    </w:rPr>
                    <w:t>5</w:t>
                  </w:r>
                  <w:r>
                    <w:rPr>
                      <w:rFonts w:ascii="Times New Roman" w:hAnsi="Times New Roman" w:eastAsia="宋体" w:cs="Times New Roman"/>
                      <w:kern w:val="0"/>
                      <w:sz w:val="21"/>
                      <w:szCs w:val="21"/>
                    </w:rPr>
                    <w:t>、SS、氨氮、</w:t>
                  </w:r>
                  <w:r>
                    <w:rPr>
                      <w:rFonts w:hint="eastAsia" w:ascii="Times New Roman" w:hAnsi="Times New Roman" w:eastAsia="宋体" w:cs="Times New Roman"/>
                      <w:kern w:val="0"/>
                      <w:sz w:val="21"/>
                      <w:szCs w:val="21"/>
                      <w:lang w:val="en-US" w:eastAsia="zh-CN"/>
                    </w:rPr>
                    <w:t>总磷、</w:t>
                  </w:r>
                  <w:r>
                    <w:rPr>
                      <w:rFonts w:ascii="Times New Roman" w:hAnsi="Times New Roman" w:eastAsia="宋体" w:cs="Times New Roman"/>
                      <w:kern w:val="0"/>
                      <w:sz w:val="21"/>
                      <w:szCs w:val="21"/>
                    </w:rPr>
                    <w:t>动植物油</w:t>
                  </w:r>
                  <w:r>
                    <w:rPr>
                      <w:rFonts w:hint="eastAsia" w:ascii="Times New Roman" w:hAnsi="Times New Roman" w:eastAsia="宋体" w:cs="Times New Roman"/>
                      <w:kern w:val="0"/>
                      <w:sz w:val="21"/>
                      <w:szCs w:val="21"/>
                    </w:rPr>
                    <w:t>等</w:t>
                  </w:r>
                </w:p>
              </w:tc>
            </w:tr>
            <w:tr w14:paraId="53B5A7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33" w:hRule="atLeast"/>
              </w:trPr>
              <w:tc>
                <w:tcPr>
                  <w:tcW w:w="517" w:type="pct"/>
                  <w:vMerge w:val="continue"/>
                  <w:tcBorders>
                    <w:tl2br w:val="nil"/>
                    <w:tr2bl w:val="nil"/>
                  </w:tcBorders>
                  <w:vAlign w:val="center"/>
                </w:tcPr>
                <w:p w14:paraId="2FA014CD">
                  <w:pPr>
                    <w:spacing w:line="240" w:lineRule="auto"/>
                    <w:jc w:val="center"/>
                    <w:rPr>
                      <w:rFonts w:ascii="Times New Roman" w:hAnsi="Times New Roman" w:eastAsia="宋体" w:cs="Times New Roman"/>
                      <w:kern w:val="0"/>
                      <w:sz w:val="21"/>
                      <w:szCs w:val="21"/>
                    </w:rPr>
                  </w:pPr>
                </w:p>
              </w:tc>
              <w:tc>
                <w:tcPr>
                  <w:tcW w:w="894" w:type="pct"/>
                  <w:vMerge w:val="continue"/>
                  <w:tcBorders>
                    <w:tl2br w:val="nil"/>
                    <w:tr2bl w:val="nil"/>
                  </w:tcBorders>
                  <w:vAlign w:val="center"/>
                </w:tcPr>
                <w:p w14:paraId="202D5A72">
                  <w:pPr>
                    <w:spacing w:line="240" w:lineRule="auto"/>
                    <w:jc w:val="center"/>
                    <w:rPr>
                      <w:rFonts w:ascii="Times New Roman" w:hAnsi="Times New Roman" w:eastAsia="宋体" w:cs="Times New Roman"/>
                      <w:kern w:val="0"/>
                      <w:sz w:val="21"/>
                      <w:szCs w:val="21"/>
                    </w:rPr>
                  </w:pPr>
                </w:p>
              </w:tc>
              <w:tc>
                <w:tcPr>
                  <w:tcW w:w="1409" w:type="pct"/>
                  <w:tcBorders>
                    <w:tl2br w:val="nil"/>
                    <w:tr2bl w:val="nil"/>
                  </w:tcBorders>
                  <w:vAlign w:val="center"/>
                </w:tcPr>
                <w:p w14:paraId="476FF9F4">
                  <w:pPr>
                    <w:spacing w:line="240" w:lineRule="auto"/>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设备清洗废水</w:t>
                  </w:r>
                </w:p>
              </w:tc>
              <w:tc>
                <w:tcPr>
                  <w:tcW w:w="2178" w:type="pct"/>
                  <w:tcBorders>
                    <w:tl2br w:val="nil"/>
                    <w:tr2bl w:val="nil"/>
                  </w:tcBorders>
                  <w:vAlign w:val="center"/>
                </w:tcPr>
                <w:p w14:paraId="49EC7243">
                  <w:pPr>
                    <w:spacing w:line="240" w:lineRule="auto"/>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CODcr、BOD</w:t>
                  </w:r>
                  <w:r>
                    <w:rPr>
                      <w:rFonts w:ascii="Times New Roman" w:hAnsi="Times New Roman" w:eastAsia="宋体" w:cs="Times New Roman"/>
                      <w:kern w:val="0"/>
                      <w:sz w:val="21"/>
                      <w:szCs w:val="21"/>
                      <w:vertAlign w:val="subscript"/>
                    </w:rPr>
                    <w:t>5</w:t>
                  </w:r>
                  <w:r>
                    <w:rPr>
                      <w:rFonts w:ascii="Times New Roman" w:hAnsi="Times New Roman" w:eastAsia="宋体" w:cs="Times New Roman"/>
                      <w:kern w:val="0"/>
                      <w:sz w:val="21"/>
                      <w:szCs w:val="21"/>
                    </w:rPr>
                    <w:t>、SS、氨氮、</w:t>
                  </w:r>
                  <w:r>
                    <w:rPr>
                      <w:rFonts w:hint="eastAsia" w:ascii="Times New Roman" w:hAnsi="Times New Roman" w:eastAsia="宋体" w:cs="Times New Roman"/>
                      <w:kern w:val="0"/>
                      <w:sz w:val="21"/>
                      <w:szCs w:val="21"/>
                      <w:lang w:val="en-US" w:eastAsia="zh-CN"/>
                    </w:rPr>
                    <w:t>总磷、</w:t>
                  </w:r>
                  <w:r>
                    <w:rPr>
                      <w:rFonts w:ascii="Times New Roman" w:hAnsi="Times New Roman" w:eastAsia="宋体" w:cs="Times New Roman"/>
                      <w:kern w:val="0"/>
                      <w:sz w:val="21"/>
                      <w:szCs w:val="21"/>
                    </w:rPr>
                    <w:t>动植物油</w:t>
                  </w:r>
                  <w:r>
                    <w:rPr>
                      <w:rFonts w:hint="eastAsia" w:ascii="Times New Roman" w:hAnsi="Times New Roman" w:eastAsia="宋体" w:cs="Times New Roman"/>
                      <w:kern w:val="0"/>
                      <w:sz w:val="21"/>
                      <w:szCs w:val="21"/>
                    </w:rPr>
                    <w:t>等</w:t>
                  </w:r>
                </w:p>
              </w:tc>
            </w:tr>
            <w:tr w14:paraId="5D5333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33" w:hRule="atLeast"/>
              </w:trPr>
              <w:tc>
                <w:tcPr>
                  <w:tcW w:w="517" w:type="pct"/>
                  <w:vMerge w:val="continue"/>
                  <w:tcBorders>
                    <w:tl2br w:val="nil"/>
                    <w:tr2bl w:val="nil"/>
                  </w:tcBorders>
                  <w:vAlign w:val="center"/>
                </w:tcPr>
                <w:p w14:paraId="0D087553">
                  <w:pPr>
                    <w:spacing w:line="240" w:lineRule="auto"/>
                    <w:jc w:val="center"/>
                    <w:rPr>
                      <w:rFonts w:ascii="Times New Roman" w:hAnsi="Times New Roman" w:eastAsia="宋体" w:cs="Times New Roman"/>
                      <w:kern w:val="0"/>
                      <w:sz w:val="21"/>
                      <w:szCs w:val="21"/>
                    </w:rPr>
                  </w:pPr>
                </w:p>
              </w:tc>
              <w:tc>
                <w:tcPr>
                  <w:tcW w:w="894" w:type="pct"/>
                  <w:vMerge w:val="continue"/>
                  <w:tcBorders>
                    <w:tl2br w:val="nil"/>
                    <w:tr2bl w:val="nil"/>
                  </w:tcBorders>
                  <w:vAlign w:val="center"/>
                </w:tcPr>
                <w:p w14:paraId="64418A15">
                  <w:pPr>
                    <w:spacing w:line="240" w:lineRule="auto"/>
                    <w:jc w:val="center"/>
                    <w:rPr>
                      <w:rFonts w:ascii="Times New Roman" w:hAnsi="Times New Roman" w:eastAsia="宋体" w:cs="Times New Roman"/>
                      <w:kern w:val="0"/>
                      <w:sz w:val="21"/>
                      <w:szCs w:val="21"/>
                    </w:rPr>
                  </w:pPr>
                </w:p>
              </w:tc>
              <w:tc>
                <w:tcPr>
                  <w:tcW w:w="1409" w:type="pct"/>
                  <w:tcBorders>
                    <w:tl2br w:val="nil"/>
                    <w:tr2bl w:val="nil"/>
                  </w:tcBorders>
                  <w:vAlign w:val="center"/>
                </w:tcPr>
                <w:p w14:paraId="75EDB75A">
                  <w:pPr>
                    <w:spacing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地面冲洗废水</w:t>
                  </w:r>
                </w:p>
              </w:tc>
              <w:tc>
                <w:tcPr>
                  <w:tcW w:w="2178" w:type="pct"/>
                  <w:tcBorders>
                    <w:tl2br w:val="nil"/>
                    <w:tr2bl w:val="nil"/>
                  </w:tcBorders>
                  <w:vAlign w:val="center"/>
                </w:tcPr>
                <w:p w14:paraId="041E1E17">
                  <w:pPr>
                    <w:spacing w:line="240" w:lineRule="auto"/>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CODcr、BOD</w:t>
                  </w:r>
                  <w:r>
                    <w:rPr>
                      <w:rFonts w:ascii="Times New Roman" w:hAnsi="Times New Roman" w:eastAsia="宋体" w:cs="Times New Roman"/>
                      <w:kern w:val="0"/>
                      <w:sz w:val="21"/>
                      <w:szCs w:val="21"/>
                      <w:vertAlign w:val="subscript"/>
                    </w:rPr>
                    <w:t>5</w:t>
                  </w:r>
                  <w:r>
                    <w:rPr>
                      <w:rFonts w:ascii="Times New Roman" w:hAnsi="Times New Roman" w:eastAsia="宋体" w:cs="Times New Roman"/>
                      <w:kern w:val="0"/>
                      <w:sz w:val="21"/>
                      <w:szCs w:val="21"/>
                    </w:rPr>
                    <w:t>、SS、氨氮、</w:t>
                  </w:r>
                  <w:r>
                    <w:rPr>
                      <w:rFonts w:hint="eastAsia" w:ascii="Times New Roman" w:hAnsi="Times New Roman" w:eastAsia="宋体" w:cs="Times New Roman"/>
                      <w:kern w:val="0"/>
                      <w:sz w:val="21"/>
                      <w:szCs w:val="21"/>
                      <w:lang w:val="en-US" w:eastAsia="zh-CN"/>
                    </w:rPr>
                    <w:t>总磷、</w:t>
                  </w:r>
                  <w:r>
                    <w:rPr>
                      <w:rFonts w:ascii="Times New Roman" w:hAnsi="Times New Roman" w:eastAsia="宋体" w:cs="Times New Roman"/>
                      <w:kern w:val="0"/>
                      <w:sz w:val="21"/>
                      <w:szCs w:val="21"/>
                    </w:rPr>
                    <w:t>动植物油</w:t>
                  </w:r>
                  <w:r>
                    <w:rPr>
                      <w:rFonts w:hint="eastAsia" w:ascii="Times New Roman" w:hAnsi="Times New Roman" w:eastAsia="宋体" w:cs="Times New Roman"/>
                      <w:kern w:val="0"/>
                      <w:sz w:val="21"/>
                      <w:szCs w:val="21"/>
                    </w:rPr>
                    <w:t>等</w:t>
                  </w:r>
                </w:p>
              </w:tc>
            </w:tr>
            <w:tr w14:paraId="5F5686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33" w:hRule="atLeast"/>
              </w:trPr>
              <w:tc>
                <w:tcPr>
                  <w:tcW w:w="517" w:type="pct"/>
                  <w:vMerge w:val="continue"/>
                  <w:tcBorders>
                    <w:tl2br w:val="nil"/>
                    <w:tr2bl w:val="nil"/>
                  </w:tcBorders>
                  <w:vAlign w:val="center"/>
                </w:tcPr>
                <w:p w14:paraId="3380ABFD">
                  <w:pPr>
                    <w:spacing w:line="240" w:lineRule="auto"/>
                    <w:jc w:val="center"/>
                    <w:rPr>
                      <w:rFonts w:ascii="Times New Roman" w:hAnsi="Times New Roman" w:eastAsia="宋体" w:cs="Times New Roman"/>
                      <w:kern w:val="0"/>
                      <w:sz w:val="21"/>
                      <w:szCs w:val="21"/>
                    </w:rPr>
                  </w:pPr>
                </w:p>
              </w:tc>
              <w:tc>
                <w:tcPr>
                  <w:tcW w:w="894" w:type="pct"/>
                  <w:vMerge w:val="continue"/>
                  <w:tcBorders>
                    <w:tl2br w:val="nil"/>
                    <w:tr2bl w:val="nil"/>
                  </w:tcBorders>
                  <w:vAlign w:val="center"/>
                </w:tcPr>
                <w:p w14:paraId="41313FED">
                  <w:pPr>
                    <w:spacing w:line="240" w:lineRule="auto"/>
                    <w:jc w:val="center"/>
                    <w:rPr>
                      <w:rFonts w:ascii="Times New Roman" w:hAnsi="Times New Roman" w:eastAsia="宋体" w:cs="Times New Roman"/>
                      <w:kern w:val="0"/>
                      <w:sz w:val="21"/>
                      <w:szCs w:val="21"/>
                    </w:rPr>
                  </w:pPr>
                </w:p>
              </w:tc>
              <w:tc>
                <w:tcPr>
                  <w:tcW w:w="1409" w:type="pct"/>
                  <w:tcBorders>
                    <w:tl2br w:val="nil"/>
                    <w:tr2bl w:val="nil"/>
                  </w:tcBorders>
                  <w:vAlign w:val="center"/>
                </w:tcPr>
                <w:p w14:paraId="14D90EE2">
                  <w:pPr>
                    <w:spacing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软水制备废水</w:t>
                  </w:r>
                </w:p>
              </w:tc>
              <w:tc>
                <w:tcPr>
                  <w:tcW w:w="2178" w:type="pct"/>
                  <w:tcBorders>
                    <w:tl2br w:val="nil"/>
                    <w:tr2bl w:val="nil"/>
                  </w:tcBorders>
                  <w:vAlign w:val="center"/>
                </w:tcPr>
                <w:p w14:paraId="52E3A3E8">
                  <w:pPr>
                    <w:spacing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含盐量</w:t>
                  </w:r>
                </w:p>
              </w:tc>
            </w:tr>
            <w:tr w14:paraId="277EDE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71" w:hRule="atLeast"/>
              </w:trPr>
              <w:tc>
                <w:tcPr>
                  <w:tcW w:w="517" w:type="pct"/>
                  <w:vMerge w:val="restart"/>
                  <w:tcBorders>
                    <w:tl2br w:val="nil"/>
                    <w:tr2bl w:val="nil"/>
                  </w:tcBorders>
                  <w:vAlign w:val="center"/>
                </w:tcPr>
                <w:p w14:paraId="6D74A411">
                  <w:pPr>
                    <w:spacing w:line="240" w:lineRule="auto"/>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固废</w:t>
                  </w:r>
                </w:p>
              </w:tc>
              <w:tc>
                <w:tcPr>
                  <w:tcW w:w="894" w:type="pct"/>
                  <w:tcBorders>
                    <w:tl2br w:val="nil"/>
                    <w:tr2bl w:val="nil"/>
                  </w:tcBorders>
                  <w:vAlign w:val="center"/>
                </w:tcPr>
                <w:p w14:paraId="7F241FC7">
                  <w:pPr>
                    <w:spacing w:line="240" w:lineRule="auto"/>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生活垃圾</w:t>
                  </w:r>
                </w:p>
              </w:tc>
              <w:tc>
                <w:tcPr>
                  <w:tcW w:w="1409" w:type="pct"/>
                  <w:tcBorders>
                    <w:tl2br w:val="nil"/>
                    <w:tr2bl w:val="nil"/>
                  </w:tcBorders>
                  <w:vAlign w:val="center"/>
                </w:tcPr>
                <w:p w14:paraId="064D49AF">
                  <w:pPr>
                    <w:spacing w:line="240" w:lineRule="auto"/>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员工生活</w:t>
                  </w:r>
                </w:p>
              </w:tc>
              <w:tc>
                <w:tcPr>
                  <w:tcW w:w="2178" w:type="pct"/>
                  <w:tcBorders>
                    <w:tl2br w:val="nil"/>
                    <w:tr2bl w:val="nil"/>
                  </w:tcBorders>
                  <w:vAlign w:val="center"/>
                </w:tcPr>
                <w:p w14:paraId="0141D7A1">
                  <w:pPr>
                    <w:spacing w:line="240" w:lineRule="auto"/>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生活垃圾</w:t>
                  </w:r>
                </w:p>
              </w:tc>
            </w:tr>
            <w:tr w14:paraId="5E2C4A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71" w:hRule="atLeast"/>
              </w:trPr>
              <w:tc>
                <w:tcPr>
                  <w:tcW w:w="517" w:type="pct"/>
                  <w:vMerge w:val="continue"/>
                  <w:tcBorders>
                    <w:tl2br w:val="nil"/>
                    <w:tr2bl w:val="nil"/>
                  </w:tcBorders>
                  <w:vAlign w:val="center"/>
                </w:tcPr>
                <w:p w14:paraId="7DB86CDD">
                  <w:pPr>
                    <w:spacing w:line="240" w:lineRule="auto"/>
                    <w:jc w:val="center"/>
                    <w:rPr>
                      <w:rFonts w:ascii="Times New Roman" w:hAnsi="Times New Roman" w:eastAsia="宋体" w:cs="Times New Roman"/>
                      <w:kern w:val="0"/>
                      <w:sz w:val="21"/>
                      <w:szCs w:val="21"/>
                    </w:rPr>
                  </w:pPr>
                </w:p>
              </w:tc>
              <w:tc>
                <w:tcPr>
                  <w:tcW w:w="894" w:type="pct"/>
                  <w:tcBorders>
                    <w:tl2br w:val="nil"/>
                    <w:tr2bl w:val="nil"/>
                  </w:tcBorders>
                  <w:vAlign w:val="center"/>
                </w:tcPr>
                <w:p w14:paraId="6904530E">
                  <w:pPr>
                    <w:spacing w:line="240" w:lineRule="auto"/>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不合格</w:t>
                  </w:r>
                  <w:r>
                    <w:rPr>
                      <w:rFonts w:hint="eastAsia" w:ascii="Times New Roman" w:hAnsi="Times New Roman" w:eastAsia="宋体" w:cs="Times New Roman"/>
                      <w:kern w:val="0"/>
                      <w:sz w:val="21"/>
                      <w:szCs w:val="21"/>
                    </w:rPr>
                    <w:t>原料</w:t>
                  </w:r>
                </w:p>
              </w:tc>
              <w:tc>
                <w:tcPr>
                  <w:tcW w:w="1409" w:type="pct"/>
                  <w:tcBorders>
                    <w:tl2br w:val="nil"/>
                    <w:tr2bl w:val="nil"/>
                  </w:tcBorders>
                  <w:vAlign w:val="center"/>
                </w:tcPr>
                <w:p w14:paraId="7EDEB6C7">
                  <w:pPr>
                    <w:spacing w:line="240" w:lineRule="auto"/>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生产线</w:t>
                  </w:r>
                </w:p>
              </w:tc>
              <w:tc>
                <w:tcPr>
                  <w:tcW w:w="2178" w:type="pct"/>
                  <w:tcBorders>
                    <w:tl2br w:val="nil"/>
                    <w:tr2bl w:val="nil"/>
                  </w:tcBorders>
                  <w:vAlign w:val="center"/>
                </w:tcPr>
                <w:p w14:paraId="0980BDF2">
                  <w:pPr>
                    <w:spacing w:line="240" w:lineRule="auto"/>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一般固废</w:t>
                  </w:r>
                </w:p>
              </w:tc>
            </w:tr>
            <w:tr w14:paraId="33F300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71" w:hRule="atLeast"/>
              </w:trPr>
              <w:tc>
                <w:tcPr>
                  <w:tcW w:w="517" w:type="pct"/>
                  <w:vMerge w:val="continue"/>
                  <w:tcBorders>
                    <w:tl2br w:val="nil"/>
                    <w:tr2bl w:val="nil"/>
                  </w:tcBorders>
                  <w:vAlign w:val="center"/>
                </w:tcPr>
                <w:p w14:paraId="706ECB76">
                  <w:pPr>
                    <w:spacing w:line="240" w:lineRule="auto"/>
                    <w:jc w:val="center"/>
                    <w:rPr>
                      <w:rFonts w:ascii="Times New Roman" w:hAnsi="Times New Roman" w:eastAsia="宋体" w:cs="Times New Roman"/>
                      <w:kern w:val="0"/>
                      <w:sz w:val="21"/>
                      <w:szCs w:val="21"/>
                    </w:rPr>
                  </w:pPr>
                </w:p>
              </w:tc>
              <w:tc>
                <w:tcPr>
                  <w:tcW w:w="894" w:type="pct"/>
                  <w:tcBorders>
                    <w:tl2br w:val="nil"/>
                    <w:tr2bl w:val="nil"/>
                  </w:tcBorders>
                  <w:vAlign w:val="center"/>
                </w:tcPr>
                <w:p w14:paraId="6BAE3EB3">
                  <w:pPr>
                    <w:spacing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皮、籽、核等</w:t>
                  </w:r>
                </w:p>
              </w:tc>
              <w:tc>
                <w:tcPr>
                  <w:tcW w:w="1409" w:type="pct"/>
                  <w:tcBorders>
                    <w:tl2br w:val="nil"/>
                    <w:tr2bl w:val="nil"/>
                  </w:tcBorders>
                  <w:vAlign w:val="center"/>
                </w:tcPr>
                <w:p w14:paraId="0A05ADCB">
                  <w:pPr>
                    <w:spacing w:line="240" w:lineRule="auto"/>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生产线</w:t>
                  </w:r>
                </w:p>
              </w:tc>
              <w:tc>
                <w:tcPr>
                  <w:tcW w:w="2178" w:type="pct"/>
                  <w:tcBorders>
                    <w:tl2br w:val="nil"/>
                    <w:tr2bl w:val="nil"/>
                  </w:tcBorders>
                  <w:vAlign w:val="center"/>
                </w:tcPr>
                <w:p w14:paraId="0483F06B">
                  <w:pPr>
                    <w:spacing w:line="240" w:lineRule="auto"/>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一般固废</w:t>
                  </w:r>
                </w:p>
              </w:tc>
            </w:tr>
            <w:tr w14:paraId="35780A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71" w:hRule="atLeast"/>
              </w:trPr>
              <w:tc>
                <w:tcPr>
                  <w:tcW w:w="517" w:type="pct"/>
                  <w:vMerge w:val="continue"/>
                  <w:tcBorders>
                    <w:tl2br w:val="nil"/>
                    <w:tr2bl w:val="nil"/>
                  </w:tcBorders>
                  <w:vAlign w:val="center"/>
                </w:tcPr>
                <w:p w14:paraId="63859773">
                  <w:pPr>
                    <w:spacing w:line="240" w:lineRule="auto"/>
                    <w:jc w:val="center"/>
                    <w:rPr>
                      <w:rFonts w:ascii="Times New Roman" w:hAnsi="Times New Roman" w:eastAsia="宋体" w:cs="Times New Roman"/>
                      <w:kern w:val="0"/>
                      <w:sz w:val="21"/>
                      <w:szCs w:val="21"/>
                    </w:rPr>
                  </w:pPr>
                </w:p>
              </w:tc>
              <w:tc>
                <w:tcPr>
                  <w:tcW w:w="894" w:type="pct"/>
                  <w:tcBorders>
                    <w:tl2br w:val="nil"/>
                    <w:tr2bl w:val="nil"/>
                  </w:tcBorders>
                  <w:vAlign w:val="center"/>
                </w:tcPr>
                <w:p w14:paraId="0F446EBB">
                  <w:pPr>
                    <w:spacing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软水设备</w:t>
                  </w:r>
                </w:p>
              </w:tc>
              <w:tc>
                <w:tcPr>
                  <w:tcW w:w="1409" w:type="pct"/>
                  <w:tcBorders>
                    <w:tl2br w:val="nil"/>
                    <w:tr2bl w:val="nil"/>
                  </w:tcBorders>
                  <w:vAlign w:val="center"/>
                </w:tcPr>
                <w:p w14:paraId="5363EA25">
                  <w:pPr>
                    <w:spacing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废滤膜</w:t>
                  </w:r>
                </w:p>
              </w:tc>
              <w:tc>
                <w:tcPr>
                  <w:tcW w:w="2178" w:type="pct"/>
                  <w:tcBorders>
                    <w:tl2br w:val="nil"/>
                    <w:tr2bl w:val="nil"/>
                  </w:tcBorders>
                  <w:vAlign w:val="center"/>
                </w:tcPr>
                <w:p w14:paraId="6F8A437D">
                  <w:pPr>
                    <w:spacing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一般固废</w:t>
                  </w:r>
                </w:p>
              </w:tc>
            </w:tr>
            <w:tr w14:paraId="4176B1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71" w:hRule="atLeast"/>
              </w:trPr>
              <w:tc>
                <w:tcPr>
                  <w:tcW w:w="517" w:type="pct"/>
                  <w:vMerge w:val="continue"/>
                  <w:tcBorders>
                    <w:tl2br w:val="nil"/>
                    <w:tr2bl w:val="nil"/>
                  </w:tcBorders>
                  <w:vAlign w:val="center"/>
                </w:tcPr>
                <w:p w14:paraId="5513A500">
                  <w:pPr>
                    <w:spacing w:line="240" w:lineRule="auto"/>
                    <w:jc w:val="center"/>
                    <w:rPr>
                      <w:rFonts w:ascii="Times New Roman" w:hAnsi="Times New Roman" w:eastAsia="宋体" w:cs="Times New Roman"/>
                      <w:kern w:val="0"/>
                      <w:sz w:val="21"/>
                      <w:szCs w:val="21"/>
                    </w:rPr>
                  </w:pPr>
                </w:p>
              </w:tc>
              <w:tc>
                <w:tcPr>
                  <w:tcW w:w="894" w:type="pct"/>
                  <w:tcBorders>
                    <w:tl2br w:val="nil"/>
                    <w:tr2bl w:val="nil"/>
                  </w:tcBorders>
                  <w:vAlign w:val="center"/>
                </w:tcPr>
                <w:p w14:paraId="4CBD13B2">
                  <w:pPr>
                    <w:spacing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污泥</w:t>
                  </w:r>
                </w:p>
              </w:tc>
              <w:tc>
                <w:tcPr>
                  <w:tcW w:w="1409" w:type="pct"/>
                  <w:tcBorders>
                    <w:tl2br w:val="nil"/>
                    <w:tr2bl w:val="nil"/>
                  </w:tcBorders>
                  <w:vAlign w:val="center"/>
                </w:tcPr>
                <w:p w14:paraId="72916E42">
                  <w:pPr>
                    <w:spacing w:line="240" w:lineRule="auto"/>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污水处理工段</w:t>
                  </w:r>
                </w:p>
              </w:tc>
              <w:tc>
                <w:tcPr>
                  <w:tcW w:w="2178" w:type="pct"/>
                  <w:tcBorders>
                    <w:tl2br w:val="nil"/>
                    <w:tr2bl w:val="nil"/>
                  </w:tcBorders>
                  <w:vAlign w:val="center"/>
                </w:tcPr>
                <w:p w14:paraId="702F98C9">
                  <w:pPr>
                    <w:spacing w:line="240" w:lineRule="auto"/>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一般固废</w:t>
                  </w:r>
                </w:p>
              </w:tc>
            </w:tr>
            <w:tr w14:paraId="03B7F0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71" w:hRule="atLeast"/>
              </w:trPr>
              <w:tc>
                <w:tcPr>
                  <w:tcW w:w="517" w:type="pct"/>
                  <w:tcBorders>
                    <w:tl2br w:val="nil"/>
                    <w:tr2bl w:val="nil"/>
                  </w:tcBorders>
                  <w:vAlign w:val="center"/>
                </w:tcPr>
                <w:p w14:paraId="2A17AB79">
                  <w:pPr>
                    <w:spacing w:line="240" w:lineRule="auto"/>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噪声</w:t>
                  </w:r>
                </w:p>
              </w:tc>
              <w:tc>
                <w:tcPr>
                  <w:tcW w:w="894" w:type="pct"/>
                  <w:tcBorders>
                    <w:tl2br w:val="nil"/>
                    <w:tr2bl w:val="nil"/>
                  </w:tcBorders>
                  <w:vAlign w:val="center"/>
                </w:tcPr>
                <w:p w14:paraId="080DB356">
                  <w:pPr>
                    <w:spacing w:line="240" w:lineRule="auto"/>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设备噪声</w:t>
                  </w:r>
                </w:p>
              </w:tc>
              <w:tc>
                <w:tcPr>
                  <w:tcW w:w="1409" w:type="pct"/>
                  <w:tcBorders>
                    <w:tl2br w:val="nil"/>
                    <w:tr2bl w:val="nil"/>
                  </w:tcBorders>
                  <w:vAlign w:val="center"/>
                </w:tcPr>
                <w:p w14:paraId="3C747023">
                  <w:pPr>
                    <w:spacing w:line="240" w:lineRule="auto"/>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各类风机、泵及灌装机等生产设备</w:t>
                  </w:r>
                </w:p>
              </w:tc>
              <w:tc>
                <w:tcPr>
                  <w:tcW w:w="2178" w:type="pct"/>
                  <w:tcBorders>
                    <w:tl2br w:val="nil"/>
                    <w:tr2bl w:val="nil"/>
                  </w:tcBorders>
                  <w:vAlign w:val="center"/>
                </w:tcPr>
                <w:p w14:paraId="09A2D183">
                  <w:pPr>
                    <w:spacing w:line="240" w:lineRule="auto"/>
                    <w:jc w:val="center"/>
                    <w:rPr>
                      <w:rFonts w:ascii="Times New Roman" w:hAnsi="Times New Roman" w:eastAsia="宋体" w:cs="Times New Roman"/>
                      <w:kern w:val="0"/>
                      <w:sz w:val="21"/>
                      <w:szCs w:val="21"/>
                    </w:rPr>
                  </w:pPr>
                  <w:r>
                    <w:rPr>
                      <w:rFonts w:ascii="Times New Roman" w:hAnsi="Times New Roman" w:eastAsia="宋体" w:cs="Times New Roman"/>
                      <w:kern w:val="0"/>
                      <w:sz w:val="21"/>
                      <w:szCs w:val="21"/>
                    </w:rPr>
                    <w:t>等效连续A声级</w:t>
                  </w:r>
                </w:p>
              </w:tc>
            </w:tr>
          </w:tbl>
          <w:p w14:paraId="186020F6">
            <w:pPr>
              <w:spacing w:line="360" w:lineRule="auto"/>
              <w:ind w:firstLine="420" w:firstLineChars="200"/>
              <w:rPr>
                <w:rFonts w:ascii="Times New Roman" w:hAnsi="Times New Roman" w:eastAsia="宋体" w:cs="Times New Roman"/>
                <w:kern w:val="0"/>
                <w:szCs w:val="21"/>
              </w:rPr>
            </w:pPr>
          </w:p>
        </w:tc>
      </w:tr>
      <w:tr w14:paraId="12FEE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31" w:type="dxa"/>
            <w:vAlign w:val="center"/>
          </w:tcPr>
          <w:p w14:paraId="4F5CDA90">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hAnsi="Times New Roman" w:eastAsia="宋体" w:cs="Times New Roman"/>
                <w:b/>
                <w:bCs/>
                <w:sz w:val="24"/>
                <w:szCs w:val="24"/>
              </w:rPr>
            </w:pPr>
            <w:r>
              <w:rPr>
                <w:rFonts w:ascii="Times New Roman" w:hAnsi="Times New Roman" w:eastAsia="宋体" w:cs="Times New Roman"/>
                <w:b/>
                <w:bCs/>
                <w:sz w:val="24"/>
                <w:szCs w:val="24"/>
              </w:rPr>
              <w:t>与项目有关的原有环境污染问题</w:t>
            </w:r>
          </w:p>
        </w:tc>
        <w:tc>
          <w:tcPr>
            <w:tcW w:w="8665" w:type="dxa"/>
            <w:vAlign w:val="center"/>
          </w:tcPr>
          <w:p w14:paraId="72B71AA9">
            <w:pPr>
              <w:snapToGrid w:val="0"/>
              <w:spacing w:line="360" w:lineRule="auto"/>
              <w:ind w:firstLine="472" w:firstLineChars="197"/>
              <w:rPr>
                <w:rFonts w:eastAsia="宋体"/>
                <w:color w:val="0000FF"/>
                <w:sz w:val="24"/>
                <w:szCs w:val="24"/>
                <w:highlight w:val="none"/>
              </w:rPr>
            </w:pPr>
            <w:r>
              <w:rPr>
                <w:rFonts w:hint="eastAsia" w:eastAsia="宋体"/>
                <w:color w:val="0000FF"/>
                <w:sz w:val="24"/>
                <w:szCs w:val="24"/>
                <w:highlight w:val="none"/>
              </w:rPr>
              <w:t>项目利</w:t>
            </w:r>
            <w:r>
              <w:rPr>
                <w:rFonts w:hint="eastAsia" w:eastAsia="宋体"/>
                <w:color w:val="0000FF"/>
                <w:sz w:val="24"/>
                <w:szCs w:val="24"/>
                <w:highlight w:val="none"/>
                <w:lang w:eastAsia="zh-CN"/>
              </w:rPr>
              <w:t>用五原县工业园利用现有厂区建设，无新增用地</w:t>
            </w:r>
            <w:r>
              <w:rPr>
                <w:rFonts w:hint="eastAsia" w:eastAsia="宋体"/>
                <w:color w:val="0000FF"/>
                <w:sz w:val="24"/>
                <w:szCs w:val="24"/>
                <w:highlight w:val="none"/>
              </w:rPr>
              <w:t>，</w:t>
            </w:r>
            <w:r>
              <w:rPr>
                <w:rFonts w:hint="eastAsia" w:eastAsia="宋体"/>
                <w:color w:val="0000FF"/>
                <w:sz w:val="24"/>
                <w:szCs w:val="24"/>
                <w:highlight w:val="none"/>
                <w:lang w:val="en-US" w:eastAsia="zh-CN"/>
              </w:rPr>
              <w:t>现有厂区于2017年建设，属于农产品仓储类项目，主要储存转运鸡肉、蔬菜类农产品，无相关环保手续。</w:t>
            </w:r>
            <w:r>
              <w:rPr>
                <w:rFonts w:hint="eastAsia" w:eastAsia="宋体"/>
                <w:color w:val="0000FF"/>
                <w:sz w:val="24"/>
                <w:szCs w:val="24"/>
                <w:highlight w:val="none"/>
              </w:rPr>
              <w:t>厂区现有车间</w:t>
            </w:r>
            <w:r>
              <w:rPr>
                <w:rFonts w:hint="eastAsia" w:eastAsia="宋体"/>
                <w:color w:val="0000FF"/>
                <w:sz w:val="24"/>
                <w:szCs w:val="24"/>
                <w:highlight w:val="none"/>
                <w:lang w:eastAsia="zh-CN"/>
              </w:rPr>
              <w:t>、冷库及办公楼长期</w:t>
            </w:r>
            <w:r>
              <w:rPr>
                <w:rFonts w:hint="eastAsia" w:eastAsia="宋体"/>
                <w:color w:val="0000FF"/>
                <w:sz w:val="24"/>
                <w:szCs w:val="24"/>
                <w:highlight w:val="none"/>
              </w:rPr>
              <w:t>空置，</w:t>
            </w:r>
            <w:r>
              <w:rPr>
                <w:rFonts w:hint="eastAsia" w:eastAsia="宋体"/>
                <w:color w:val="0000FF"/>
                <w:sz w:val="24"/>
                <w:szCs w:val="24"/>
                <w:highlight w:val="none"/>
                <w:lang w:eastAsia="zh-CN"/>
              </w:rPr>
              <w:t>现有车间没有进行过任何生产加工活动，</w:t>
            </w:r>
            <w:r>
              <w:rPr>
                <w:rFonts w:hint="eastAsia" w:eastAsia="宋体"/>
                <w:color w:val="0000FF"/>
                <w:sz w:val="24"/>
                <w:szCs w:val="24"/>
                <w:highlight w:val="none"/>
              </w:rPr>
              <w:t>现有</w:t>
            </w:r>
            <w:r>
              <w:rPr>
                <w:rFonts w:hint="eastAsia" w:eastAsia="宋体"/>
                <w:color w:val="0000FF"/>
                <w:sz w:val="24"/>
                <w:szCs w:val="24"/>
                <w:highlight w:val="none"/>
                <w:lang w:eastAsia="zh-CN"/>
              </w:rPr>
              <w:t>冷库原</w:t>
            </w:r>
            <w:r>
              <w:rPr>
                <w:rFonts w:hint="eastAsia" w:eastAsia="宋体"/>
                <w:color w:val="0000FF"/>
                <w:sz w:val="24"/>
                <w:szCs w:val="24"/>
                <w:highlight w:val="none"/>
              </w:rPr>
              <w:t>储存冷冻鸡肉</w:t>
            </w:r>
            <w:r>
              <w:rPr>
                <w:rFonts w:hint="eastAsia" w:eastAsia="宋体"/>
                <w:color w:val="0000FF"/>
                <w:sz w:val="24"/>
                <w:szCs w:val="24"/>
                <w:highlight w:val="none"/>
                <w:lang w:eastAsia="zh-CN"/>
              </w:rPr>
              <w:t>、</w:t>
            </w:r>
            <w:r>
              <w:rPr>
                <w:rFonts w:hint="eastAsia" w:eastAsia="宋体"/>
                <w:color w:val="0000FF"/>
                <w:sz w:val="24"/>
                <w:szCs w:val="24"/>
                <w:highlight w:val="none"/>
                <w:lang w:val="en-US" w:eastAsia="zh-CN"/>
              </w:rPr>
              <w:t>冷冻蔬菜等农产品</w:t>
            </w:r>
            <w:r>
              <w:rPr>
                <w:rFonts w:hint="eastAsia" w:eastAsia="宋体"/>
                <w:color w:val="0000FF"/>
                <w:sz w:val="24"/>
                <w:szCs w:val="24"/>
                <w:highlight w:val="none"/>
              </w:rPr>
              <w:t>，</w:t>
            </w:r>
            <w:r>
              <w:rPr>
                <w:rFonts w:hint="eastAsia" w:eastAsia="宋体"/>
                <w:color w:val="0000FF"/>
                <w:sz w:val="24"/>
                <w:szCs w:val="24"/>
                <w:highlight w:val="none"/>
                <w:lang w:eastAsia="zh-CN"/>
              </w:rPr>
              <w:t>因此</w:t>
            </w:r>
            <w:r>
              <w:rPr>
                <w:rFonts w:hint="eastAsia" w:eastAsia="宋体"/>
                <w:color w:val="0000FF"/>
                <w:sz w:val="24"/>
                <w:szCs w:val="24"/>
                <w:highlight w:val="none"/>
              </w:rPr>
              <w:t>没有与项目有关的原有环境污染问题。</w:t>
            </w:r>
          </w:p>
          <w:p w14:paraId="57143909">
            <w:pPr>
              <w:spacing w:line="360" w:lineRule="auto"/>
              <w:rPr>
                <w:rFonts w:ascii="Times New Roman" w:hAnsi="Times New Roman" w:eastAsia="宋体" w:cs="Times New Roman"/>
                <w:szCs w:val="21"/>
              </w:rPr>
            </w:pPr>
          </w:p>
        </w:tc>
      </w:tr>
    </w:tbl>
    <w:p w14:paraId="7E0E010C">
      <w:pPr>
        <w:pStyle w:val="21"/>
        <w:jc w:val="center"/>
        <w:outlineLvl w:val="0"/>
        <w:rPr>
          <w:rFonts w:ascii="黑体" w:hAnsi="黑体" w:eastAsia="黑体" w:cs="Times New Roman"/>
          <w:snapToGrid w:val="0"/>
          <w:sz w:val="30"/>
          <w:szCs w:val="30"/>
        </w:rPr>
        <w:sectPr>
          <w:pgSz w:w="11906" w:h="16838"/>
          <w:pgMar w:top="1440" w:right="1463" w:bottom="1440" w:left="1463"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0BA688D0">
      <w:pPr>
        <w:pStyle w:val="21"/>
        <w:jc w:val="center"/>
        <w:outlineLvl w:val="0"/>
        <w:rPr>
          <w:rFonts w:ascii="黑体" w:hAnsi="黑体" w:eastAsia="黑体" w:cs="Times New Roman"/>
          <w:snapToGrid w:val="0"/>
          <w:sz w:val="30"/>
          <w:szCs w:val="30"/>
        </w:rPr>
      </w:pPr>
      <w:r>
        <w:rPr>
          <w:rFonts w:ascii="黑体" w:hAnsi="黑体" w:eastAsia="黑体" w:cs="Times New Roman"/>
          <w:snapToGrid w:val="0"/>
          <w:sz w:val="30"/>
          <w:szCs w:val="30"/>
        </w:rPr>
        <w:t>三、区域环境质量现状、环境保护目标及评价标准</w:t>
      </w:r>
    </w:p>
    <w:tbl>
      <w:tblPr>
        <w:tblStyle w:val="25"/>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7"/>
        <w:gridCol w:w="8632"/>
      </w:tblGrid>
      <w:tr w14:paraId="718F7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008784E9">
            <w:pPr>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区域环境质量现状</w:t>
            </w:r>
          </w:p>
        </w:tc>
        <w:tc>
          <w:tcPr>
            <w:tcW w:w="8492" w:type="dxa"/>
            <w:vAlign w:val="center"/>
          </w:tcPr>
          <w:p w14:paraId="45C7676A">
            <w:pPr>
              <w:pStyle w:val="11"/>
              <w:spacing w:line="360" w:lineRule="auto"/>
              <w:ind w:firstLine="482" w:firstLineChars="200"/>
              <w:rPr>
                <w:rFonts w:ascii="Times New Roman" w:hAnsi="Times New Roman" w:eastAsia="宋体" w:cs="Times New Roman"/>
                <w:b/>
                <w:sz w:val="24"/>
                <w:szCs w:val="24"/>
              </w:rPr>
            </w:pPr>
            <w:r>
              <w:rPr>
                <w:rFonts w:ascii="Times New Roman" w:hAnsi="Times New Roman" w:eastAsia="宋体" w:cs="Times New Roman"/>
                <w:b/>
                <w:sz w:val="24"/>
                <w:szCs w:val="24"/>
              </w:rPr>
              <w:t>1、环境空气质量现状</w:t>
            </w:r>
          </w:p>
          <w:p w14:paraId="7EB8AE35">
            <w:pPr>
              <w:widowControl/>
              <w:spacing w:line="360" w:lineRule="auto"/>
              <w:ind w:firstLine="480" w:firstLineChars="200"/>
              <w:jc w:val="left"/>
              <w:rPr>
                <w:rFonts w:ascii="Times New Roman" w:hAnsi="Times New Roman" w:eastAsia="宋体" w:cs="Times New Roman"/>
                <w:bCs/>
                <w:sz w:val="24"/>
                <w:szCs w:val="24"/>
              </w:rPr>
            </w:pPr>
            <w:r>
              <w:rPr>
                <w:rFonts w:hint="eastAsia" w:cs="Times New Roman"/>
                <w:bCs/>
                <w:sz w:val="24"/>
                <w:szCs w:val="24"/>
              </w:rPr>
              <w:t>根据</w:t>
            </w:r>
            <w:r>
              <w:rPr>
                <w:rFonts w:hint="eastAsia" w:ascii="Times New Roman" w:hAnsi="Times New Roman" w:eastAsia="宋体" w:cs="Times New Roman"/>
                <w:bCs/>
                <w:sz w:val="24"/>
                <w:szCs w:val="24"/>
              </w:rPr>
              <w:t>《建设项目环境影响报告表编制技术指南 （污染影响类）》（试行）</w:t>
            </w:r>
            <w:r>
              <w:rPr>
                <w:rFonts w:ascii="Times New Roman" w:hAnsi="Times New Roman" w:eastAsia="宋体" w:cs="Times New Roman"/>
                <w:bCs/>
                <w:sz w:val="24"/>
                <w:szCs w:val="24"/>
              </w:rPr>
              <w:t>要求中“</w:t>
            </w:r>
            <w:r>
              <w:rPr>
                <w:rFonts w:hint="eastAsia" w:ascii="Times New Roman" w:hAnsi="Times New Roman" w:eastAsia="宋体" w:cs="Times New Roman"/>
                <w:bCs/>
                <w:sz w:val="24"/>
                <w:szCs w:val="24"/>
              </w:rPr>
              <w:t>常规污染物引用与建设项目距离近的有效数据，包括近3年的规划环境影响评价的监测数据，国家、地方环境空气质量监测网数据或生态环境主管部门公开发布的质量数据等。排放国家、地方环境空气质量标准中有标准限值要求的特征污染物时，引用建设项目周边5km范围内近3年的现有监测数据</w:t>
            </w:r>
            <w:r>
              <w:rPr>
                <w:rFonts w:ascii="Times New Roman" w:hAnsi="Times New Roman" w:eastAsia="宋体" w:cs="Times New Roman"/>
                <w:bCs/>
                <w:sz w:val="24"/>
                <w:szCs w:val="24"/>
              </w:rPr>
              <w:t>”</w:t>
            </w:r>
            <w:r>
              <w:rPr>
                <w:rFonts w:hint="eastAsia" w:ascii="Times New Roman" w:hAnsi="Times New Roman" w:eastAsia="宋体" w:cs="Times New Roman"/>
                <w:bCs/>
                <w:sz w:val="24"/>
                <w:szCs w:val="24"/>
              </w:rPr>
              <w:t>的规定</w:t>
            </w:r>
            <w:r>
              <w:rPr>
                <w:rFonts w:ascii="Times New Roman" w:hAnsi="Times New Roman" w:eastAsia="宋体" w:cs="Times New Roman"/>
                <w:bCs/>
                <w:sz w:val="24"/>
                <w:szCs w:val="24"/>
              </w:rPr>
              <w:t>。</w:t>
            </w:r>
          </w:p>
          <w:p w14:paraId="632E8FFD">
            <w:pPr>
              <w:widowControl/>
              <w:spacing w:line="360" w:lineRule="auto"/>
              <w:ind w:firstLine="480" w:firstLineChars="200"/>
              <w:jc w:val="left"/>
              <w:rPr>
                <w:rFonts w:ascii="Times New Roman" w:hAnsi="Times New Roman" w:eastAsia="宋体" w:cs="Times New Roman"/>
                <w:szCs w:val="21"/>
              </w:rPr>
            </w:pPr>
            <w:r>
              <w:rPr>
                <w:rFonts w:hint="eastAsia" w:ascii="Times New Roman" w:hAnsi="Times New Roman" w:eastAsia="宋体" w:cs="Times New Roman"/>
                <w:bCs/>
                <w:sz w:val="24"/>
                <w:szCs w:val="24"/>
              </w:rPr>
              <w:t>本次</w:t>
            </w:r>
            <w:r>
              <w:rPr>
                <w:rFonts w:ascii="Times New Roman" w:hAnsi="Times New Roman" w:eastAsia="宋体" w:cs="Times New Roman"/>
                <w:bCs/>
                <w:sz w:val="24"/>
                <w:szCs w:val="24"/>
              </w:rPr>
              <w:t>环境空气中</w:t>
            </w:r>
            <w:r>
              <w:rPr>
                <w:rFonts w:hint="eastAsia" w:ascii="Times New Roman" w:hAnsi="Times New Roman" w:eastAsia="宋体" w:cs="Times New Roman"/>
                <w:bCs/>
                <w:sz w:val="24"/>
                <w:szCs w:val="24"/>
              </w:rPr>
              <w:t>常规因子</w:t>
            </w:r>
            <w:r>
              <w:rPr>
                <w:rFonts w:ascii="Times New Roman" w:hAnsi="Times New Roman" w:eastAsia="宋体" w:cs="Times New Roman"/>
                <w:bCs/>
                <w:sz w:val="24"/>
                <w:szCs w:val="24"/>
              </w:rPr>
              <w:t>SO</w:t>
            </w:r>
            <w:r>
              <w:rPr>
                <w:rFonts w:ascii="Times New Roman" w:hAnsi="Times New Roman" w:eastAsia="宋体" w:cs="Times New Roman"/>
                <w:bCs/>
                <w:sz w:val="24"/>
                <w:szCs w:val="24"/>
                <w:vertAlign w:val="subscript"/>
              </w:rPr>
              <w:t>2</w:t>
            </w:r>
            <w:r>
              <w:rPr>
                <w:rFonts w:ascii="Times New Roman" w:hAnsi="Times New Roman" w:eastAsia="宋体" w:cs="Times New Roman"/>
                <w:bCs/>
                <w:sz w:val="24"/>
                <w:szCs w:val="24"/>
              </w:rPr>
              <w:t>、NO</w:t>
            </w:r>
            <w:r>
              <w:rPr>
                <w:rFonts w:ascii="Times New Roman" w:hAnsi="Times New Roman" w:eastAsia="宋体" w:cs="Times New Roman"/>
                <w:bCs/>
                <w:sz w:val="24"/>
                <w:szCs w:val="24"/>
                <w:vertAlign w:val="subscript"/>
              </w:rPr>
              <w:t>2</w:t>
            </w:r>
            <w:r>
              <w:rPr>
                <w:rFonts w:ascii="Times New Roman" w:hAnsi="Times New Roman" w:eastAsia="宋体" w:cs="Times New Roman"/>
                <w:bCs/>
                <w:sz w:val="24"/>
                <w:szCs w:val="24"/>
              </w:rPr>
              <w:t>、PM</w:t>
            </w:r>
            <w:r>
              <w:rPr>
                <w:rFonts w:ascii="Times New Roman" w:hAnsi="Times New Roman" w:eastAsia="宋体" w:cs="Times New Roman"/>
                <w:bCs/>
                <w:sz w:val="24"/>
                <w:szCs w:val="24"/>
                <w:vertAlign w:val="subscript"/>
              </w:rPr>
              <w:t>10</w:t>
            </w:r>
            <w:r>
              <w:rPr>
                <w:rFonts w:ascii="Times New Roman" w:hAnsi="Times New Roman" w:eastAsia="宋体" w:cs="Times New Roman"/>
                <w:bCs/>
                <w:sz w:val="24"/>
                <w:szCs w:val="24"/>
              </w:rPr>
              <w:t>、P</w:t>
            </w:r>
            <w:r>
              <w:rPr>
                <w:rFonts w:hint="eastAsia" w:ascii="Times New Roman" w:hAnsi="Times New Roman" w:eastAsia="宋体" w:cs="Times New Roman"/>
                <w:bCs/>
                <w:sz w:val="24"/>
                <w:szCs w:val="24"/>
              </w:rPr>
              <w:t>M</w:t>
            </w:r>
            <w:r>
              <w:rPr>
                <w:rFonts w:hint="eastAsia" w:ascii="Times New Roman" w:hAnsi="Times New Roman" w:eastAsia="宋体" w:cs="Times New Roman"/>
                <w:bCs/>
                <w:sz w:val="24"/>
                <w:szCs w:val="24"/>
                <w:vertAlign w:val="subscript"/>
              </w:rPr>
              <w:t>2.</w:t>
            </w:r>
            <w:r>
              <w:rPr>
                <w:rFonts w:ascii="Times New Roman" w:hAnsi="Times New Roman" w:eastAsia="宋体" w:cs="Times New Roman"/>
                <w:bCs/>
                <w:sz w:val="24"/>
                <w:szCs w:val="24"/>
                <w:vertAlign w:val="subscript"/>
              </w:rPr>
              <w:t>5</w:t>
            </w:r>
            <w:r>
              <w:rPr>
                <w:rFonts w:ascii="Times New Roman" w:hAnsi="Times New Roman" w:eastAsia="宋体" w:cs="Times New Roman"/>
                <w:bCs/>
                <w:sz w:val="24"/>
                <w:szCs w:val="24"/>
              </w:rPr>
              <w:t>、CO和O</w:t>
            </w:r>
            <w:r>
              <w:rPr>
                <w:rFonts w:ascii="Times New Roman" w:hAnsi="Times New Roman" w:eastAsia="宋体" w:cs="Times New Roman"/>
                <w:bCs/>
                <w:sz w:val="24"/>
                <w:szCs w:val="24"/>
                <w:vertAlign w:val="subscript"/>
              </w:rPr>
              <w:t>3</w:t>
            </w:r>
            <w:r>
              <w:rPr>
                <w:rFonts w:ascii="Times New Roman" w:hAnsi="Times New Roman" w:eastAsia="宋体" w:cs="Times New Roman"/>
                <w:bCs/>
                <w:sz w:val="24"/>
                <w:szCs w:val="24"/>
              </w:rPr>
              <w:t>现状数据引用《2023年1-12月巴彦淖尔市空气质量状况专报》中</w:t>
            </w:r>
            <w:r>
              <w:rPr>
                <w:rFonts w:hint="eastAsia" w:ascii="Times New Roman" w:hAnsi="Times New Roman" w:eastAsia="宋体" w:cs="Times New Roman"/>
                <w:bCs/>
                <w:sz w:val="24"/>
                <w:szCs w:val="24"/>
              </w:rPr>
              <w:t>五原县</w:t>
            </w:r>
            <w:r>
              <w:rPr>
                <w:rFonts w:ascii="Times New Roman" w:hAnsi="Times New Roman" w:eastAsia="宋体" w:cs="Times New Roman"/>
                <w:bCs/>
                <w:sz w:val="24"/>
                <w:szCs w:val="24"/>
              </w:rPr>
              <w:t>环境质量现状数据</w:t>
            </w:r>
            <w:r>
              <w:rPr>
                <w:rFonts w:hint="eastAsia" w:ascii="Times New Roman" w:hAnsi="Times New Roman" w:eastAsia="宋体" w:cs="Times New Roman"/>
                <w:bCs/>
                <w:sz w:val="24"/>
                <w:szCs w:val="24"/>
              </w:rPr>
              <w:t>；</w:t>
            </w:r>
            <w:r>
              <w:rPr>
                <w:rFonts w:ascii="Times New Roman" w:hAnsi="Times New Roman" w:eastAsia="宋体" w:cs="Times New Roman"/>
                <w:bCs/>
                <w:sz w:val="24"/>
                <w:szCs w:val="24"/>
              </w:rPr>
              <w:t>本项目特征污染物</w:t>
            </w:r>
            <w:r>
              <w:rPr>
                <w:rFonts w:hint="eastAsia" w:ascii="Times New Roman" w:hAnsi="Times New Roman" w:eastAsia="宋体" w:cs="Times New Roman"/>
                <w:bCs/>
                <w:sz w:val="24"/>
                <w:szCs w:val="24"/>
              </w:rPr>
              <w:t>TSP、H</w:t>
            </w:r>
            <w:r>
              <w:rPr>
                <w:rFonts w:hint="eastAsia" w:ascii="Times New Roman" w:hAnsi="Times New Roman" w:eastAsia="宋体" w:cs="Times New Roman"/>
                <w:bCs/>
                <w:sz w:val="24"/>
                <w:szCs w:val="24"/>
                <w:vertAlign w:val="subscript"/>
              </w:rPr>
              <w:t>2</w:t>
            </w:r>
            <w:r>
              <w:rPr>
                <w:rFonts w:hint="eastAsia" w:ascii="Times New Roman" w:hAnsi="Times New Roman" w:eastAsia="宋体" w:cs="Times New Roman"/>
                <w:bCs/>
                <w:sz w:val="24"/>
                <w:szCs w:val="24"/>
              </w:rPr>
              <w:t>S、NH</w:t>
            </w:r>
            <w:r>
              <w:rPr>
                <w:rFonts w:hint="eastAsia" w:ascii="Times New Roman" w:hAnsi="Times New Roman" w:eastAsia="宋体" w:cs="Times New Roman"/>
                <w:bCs/>
                <w:sz w:val="24"/>
                <w:szCs w:val="24"/>
                <w:vertAlign w:val="subscript"/>
              </w:rPr>
              <w:t>3</w:t>
            </w:r>
            <w:r>
              <w:rPr>
                <w:rFonts w:hint="eastAsia" w:ascii="Times New Roman" w:hAnsi="Times New Roman" w:eastAsia="宋体" w:cs="Times New Roman"/>
                <w:bCs/>
                <w:sz w:val="24"/>
                <w:szCs w:val="24"/>
                <w:vertAlign w:val="baseline"/>
                <w:lang w:eastAsia="zh-CN"/>
              </w:rPr>
              <w:t>、</w:t>
            </w:r>
            <w:r>
              <w:rPr>
                <w:rFonts w:hint="eastAsia" w:ascii="Times New Roman" w:hAnsi="Times New Roman" w:eastAsia="宋体" w:cs="Times New Roman"/>
                <w:bCs/>
                <w:sz w:val="24"/>
                <w:szCs w:val="24"/>
                <w:vertAlign w:val="baseline"/>
                <w:lang w:val="en-US" w:eastAsia="zh-CN"/>
              </w:rPr>
              <w:t>臭气浓度</w:t>
            </w:r>
            <w:r>
              <w:rPr>
                <w:rFonts w:ascii="Times New Roman" w:hAnsi="Times New Roman" w:eastAsia="宋体" w:cs="Times New Roman"/>
                <w:bCs/>
                <w:sz w:val="24"/>
                <w:szCs w:val="24"/>
              </w:rPr>
              <w:t>现状数据引用《</w:t>
            </w:r>
            <w:r>
              <w:rPr>
                <w:rFonts w:hint="eastAsia" w:ascii="Times New Roman" w:hAnsi="Times New Roman" w:eastAsia="宋体" w:cs="Times New Roman"/>
                <w:bCs/>
                <w:sz w:val="24"/>
                <w:szCs w:val="24"/>
              </w:rPr>
              <w:t>内蒙古巴彦淖尔河套农畜产业开发区五原工业园环境影响区域评估报告</w:t>
            </w:r>
            <w:r>
              <w:rPr>
                <w:rFonts w:ascii="Times New Roman" w:hAnsi="Times New Roman" w:eastAsia="宋体" w:cs="Times New Roman"/>
                <w:bCs/>
                <w:sz w:val="24"/>
                <w:szCs w:val="24"/>
              </w:rPr>
              <w:t>》中现状监测数据，</w:t>
            </w:r>
            <w:r>
              <w:rPr>
                <w:rFonts w:hint="eastAsia" w:ascii="Times New Roman" w:hAnsi="Times New Roman" w:eastAsia="宋体" w:cs="Times New Roman"/>
                <w:bCs/>
                <w:sz w:val="24"/>
                <w:szCs w:val="24"/>
              </w:rPr>
              <w:t>监测单位为吉林省鹤维迪飞科技有限公司，监测时间为</w:t>
            </w:r>
            <w:r>
              <w:rPr>
                <w:rFonts w:ascii="Times New Roman" w:hAnsi="Times New Roman" w:eastAsia="宋体" w:cs="Times New Roman"/>
                <w:bCs/>
                <w:sz w:val="24"/>
                <w:szCs w:val="24"/>
              </w:rPr>
              <w:t>20</w:t>
            </w:r>
            <w:r>
              <w:rPr>
                <w:rFonts w:hint="eastAsia" w:ascii="Times New Roman" w:hAnsi="Times New Roman" w:eastAsia="宋体" w:cs="Times New Roman"/>
                <w:bCs/>
                <w:sz w:val="24"/>
                <w:szCs w:val="24"/>
              </w:rPr>
              <w:t>22</w:t>
            </w:r>
            <w:r>
              <w:rPr>
                <w:rFonts w:ascii="Times New Roman" w:hAnsi="Times New Roman" w:eastAsia="宋体" w:cs="Times New Roman"/>
                <w:bCs/>
                <w:sz w:val="24"/>
                <w:szCs w:val="24"/>
              </w:rPr>
              <w:t>年1月</w:t>
            </w:r>
            <w:r>
              <w:rPr>
                <w:rFonts w:hint="eastAsia" w:ascii="Times New Roman" w:hAnsi="Times New Roman" w:eastAsia="宋体" w:cs="Times New Roman"/>
                <w:bCs/>
                <w:sz w:val="24"/>
                <w:szCs w:val="24"/>
              </w:rPr>
              <w:t>19</w:t>
            </w:r>
            <w:r>
              <w:rPr>
                <w:rFonts w:ascii="Times New Roman" w:hAnsi="Times New Roman" w:eastAsia="宋体" w:cs="Times New Roman"/>
                <w:bCs/>
                <w:sz w:val="24"/>
                <w:szCs w:val="24"/>
              </w:rPr>
              <w:t>日至</w:t>
            </w:r>
            <w:r>
              <w:rPr>
                <w:rFonts w:hint="eastAsia" w:ascii="Times New Roman" w:hAnsi="Times New Roman" w:eastAsia="宋体" w:cs="Times New Roman"/>
                <w:bCs/>
                <w:sz w:val="24"/>
                <w:szCs w:val="24"/>
              </w:rPr>
              <w:t>25</w:t>
            </w:r>
            <w:r>
              <w:rPr>
                <w:rFonts w:ascii="Times New Roman" w:hAnsi="Times New Roman" w:eastAsia="宋体" w:cs="Times New Roman"/>
                <w:bCs/>
                <w:sz w:val="24"/>
                <w:szCs w:val="24"/>
              </w:rPr>
              <w:t>日连续监测7天，</w:t>
            </w:r>
            <w:r>
              <w:rPr>
                <w:rFonts w:ascii="Times New Roman" w:hAnsi="Times New Roman" w:eastAsia="宋体" w:cs="Times New Roman"/>
                <w:b w:val="0"/>
                <w:bCs/>
                <w:color w:val="0000FF"/>
                <w:sz w:val="24"/>
                <w:szCs w:val="24"/>
              </w:rPr>
              <w:t>监测点为</w:t>
            </w:r>
            <w:r>
              <w:rPr>
                <w:rFonts w:hint="eastAsia" w:ascii="Times New Roman" w:hAnsi="Times New Roman" w:eastAsia="宋体" w:cs="Times New Roman"/>
                <w:b w:val="0"/>
                <w:bCs/>
                <w:color w:val="0000FF"/>
                <w:sz w:val="24"/>
                <w:szCs w:val="24"/>
                <w:lang w:val="en-US" w:eastAsia="zh-CN"/>
              </w:rPr>
              <w:t>内蒙古正大有限公司五原分公司</w:t>
            </w:r>
            <w:r>
              <w:rPr>
                <w:rFonts w:ascii="Times New Roman" w:hAnsi="Times New Roman" w:eastAsia="宋体" w:cs="Times New Roman"/>
                <w:b w:val="0"/>
                <w:bCs/>
                <w:color w:val="0000FF"/>
                <w:sz w:val="24"/>
                <w:szCs w:val="24"/>
              </w:rPr>
              <w:t>监测点，监测点位于本项目</w:t>
            </w:r>
            <w:r>
              <w:rPr>
                <w:rFonts w:hint="eastAsia" w:ascii="Times New Roman" w:hAnsi="Times New Roman" w:eastAsia="宋体" w:cs="Times New Roman"/>
                <w:b w:val="0"/>
                <w:bCs/>
                <w:color w:val="0000FF"/>
                <w:sz w:val="24"/>
                <w:szCs w:val="24"/>
              </w:rPr>
              <w:t>东</w:t>
            </w:r>
            <w:r>
              <w:rPr>
                <w:rFonts w:hint="eastAsia" w:ascii="Times New Roman" w:hAnsi="Times New Roman" w:eastAsia="宋体" w:cs="Times New Roman"/>
                <w:b w:val="0"/>
                <w:bCs/>
                <w:color w:val="0000FF"/>
                <w:sz w:val="24"/>
                <w:szCs w:val="24"/>
                <w:lang w:val="en-US" w:eastAsia="zh-CN"/>
              </w:rPr>
              <w:t>南</w:t>
            </w:r>
            <w:r>
              <w:rPr>
                <w:rFonts w:hint="eastAsia" w:ascii="Times New Roman" w:hAnsi="Times New Roman" w:eastAsia="宋体" w:cs="Times New Roman"/>
                <w:b w:val="0"/>
                <w:bCs/>
                <w:color w:val="0000FF"/>
                <w:sz w:val="24"/>
                <w:szCs w:val="24"/>
              </w:rPr>
              <w:t>侧</w:t>
            </w:r>
            <w:r>
              <w:rPr>
                <w:rFonts w:hint="eastAsia" w:ascii="Times New Roman" w:hAnsi="Times New Roman" w:eastAsia="宋体" w:cs="Times New Roman"/>
                <w:b w:val="0"/>
                <w:bCs/>
                <w:color w:val="0000FF"/>
                <w:sz w:val="24"/>
                <w:szCs w:val="24"/>
                <w:lang w:val="en-US" w:eastAsia="zh-CN"/>
              </w:rPr>
              <w:t>1792</w:t>
            </w:r>
            <w:r>
              <w:rPr>
                <w:rFonts w:ascii="Times New Roman" w:hAnsi="Times New Roman" w:eastAsia="宋体" w:cs="Times New Roman"/>
                <w:b w:val="0"/>
                <w:bCs/>
                <w:color w:val="0000FF"/>
                <w:sz w:val="24"/>
                <w:szCs w:val="24"/>
              </w:rPr>
              <w:t>m处</w:t>
            </w:r>
            <w:r>
              <w:rPr>
                <w:rFonts w:hint="eastAsia" w:ascii="Times New Roman" w:hAnsi="Times New Roman" w:eastAsia="宋体" w:cs="Times New Roman"/>
                <w:b w:val="0"/>
                <w:bCs/>
                <w:color w:val="0000FF"/>
                <w:sz w:val="24"/>
                <w:szCs w:val="24"/>
                <w:lang w:eastAsia="zh-CN"/>
              </w:rPr>
              <w:t>；</w:t>
            </w:r>
            <w:r>
              <w:rPr>
                <w:rFonts w:ascii="Times New Roman" w:hAnsi="Times New Roman" w:eastAsia="宋体" w:cs="Times New Roman"/>
                <w:bCs/>
                <w:sz w:val="24"/>
                <w:szCs w:val="24"/>
              </w:rPr>
              <w:t>本项目特征污染物</w:t>
            </w:r>
            <w:r>
              <w:rPr>
                <w:rFonts w:hint="eastAsia" w:ascii="Times New Roman" w:hAnsi="Times New Roman" w:eastAsia="宋体" w:cs="Times New Roman"/>
                <w:b w:val="0"/>
                <w:bCs/>
                <w:color w:val="0000FF"/>
                <w:sz w:val="24"/>
                <w:szCs w:val="24"/>
                <w:lang w:val="en-US" w:eastAsia="zh-CN"/>
              </w:rPr>
              <w:t>NOx</w:t>
            </w:r>
            <w:r>
              <w:rPr>
                <w:rFonts w:ascii="Times New Roman" w:hAnsi="Times New Roman" w:eastAsia="宋体" w:cs="Times New Roman"/>
                <w:bCs/>
                <w:sz w:val="24"/>
                <w:szCs w:val="24"/>
              </w:rPr>
              <w:t>现状数据引用《</w:t>
            </w:r>
            <w:r>
              <w:rPr>
                <w:rFonts w:hint="eastAsia" w:ascii="Times New Roman" w:hAnsi="Times New Roman" w:eastAsia="宋体" w:cs="Times New Roman"/>
                <w:bCs/>
                <w:sz w:val="24"/>
                <w:szCs w:val="24"/>
              </w:rPr>
              <w:t>内蒙古巴彦淖尔河套农畜产业开发区五原工业园环境影响区域评估报告</w:t>
            </w:r>
            <w:r>
              <w:rPr>
                <w:rFonts w:ascii="Times New Roman" w:hAnsi="Times New Roman" w:eastAsia="宋体" w:cs="Times New Roman"/>
                <w:bCs/>
                <w:sz w:val="24"/>
                <w:szCs w:val="24"/>
              </w:rPr>
              <w:t>》中现状监测数据</w:t>
            </w:r>
            <w:r>
              <w:rPr>
                <w:rFonts w:hint="eastAsia" w:ascii="Times New Roman" w:hAnsi="Times New Roman" w:eastAsia="宋体" w:cs="Times New Roman"/>
                <w:b w:val="0"/>
                <w:bCs/>
                <w:color w:val="0000FF"/>
                <w:sz w:val="24"/>
                <w:szCs w:val="24"/>
              </w:rPr>
              <w:t>。</w:t>
            </w:r>
            <w:r>
              <w:rPr>
                <w:rFonts w:hint="eastAsia" w:ascii="Times New Roman" w:hAnsi="Times New Roman" w:eastAsia="宋体" w:cs="Times New Roman"/>
                <w:bCs/>
                <w:sz w:val="24"/>
                <w:szCs w:val="24"/>
              </w:rPr>
              <w:t>大气现状数据引用点位置图见附图6。</w:t>
            </w:r>
          </w:p>
          <w:p w14:paraId="57C2E081">
            <w:pPr>
              <w:jc w:val="center"/>
              <w:rPr>
                <w:rFonts w:ascii="Times New Roman" w:hAnsi="Times New Roman" w:eastAsia="宋体" w:cs="Times New Roman"/>
                <w:b/>
                <w:bCs/>
                <w:kern w:val="0"/>
                <w:szCs w:val="20"/>
              </w:rPr>
            </w:pPr>
            <w:r>
              <w:rPr>
                <w:rFonts w:ascii="Times New Roman" w:hAnsi="Times New Roman" w:eastAsia="宋体" w:cs="Times New Roman"/>
                <w:b/>
                <w:bCs/>
                <w:kern w:val="0"/>
                <w:szCs w:val="21"/>
              </w:rPr>
              <w:t>表</w:t>
            </w:r>
            <w:r>
              <w:rPr>
                <w:rFonts w:hint="eastAsia" w:eastAsia="宋体" w:cs="Times New Roman"/>
                <w:b/>
                <w:bCs/>
                <w:kern w:val="0"/>
                <w:szCs w:val="21"/>
                <w:lang w:val="en-US" w:eastAsia="zh-CN"/>
              </w:rPr>
              <w:t>11</w:t>
            </w:r>
            <w:r>
              <w:rPr>
                <w:rFonts w:ascii="Times New Roman" w:hAnsi="Times New Roman" w:eastAsia="宋体" w:cs="Times New Roman"/>
                <w:b/>
                <w:bCs/>
                <w:kern w:val="0"/>
                <w:szCs w:val="21"/>
              </w:rPr>
              <w:t xml:space="preserve">      环境空气质量一览表</w:t>
            </w:r>
          </w:p>
          <w:tbl>
            <w:tblPr>
              <w:tblStyle w:val="24"/>
              <w:tblW w:w="8416"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67"/>
              <w:gridCol w:w="2065"/>
              <w:gridCol w:w="1781"/>
              <w:gridCol w:w="1166"/>
              <w:gridCol w:w="1148"/>
              <w:gridCol w:w="1089"/>
            </w:tblGrid>
            <w:tr w14:paraId="5A55B6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88" w:hRule="atLeast"/>
                <w:jc w:val="center"/>
              </w:trPr>
              <w:tc>
                <w:tcPr>
                  <w:tcW w:w="1167" w:type="dxa"/>
                  <w:tcBorders>
                    <w:tl2br w:val="nil"/>
                    <w:tr2bl w:val="nil"/>
                  </w:tcBorders>
                  <w:vAlign w:val="center"/>
                </w:tcPr>
                <w:p w14:paraId="19F5C633">
                  <w:pPr>
                    <w:pStyle w:val="32"/>
                    <w:widowControl w:val="0"/>
                    <w:snapToGrid/>
                    <w:spacing w:line="240" w:lineRule="auto"/>
                    <w:ind w:firstLine="0" w:firstLineChars="0"/>
                    <w:jc w:val="center"/>
                    <w:rPr>
                      <w:rFonts w:ascii="Times New Roman" w:hAnsi="Times New Roman" w:eastAsia="宋体" w:cs="Times New Roman"/>
                      <w:b/>
                      <w:bCs/>
                      <w:sz w:val="21"/>
                      <w:szCs w:val="21"/>
                    </w:rPr>
                  </w:pPr>
                  <w:r>
                    <w:rPr>
                      <w:rFonts w:ascii="Times New Roman" w:hAnsi="Times New Roman" w:eastAsia="宋体" w:cs="Times New Roman"/>
                      <w:b/>
                      <w:bCs/>
                      <w:sz w:val="21"/>
                      <w:szCs w:val="21"/>
                    </w:rPr>
                    <w:t>评价因子</w:t>
                  </w:r>
                </w:p>
              </w:tc>
              <w:tc>
                <w:tcPr>
                  <w:tcW w:w="2065" w:type="dxa"/>
                  <w:tcBorders>
                    <w:tl2br w:val="nil"/>
                    <w:tr2bl w:val="nil"/>
                  </w:tcBorders>
                  <w:vAlign w:val="center"/>
                </w:tcPr>
                <w:p w14:paraId="20B967E4">
                  <w:pPr>
                    <w:pStyle w:val="32"/>
                    <w:widowControl w:val="0"/>
                    <w:snapToGrid/>
                    <w:spacing w:line="240" w:lineRule="auto"/>
                    <w:ind w:firstLine="0" w:firstLineChars="0"/>
                    <w:jc w:val="center"/>
                    <w:rPr>
                      <w:rFonts w:ascii="Times New Roman" w:hAnsi="Times New Roman" w:eastAsia="宋体" w:cs="Times New Roman"/>
                      <w:b/>
                      <w:bCs/>
                      <w:sz w:val="21"/>
                      <w:szCs w:val="21"/>
                    </w:rPr>
                  </w:pPr>
                  <w:r>
                    <w:rPr>
                      <w:rFonts w:ascii="Times New Roman" w:hAnsi="Times New Roman" w:eastAsia="宋体" w:cs="Times New Roman"/>
                      <w:b/>
                      <w:bCs/>
                      <w:sz w:val="21"/>
                      <w:szCs w:val="21"/>
                    </w:rPr>
                    <w:t>平均时段</w:t>
                  </w:r>
                </w:p>
              </w:tc>
              <w:tc>
                <w:tcPr>
                  <w:tcW w:w="1781" w:type="dxa"/>
                  <w:tcBorders>
                    <w:tl2br w:val="nil"/>
                    <w:tr2bl w:val="nil"/>
                  </w:tcBorders>
                  <w:vAlign w:val="center"/>
                </w:tcPr>
                <w:p w14:paraId="54852561">
                  <w:pPr>
                    <w:pStyle w:val="32"/>
                    <w:widowControl w:val="0"/>
                    <w:snapToGrid/>
                    <w:spacing w:line="240" w:lineRule="auto"/>
                    <w:ind w:firstLine="0" w:firstLineChars="0"/>
                    <w:jc w:val="center"/>
                    <w:rPr>
                      <w:rFonts w:ascii="Times New Roman" w:hAnsi="Times New Roman" w:eastAsia="宋体" w:cs="Times New Roman"/>
                      <w:b/>
                      <w:bCs/>
                      <w:sz w:val="21"/>
                      <w:szCs w:val="21"/>
                    </w:rPr>
                  </w:pPr>
                  <w:r>
                    <w:rPr>
                      <w:rFonts w:ascii="Times New Roman" w:hAnsi="Times New Roman" w:eastAsia="宋体" w:cs="Times New Roman"/>
                      <w:b/>
                      <w:bCs/>
                      <w:sz w:val="21"/>
                      <w:szCs w:val="21"/>
                    </w:rPr>
                    <w:t>现状浓度</w:t>
                  </w:r>
                </w:p>
              </w:tc>
              <w:tc>
                <w:tcPr>
                  <w:tcW w:w="1166" w:type="dxa"/>
                  <w:tcBorders>
                    <w:tl2br w:val="nil"/>
                    <w:tr2bl w:val="nil"/>
                  </w:tcBorders>
                  <w:vAlign w:val="center"/>
                </w:tcPr>
                <w:p w14:paraId="292DB516">
                  <w:pPr>
                    <w:pStyle w:val="32"/>
                    <w:widowControl w:val="0"/>
                    <w:snapToGrid/>
                    <w:spacing w:line="240" w:lineRule="auto"/>
                    <w:ind w:firstLine="0" w:firstLineChars="0"/>
                    <w:jc w:val="center"/>
                    <w:rPr>
                      <w:rFonts w:ascii="Times New Roman" w:hAnsi="Times New Roman" w:eastAsia="宋体" w:cs="Times New Roman"/>
                      <w:b/>
                      <w:bCs/>
                      <w:sz w:val="21"/>
                      <w:szCs w:val="21"/>
                    </w:rPr>
                  </w:pPr>
                  <w:r>
                    <w:rPr>
                      <w:rFonts w:ascii="Times New Roman" w:hAnsi="Times New Roman" w:eastAsia="宋体" w:cs="Times New Roman"/>
                      <w:b/>
                      <w:bCs/>
                      <w:sz w:val="21"/>
                      <w:szCs w:val="21"/>
                    </w:rPr>
                    <w:t>标准值</w:t>
                  </w:r>
                </w:p>
              </w:tc>
              <w:tc>
                <w:tcPr>
                  <w:tcW w:w="1148" w:type="dxa"/>
                  <w:tcBorders>
                    <w:tl2br w:val="nil"/>
                    <w:tr2bl w:val="nil"/>
                  </w:tcBorders>
                  <w:vAlign w:val="center"/>
                </w:tcPr>
                <w:p w14:paraId="25147CAB">
                  <w:pPr>
                    <w:pStyle w:val="32"/>
                    <w:widowControl w:val="0"/>
                    <w:snapToGrid/>
                    <w:spacing w:line="240" w:lineRule="auto"/>
                    <w:ind w:firstLine="0" w:firstLineChars="0"/>
                    <w:jc w:val="center"/>
                    <w:rPr>
                      <w:rFonts w:ascii="Times New Roman" w:hAnsi="Times New Roman" w:eastAsia="宋体" w:cs="Times New Roman"/>
                      <w:b/>
                      <w:bCs/>
                      <w:sz w:val="21"/>
                      <w:szCs w:val="21"/>
                    </w:rPr>
                  </w:pPr>
                  <w:r>
                    <w:rPr>
                      <w:rFonts w:ascii="Times New Roman" w:hAnsi="Times New Roman" w:eastAsia="宋体" w:cs="Times New Roman"/>
                      <w:b/>
                      <w:bCs/>
                      <w:sz w:val="21"/>
                      <w:szCs w:val="21"/>
                    </w:rPr>
                    <w:t xml:space="preserve">超标率% </w:t>
                  </w:r>
                </w:p>
              </w:tc>
              <w:tc>
                <w:tcPr>
                  <w:tcW w:w="1089" w:type="dxa"/>
                  <w:tcBorders>
                    <w:tl2br w:val="nil"/>
                    <w:tr2bl w:val="nil"/>
                  </w:tcBorders>
                  <w:vAlign w:val="center"/>
                </w:tcPr>
                <w:p w14:paraId="77CACDFF">
                  <w:pPr>
                    <w:pStyle w:val="32"/>
                    <w:widowControl w:val="0"/>
                    <w:snapToGrid/>
                    <w:spacing w:line="240" w:lineRule="auto"/>
                    <w:ind w:firstLine="0" w:firstLineChars="0"/>
                    <w:jc w:val="center"/>
                    <w:rPr>
                      <w:rFonts w:ascii="Times New Roman" w:hAnsi="Times New Roman" w:eastAsia="宋体" w:cs="Times New Roman"/>
                      <w:b/>
                      <w:bCs/>
                      <w:sz w:val="21"/>
                      <w:szCs w:val="21"/>
                    </w:rPr>
                  </w:pPr>
                  <w:r>
                    <w:rPr>
                      <w:rFonts w:ascii="Times New Roman" w:hAnsi="Times New Roman" w:eastAsia="宋体" w:cs="Times New Roman"/>
                      <w:b/>
                      <w:bCs/>
                      <w:sz w:val="21"/>
                      <w:szCs w:val="21"/>
                    </w:rPr>
                    <w:t>达标情况</w:t>
                  </w:r>
                </w:p>
              </w:tc>
            </w:tr>
            <w:tr w14:paraId="563E13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167" w:type="dxa"/>
                  <w:tcBorders>
                    <w:tl2br w:val="nil"/>
                    <w:tr2bl w:val="nil"/>
                  </w:tcBorders>
                  <w:vAlign w:val="center"/>
                </w:tcPr>
                <w:p w14:paraId="72B2672D">
                  <w:pPr>
                    <w:pStyle w:val="32"/>
                    <w:widowControl w:val="0"/>
                    <w:snapToGrid/>
                    <w:spacing w:line="240" w:lineRule="auto"/>
                    <w:ind w:firstLine="0" w:firstLineChars="0"/>
                    <w:jc w:val="center"/>
                    <w:rPr>
                      <w:rFonts w:ascii="Times New Roman" w:hAnsi="Times New Roman" w:eastAsia="宋体" w:cs="Times New Roman"/>
                      <w:sz w:val="21"/>
                      <w:szCs w:val="21"/>
                    </w:rPr>
                  </w:pPr>
                  <w:r>
                    <w:rPr>
                      <w:rFonts w:ascii="Times New Roman" w:hAnsi="Times New Roman" w:eastAsia="宋体" w:cs="Times New Roman"/>
                      <w:sz w:val="21"/>
                      <w:szCs w:val="21"/>
                    </w:rPr>
                    <w:t>SO</w:t>
                  </w:r>
                  <w:r>
                    <w:rPr>
                      <w:rFonts w:ascii="Times New Roman" w:hAnsi="Times New Roman" w:eastAsia="宋体" w:cs="Times New Roman"/>
                      <w:sz w:val="21"/>
                      <w:szCs w:val="21"/>
                      <w:vertAlign w:val="subscript"/>
                    </w:rPr>
                    <w:t>2</w:t>
                  </w:r>
                </w:p>
              </w:tc>
              <w:tc>
                <w:tcPr>
                  <w:tcW w:w="2065" w:type="dxa"/>
                  <w:tcBorders>
                    <w:tl2br w:val="nil"/>
                    <w:tr2bl w:val="nil"/>
                  </w:tcBorders>
                  <w:vAlign w:val="center"/>
                </w:tcPr>
                <w:p w14:paraId="327A6C04">
                  <w:pPr>
                    <w:jc w:val="center"/>
                    <w:rPr>
                      <w:rFonts w:ascii="Times New Roman" w:hAnsi="Times New Roman" w:eastAsia="宋体" w:cs="Times New Roman"/>
                      <w:kern w:val="0"/>
                      <w:szCs w:val="21"/>
                    </w:rPr>
                  </w:pPr>
                  <w:r>
                    <w:rPr>
                      <w:rFonts w:ascii="Times New Roman" w:hAnsi="Times New Roman" w:eastAsia="宋体" w:cs="Times New Roman"/>
                      <w:kern w:val="0"/>
                      <w:szCs w:val="21"/>
                    </w:rPr>
                    <w:t>年平均</w:t>
                  </w:r>
                </w:p>
              </w:tc>
              <w:tc>
                <w:tcPr>
                  <w:tcW w:w="1781" w:type="dxa"/>
                  <w:tcBorders>
                    <w:tl2br w:val="nil"/>
                    <w:tr2bl w:val="nil"/>
                  </w:tcBorders>
                  <w:vAlign w:val="center"/>
                </w:tcPr>
                <w:p w14:paraId="02F31715">
                  <w:pPr>
                    <w:pStyle w:val="32"/>
                    <w:widowControl w:val="0"/>
                    <w:snapToGrid/>
                    <w:spacing w:line="240" w:lineRule="auto"/>
                    <w:ind w:firstLine="0" w:firstLineChars="0"/>
                    <w:jc w:val="center"/>
                    <w:rPr>
                      <w:rFonts w:ascii="Times New Roman" w:hAnsi="Times New Roman" w:eastAsia="宋体" w:cs="Times New Roman"/>
                      <w:sz w:val="21"/>
                      <w:szCs w:val="21"/>
                    </w:rPr>
                  </w:pPr>
                  <w:r>
                    <w:rPr>
                      <w:rFonts w:hint="eastAsia" w:ascii="Times New Roman" w:hAnsi="Times New Roman" w:eastAsia="宋体" w:cs="Times New Roman"/>
                      <w:sz w:val="21"/>
                      <w:szCs w:val="21"/>
                    </w:rPr>
                    <w:t>11</w:t>
                  </w:r>
                  <w:r>
                    <w:rPr>
                      <w:rFonts w:ascii="Times New Roman" w:hAnsi="Times New Roman" w:eastAsia="宋体" w:cs="Times New Roman"/>
                      <w:sz w:val="21"/>
                      <w:szCs w:val="21"/>
                    </w:rPr>
                    <w:t>μg/m³</w:t>
                  </w:r>
                </w:p>
              </w:tc>
              <w:tc>
                <w:tcPr>
                  <w:tcW w:w="1166" w:type="dxa"/>
                  <w:tcBorders>
                    <w:tl2br w:val="nil"/>
                    <w:tr2bl w:val="nil"/>
                  </w:tcBorders>
                  <w:vAlign w:val="center"/>
                </w:tcPr>
                <w:p w14:paraId="48F2FEA6">
                  <w:pPr>
                    <w:pStyle w:val="32"/>
                    <w:widowControl w:val="0"/>
                    <w:snapToGrid/>
                    <w:spacing w:line="240" w:lineRule="auto"/>
                    <w:ind w:firstLine="0" w:firstLineChars="0"/>
                    <w:jc w:val="center"/>
                    <w:rPr>
                      <w:rFonts w:ascii="Times New Roman" w:hAnsi="Times New Roman" w:eastAsia="宋体" w:cs="Times New Roman"/>
                      <w:sz w:val="21"/>
                      <w:szCs w:val="21"/>
                    </w:rPr>
                  </w:pPr>
                  <w:r>
                    <w:rPr>
                      <w:rFonts w:ascii="Times New Roman" w:hAnsi="Times New Roman" w:eastAsia="宋体" w:cs="Times New Roman"/>
                      <w:sz w:val="21"/>
                      <w:szCs w:val="21"/>
                    </w:rPr>
                    <w:t>60μg/m³</w:t>
                  </w:r>
                </w:p>
              </w:tc>
              <w:tc>
                <w:tcPr>
                  <w:tcW w:w="1148" w:type="dxa"/>
                  <w:tcBorders>
                    <w:tl2br w:val="nil"/>
                    <w:tr2bl w:val="nil"/>
                  </w:tcBorders>
                  <w:vAlign w:val="center"/>
                </w:tcPr>
                <w:p w14:paraId="44A8C998">
                  <w:pPr>
                    <w:pStyle w:val="32"/>
                    <w:widowControl w:val="0"/>
                    <w:snapToGrid/>
                    <w:spacing w:line="240" w:lineRule="auto"/>
                    <w:ind w:firstLine="0" w:firstLineChars="0"/>
                    <w:jc w:val="center"/>
                    <w:rPr>
                      <w:rFonts w:ascii="Times New Roman" w:hAnsi="Times New Roman" w:eastAsia="宋体" w:cs="Times New Roman"/>
                      <w:sz w:val="21"/>
                      <w:szCs w:val="21"/>
                    </w:rPr>
                  </w:pPr>
                  <w:r>
                    <w:rPr>
                      <w:rFonts w:ascii="Times New Roman" w:hAnsi="Times New Roman" w:eastAsia="宋体" w:cs="Times New Roman"/>
                      <w:sz w:val="21"/>
                      <w:szCs w:val="21"/>
                    </w:rPr>
                    <w:t>/</w:t>
                  </w:r>
                </w:p>
              </w:tc>
              <w:tc>
                <w:tcPr>
                  <w:tcW w:w="1089" w:type="dxa"/>
                  <w:tcBorders>
                    <w:tl2br w:val="nil"/>
                    <w:tr2bl w:val="nil"/>
                  </w:tcBorders>
                  <w:vAlign w:val="center"/>
                </w:tcPr>
                <w:p w14:paraId="4CB0DDFD">
                  <w:pPr>
                    <w:pStyle w:val="32"/>
                    <w:widowControl w:val="0"/>
                    <w:snapToGrid/>
                    <w:spacing w:line="240" w:lineRule="auto"/>
                    <w:ind w:firstLine="0" w:firstLineChars="0"/>
                    <w:jc w:val="center"/>
                    <w:rPr>
                      <w:rFonts w:ascii="Times New Roman" w:hAnsi="Times New Roman" w:eastAsia="宋体" w:cs="Times New Roman"/>
                      <w:sz w:val="21"/>
                      <w:szCs w:val="21"/>
                    </w:rPr>
                  </w:pPr>
                  <w:r>
                    <w:rPr>
                      <w:rFonts w:ascii="Times New Roman" w:hAnsi="Times New Roman" w:eastAsia="宋体" w:cs="Times New Roman"/>
                      <w:sz w:val="21"/>
                      <w:szCs w:val="21"/>
                    </w:rPr>
                    <w:t>达标</w:t>
                  </w:r>
                </w:p>
              </w:tc>
            </w:tr>
            <w:tr w14:paraId="32E1B2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7" w:type="dxa"/>
                  <w:tcBorders>
                    <w:tl2br w:val="nil"/>
                    <w:tr2bl w:val="nil"/>
                  </w:tcBorders>
                  <w:vAlign w:val="center"/>
                </w:tcPr>
                <w:p w14:paraId="60497688">
                  <w:pPr>
                    <w:pStyle w:val="32"/>
                    <w:widowControl w:val="0"/>
                    <w:snapToGrid/>
                    <w:spacing w:line="240" w:lineRule="auto"/>
                    <w:ind w:firstLine="0" w:firstLineChars="0"/>
                    <w:jc w:val="center"/>
                    <w:rPr>
                      <w:rFonts w:ascii="Times New Roman" w:hAnsi="Times New Roman" w:eastAsia="宋体" w:cs="Times New Roman"/>
                      <w:sz w:val="21"/>
                      <w:szCs w:val="21"/>
                    </w:rPr>
                  </w:pPr>
                  <w:r>
                    <w:rPr>
                      <w:rFonts w:ascii="Times New Roman" w:hAnsi="Times New Roman" w:eastAsia="宋体" w:cs="Times New Roman"/>
                      <w:sz w:val="21"/>
                      <w:szCs w:val="21"/>
                    </w:rPr>
                    <w:t>NO</w:t>
                  </w:r>
                  <w:r>
                    <w:rPr>
                      <w:rFonts w:ascii="Times New Roman" w:hAnsi="Times New Roman" w:eastAsia="宋体" w:cs="Times New Roman"/>
                      <w:sz w:val="21"/>
                      <w:szCs w:val="21"/>
                      <w:vertAlign w:val="subscript"/>
                    </w:rPr>
                    <w:t>2</w:t>
                  </w:r>
                </w:p>
              </w:tc>
              <w:tc>
                <w:tcPr>
                  <w:tcW w:w="2065" w:type="dxa"/>
                  <w:tcBorders>
                    <w:tl2br w:val="nil"/>
                    <w:tr2bl w:val="nil"/>
                  </w:tcBorders>
                  <w:vAlign w:val="center"/>
                </w:tcPr>
                <w:p w14:paraId="58997E2D">
                  <w:pPr>
                    <w:jc w:val="center"/>
                    <w:rPr>
                      <w:rFonts w:ascii="Times New Roman" w:hAnsi="Times New Roman" w:eastAsia="宋体" w:cs="Times New Roman"/>
                      <w:kern w:val="0"/>
                      <w:szCs w:val="21"/>
                    </w:rPr>
                  </w:pPr>
                  <w:r>
                    <w:rPr>
                      <w:rFonts w:ascii="Times New Roman" w:hAnsi="Times New Roman" w:eastAsia="宋体" w:cs="Times New Roman"/>
                      <w:kern w:val="0"/>
                      <w:szCs w:val="21"/>
                    </w:rPr>
                    <w:t>年平均</w:t>
                  </w:r>
                </w:p>
              </w:tc>
              <w:tc>
                <w:tcPr>
                  <w:tcW w:w="1781" w:type="dxa"/>
                  <w:tcBorders>
                    <w:tl2br w:val="nil"/>
                    <w:tr2bl w:val="nil"/>
                  </w:tcBorders>
                  <w:vAlign w:val="center"/>
                </w:tcPr>
                <w:p w14:paraId="393D7E01">
                  <w:pPr>
                    <w:pStyle w:val="32"/>
                    <w:widowControl w:val="0"/>
                    <w:snapToGrid/>
                    <w:spacing w:line="240" w:lineRule="auto"/>
                    <w:ind w:firstLine="0" w:firstLineChars="0"/>
                    <w:jc w:val="center"/>
                    <w:rPr>
                      <w:rFonts w:ascii="Times New Roman" w:hAnsi="Times New Roman" w:eastAsia="宋体" w:cs="Times New Roman"/>
                      <w:sz w:val="21"/>
                      <w:szCs w:val="21"/>
                    </w:rPr>
                  </w:pPr>
                  <w:r>
                    <w:rPr>
                      <w:rFonts w:hint="eastAsia" w:ascii="Times New Roman" w:hAnsi="Times New Roman" w:eastAsia="宋体" w:cs="Times New Roman"/>
                      <w:sz w:val="21"/>
                      <w:szCs w:val="21"/>
                    </w:rPr>
                    <w:t>23</w:t>
                  </w:r>
                  <w:r>
                    <w:rPr>
                      <w:rFonts w:ascii="Times New Roman" w:hAnsi="Times New Roman" w:eastAsia="宋体" w:cs="Times New Roman"/>
                      <w:sz w:val="21"/>
                      <w:szCs w:val="21"/>
                    </w:rPr>
                    <w:t>μg/m³</w:t>
                  </w:r>
                </w:p>
              </w:tc>
              <w:tc>
                <w:tcPr>
                  <w:tcW w:w="1166" w:type="dxa"/>
                  <w:tcBorders>
                    <w:tl2br w:val="nil"/>
                    <w:tr2bl w:val="nil"/>
                  </w:tcBorders>
                  <w:vAlign w:val="center"/>
                </w:tcPr>
                <w:p w14:paraId="537B0FB8">
                  <w:pPr>
                    <w:pStyle w:val="32"/>
                    <w:widowControl w:val="0"/>
                    <w:snapToGrid/>
                    <w:spacing w:line="240" w:lineRule="auto"/>
                    <w:ind w:firstLine="0" w:firstLineChars="0"/>
                    <w:jc w:val="center"/>
                    <w:rPr>
                      <w:rFonts w:ascii="Times New Roman" w:hAnsi="Times New Roman" w:eastAsia="宋体" w:cs="Times New Roman"/>
                      <w:sz w:val="21"/>
                      <w:szCs w:val="21"/>
                    </w:rPr>
                  </w:pPr>
                  <w:r>
                    <w:rPr>
                      <w:rFonts w:ascii="Times New Roman" w:hAnsi="Times New Roman" w:eastAsia="宋体" w:cs="Times New Roman"/>
                      <w:sz w:val="21"/>
                      <w:szCs w:val="21"/>
                    </w:rPr>
                    <w:t>40μg/m³</w:t>
                  </w:r>
                </w:p>
              </w:tc>
              <w:tc>
                <w:tcPr>
                  <w:tcW w:w="1148" w:type="dxa"/>
                  <w:tcBorders>
                    <w:tl2br w:val="nil"/>
                    <w:tr2bl w:val="nil"/>
                  </w:tcBorders>
                  <w:vAlign w:val="center"/>
                </w:tcPr>
                <w:p w14:paraId="5066DCC3">
                  <w:pPr>
                    <w:pStyle w:val="32"/>
                    <w:widowControl w:val="0"/>
                    <w:snapToGrid/>
                    <w:spacing w:line="240" w:lineRule="auto"/>
                    <w:ind w:firstLine="0" w:firstLineChars="0"/>
                    <w:jc w:val="center"/>
                    <w:rPr>
                      <w:rFonts w:ascii="Times New Roman" w:hAnsi="Times New Roman" w:eastAsia="宋体" w:cs="Times New Roman"/>
                      <w:sz w:val="21"/>
                      <w:szCs w:val="21"/>
                    </w:rPr>
                  </w:pPr>
                  <w:r>
                    <w:rPr>
                      <w:rFonts w:ascii="Times New Roman" w:hAnsi="Times New Roman" w:eastAsia="宋体" w:cs="Times New Roman"/>
                      <w:sz w:val="21"/>
                      <w:szCs w:val="21"/>
                    </w:rPr>
                    <w:t>/</w:t>
                  </w:r>
                </w:p>
              </w:tc>
              <w:tc>
                <w:tcPr>
                  <w:tcW w:w="1089" w:type="dxa"/>
                  <w:tcBorders>
                    <w:tl2br w:val="nil"/>
                    <w:tr2bl w:val="nil"/>
                  </w:tcBorders>
                  <w:vAlign w:val="center"/>
                </w:tcPr>
                <w:p w14:paraId="40B71D69">
                  <w:pPr>
                    <w:pStyle w:val="32"/>
                    <w:widowControl w:val="0"/>
                    <w:snapToGrid/>
                    <w:spacing w:line="240" w:lineRule="auto"/>
                    <w:ind w:firstLine="0" w:firstLineChars="0"/>
                    <w:jc w:val="center"/>
                    <w:rPr>
                      <w:rFonts w:ascii="Times New Roman" w:hAnsi="Times New Roman" w:eastAsia="宋体" w:cs="Times New Roman"/>
                      <w:sz w:val="21"/>
                      <w:szCs w:val="21"/>
                    </w:rPr>
                  </w:pPr>
                  <w:r>
                    <w:rPr>
                      <w:rFonts w:ascii="Times New Roman" w:hAnsi="Times New Roman" w:eastAsia="宋体" w:cs="Times New Roman"/>
                      <w:sz w:val="21"/>
                      <w:szCs w:val="21"/>
                    </w:rPr>
                    <w:t>达标</w:t>
                  </w:r>
                </w:p>
              </w:tc>
            </w:tr>
            <w:tr w14:paraId="4F22AC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7" w:type="dxa"/>
                  <w:tcBorders>
                    <w:tl2br w:val="nil"/>
                    <w:tr2bl w:val="nil"/>
                  </w:tcBorders>
                  <w:vAlign w:val="center"/>
                </w:tcPr>
                <w:p w14:paraId="7067B091">
                  <w:pPr>
                    <w:pStyle w:val="32"/>
                    <w:widowControl w:val="0"/>
                    <w:snapToGrid/>
                    <w:spacing w:line="240" w:lineRule="auto"/>
                    <w:ind w:firstLine="0" w:firstLineChars="0"/>
                    <w:jc w:val="center"/>
                    <w:rPr>
                      <w:rFonts w:ascii="Times New Roman" w:hAnsi="Times New Roman" w:eastAsia="宋体" w:cs="Times New Roman"/>
                      <w:sz w:val="21"/>
                      <w:szCs w:val="21"/>
                    </w:rPr>
                  </w:pPr>
                  <w:r>
                    <w:rPr>
                      <w:rFonts w:ascii="Times New Roman" w:hAnsi="Times New Roman" w:eastAsia="宋体" w:cs="Times New Roman"/>
                      <w:sz w:val="21"/>
                      <w:szCs w:val="21"/>
                    </w:rPr>
                    <w:t>PM</w:t>
                  </w:r>
                  <w:r>
                    <w:rPr>
                      <w:rFonts w:ascii="Times New Roman" w:hAnsi="Times New Roman" w:eastAsia="宋体" w:cs="Times New Roman"/>
                      <w:sz w:val="21"/>
                      <w:szCs w:val="21"/>
                      <w:vertAlign w:val="subscript"/>
                    </w:rPr>
                    <w:t>10</w:t>
                  </w:r>
                </w:p>
              </w:tc>
              <w:tc>
                <w:tcPr>
                  <w:tcW w:w="2065" w:type="dxa"/>
                  <w:tcBorders>
                    <w:tl2br w:val="nil"/>
                    <w:tr2bl w:val="nil"/>
                  </w:tcBorders>
                  <w:vAlign w:val="center"/>
                </w:tcPr>
                <w:p w14:paraId="44C0EC08">
                  <w:pPr>
                    <w:jc w:val="center"/>
                    <w:rPr>
                      <w:rFonts w:ascii="Times New Roman" w:hAnsi="Times New Roman" w:eastAsia="宋体" w:cs="Times New Roman"/>
                      <w:kern w:val="0"/>
                      <w:szCs w:val="21"/>
                    </w:rPr>
                  </w:pPr>
                  <w:r>
                    <w:rPr>
                      <w:rFonts w:ascii="Times New Roman" w:hAnsi="Times New Roman" w:eastAsia="宋体" w:cs="Times New Roman"/>
                      <w:kern w:val="0"/>
                      <w:szCs w:val="21"/>
                    </w:rPr>
                    <w:t>年平均（扣除沙尘天气的浓度）</w:t>
                  </w:r>
                </w:p>
              </w:tc>
              <w:tc>
                <w:tcPr>
                  <w:tcW w:w="1781" w:type="dxa"/>
                  <w:tcBorders>
                    <w:tl2br w:val="nil"/>
                    <w:tr2bl w:val="nil"/>
                  </w:tcBorders>
                  <w:vAlign w:val="center"/>
                </w:tcPr>
                <w:p w14:paraId="327412F2">
                  <w:pPr>
                    <w:pStyle w:val="32"/>
                    <w:widowControl w:val="0"/>
                    <w:snapToGrid/>
                    <w:spacing w:line="240" w:lineRule="auto"/>
                    <w:ind w:firstLine="0" w:firstLineChars="0"/>
                    <w:jc w:val="center"/>
                    <w:rPr>
                      <w:rFonts w:ascii="Times New Roman" w:hAnsi="Times New Roman" w:eastAsia="宋体" w:cs="Times New Roman"/>
                      <w:sz w:val="21"/>
                      <w:szCs w:val="21"/>
                    </w:rPr>
                  </w:pPr>
                  <w:r>
                    <w:rPr>
                      <w:rFonts w:hint="eastAsia" w:ascii="Times New Roman" w:hAnsi="Times New Roman" w:eastAsia="宋体" w:cs="Times New Roman"/>
                      <w:sz w:val="21"/>
                      <w:szCs w:val="21"/>
                    </w:rPr>
                    <w:t>60</w:t>
                  </w:r>
                  <w:r>
                    <w:rPr>
                      <w:rFonts w:ascii="Times New Roman" w:hAnsi="Times New Roman" w:eastAsia="宋体" w:cs="Times New Roman"/>
                      <w:sz w:val="21"/>
                      <w:szCs w:val="21"/>
                    </w:rPr>
                    <w:t>μg/m³</w:t>
                  </w:r>
                </w:p>
              </w:tc>
              <w:tc>
                <w:tcPr>
                  <w:tcW w:w="1166" w:type="dxa"/>
                  <w:tcBorders>
                    <w:tl2br w:val="nil"/>
                    <w:tr2bl w:val="nil"/>
                  </w:tcBorders>
                  <w:vAlign w:val="center"/>
                </w:tcPr>
                <w:p w14:paraId="1516EFB9">
                  <w:pPr>
                    <w:pStyle w:val="32"/>
                    <w:widowControl w:val="0"/>
                    <w:snapToGrid/>
                    <w:spacing w:line="240" w:lineRule="auto"/>
                    <w:ind w:firstLine="0" w:firstLineChars="0"/>
                    <w:jc w:val="center"/>
                    <w:rPr>
                      <w:rFonts w:ascii="Times New Roman" w:hAnsi="Times New Roman" w:eastAsia="宋体" w:cs="Times New Roman"/>
                      <w:sz w:val="21"/>
                      <w:szCs w:val="21"/>
                    </w:rPr>
                  </w:pPr>
                  <w:r>
                    <w:rPr>
                      <w:rFonts w:ascii="Times New Roman" w:hAnsi="Times New Roman" w:eastAsia="宋体" w:cs="Times New Roman"/>
                      <w:sz w:val="21"/>
                      <w:szCs w:val="21"/>
                    </w:rPr>
                    <w:t>70μg/m³</w:t>
                  </w:r>
                </w:p>
              </w:tc>
              <w:tc>
                <w:tcPr>
                  <w:tcW w:w="1148" w:type="dxa"/>
                  <w:tcBorders>
                    <w:tl2br w:val="nil"/>
                    <w:tr2bl w:val="nil"/>
                  </w:tcBorders>
                  <w:vAlign w:val="center"/>
                </w:tcPr>
                <w:p w14:paraId="2D4499BE">
                  <w:pPr>
                    <w:pStyle w:val="32"/>
                    <w:widowControl w:val="0"/>
                    <w:snapToGrid/>
                    <w:spacing w:line="240" w:lineRule="auto"/>
                    <w:ind w:firstLine="0" w:firstLineChars="0"/>
                    <w:jc w:val="center"/>
                    <w:rPr>
                      <w:rFonts w:ascii="Times New Roman" w:hAnsi="Times New Roman" w:eastAsia="宋体" w:cs="Times New Roman"/>
                      <w:sz w:val="21"/>
                      <w:szCs w:val="21"/>
                    </w:rPr>
                  </w:pPr>
                  <w:r>
                    <w:rPr>
                      <w:rFonts w:ascii="Times New Roman" w:hAnsi="Times New Roman" w:eastAsia="宋体" w:cs="Times New Roman"/>
                      <w:sz w:val="21"/>
                      <w:szCs w:val="21"/>
                    </w:rPr>
                    <w:t>/</w:t>
                  </w:r>
                </w:p>
              </w:tc>
              <w:tc>
                <w:tcPr>
                  <w:tcW w:w="1089" w:type="dxa"/>
                  <w:tcBorders>
                    <w:tl2br w:val="nil"/>
                    <w:tr2bl w:val="nil"/>
                  </w:tcBorders>
                  <w:vAlign w:val="center"/>
                </w:tcPr>
                <w:p w14:paraId="47648A7F">
                  <w:pPr>
                    <w:jc w:val="center"/>
                    <w:rPr>
                      <w:rFonts w:ascii="Times New Roman" w:hAnsi="Times New Roman" w:eastAsia="宋体" w:cs="Times New Roman"/>
                      <w:szCs w:val="21"/>
                    </w:rPr>
                  </w:pPr>
                  <w:r>
                    <w:rPr>
                      <w:rFonts w:ascii="Times New Roman" w:hAnsi="Times New Roman" w:eastAsia="宋体" w:cs="Times New Roman"/>
                      <w:szCs w:val="21"/>
                    </w:rPr>
                    <w:t>达标</w:t>
                  </w:r>
                </w:p>
              </w:tc>
            </w:tr>
            <w:tr w14:paraId="24040C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7" w:type="dxa"/>
                  <w:tcBorders>
                    <w:tl2br w:val="nil"/>
                    <w:tr2bl w:val="nil"/>
                  </w:tcBorders>
                  <w:vAlign w:val="center"/>
                </w:tcPr>
                <w:p w14:paraId="0F78C50C">
                  <w:pPr>
                    <w:pStyle w:val="32"/>
                    <w:widowControl w:val="0"/>
                    <w:snapToGrid/>
                    <w:spacing w:line="240" w:lineRule="auto"/>
                    <w:ind w:firstLine="0" w:firstLineChars="0"/>
                    <w:jc w:val="center"/>
                    <w:rPr>
                      <w:rFonts w:ascii="Times New Roman" w:hAnsi="Times New Roman" w:eastAsia="宋体" w:cs="Times New Roman"/>
                      <w:sz w:val="21"/>
                      <w:szCs w:val="21"/>
                    </w:rPr>
                  </w:pPr>
                  <w:r>
                    <w:rPr>
                      <w:rFonts w:ascii="Times New Roman" w:hAnsi="Times New Roman" w:eastAsia="宋体" w:cs="Times New Roman"/>
                      <w:bCs/>
                      <w:sz w:val="21"/>
                      <w:szCs w:val="21"/>
                    </w:rPr>
                    <w:t>P</w:t>
                  </w:r>
                  <w:r>
                    <w:rPr>
                      <w:rFonts w:hint="eastAsia" w:cs="Times New Roman"/>
                      <w:bCs/>
                      <w:sz w:val="21"/>
                      <w:szCs w:val="21"/>
                    </w:rPr>
                    <w:t>M</w:t>
                  </w:r>
                  <w:r>
                    <w:rPr>
                      <w:rFonts w:hint="eastAsia" w:cs="Times New Roman"/>
                      <w:bCs/>
                      <w:sz w:val="21"/>
                      <w:szCs w:val="21"/>
                      <w:vertAlign w:val="subscript"/>
                    </w:rPr>
                    <w:t>2.</w:t>
                  </w:r>
                  <w:r>
                    <w:rPr>
                      <w:rFonts w:ascii="Times New Roman" w:hAnsi="Times New Roman" w:eastAsia="宋体" w:cs="Times New Roman"/>
                      <w:bCs/>
                      <w:sz w:val="21"/>
                      <w:szCs w:val="21"/>
                      <w:vertAlign w:val="subscript"/>
                    </w:rPr>
                    <w:t>5</w:t>
                  </w:r>
                </w:p>
              </w:tc>
              <w:tc>
                <w:tcPr>
                  <w:tcW w:w="2065" w:type="dxa"/>
                  <w:tcBorders>
                    <w:tl2br w:val="nil"/>
                    <w:tr2bl w:val="nil"/>
                  </w:tcBorders>
                  <w:vAlign w:val="center"/>
                </w:tcPr>
                <w:p w14:paraId="116A47B3">
                  <w:pPr>
                    <w:jc w:val="center"/>
                    <w:rPr>
                      <w:rFonts w:ascii="Times New Roman" w:hAnsi="Times New Roman" w:eastAsia="宋体" w:cs="Times New Roman"/>
                      <w:kern w:val="0"/>
                      <w:szCs w:val="21"/>
                    </w:rPr>
                  </w:pPr>
                  <w:r>
                    <w:rPr>
                      <w:rFonts w:ascii="Times New Roman" w:hAnsi="Times New Roman" w:eastAsia="宋体" w:cs="Times New Roman"/>
                      <w:kern w:val="0"/>
                      <w:szCs w:val="21"/>
                    </w:rPr>
                    <w:t>年平均（扣除沙尘天气的浓度）</w:t>
                  </w:r>
                </w:p>
              </w:tc>
              <w:tc>
                <w:tcPr>
                  <w:tcW w:w="1781" w:type="dxa"/>
                  <w:tcBorders>
                    <w:tl2br w:val="nil"/>
                    <w:tr2bl w:val="nil"/>
                  </w:tcBorders>
                  <w:vAlign w:val="center"/>
                </w:tcPr>
                <w:p w14:paraId="2D9C2C0B">
                  <w:pPr>
                    <w:pStyle w:val="32"/>
                    <w:widowControl w:val="0"/>
                    <w:snapToGrid/>
                    <w:spacing w:line="240" w:lineRule="auto"/>
                    <w:ind w:firstLine="0" w:firstLineChars="0"/>
                    <w:jc w:val="center"/>
                    <w:rPr>
                      <w:rFonts w:ascii="Times New Roman" w:hAnsi="Times New Roman" w:eastAsia="宋体" w:cs="Times New Roman"/>
                      <w:sz w:val="21"/>
                      <w:szCs w:val="21"/>
                    </w:rPr>
                  </w:pPr>
                  <w:r>
                    <w:rPr>
                      <w:rFonts w:hint="eastAsia" w:ascii="Times New Roman" w:hAnsi="Times New Roman" w:eastAsia="宋体" w:cs="Times New Roman"/>
                      <w:sz w:val="21"/>
                      <w:szCs w:val="21"/>
                    </w:rPr>
                    <w:t>25</w:t>
                  </w:r>
                  <w:r>
                    <w:rPr>
                      <w:rFonts w:ascii="Times New Roman" w:hAnsi="Times New Roman" w:eastAsia="宋体" w:cs="Times New Roman"/>
                      <w:sz w:val="21"/>
                      <w:szCs w:val="21"/>
                    </w:rPr>
                    <w:t>μg/m³</w:t>
                  </w:r>
                </w:p>
              </w:tc>
              <w:tc>
                <w:tcPr>
                  <w:tcW w:w="1166" w:type="dxa"/>
                  <w:tcBorders>
                    <w:tl2br w:val="nil"/>
                    <w:tr2bl w:val="nil"/>
                  </w:tcBorders>
                  <w:vAlign w:val="center"/>
                </w:tcPr>
                <w:p w14:paraId="3F3B97AE">
                  <w:pPr>
                    <w:pStyle w:val="32"/>
                    <w:widowControl w:val="0"/>
                    <w:snapToGrid/>
                    <w:spacing w:line="240" w:lineRule="auto"/>
                    <w:ind w:firstLine="0" w:firstLineChars="0"/>
                    <w:jc w:val="center"/>
                    <w:rPr>
                      <w:rFonts w:ascii="Times New Roman" w:hAnsi="Times New Roman" w:eastAsia="宋体" w:cs="Times New Roman"/>
                      <w:sz w:val="21"/>
                      <w:szCs w:val="21"/>
                    </w:rPr>
                  </w:pPr>
                  <w:r>
                    <w:rPr>
                      <w:rFonts w:ascii="Times New Roman" w:hAnsi="Times New Roman" w:eastAsia="宋体" w:cs="Times New Roman"/>
                      <w:sz w:val="21"/>
                      <w:szCs w:val="21"/>
                    </w:rPr>
                    <w:t>35μg/m³</w:t>
                  </w:r>
                </w:p>
              </w:tc>
              <w:tc>
                <w:tcPr>
                  <w:tcW w:w="1148" w:type="dxa"/>
                  <w:tcBorders>
                    <w:tl2br w:val="nil"/>
                    <w:tr2bl w:val="nil"/>
                  </w:tcBorders>
                  <w:vAlign w:val="center"/>
                </w:tcPr>
                <w:p w14:paraId="77B92025">
                  <w:pPr>
                    <w:pStyle w:val="32"/>
                    <w:widowControl w:val="0"/>
                    <w:snapToGrid/>
                    <w:spacing w:line="240" w:lineRule="auto"/>
                    <w:ind w:firstLine="0" w:firstLineChars="0"/>
                    <w:jc w:val="center"/>
                    <w:rPr>
                      <w:rFonts w:ascii="Times New Roman" w:hAnsi="Times New Roman" w:eastAsia="宋体" w:cs="Times New Roman"/>
                      <w:sz w:val="21"/>
                      <w:szCs w:val="21"/>
                    </w:rPr>
                  </w:pPr>
                  <w:r>
                    <w:rPr>
                      <w:rFonts w:ascii="Times New Roman" w:hAnsi="Times New Roman" w:eastAsia="宋体" w:cs="Times New Roman"/>
                      <w:sz w:val="21"/>
                      <w:szCs w:val="21"/>
                    </w:rPr>
                    <w:t>/</w:t>
                  </w:r>
                </w:p>
              </w:tc>
              <w:tc>
                <w:tcPr>
                  <w:tcW w:w="1089" w:type="dxa"/>
                  <w:tcBorders>
                    <w:tl2br w:val="nil"/>
                    <w:tr2bl w:val="nil"/>
                  </w:tcBorders>
                  <w:vAlign w:val="center"/>
                </w:tcPr>
                <w:p w14:paraId="4E8E245A">
                  <w:pPr>
                    <w:jc w:val="center"/>
                    <w:rPr>
                      <w:rFonts w:ascii="Times New Roman" w:hAnsi="Times New Roman" w:eastAsia="宋体" w:cs="Times New Roman"/>
                      <w:szCs w:val="21"/>
                    </w:rPr>
                  </w:pPr>
                  <w:r>
                    <w:rPr>
                      <w:rFonts w:ascii="Times New Roman" w:hAnsi="Times New Roman" w:eastAsia="宋体" w:cs="Times New Roman"/>
                      <w:szCs w:val="21"/>
                    </w:rPr>
                    <w:t>达标</w:t>
                  </w:r>
                </w:p>
              </w:tc>
            </w:tr>
            <w:tr w14:paraId="647E89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7" w:type="dxa"/>
                  <w:tcBorders>
                    <w:tl2br w:val="nil"/>
                    <w:tr2bl w:val="nil"/>
                  </w:tcBorders>
                  <w:vAlign w:val="center"/>
                </w:tcPr>
                <w:p w14:paraId="7B12DE37">
                  <w:pPr>
                    <w:pStyle w:val="32"/>
                    <w:widowControl w:val="0"/>
                    <w:snapToGrid/>
                    <w:spacing w:line="240" w:lineRule="auto"/>
                    <w:ind w:firstLine="0" w:firstLineChars="0"/>
                    <w:jc w:val="center"/>
                    <w:rPr>
                      <w:rFonts w:ascii="Times New Roman" w:hAnsi="Times New Roman" w:eastAsia="宋体" w:cs="Times New Roman"/>
                      <w:sz w:val="21"/>
                      <w:szCs w:val="21"/>
                    </w:rPr>
                  </w:pPr>
                  <w:r>
                    <w:rPr>
                      <w:rFonts w:ascii="Times New Roman" w:hAnsi="Times New Roman" w:eastAsia="宋体" w:cs="Times New Roman"/>
                      <w:sz w:val="21"/>
                      <w:szCs w:val="21"/>
                    </w:rPr>
                    <w:t>O</w:t>
                  </w:r>
                  <w:r>
                    <w:rPr>
                      <w:rFonts w:ascii="Times New Roman" w:hAnsi="Times New Roman" w:eastAsia="宋体" w:cs="Times New Roman"/>
                      <w:sz w:val="21"/>
                      <w:szCs w:val="21"/>
                      <w:vertAlign w:val="subscript"/>
                    </w:rPr>
                    <w:t>3</w:t>
                  </w:r>
                </w:p>
              </w:tc>
              <w:tc>
                <w:tcPr>
                  <w:tcW w:w="2065" w:type="dxa"/>
                  <w:tcBorders>
                    <w:tl2br w:val="nil"/>
                    <w:tr2bl w:val="nil"/>
                  </w:tcBorders>
                  <w:vAlign w:val="center"/>
                </w:tcPr>
                <w:p w14:paraId="46880DB3">
                  <w:pPr>
                    <w:jc w:val="center"/>
                    <w:rPr>
                      <w:rFonts w:ascii="Times New Roman" w:hAnsi="Times New Roman" w:eastAsia="宋体" w:cs="Times New Roman"/>
                      <w:kern w:val="0"/>
                      <w:szCs w:val="21"/>
                    </w:rPr>
                  </w:pPr>
                  <w:r>
                    <w:rPr>
                      <w:rFonts w:ascii="Times New Roman" w:hAnsi="Times New Roman" w:eastAsia="宋体" w:cs="Times New Roman"/>
                      <w:kern w:val="0"/>
                      <w:szCs w:val="21"/>
                    </w:rPr>
                    <w:t>8小时滑动平均值的第90百分位日平均</w:t>
                  </w:r>
                </w:p>
              </w:tc>
              <w:tc>
                <w:tcPr>
                  <w:tcW w:w="1781" w:type="dxa"/>
                  <w:tcBorders>
                    <w:tl2br w:val="nil"/>
                    <w:tr2bl w:val="nil"/>
                  </w:tcBorders>
                  <w:vAlign w:val="center"/>
                </w:tcPr>
                <w:p w14:paraId="2EF725C7">
                  <w:pPr>
                    <w:pStyle w:val="32"/>
                    <w:widowControl w:val="0"/>
                    <w:snapToGrid/>
                    <w:spacing w:line="240" w:lineRule="auto"/>
                    <w:ind w:firstLine="0" w:firstLineChars="0"/>
                    <w:jc w:val="center"/>
                    <w:rPr>
                      <w:rFonts w:ascii="Times New Roman" w:hAnsi="Times New Roman" w:eastAsia="宋体" w:cs="Times New Roman"/>
                      <w:sz w:val="21"/>
                      <w:szCs w:val="21"/>
                    </w:rPr>
                  </w:pPr>
                  <w:r>
                    <w:rPr>
                      <w:rFonts w:hint="eastAsia" w:ascii="Times New Roman" w:hAnsi="Times New Roman" w:eastAsia="宋体" w:cs="Times New Roman"/>
                      <w:sz w:val="21"/>
                      <w:szCs w:val="21"/>
                    </w:rPr>
                    <w:t>145</w:t>
                  </w:r>
                  <w:r>
                    <w:rPr>
                      <w:rFonts w:ascii="Times New Roman" w:hAnsi="Times New Roman" w:eastAsia="宋体" w:cs="Times New Roman"/>
                      <w:sz w:val="21"/>
                      <w:szCs w:val="21"/>
                    </w:rPr>
                    <w:t>μg/m³</w:t>
                  </w:r>
                </w:p>
              </w:tc>
              <w:tc>
                <w:tcPr>
                  <w:tcW w:w="1166" w:type="dxa"/>
                  <w:tcBorders>
                    <w:tl2br w:val="nil"/>
                    <w:tr2bl w:val="nil"/>
                  </w:tcBorders>
                  <w:vAlign w:val="center"/>
                </w:tcPr>
                <w:p w14:paraId="7CD63F33">
                  <w:pPr>
                    <w:pStyle w:val="32"/>
                    <w:widowControl w:val="0"/>
                    <w:snapToGrid/>
                    <w:spacing w:line="240" w:lineRule="auto"/>
                    <w:ind w:firstLine="0" w:firstLineChars="0"/>
                    <w:jc w:val="center"/>
                    <w:rPr>
                      <w:rFonts w:ascii="Times New Roman" w:hAnsi="Times New Roman" w:eastAsia="宋体" w:cs="Times New Roman"/>
                      <w:sz w:val="21"/>
                      <w:szCs w:val="21"/>
                    </w:rPr>
                  </w:pPr>
                  <w:r>
                    <w:rPr>
                      <w:rFonts w:ascii="Times New Roman" w:hAnsi="Times New Roman" w:eastAsia="宋体" w:cs="Times New Roman"/>
                      <w:sz w:val="21"/>
                      <w:szCs w:val="21"/>
                    </w:rPr>
                    <w:t>160μg/m³</w:t>
                  </w:r>
                </w:p>
              </w:tc>
              <w:tc>
                <w:tcPr>
                  <w:tcW w:w="1148" w:type="dxa"/>
                  <w:tcBorders>
                    <w:tl2br w:val="nil"/>
                    <w:tr2bl w:val="nil"/>
                  </w:tcBorders>
                  <w:vAlign w:val="center"/>
                </w:tcPr>
                <w:p w14:paraId="5E88EC9F">
                  <w:pPr>
                    <w:pStyle w:val="32"/>
                    <w:widowControl w:val="0"/>
                    <w:snapToGrid/>
                    <w:spacing w:line="240" w:lineRule="auto"/>
                    <w:ind w:firstLine="0" w:firstLineChars="0"/>
                    <w:jc w:val="center"/>
                    <w:rPr>
                      <w:rFonts w:ascii="Times New Roman" w:hAnsi="Times New Roman" w:eastAsia="宋体" w:cs="Times New Roman"/>
                      <w:sz w:val="21"/>
                      <w:szCs w:val="21"/>
                    </w:rPr>
                  </w:pPr>
                  <w:r>
                    <w:rPr>
                      <w:rFonts w:ascii="Times New Roman" w:hAnsi="Times New Roman" w:eastAsia="宋体" w:cs="Times New Roman"/>
                      <w:sz w:val="21"/>
                      <w:szCs w:val="21"/>
                    </w:rPr>
                    <w:t>/</w:t>
                  </w:r>
                </w:p>
              </w:tc>
              <w:tc>
                <w:tcPr>
                  <w:tcW w:w="1089" w:type="dxa"/>
                  <w:tcBorders>
                    <w:tl2br w:val="nil"/>
                    <w:tr2bl w:val="nil"/>
                  </w:tcBorders>
                  <w:vAlign w:val="center"/>
                </w:tcPr>
                <w:p w14:paraId="50EA396B">
                  <w:pPr>
                    <w:pStyle w:val="32"/>
                    <w:widowControl w:val="0"/>
                    <w:snapToGrid/>
                    <w:spacing w:line="240" w:lineRule="auto"/>
                    <w:ind w:firstLine="0" w:firstLineChars="0"/>
                    <w:jc w:val="center"/>
                    <w:rPr>
                      <w:rFonts w:ascii="Times New Roman" w:hAnsi="Times New Roman" w:eastAsia="宋体" w:cs="Times New Roman"/>
                      <w:sz w:val="21"/>
                      <w:szCs w:val="21"/>
                    </w:rPr>
                  </w:pPr>
                  <w:r>
                    <w:rPr>
                      <w:rFonts w:ascii="Times New Roman" w:hAnsi="Times New Roman" w:eastAsia="宋体" w:cs="Times New Roman"/>
                      <w:sz w:val="21"/>
                      <w:szCs w:val="21"/>
                    </w:rPr>
                    <w:t>达标</w:t>
                  </w:r>
                </w:p>
              </w:tc>
            </w:tr>
            <w:tr w14:paraId="4D560A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7" w:type="dxa"/>
                  <w:tcBorders>
                    <w:tl2br w:val="nil"/>
                    <w:tr2bl w:val="nil"/>
                  </w:tcBorders>
                  <w:vAlign w:val="center"/>
                </w:tcPr>
                <w:p w14:paraId="49CE008B">
                  <w:pPr>
                    <w:pStyle w:val="32"/>
                    <w:widowControl w:val="0"/>
                    <w:snapToGrid/>
                    <w:spacing w:line="240" w:lineRule="auto"/>
                    <w:ind w:firstLine="0" w:firstLineChars="0"/>
                    <w:jc w:val="center"/>
                    <w:rPr>
                      <w:rFonts w:ascii="Times New Roman" w:hAnsi="Times New Roman" w:eastAsia="宋体" w:cs="Times New Roman"/>
                      <w:sz w:val="21"/>
                      <w:szCs w:val="21"/>
                    </w:rPr>
                  </w:pPr>
                  <w:r>
                    <w:rPr>
                      <w:rFonts w:ascii="Times New Roman" w:hAnsi="Times New Roman" w:eastAsia="宋体" w:cs="Times New Roman"/>
                      <w:sz w:val="21"/>
                      <w:szCs w:val="21"/>
                    </w:rPr>
                    <w:t>CO</w:t>
                  </w:r>
                </w:p>
              </w:tc>
              <w:tc>
                <w:tcPr>
                  <w:tcW w:w="2065" w:type="dxa"/>
                  <w:tcBorders>
                    <w:tl2br w:val="nil"/>
                    <w:tr2bl w:val="nil"/>
                  </w:tcBorders>
                  <w:vAlign w:val="center"/>
                </w:tcPr>
                <w:p w14:paraId="75E280D0">
                  <w:pPr>
                    <w:jc w:val="center"/>
                    <w:rPr>
                      <w:rFonts w:ascii="Times New Roman" w:hAnsi="Times New Roman" w:eastAsia="宋体" w:cs="Times New Roman"/>
                      <w:kern w:val="0"/>
                      <w:szCs w:val="21"/>
                    </w:rPr>
                  </w:pPr>
                  <w:r>
                    <w:rPr>
                      <w:rFonts w:ascii="Times New Roman" w:hAnsi="Times New Roman" w:eastAsia="宋体" w:cs="Times New Roman"/>
                      <w:kern w:val="0"/>
                      <w:szCs w:val="21"/>
                    </w:rPr>
                    <w:t>24小时平均第95百分位日平均</w:t>
                  </w:r>
                </w:p>
              </w:tc>
              <w:tc>
                <w:tcPr>
                  <w:tcW w:w="1781" w:type="dxa"/>
                  <w:tcBorders>
                    <w:tl2br w:val="nil"/>
                    <w:tr2bl w:val="nil"/>
                  </w:tcBorders>
                  <w:vAlign w:val="center"/>
                </w:tcPr>
                <w:p w14:paraId="13A85E9F">
                  <w:pPr>
                    <w:pStyle w:val="32"/>
                    <w:widowControl w:val="0"/>
                    <w:snapToGrid/>
                    <w:spacing w:line="240" w:lineRule="auto"/>
                    <w:ind w:firstLine="0" w:firstLineChars="0"/>
                    <w:jc w:val="center"/>
                    <w:rPr>
                      <w:rFonts w:ascii="Times New Roman" w:hAnsi="Times New Roman" w:eastAsia="宋体" w:cs="Times New Roman"/>
                      <w:sz w:val="21"/>
                      <w:szCs w:val="21"/>
                    </w:rPr>
                  </w:pPr>
                  <w:r>
                    <w:rPr>
                      <w:rFonts w:ascii="Times New Roman" w:hAnsi="Times New Roman" w:eastAsia="宋体" w:cs="Times New Roman"/>
                      <w:sz w:val="21"/>
                      <w:szCs w:val="21"/>
                    </w:rPr>
                    <w:t>1.</w:t>
                  </w:r>
                  <w:r>
                    <w:rPr>
                      <w:rFonts w:hint="eastAsia" w:ascii="Times New Roman" w:hAnsi="Times New Roman" w:eastAsia="宋体" w:cs="Times New Roman"/>
                      <w:sz w:val="21"/>
                      <w:szCs w:val="21"/>
                    </w:rPr>
                    <w:t>5</w:t>
                  </w:r>
                  <w:r>
                    <w:rPr>
                      <w:rFonts w:ascii="Times New Roman" w:hAnsi="Times New Roman" w:eastAsia="宋体" w:cs="Times New Roman"/>
                      <w:sz w:val="21"/>
                      <w:szCs w:val="21"/>
                    </w:rPr>
                    <w:t>mg/m³</w:t>
                  </w:r>
                </w:p>
              </w:tc>
              <w:tc>
                <w:tcPr>
                  <w:tcW w:w="1166" w:type="dxa"/>
                  <w:tcBorders>
                    <w:tl2br w:val="nil"/>
                    <w:tr2bl w:val="nil"/>
                  </w:tcBorders>
                  <w:vAlign w:val="center"/>
                </w:tcPr>
                <w:p w14:paraId="7D873F1E">
                  <w:pPr>
                    <w:pStyle w:val="32"/>
                    <w:widowControl w:val="0"/>
                    <w:snapToGrid/>
                    <w:spacing w:line="240" w:lineRule="auto"/>
                    <w:ind w:firstLine="0" w:firstLineChars="0"/>
                    <w:jc w:val="center"/>
                    <w:rPr>
                      <w:rFonts w:ascii="Times New Roman" w:hAnsi="Times New Roman" w:eastAsia="宋体" w:cs="Times New Roman"/>
                      <w:sz w:val="21"/>
                      <w:szCs w:val="21"/>
                    </w:rPr>
                  </w:pPr>
                  <w:r>
                    <w:rPr>
                      <w:rFonts w:ascii="Times New Roman" w:hAnsi="Times New Roman" w:eastAsia="宋体" w:cs="Times New Roman"/>
                      <w:sz w:val="21"/>
                      <w:szCs w:val="21"/>
                    </w:rPr>
                    <w:t>4mg/m³</w:t>
                  </w:r>
                </w:p>
              </w:tc>
              <w:tc>
                <w:tcPr>
                  <w:tcW w:w="1148" w:type="dxa"/>
                  <w:tcBorders>
                    <w:tl2br w:val="nil"/>
                    <w:tr2bl w:val="nil"/>
                  </w:tcBorders>
                  <w:vAlign w:val="center"/>
                </w:tcPr>
                <w:p w14:paraId="0CDBFD87">
                  <w:pPr>
                    <w:pStyle w:val="32"/>
                    <w:widowControl w:val="0"/>
                    <w:snapToGrid/>
                    <w:spacing w:line="240" w:lineRule="auto"/>
                    <w:ind w:firstLine="0" w:firstLineChars="0"/>
                    <w:jc w:val="center"/>
                    <w:rPr>
                      <w:rFonts w:ascii="Times New Roman" w:hAnsi="Times New Roman" w:eastAsia="宋体" w:cs="Times New Roman"/>
                      <w:sz w:val="21"/>
                      <w:szCs w:val="21"/>
                    </w:rPr>
                  </w:pPr>
                  <w:r>
                    <w:rPr>
                      <w:rFonts w:ascii="Times New Roman" w:hAnsi="Times New Roman" w:eastAsia="宋体" w:cs="Times New Roman"/>
                      <w:sz w:val="21"/>
                      <w:szCs w:val="21"/>
                    </w:rPr>
                    <w:t>/</w:t>
                  </w:r>
                </w:p>
              </w:tc>
              <w:tc>
                <w:tcPr>
                  <w:tcW w:w="1089" w:type="dxa"/>
                  <w:tcBorders>
                    <w:tl2br w:val="nil"/>
                    <w:tr2bl w:val="nil"/>
                  </w:tcBorders>
                  <w:vAlign w:val="center"/>
                </w:tcPr>
                <w:p w14:paraId="30E9DF08">
                  <w:pPr>
                    <w:pStyle w:val="32"/>
                    <w:widowControl w:val="0"/>
                    <w:snapToGrid/>
                    <w:spacing w:line="240" w:lineRule="auto"/>
                    <w:ind w:firstLine="0" w:firstLineChars="0"/>
                    <w:jc w:val="center"/>
                    <w:rPr>
                      <w:rFonts w:ascii="Times New Roman" w:hAnsi="Times New Roman" w:eastAsia="宋体" w:cs="Times New Roman"/>
                      <w:sz w:val="21"/>
                      <w:szCs w:val="21"/>
                    </w:rPr>
                  </w:pPr>
                  <w:r>
                    <w:rPr>
                      <w:rFonts w:ascii="Times New Roman" w:hAnsi="Times New Roman" w:eastAsia="宋体" w:cs="Times New Roman"/>
                      <w:sz w:val="21"/>
                      <w:szCs w:val="21"/>
                    </w:rPr>
                    <w:t>达标</w:t>
                  </w:r>
                </w:p>
              </w:tc>
            </w:tr>
            <w:tr w14:paraId="421353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7" w:type="dxa"/>
                  <w:tcBorders>
                    <w:tl2br w:val="nil"/>
                    <w:tr2bl w:val="nil"/>
                  </w:tcBorders>
                  <w:vAlign w:val="center"/>
                </w:tcPr>
                <w:p w14:paraId="0944636E">
                  <w:pPr>
                    <w:widowControl/>
                    <w:jc w:val="center"/>
                    <w:textAlignment w:val="center"/>
                    <w:rPr>
                      <w:rFonts w:ascii="Times New Roman" w:hAnsi="Times New Roman" w:eastAsia="宋体" w:cs="Times New Roman"/>
                      <w:color w:val="0000FF"/>
                      <w:kern w:val="0"/>
                      <w:szCs w:val="21"/>
                      <w:lang w:bidi="ar"/>
                    </w:rPr>
                  </w:pPr>
                  <w:r>
                    <w:rPr>
                      <w:rFonts w:hint="eastAsia" w:ascii="Times New Roman" w:hAnsi="Times New Roman" w:eastAsia="宋体" w:cs="Times New Roman"/>
                      <w:color w:val="0000FF"/>
                      <w:kern w:val="0"/>
                      <w:szCs w:val="21"/>
                      <w:lang w:bidi="ar"/>
                    </w:rPr>
                    <w:t>TSP</w:t>
                  </w:r>
                </w:p>
              </w:tc>
              <w:tc>
                <w:tcPr>
                  <w:tcW w:w="2065" w:type="dxa"/>
                  <w:tcBorders>
                    <w:tl2br w:val="nil"/>
                    <w:tr2bl w:val="nil"/>
                  </w:tcBorders>
                  <w:vAlign w:val="center"/>
                </w:tcPr>
                <w:p w14:paraId="3D49FBE5">
                  <w:pPr>
                    <w:jc w:val="center"/>
                    <w:rPr>
                      <w:rFonts w:ascii="Times New Roman" w:hAnsi="Times New Roman" w:eastAsia="宋体" w:cs="Times New Roman"/>
                      <w:color w:val="0000FF"/>
                    </w:rPr>
                  </w:pPr>
                  <w:r>
                    <w:rPr>
                      <w:rFonts w:hint="eastAsia"/>
                      <w:color w:val="0000FF"/>
                    </w:rPr>
                    <w:t>日均</w:t>
                  </w:r>
                  <w:r>
                    <w:rPr>
                      <w:rFonts w:hint="eastAsia"/>
                      <w:color w:val="0000FF"/>
                      <w:lang w:val="en-US" w:eastAsia="zh-CN"/>
                    </w:rPr>
                    <w:t>最大</w:t>
                  </w:r>
                  <w:r>
                    <w:rPr>
                      <w:rFonts w:hint="eastAsia"/>
                      <w:color w:val="0000FF"/>
                    </w:rPr>
                    <w:t>浓度</w:t>
                  </w:r>
                </w:p>
              </w:tc>
              <w:tc>
                <w:tcPr>
                  <w:tcW w:w="1781" w:type="dxa"/>
                  <w:tcBorders>
                    <w:tl2br w:val="nil"/>
                    <w:tr2bl w:val="nil"/>
                  </w:tcBorders>
                  <w:vAlign w:val="center"/>
                </w:tcPr>
                <w:p w14:paraId="0828500E">
                  <w:pPr>
                    <w:pStyle w:val="32"/>
                    <w:widowControl w:val="0"/>
                    <w:snapToGrid/>
                    <w:spacing w:line="240" w:lineRule="auto"/>
                    <w:ind w:firstLine="0" w:firstLineChars="0"/>
                    <w:jc w:val="center"/>
                    <w:rPr>
                      <w:rFonts w:ascii="Times New Roman" w:hAnsi="Times New Roman" w:eastAsia="宋体" w:cs="Times New Roman"/>
                      <w:color w:val="0000FF"/>
                      <w:sz w:val="21"/>
                      <w:szCs w:val="21"/>
                    </w:rPr>
                  </w:pPr>
                  <w:r>
                    <w:rPr>
                      <w:rFonts w:hint="eastAsia" w:ascii="Times New Roman" w:hAnsi="Times New Roman" w:eastAsia="宋体" w:cs="Times New Roman"/>
                      <w:color w:val="0000FF"/>
                      <w:sz w:val="21"/>
                      <w:szCs w:val="21"/>
                    </w:rPr>
                    <w:t>0.1</w:t>
                  </w:r>
                  <w:r>
                    <w:rPr>
                      <w:rFonts w:hint="eastAsia" w:ascii="Times New Roman" w:hAnsi="Times New Roman" w:eastAsia="宋体" w:cs="Times New Roman"/>
                      <w:color w:val="0000FF"/>
                      <w:sz w:val="21"/>
                      <w:szCs w:val="21"/>
                      <w:lang w:val="en-US" w:eastAsia="zh-CN"/>
                    </w:rPr>
                    <w:t>00</w:t>
                  </w:r>
                  <w:r>
                    <w:rPr>
                      <w:rFonts w:ascii="Times New Roman" w:hAnsi="Times New Roman" w:eastAsia="宋体" w:cs="Times New Roman"/>
                      <w:color w:val="0000FF"/>
                      <w:sz w:val="21"/>
                      <w:szCs w:val="21"/>
                    </w:rPr>
                    <w:t>mg/m³</w:t>
                  </w:r>
                </w:p>
              </w:tc>
              <w:tc>
                <w:tcPr>
                  <w:tcW w:w="1166" w:type="dxa"/>
                  <w:tcBorders>
                    <w:tl2br w:val="nil"/>
                    <w:tr2bl w:val="nil"/>
                  </w:tcBorders>
                  <w:vAlign w:val="center"/>
                </w:tcPr>
                <w:p w14:paraId="42097B68">
                  <w:pPr>
                    <w:pStyle w:val="32"/>
                    <w:widowControl w:val="0"/>
                    <w:snapToGrid/>
                    <w:spacing w:line="240" w:lineRule="auto"/>
                    <w:ind w:firstLine="0" w:firstLineChars="0"/>
                    <w:jc w:val="center"/>
                    <w:rPr>
                      <w:rFonts w:ascii="Times New Roman" w:hAnsi="Times New Roman" w:eastAsia="宋体" w:cs="Times New Roman"/>
                      <w:color w:val="0000FF"/>
                      <w:sz w:val="21"/>
                      <w:szCs w:val="21"/>
                    </w:rPr>
                  </w:pPr>
                  <w:r>
                    <w:rPr>
                      <w:rFonts w:hint="eastAsia" w:ascii="Times New Roman" w:hAnsi="Times New Roman" w:eastAsia="宋体" w:cs="Times New Roman"/>
                      <w:color w:val="0000FF"/>
                      <w:sz w:val="21"/>
                      <w:szCs w:val="21"/>
                    </w:rPr>
                    <w:t>2</w:t>
                  </w:r>
                  <w:r>
                    <w:rPr>
                      <w:rFonts w:ascii="Times New Roman" w:hAnsi="Times New Roman" w:eastAsia="宋体" w:cs="Times New Roman"/>
                      <w:color w:val="0000FF"/>
                      <w:sz w:val="21"/>
                      <w:szCs w:val="21"/>
                    </w:rPr>
                    <w:t>0</w:t>
                  </w:r>
                  <w:r>
                    <w:rPr>
                      <w:rFonts w:hint="eastAsia" w:ascii="Times New Roman" w:hAnsi="Times New Roman" w:eastAsia="宋体" w:cs="Times New Roman"/>
                      <w:color w:val="0000FF"/>
                      <w:sz w:val="21"/>
                      <w:szCs w:val="21"/>
                    </w:rPr>
                    <w:t>0</w:t>
                  </w:r>
                  <w:r>
                    <w:rPr>
                      <w:rFonts w:ascii="Times New Roman" w:hAnsi="Times New Roman" w:eastAsia="宋体" w:cs="Times New Roman"/>
                      <w:color w:val="0000FF"/>
                      <w:sz w:val="21"/>
                      <w:szCs w:val="21"/>
                    </w:rPr>
                    <w:t>μg/m³</w:t>
                  </w:r>
                </w:p>
              </w:tc>
              <w:tc>
                <w:tcPr>
                  <w:tcW w:w="1148" w:type="dxa"/>
                  <w:tcBorders>
                    <w:tl2br w:val="nil"/>
                    <w:tr2bl w:val="nil"/>
                  </w:tcBorders>
                  <w:vAlign w:val="center"/>
                </w:tcPr>
                <w:p w14:paraId="3D7E1F5C">
                  <w:pPr>
                    <w:pStyle w:val="32"/>
                    <w:widowControl w:val="0"/>
                    <w:snapToGrid/>
                    <w:spacing w:line="240" w:lineRule="auto"/>
                    <w:ind w:firstLine="0" w:firstLineChars="0"/>
                    <w:jc w:val="center"/>
                    <w:rPr>
                      <w:rFonts w:ascii="Times New Roman" w:hAnsi="Times New Roman" w:eastAsia="宋体" w:cs="Times New Roman"/>
                      <w:sz w:val="21"/>
                      <w:szCs w:val="21"/>
                    </w:rPr>
                  </w:pPr>
                  <w:r>
                    <w:rPr>
                      <w:rFonts w:ascii="Times New Roman" w:hAnsi="Times New Roman" w:eastAsia="宋体" w:cs="Times New Roman"/>
                      <w:sz w:val="21"/>
                      <w:szCs w:val="21"/>
                    </w:rPr>
                    <w:t>/</w:t>
                  </w:r>
                </w:p>
              </w:tc>
              <w:tc>
                <w:tcPr>
                  <w:tcW w:w="1089" w:type="dxa"/>
                  <w:tcBorders>
                    <w:tl2br w:val="nil"/>
                    <w:tr2bl w:val="nil"/>
                  </w:tcBorders>
                  <w:vAlign w:val="center"/>
                </w:tcPr>
                <w:p w14:paraId="0162B5D1">
                  <w:pPr>
                    <w:pStyle w:val="32"/>
                    <w:widowControl w:val="0"/>
                    <w:snapToGrid/>
                    <w:spacing w:line="240" w:lineRule="auto"/>
                    <w:ind w:firstLine="0" w:firstLineChars="0"/>
                    <w:jc w:val="center"/>
                    <w:rPr>
                      <w:rFonts w:ascii="Times New Roman" w:hAnsi="Times New Roman" w:eastAsia="宋体" w:cs="Times New Roman"/>
                      <w:sz w:val="21"/>
                      <w:szCs w:val="21"/>
                    </w:rPr>
                  </w:pPr>
                  <w:r>
                    <w:rPr>
                      <w:rFonts w:ascii="Times New Roman" w:hAnsi="Times New Roman" w:eastAsia="宋体" w:cs="Times New Roman"/>
                      <w:sz w:val="21"/>
                      <w:szCs w:val="21"/>
                    </w:rPr>
                    <w:t>达标</w:t>
                  </w:r>
                </w:p>
              </w:tc>
            </w:tr>
            <w:tr w14:paraId="2AF54E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7" w:type="dxa"/>
                  <w:tcBorders>
                    <w:tl2br w:val="nil"/>
                    <w:tr2bl w:val="nil"/>
                  </w:tcBorders>
                  <w:vAlign w:val="center"/>
                </w:tcPr>
                <w:p w14:paraId="316B8A39">
                  <w:pPr>
                    <w:widowControl/>
                    <w:jc w:val="center"/>
                    <w:textAlignment w:val="center"/>
                    <w:rPr>
                      <w:rFonts w:ascii="Times New Roman" w:hAnsi="Times New Roman" w:eastAsia="宋体" w:cs="Times New Roman"/>
                      <w:color w:val="0000FF"/>
                      <w:kern w:val="0"/>
                      <w:szCs w:val="21"/>
                      <w:lang w:bidi="ar"/>
                    </w:rPr>
                  </w:pPr>
                  <w:r>
                    <w:rPr>
                      <w:rFonts w:hint="eastAsia" w:ascii="Times New Roman" w:hAnsi="Times New Roman" w:eastAsia="宋体" w:cs="Times New Roman"/>
                      <w:bCs/>
                      <w:color w:val="0000FF"/>
                      <w:szCs w:val="21"/>
                    </w:rPr>
                    <w:t>H</w:t>
                  </w:r>
                  <w:r>
                    <w:rPr>
                      <w:rFonts w:hint="eastAsia" w:ascii="Times New Roman" w:hAnsi="Times New Roman" w:eastAsia="宋体" w:cs="Times New Roman"/>
                      <w:bCs/>
                      <w:color w:val="0000FF"/>
                      <w:szCs w:val="21"/>
                      <w:vertAlign w:val="subscript"/>
                    </w:rPr>
                    <w:t>2</w:t>
                  </w:r>
                  <w:r>
                    <w:rPr>
                      <w:rFonts w:hint="eastAsia" w:ascii="Times New Roman" w:hAnsi="Times New Roman" w:eastAsia="宋体" w:cs="Times New Roman"/>
                      <w:bCs/>
                      <w:color w:val="0000FF"/>
                      <w:szCs w:val="21"/>
                    </w:rPr>
                    <w:t>S</w:t>
                  </w:r>
                </w:p>
              </w:tc>
              <w:tc>
                <w:tcPr>
                  <w:tcW w:w="2065" w:type="dxa"/>
                  <w:tcBorders>
                    <w:tl2br w:val="nil"/>
                    <w:tr2bl w:val="nil"/>
                  </w:tcBorders>
                  <w:vAlign w:val="center"/>
                </w:tcPr>
                <w:p w14:paraId="700162C2">
                  <w:pPr>
                    <w:jc w:val="center"/>
                    <w:rPr>
                      <w:color w:val="0000FF"/>
                    </w:rPr>
                  </w:pPr>
                  <w:r>
                    <w:rPr>
                      <w:rFonts w:hint="eastAsia"/>
                      <w:color w:val="0000FF"/>
                    </w:rPr>
                    <w:t>1小时浓度</w:t>
                  </w:r>
                </w:p>
              </w:tc>
              <w:tc>
                <w:tcPr>
                  <w:tcW w:w="1781" w:type="dxa"/>
                  <w:tcBorders>
                    <w:tl2br w:val="nil"/>
                    <w:tr2bl w:val="nil"/>
                  </w:tcBorders>
                  <w:vAlign w:val="center"/>
                </w:tcPr>
                <w:p w14:paraId="5BDBA1F2">
                  <w:pPr>
                    <w:jc w:val="center"/>
                    <w:rPr>
                      <w:rFonts w:ascii="Times New Roman" w:hAnsi="Times New Roman" w:eastAsia="宋体" w:cs="Times New Roman"/>
                      <w:color w:val="0000FF"/>
                      <w:szCs w:val="21"/>
                    </w:rPr>
                  </w:pPr>
                  <w:r>
                    <w:rPr>
                      <w:rFonts w:hint="eastAsia" w:ascii="Times New Roman" w:hAnsi="Times New Roman" w:eastAsia="宋体" w:cs="Times New Roman"/>
                      <w:color w:val="0000FF"/>
                      <w:szCs w:val="21"/>
                    </w:rPr>
                    <w:t>未检出</w:t>
                  </w:r>
                </w:p>
              </w:tc>
              <w:tc>
                <w:tcPr>
                  <w:tcW w:w="1166" w:type="dxa"/>
                  <w:tcBorders>
                    <w:tl2br w:val="nil"/>
                    <w:tr2bl w:val="nil"/>
                  </w:tcBorders>
                  <w:vAlign w:val="center"/>
                </w:tcPr>
                <w:p w14:paraId="7D16FF8E">
                  <w:pPr>
                    <w:widowControl/>
                    <w:jc w:val="center"/>
                    <w:textAlignment w:val="center"/>
                    <w:rPr>
                      <w:rFonts w:ascii="Times New Roman" w:hAnsi="Times New Roman" w:eastAsia="宋体" w:cs="Times New Roman"/>
                      <w:color w:val="0000FF"/>
                      <w:szCs w:val="21"/>
                    </w:rPr>
                  </w:pPr>
                  <w:r>
                    <w:rPr>
                      <w:rFonts w:ascii="Times New Roman" w:hAnsi="Times New Roman" w:eastAsia="宋体" w:cs="Times New Roman"/>
                      <w:color w:val="0000FF"/>
                      <w:kern w:val="0"/>
                      <w:szCs w:val="21"/>
                      <w:lang w:bidi="ar"/>
                    </w:rPr>
                    <w:t>200</w:t>
                  </w:r>
                  <w:r>
                    <w:rPr>
                      <w:rFonts w:ascii="Times New Roman" w:hAnsi="Times New Roman" w:eastAsia="宋体" w:cs="Times New Roman"/>
                      <w:color w:val="0000FF"/>
                      <w:kern w:val="0"/>
                      <w:szCs w:val="21"/>
                    </w:rPr>
                    <w:t>µg/m</w:t>
                  </w:r>
                  <w:r>
                    <w:rPr>
                      <w:rFonts w:ascii="Times New Roman" w:hAnsi="Times New Roman" w:eastAsia="宋体" w:cs="Times New Roman"/>
                      <w:color w:val="0000FF"/>
                      <w:kern w:val="0"/>
                      <w:szCs w:val="21"/>
                      <w:vertAlign w:val="superscript"/>
                    </w:rPr>
                    <w:t>3</w:t>
                  </w:r>
                </w:p>
              </w:tc>
              <w:tc>
                <w:tcPr>
                  <w:tcW w:w="1148" w:type="dxa"/>
                  <w:tcBorders>
                    <w:tl2br w:val="nil"/>
                    <w:tr2bl w:val="nil"/>
                  </w:tcBorders>
                  <w:vAlign w:val="center"/>
                </w:tcPr>
                <w:p w14:paraId="2FEF1665">
                  <w:pPr>
                    <w:pStyle w:val="32"/>
                    <w:widowControl w:val="0"/>
                    <w:snapToGrid/>
                    <w:spacing w:line="240" w:lineRule="auto"/>
                    <w:ind w:firstLine="0" w:firstLineChars="0"/>
                    <w:jc w:val="center"/>
                    <w:rPr>
                      <w:rFonts w:ascii="Times New Roman" w:hAnsi="Times New Roman" w:eastAsia="宋体" w:cs="Times New Roman"/>
                      <w:sz w:val="21"/>
                      <w:szCs w:val="21"/>
                    </w:rPr>
                  </w:pPr>
                  <w:r>
                    <w:rPr>
                      <w:rFonts w:ascii="Times New Roman" w:hAnsi="Times New Roman" w:eastAsia="宋体" w:cs="Times New Roman"/>
                      <w:sz w:val="21"/>
                      <w:szCs w:val="21"/>
                    </w:rPr>
                    <w:t>/</w:t>
                  </w:r>
                </w:p>
              </w:tc>
              <w:tc>
                <w:tcPr>
                  <w:tcW w:w="1089" w:type="dxa"/>
                  <w:tcBorders>
                    <w:tl2br w:val="nil"/>
                    <w:tr2bl w:val="nil"/>
                  </w:tcBorders>
                  <w:vAlign w:val="center"/>
                </w:tcPr>
                <w:p w14:paraId="19CEFCE4">
                  <w:pPr>
                    <w:pStyle w:val="32"/>
                    <w:widowControl w:val="0"/>
                    <w:snapToGrid/>
                    <w:spacing w:line="240" w:lineRule="auto"/>
                    <w:ind w:firstLine="0" w:firstLineChars="0"/>
                    <w:jc w:val="center"/>
                    <w:rPr>
                      <w:rFonts w:ascii="Times New Roman" w:hAnsi="Times New Roman" w:eastAsia="宋体" w:cs="Times New Roman"/>
                      <w:sz w:val="21"/>
                      <w:szCs w:val="21"/>
                    </w:rPr>
                  </w:pPr>
                  <w:r>
                    <w:rPr>
                      <w:rFonts w:ascii="Times New Roman" w:hAnsi="Times New Roman" w:eastAsia="宋体" w:cs="Times New Roman"/>
                      <w:sz w:val="21"/>
                      <w:szCs w:val="21"/>
                    </w:rPr>
                    <w:t>达标</w:t>
                  </w:r>
                </w:p>
              </w:tc>
            </w:tr>
            <w:tr w14:paraId="42FAB6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7" w:type="dxa"/>
                  <w:tcBorders>
                    <w:tl2br w:val="nil"/>
                    <w:tr2bl w:val="nil"/>
                  </w:tcBorders>
                  <w:vAlign w:val="center"/>
                </w:tcPr>
                <w:p w14:paraId="5213B522">
                  <w:pPr>
                    <w:widowControl/>
                    <w:jc w:val="center"/>
                    <w:textAlignment w:val="center"/>
                    <w:rPr>
                      <w:rFonts w:ascii="Times New Roman" w:hAnsi="Times New Roman" w:eastAsia="宋体" w:cs="Times New Roman"/>
                      <w:color w:val="0000FF"/>
                      <w:kern w:val="0"/>
                      <w:szCs w:val="21"/>
                      <w:lang w:bidi="ar"/>
                    </w:rPr>
                  </w:pPr>
                  <w:r>
                    <w:rPr>
                      <w:rFonts w:hint="eastAsia" w:ascii="Times New Roman" w:hAnsi="Times New Roman" w:eastAsia="宋体" w:cs="Times New Roman"/>
                      <w:bCs/>
                      <w:color w:val="0000FF"/>
                      <w:szCs w:val="21"/>
                    </w:rPr>
                    <w:t>NH</w:t>
                  </w:r>
                  <w:r>
                    <w:rPr>
                      <w:rFonts w:hint="eastAsia" w:ascii="Times New Roman" w:hAnsi="Times New Roman" w:eastAsia="宋体" w:cs="Times New Roman"/>
                      <w:bCs/>
                      <w:color w:val="0000FF"/>
                      <w:szCs w:val="21"/>
                      <w:vertAlign w:val="subscript"/>
                    </w:rPr>
                    <w:t>3</w:t>
                  </w:r>
                </w:p>
              </w:tc>
              <w:tc>
                <w:tcPr>
                  <w:tcW w:w="2065" w:type="dxa"/>
                  <w:tcBorders>
                    <w:tl2br w:val="nil"/>
                    <w:tr2bl w:val="nil"/>
                  </w:tcBorders>
                  <w:vAlign w:val="center"/>
                </w:tcPr>
                <w:p w14:paraId="38EDB1F7">
                  <w:pPr>
                    <w:jc w:val="center"/>
                    <w:rPr>
                      <w:color w:val="0000FF"/>
                    </w:rPr>
                  </w:pPr>
                  <w:r>
                    <w:rPr>
                      <w:rFonts w:hint="eastAsia"/>
                      <w:color w:val="0000FF"/>
                    </w:rPr>
                    <w:t>1小时浓度</w:t>
                  </w:r>
                </w:p>
              </w:tc>
              <w:tc>
                <w:tcPr>
                  <w:tcW w:w="1781" w:type="dxa"/>
                  <w:tcBorders>
                    <w:tl2br w:val="nil"/>
                    <w:tr2bl w:val="nil"/>
                  </w:tcBorders>
                  <w:vAlign w:val="center"/>
                </w:tcPr>
                <w:p w14:paraId="38C81DAA">
                  <w:pPr>
                    <w:jc w:val="center"/>
                    <w:rPr>
                      <w:rFonts w:ascii="Times New Roman" w:hAnsi="Times New Roman" w:eastAsia="宋体" w:cs="Times New Roman"/>
                      <w:color w:val="0000FF"/>
                      <w:szCs w:val="21"/>
                    </w:rPr>
                  </w:pPr>
                  <w:r>
                    <w:rPr>
                      <w:rFonts w:hint="eastAsia" w:ascii="Times New Roman" w:hAnsi="Times New Roman" w:eastAsia="宋体" w:cs="Times New Roman"/>
                      <w:color w:val="0000FF"/>
                      <w:szCs w:val="21"/>
                    </w:rPr>
                    <w:t>未检出</w:t>
                  </w:r>
                </w:p>
              </w:tc>
              <w:tc>
                <w:tcPr>
                  <w:tcW w:w="1166" w:type="dxa"/>
                  <w:tcBorders>
                    <w:tl2br w:val="nil"/>
                    <w:tr2bl w:val="nil"/>
                  </w:tcBorders>
                  <w:vAlign w:val="center"/>
                </w:tcPr>
                <w:p w14:paraId="6ED36229">
                  <w:pPr>
                    <w:widowControl/>
                    <w:jc w:val="center"/>
                    <w:textAlignment w:val="center"/>
                    <w:rPr>
                      <w:rFonts w:ascii="Times New Roman" w:hAnsi="Times New Roman" w:eastAsia="宋体" w:cs="Times New Roman"/>
                      <w:color w:val="0000FF"/>
                      <w:kern w:val="0"/>
                      <w:szCs w:val="21"/>
                      <w:lang w:bidi="ar"/>
                    </w:rPr>
                  </w:pPr>
                  <w:r>
                    <w:rPr>
                      <w:rFonts w:ascii="Times New Roman" w:hAnsi="Times New Roman" w:eastAsia="宋体" w:cs="Times New Roman"/>
                      <w:color w:val="0000FF"/>
                      <w:kern w:val="0"/>
                      <w:szCs w:val="21"/>
                      <w:lang w:bidi="ar"/>
                    </w:rPr>
                    <w:t>10</w:t>
                  </w:r>
                  <w:r>
                    <w:rPr>
                      <w:rFonts w:ascii="Times New Roman" w:hAnsi="Times New Roman" w:eastAsia="宋体" w:cs="Times New Roman"/>
                      <w:color w:val="0000FF"/>
                      <w:kern w:val="0"/>
                      <w:szCs w:val="21"/>
                    </w:rPr>
                    <w:t>µg/m</w:t>
                  </w:r>
                  <w:r>
                    <w:rPr>
                      <w:rFonts w:ascii="Times New Roman" w:hAnsi="Times New Roman" w:eastAsia="宋体" w:cs="Times New Roman"/>
                      <w:color w:val="0000FF"/>
                      <w:kern w:val="0"/>
                      <w:szCs w:val="21"/>
                      <w:vertAlign w:val="superscript"/>
                    </w:rPr>
                    <w:t>3</w:t>
                  </w:r>
                </w:p>
              </w:tc>
              <w:tc>
                <w:tcPr>
                  <w:tcW w:w="1148" w:type="dxa"/>
                  <w:tcBorders>
                    <w:tl2br w:val="nil"/>
                    <w:tr2bl w:val="nil"/>
                  </w:tcBorders>
                  <w:vAlign w:val="center"/>
                </w:tcPr>
                <w:p w14:paraId="790B06AB">
                  <w:pPr>
                    <w:pStyle w:val="32"/>
                    <w:widowControl w:val="0"/>
                    <w:snapToGrid/>
                    <w:spacing w:line="240" w:lineRule="auto"/>
                    <w:ind w:firstLine="0" w:firstLineChars="0"/>
                    <w:jc w:val="center"/>
                    <w:rPr>
                      <w:rFonts w:ascii="Times New Roman" w:hAnsi="Times New Roman" w:eastAsia="宋体" w:cs="Times New Roman"/>
                      <w:sz w:val="21"/>
                      <w:szCs w:val="21"/>
                    </w:rPr>
                  </w:pPr>
                  <w:r>
                    <w:rPr>
                      <w:rFonts w:ascii="Times New Roman" w:hAnsi="Times New Roman" w:eastAsia="宋体" w:cs="Times New Roman"/>
                      <w:sz w:val="21"/>
                      <w:szCs w:val="21"/>
                    </w:rPr>
                    <w:t>/</w:t>
                  </w:r>
                </w:p>
              </w:tc>
              <w:tc>
                <w:tcPr>
                  <w:tcW w:w="1089" w:type="dxa"/>
                  <w:tcBorders>
                    <w:tl2br w:val="nil"/>
                    <w:tr2bl w:val="nil"/>
                  </w:tcBorders>
                  <w:vAlign w:val="center"/>
                </w:tcPr>
                <w:p w14:paraId="7D1F0B1D">
                  <w:pPr>
                    <w:pStyle w:val="32"/>
                    <w:widowControl w:val="0"/>
                    <w:snapToGrid/>
                    <w:spacing w:line="240" w:lineRule="auto"/>
                    <w:ind w:firstLine="0" w:firstLineChars="0"/>
                    <w:jc w:val="center"/>
                    <w:rPr>
                      <w:rFonts w:ascii="Times New Roman" w:hAnsi="Times New Roman" w:eastAsia="宋体" w:cs="Times New Roman"/>
                      <w:sz w:val="21"/>
                      <w:szCs w:val="21"/>
                    </w:rPr>
                  </w:pPr>
                  <w:r>
                    <w:rPr>
                      <w:rFonts w:ascii="Times New Roman" w:hAnsi="Times New Roman" w:eastAsia="宋体" w:cs="Times New Roman"/>
                      <w:sz w:val="21"/>
                      <w:szCs w:val="21"/>
                    </w:rPr>
                    <w:t>达标</w:t>
                  </w:r>
                </w:p>
              </w:tc>
            </w:tr>
            <w:tr w14:paraId="0F1F4F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67" w:type="dxa"/>
                  <w:tcBorders>
                    <w:tl2br w:val="nil"/>
                    <w:tr2bl w:val="nil"/>
                  </w:tcBorders>
                  <w:vAlign w:val="center"/>
                </w:tcPr>
                <w:p w14:paraId="478F3733">
                  <w:pPr>
                    <w:widowControl/>
                    <w:jc w:val="center"/>
                    <w:textAlignment w:val="center"/>
                    <w:rPr>
                      <w:rFonts w:hint="default" w:ascii="Times New Roman" w:hAnsi="Times New Roman" w:eastAsia="宋体" w:cs="Times New Roman"/>
                      <w:bCs/>
                      <w:color w:val="0000FF"/>
                      <w:szCs w:val="21"/>
                      <w:lang w:val="en-US" w:eastAsia="zh-CN"/>
                    </w:rPr>
                  </w:pPr>
                  <w:r>
                    <w:rPr>
                      <w:rFonts w:hint="eastAsia" w:ascii="Times New Roman" w:hAnsi="Times New Roman" w:eastAsia="宋体" w:cs="Times New Roman"/>
                      <w:bCs/>
                      <w:color w:val="0000FF"/>
                      <w:szCs w:val="21"/>
                      <w:lang w:val="en-US" w:eastAsia="zh-CN"/>
                    </w:rPr>
                    <w:t>臭气浓度</w:t>
                  </w:r>
                </w:p>
              </w:tc>
              <w:tc>
                <w:tcPr>
                  <w:tcW w:w="2065" w:type="dxa"/>
                  <w:tcBorders>
                    <w:tl2br w:val="nil"/>
                    <w:tr2bl w:val="nil"/>
                  </w:tcBorders>
                  <w:vAlign w:val="center"/>
                </w:tcPr>
                <w:p w14:paraId="5C0361AC">
                  <w:pPr>
                    <w:jc w:val="center"/>
                    <w:rPr>
                      <w:rFonts w:hint="eastAsia"/>
                      <w:color w:val="0000FF"/>
                    </w:rPr>
                  </w:pPr>
                  <w:r>
                    <w:rPr>
                      <w:rFonts w:hint="eastAsia"/>
                      <w:color w:val="0000FF"/>
                    </w:rPr>
                    <w:t>1小时浓度</w:t>
                  </w:r>
                </w:p>
              </w:tc>
              <w:tc>
                <w:tcPr>
                  <w:tcW w:w="1781" w:type="dxa"/>
                  <w:tcBorders>
                    <w:tl2br w:val="nil"/>
                    <w:tr2bl w:val="nil"/>
                  </w:tcBorders>
                  <w:vAlign w:val="center"/>
                </w:tcPr>
                <w:p w14:paraId="51C33BA9">
                  <w:pPr>
                    <w:jc w:val="center"/>
                    <w:rPr>
                      <w:rFonts w:hint="default" w:ascii="Times New Roman" w:hAnsi="Times New Roman" w:eastAsia="宋体" w:cs="Times New Roman"/>
                      <w:color w:val="0000FF"/>
                      <w:szCs w:val="21"/>
                      <w:lang w:val="en-US" w:eastAsia="zh-CN"/>
                    </w:rPr>
                  </w:pPr>
                  <w:r>
                    <w:rPr>
                      <w:rFonts w:hint="eastAsia" w:ascii="Times New Roman" w:hAnsi="Times New Roman" w:eastAsia="宋体" w:cs="Times New Roman"/>
                      <w:color w:val="0000FF"/>
                      <w:szCs w:val="21"/>
                      <w:lang w:val="en-US" w:eastAsia="zh-CN"/>
                    </w:rPr>
                    <w:t>＜10</w:t>
                  </w:r>
                </w:p>
              </w:tc>
              <w:tc>
                <w:tcPr>
                  <w:tcW w:w="1166" w:type="dxa"/>
                  <w:tcBorders>
                    <w:tl2br w:val="nil"/>
                    <w:tr2bl w:val="nil"/>
                  </w:tcBorders>
                  <w:vAlign w:val="center"/>
                </w:tcPr>
                <w:p w14:paraId="1A0AE29F">
                  <w:pPr>
                    <w:widowControl/>
                    <w:jc w:val="center"/>
                    <w:textAlignment w:val="center"/>
                    <w:rPr>
                      <w:rFonts w:hint="eastAsia" w:ascii="Times New Roman" w:hAnsi="Times New Roman" w:eastAsia="宋体" w:cs="Times New Roman"/>
                      <w:color w:val="0000FF"/>
                      <w:kern w:val="0"/>
                      <w:szCs w:val="21"/>
                      <w:lang w:val="en-US" w:eastAsia="zh-CN" w:bidi="ar"/>
                    </w:rPr>
                  </w:pPr>
                  <w:r>
                    <w:rPr>
                      <w:rFonts w:hint="eastAsia" w:ascii="Times New Roman" w:hAnsi="Times New Roman" w:eastAsia="宋体" w:cs="Times New Roman"/>
                      <w:color w:val="0000FF"/>
                      <w:kern w:val="0"/>
                      <w:szCs w:val="21"/>
                      <w:lang w:val="en-US" w:eastAsia="zh-CN" w:bidi="ar"/>
                    </w:rPr>
                    <w:t>-</w:t>
                  </w:r>
                </w:p>
              </w:tc>
              <w:tc>
                <w:tcPr>
                  <w:tcW w:w="1148" w:type="dxa"/>
                  <w:tcBorders>
                    <w:tl2br w:val="nil"/>
                    <w:tr2bl w:val="nil"/>
                  </w:tcBorders>
                  <w:vAlign w:val="center"/>
                </w:tcPr>
                <w:p w14:paraId="56CF82CE">
                  <w:pPr>
                    <w:pStyle w:val="32"/>
                    <w:widowControl w:val="0"/>
                    <w:snapToGrid/>
                    <w:spacing w:line="240" w:lineRule="auto"/>
                    <w:ind w:firstLine="0" w:firstLineChars="0"/>
                    <w:jc w:val="center"/>
                    <w:rPr>
                      <w:rFonts w:hint="eastAsia" w:ascii="Times New Roman" w:hAnsi="Times New Roman" w:eastAsia="宋体" w:cs="Times New Roman"/>
                      <w:color w:val="0000FF"/>
                      <w:sz w:val="21"/>
                      <w:szCs w:val="21"/>
                      <w:lang w:val="en-US" w:eastAsia="zh-CN"/>
                    </w:rPr>
                  </w:pPr>
                  <w:r>
                    <w:rPr>
                      <w:rFonts w:hint="eastAsia" w:ascii="Times New Roman" w:hAnsi="Times New Roman" w:eastAsia="宋体" w:cs="Times New Roman"/>
                      <w:color w:val="0000FF"/>
                      <w:sz w:val="21"/>
                      <w:szCs w:val="21"/>
                      <w:lang w:val="en-US" w:eastAsia="zh-CN"/>
                    </w:rPr>
                    <w:t>-</w:t>
                  </w:r>
                </w:p>
              </w:tc>
              <w:tc>
                <w:tcPr>
                  <w:tcW w:w="1089" w:type="dxa"/>
                  <w:tcBorders>
                    <w:tl2br w:val="nil"/>
                    <w:tr2bl w:val="nil"/>
                  </w:tcBorders>
                  <w:vAlign w:val="center"/>
                </w:tcPr>
                <w:p w14:paraId="2B71E236">
                  <w:pPr>
                    <w:pStyle w:val="32"/>
                    <w:widowControl w:val="0"/>
                    <w:snapToGrid/>
                    <w:spacing w:line="240" w:lineRule="auto"/>
                    <w:ind w:firstLine="0" w:firstLineChars="0"/>
                    <w:jc w:val="center"/>
                    <w:rPr>
                      <w:rFonts w:hint="eastAsia" w:ascii="Times New Roman" w:hAnsi="Times New Roman" w:eastAsia="宋体" w:cs="Times New Roman"/>
                      <w:color w:val="0000FF"/>
                      <w:sz w:val="21"/>
                      <w:szCs w:val="21"/>
                      <w:lang w:val="en-US" w:eastAsia="zh-CN"/>
                    </w:rPr>
                  </w:pPr>
                  <w:r>
                    <w:rPr>
                      <w:rFonts w:hint="eastAsia" w:ascii="Times New Roman" w:hAnsi="Times New Roman" w:eastAsia="宋体" w:cs="Times New Roman"/>
                      <w:color w:val="0000FF"/>
                      <w:sz w:val="21"/>
                      <w:szCs w:val="21"/>
                      <w:lang w:val="en-US" w:eastAsia="zh-CN"/>
                    </w:rPr>
                    <w:t>-</w:t>
                  </w:r>
                </w:p>
              </w:tc>
            </w:tr>
          </w:tbl>
          <w:p w14:paraId="288BDA79">
            <w:pPr>
              <w:widowControl/>
              <w:snapToGrid w:val="0"/>
              <w:ind w:firstLine="480" w:firstLineChars="300"/>
              <w:jc w:val="left"/>
              <w:rPr>
                <w:rFonts w:ascii="Times New Roman" w:hAnsi="Times New Roman" w:eastAsia="宋体" w:cs="Times New Roman"/>
                <w:kern w:val="0"/>
                <w:sz w:val="16"/>
                <w:szCs w:val="16"/>
              </w:rPr>
            </w:pPr>
          </w:p>
          <w:p w14:paraId="463CC1AF">
            <w:pPr>
              <w:widowControl/>
              <w:snapToGrid w:val="0"/>
              <w:spacing w:line="360" w:lineRule="auto"/>
              <w:ind w:firstLine="480" w:firstLineChars="200"/>
              <w:jc w:val="left"/>
              <w:rPr>
                <w:rFonts w:ascii="Times New Roman" w:hAnsi="Times New Roman" w:eastAsia="宋体" w:cs="Times New Roman"/>
                <w:bCs/>
                <w:sz w:val="24"/>
                <w:szCs w:val="24"/>
              </w:rPr>
            </w:pPr>
            <w:r>
              <w:rPr>
                <w:rFonts w:ascii="Times New Roman" w:hAnsi="Times New Roman" w:eastAsia="宋体" w:cs="Times New Roman"/>
                <w:bCs/>
                <w:sz w:val="24"/>
                <w:szCs w:val="24"/>
              </w:rPr>
              <w:t>从表中可以看出</w:t>
            </w:r>
            <w:r>
              <w:rPr>
                <w:rFonts w:hint="eastAsia" w:ascii="Times New Roman" w:hAnsi="Times New Roman" w:eastAsia="宋体" w:cs="Times New Roman"/>
                <w:bCs/>
                <w:sz w:val="24"/>
                <w:szCs w:val="24"/>
              </w:rPr>
              <w:t>项目所在地区域环境空气中</w:t>
            </w:r>
            <w:r>
              <w:rPr>
                <w:rFonts w:ascii="Times New Roman" w:hAnsi="Times New Roman" w:eastAsia="宋体" w:cs="Times New Roman"/>
                <w:bCs/>
                <w:sz w:val="24"/>
                <w:szCs w:val="24"/>
              </w:rPr>
              <w:t>SO</w:t>
            </w:r>
            <w:r>
              <w:rPr>
                <w:rFonts w:ascii="Times New Roman" w:hAnsi="Times New Roman" w:eastAsia="宋体" w:cs="Times New Roman"/>
                <w:bCs/>
                <w:sz w:val="24"/>
                <w:szCs w:val="24"/>
                <w:vertAlign w:val="subscript"/>
              </w:rPr>
              <w:t>2</w:t>
            </w:r>
            <w:r>
              <w:rPr>
                <w:rFonts w:ascii="Times New Roman" w:hAnsi="Times New Roman" w:eastAsia="宋体" w:cs="Times New Roman"/>
                <w:bCs/>
                <w:sz w:val="24"/>
                <w:szCs w:val="24"/>
              </w:rPr>
              <w:t>、NO</w:t>
            </w:r>
            <w:r>
              <w:rPr>
                <w:rFonts w:ascii="Times New Roman" w:hAnsi="Times New Roman" w:eastAsia="宋体" w:cs="Times New Roman"/>
                <w:bCs/>
                <w:sz w:val="24"/>
                <w:szCs w:val="24"/>
                <w:vertAlign w:val="subscript"/>
              </w:rPr>
              <w:t>2</w:t>
            </w:r>
            <w:r>
              <w:rPr>
                <w:rFonts w:ascii="Times New Roman" w:hAnsi="Times New Roman" w:eastAsia="宋体" w:cs="Times New Roman"/>
                <w:bCs/>
                <w:sz w:val="24"/>
                <w:szCs w:val="24"/>
              </w:rPr>
              <w:t>、O</w:t>
            </w:r>
            <w:r>
              <w:rPr>
                <w:rFonts w:ascii="Times New Roman" w:hAnsi="Times New Roman" w:eastAsia="宋体" w:cs="Times New Roman"/>
                <w:bCs/>
                <w:sz w:val="24"/>
                <w:szCs w:val="24"/>
                <w:vertAlign w:val="subscript"/>
              </w:rPr>
              <w:t>3</w:t>
            </w:r>
            <w:r>
              <w:rPr>
                <w:rFonts w:ascii="Times New Roman" w:hAnsi="Times New Roman" w:eastAsia="宋体" w:cs="Times New Roman"/>
                <w:bCs/>
                <w:sz w:val="24"/>
                <w:szCs w:val="24"/>
              </w:rPr>
              <w:t>、CO、PM</w:t>
            </w:r>
            <w:r>
              <w:rPr>
                <w:rFonts w:ascii="Times New Roman" w:hAnsi="Times New Roman" w:eastAsia="宋体" w:cs="Times New Roman"/>
                <w:bCs/>
                <w:sz w:val="24"/>
                <w:szCs w:val="24"/>
                <w:vertAlign w:val="subscript"/>
              </w:rPr>
              <w:t>10</w:t>
            </w:r>
            <w:r>
              <w:rPr>
                <w:rFonts w:ascii="Times New Roman" w:hAnsi="Times New Roman" w:eastAsia="宋体" w:cs="Times New Roman"/>
                <w:bCs/>
                <w:sz w:val="24"/>
                <w:szCs w:val="24"/>
              </w:rPr>
              <w:t>、P</w:t>
            </w:r>
            <w:r>
              <w:rPr>
                <w:rFonts w:hint="eastAsia" w:ascii="Times New Roman" w:hAnsi="Times New Roman" w:eastAsia="宋体" w:cs="Times New Roman"/>
                <w:bCs/>
                <w:sz w:val="24"/>
                <w:szCs w:val="24"/>
              </w:rPr>
              <w:t>M</w:t>
            </w:r>
            <w:r>
              <w:rPr>
                <w:rFonts w:hint="eastAsia" w:ascii="Times New Roman" w:hAnsi="Times New Roman" w:eastAsia="宋体" w:cs="Times New Roman"/>
                <w:bCs/>
                <w:sz w:val="24"/>
                <w:szCs w:val="24"/>
                <w:vertAlign w:val="subscript"/>
              </w:rPr>
              <w:t>2.</w:t>
            </w:r>
            <w:r>
              <w:rPr>
                <w:rFonts w:ascii="Times New Roman" w:hAnsi="Times New Roman" w:eastAsia="宋体" w:cs="Times New Roman"/>
                <w:bCs/>
                <w:sz w:val="24"/>
                <w:szCs w:val="24"/>
                <w:vertAlign w:val="subscript"/>
              </w:rPr>
              <w:t>5</w:t>
            </w:r>
            <w:r>
              <w:rPr>
                <w:rFonts w:ascii="Times New Roman" w:hAnsi="Times New Roman" w:eastAsia="宋体" w:cs="Times New Roman"/>
                <w:bCs/>
                <w:sz w:val="24"/>
                <w:szCs w:val="24"/>
              </w:rPr>
              <w:t>、</w:t>
            </w:r>
            <w:r>
              <w:rPr>
                <w:rFonts w:hint="eastAsia" w:ascii="Times New Roman" w:hAnsi="Times New Roman" w:eastAsia="宋体" w:cs="Times New Roman"/>
                <w:bCs/>
                <w:sz w:val="24"/>
                <w:szCs w:val="24"/>
              </w:rPr>
              <w:t>TSP</w:t>
            </w:r>
            <w:r>
              <w:rPr>
                <w:rFonts w:ascii="Times New Roman" w:hAnsi="Times New Roman" w:eastAsia="宋体" w:cs="Times New Roman"/>
                <w:bCs/>
                <w:sz w:val="24"/>
                <w:szCs w:val="24"/>
              </w:rPr>
              <w:t>的现状浓度均达《环境空气质量标准》(GB3095—2012)二级标准，区域监测因子H</w:t>
            </w:r>
            <w:r>
              <w:rPr>
                <w:rFonts w:ascii="Times New Roman" w:hAnsi="Times New Roman" w:eastAsia="宋体" w:cs="Times New Roman"/>
                <w:bCs/>
                <w:sz w:val="24"/>
                <w:szCs w:val="24"/>
                <w:vertAlign w:val="subscript"/>
              </w:rPr>
              <w:t>2</w:t>
            </w:r>
            <w:r>
              <w:rPr>
                <w:rFonts w:ascii="Times New Roman" w:hAnsi="Times New Roman" w:eastAsia="宋体" w:cs="Times New Roman"/>
                <w:bCs/>
                <w:sz w:val="24"/>
                <w:szCs w:val="24"/>
              </w:rPr>
              <w:t>S、NH</w:t>
            </w:r>
            <w:r>
              <w:rPr>
                <w:rFonts w:ascii="Times New Roman" w:hAnsi="Times New Roman" w:eastAsia="宋体" w:cs="Times New Roman"/>
                <w:bCs/>
                <w:sz w:val="24"/>
                <w:szCs w:val="24"/>
                <w:vertAlign w:val="subscript"/>
              </w:rPr>
              <w:t>3</w:t>
            </w:r>
            <w:r>
              <w:rPr>
                <w:rFonts w:hint="eastAsia" w:ascii="Times New Roman" w:hAnsi="Times New Roman" w:eastAsia="宋体" w:cs="Times New Roman"/>
                <w:bCs/>
                <w:sz w:val="24"/>
                <w:szCs w:val="24"/>
              </w:rPr>
              <w:t>的</w:t>
            </w:r>
            <w:r>
              <w:rPr>
                <w:rFonts w:ascii="Times New Roman" w:hAnsi="Times New Roman" w:eastAsia="宋体" w:cs="Times New Roman"/>
                <w:bCs/>
                <w:sz w:val="24"/>
                <w:szCs w:val="24"/>
              </w:rPr>
              <w:t>1小时浓度监测值均符合《环境影响评价技术导则 大气环境》（HJ2.2－2018）附录D其他污染物空气质量浓度参考限值。</w:t>
            </w:r>
          </w:p>
          <w:p w14:paraId="30C38C38">
            <w:pPr>
              <w:widowControl/>
              <w:snapToGrid w:val="0"/>
              <w:spacing w:line="360" w:lineRule="auto"/>
              <w:ind w:firstLine="482" w:firstLineChars="200"/>
              <w:jc w:val="left"/>
              <w:rPr>
                <w:rFonts w:ascii="Times New Roman" w:hAnsi="Times New Roman" w:eastAsia="宋体" w:cs="Times New Roman"/>
                <w:b/>
                <w:bCs/>
                <w:sz w:val="24"/>
                <w:szCs w:val="24"/>
              </w:rPr>
            </w:pPr>
            <w:r>
              <w:rPr>
                <w:rFonts w:hint="eastAsia" w:ascii="Times New Roman" w:hAnsi="Times New Roman" w:eastAsia="宋体" w:cs="Times New Roman"/>
                <w:b/>
                <w:bCs/>
                <w:sz w:val="24"/>
                <w:szCs w:val="24"/>
              </w:rPr>
              <w:t>2、声环境现状</w:t>
            </w:r>
          </w:p>
          <w:p w14:paraId="2A068061">
            <w:pPr>
              <w:widowControl/>
              <w:snapToGrid w:val="0"/>
              <w:spacing w:line="360" w:lineRule="auto"/>
              <w:ind w:firstLine="480" w:firstLineChars="200"/>
              <w:jc w:val="left"/>
              <w:rPr>
                <w:rFonts w:ascii="Times New Roman" w:hAnsi="Times New Roman" w:eastAsia="宋体" w:cs="Times New Roman"/>
                <w:bCs/>
                <w:sz w:val="24"/>
                <w:szCs w:val="24"/>
              </w:rPr>
            </w:pPr>
            <w:r>
              <w:rPr>
                <w:rFonts w:hint="eastAsia" w:cs="Times New Roman"/>
                <w:bCs/>
                <w:sz w:val="24"/>
                <w:szCs w:val="24"/>
              </w:rPr>
              <w:t>根据</w:t>
            </w:r>
            <w:r>
              <w:rPr>
                <w:rFonts w:hint="eastAsia" w:ascii="Times New Roman" w:hAnsi="Times New Roman" w:eastAsia="宋体" w:cs="Times New Roman"/>
                <w:bCs/>
                <w:sz w:val="24"/>
                <w:szCs w:val="24"/>
              </w:rPr>
              <w:t>《建设项目环境影响报告表编制技术指南 （污染影响类）》（试行）</w:t>
            </w:r>
            <w:r>
              <w:rPr>
                <w:rFonts w:ascii="Times New Roman" w:hAnsi="Times New Roman" w:eastAsia="宋体" w:cs="Times New Roman"/>
                <w:bCs/>
                <w:sz w:val="24"/>
                <w:szCs w:val="24"/>
              </w:rPr>
              <w:t>要求中“厂界外周边50米范围内存在声环境保护目标的建设项目，应监测保护目标声环境质量现状并评价达标情况</w:t>
            </w:r>
            <w:r>
              <w:rPr>
                <w:rFonts w:hint="eastAsia" w:ascii="Times New Roman" w:hAnsi="Times New Roman" w:eastAsia="宋体" w:cs="Times New Roman"/>
                <w:bCs/>
                <w:sz w:val="24"/>
                <w:szCs w:val="24"/>
              </w:rPr>
              <w:t>”。</w:t>
            </w:r>
          </w:p>
          <w:p w14:paraId="10974314">
            <w:pPr>
              <w:widowControl/>
              <w:snapToGrid w:val="0"/>
              <w:spacing w:line="360" w:lineRule="auto"/>
              <w:ind w:firstLine="480" w:firstLineChars="200"/>
              <w:jc w:val="left"/>
              <w:rPr>
                <w:rFonts w:ascii="Times New Roman" w:hAnsi="Times New Roman" w:eastAsia="宋体" w:cs="Times New Roman"/>
                <w:bCs/>
                <w:sz w:val="24"/>
                <w:szCs w:val="24"/>
              </w:rPr>
            </w:pPr>
            <w:r>
              <w:rPr>
                <w:rFonts w:hint="eastAsia" w:ascii="Times New Roman" w:hAnsi="Times New Roman" w:eastAsia="宋体" w:cs="Times New Roman"/>
                <w:bCs/>
                <w:sz w:val="24"/>
                <w:szCs w:val="24"/>
              </w:rPr>
              <w:t>五原县工业园区于2022年根据《巴彦淖尔市生态环境局关于开展区域环境影响评估工作的通知》（巴环函</w:t>
            </w:r>
            <w:r>
              <w:rPr>
                <w:rFonts w:hint="eastAsia" w:ascii="Times New Roman" w:hAnsi="Times New Roman" w:eastAsia="宋体" w:cs="Times New Roman"/>
                <w:bCs/>
                <w:sz w:val="24"/>
                <w:szCs w:val="24"/>
                <w:lang w:val="en-US" w:eastAsia="zh-CN"/>
              </w:rPr>
              <w:t>[</w:t>
            </w:r>
            <w:r>
              <w:rPr>
                <w:rFonts w:hint="eastAsia" w:ascii="Times New Roman" w:hAnsi="Times New Roman" w:eastAsia="宋体" w:cs="Times New Roman"/>
                <w:bCs/>
                <w:sz w:val="24"/>
                <w:szCs w:val="24"/>
              </w:rPr>
              <w:t>2021</w:t>
            </w:r>
            <w:r>
              <w:rPr>
                <w:rFonts w:hint="eastAsia" w:ascii="Times New Roman" w:hAnsi="Times New Roman" w:eastAsia="宋体" w:cs="Times New Roman"/>
                <w:bCs/>
                <w:sz w:val="24"/>
                <w:szCs w:val="24"/>
                <w:lang w:val="en-US" w:eastAsia="zh-CN"/>
              </w:rPr>
              <w:t>]</w:t>
            </w:r>
            <w:r>
              <w:rPr>
                <w:rFonts w:hint="eastAsia" w:ascii="Times New Roman" w:hAnsi="Times New Roman" w:eastAsia="宋体" w:cs="Times New Roman"/>
                <w:bCs/>
                <w:sz w:val="24"/>
                <w:szCs w:val="24"/>
              </w:rPr>
              <w:t>14号）要求对五原县工业园区环境空气、地表水、地下水，土壤、噪声等进行统一监测评估，制完成了《内蒙古巴彦淖尔河套农畜产业开发区五原工业园环境影响区域评估报告》，根据《巴彦淖尔市关于推行工程建设项目区域评估工作实施细则(试行)》“对按规定需要单独编报评估评审报告的事项，免</w:t>
            </w:r>
            <w:r>
              <w:rPr>
                <w:rFonts w:hint="eastAsia" w:ascii="Times New Roman" w:hAnsi="Times New Roman" w:eastAsia="宋体" w:cs="Times New Roman"/>
                <w:bCs/>
                <w:sz w:val="24"/>
                <w:szCs w:val="24"/>
                <w:lang w:val="en-US" w:eastAsia="zh-CN"/>
              </w:rPr>
              <w:t>于</w:t>
            </w:r>
            <w:r>
              <w:rPr>
                <w:rFonts w:hint="eastAsia" w:ascii="Times New Roman" w:hAnsi="Times New Roman" w:eastAsia="宋体" w:cs="Times New Roman"/>
                <w:bCs/>
                <w:sz w:val="24"/>
                <w:szCs w:val="24"/>
              </w:rPr>
              <w:t>单独编制；对于需单独评审的专项报告或不能免于编制的专项报告，依区域评估对专项报告的内容进行简化，实行告知承诺制，备案制等形式简化评估评审或审批，即来即办”本项目声环境区域评估进行简化，本项位于五原县工业园区，属于《内蒙古巴彦淖尔河套农畜产业开发区五原工业园环境影响区域评估报告》评估范围内，根据《关于进一步推进落实工程建设项目区域评估的通知》（巴彦淖尔市推进政府职能转变和“放管服”改革协调小组2020年10月28日）“评估结果供区域内项目共享、免费使用，已实施区域评估的事项，该区域范围内工程建设项目原则上不再单独进行专项评估。”</w:t>
            </w:r>
          </w:p>
          <w:p w14:paraId="7A5708D3">
            <w:pPr>
              <w:widowControl/>
              <w:snapToGrid w:val="0"/>
              <w:spacing w:line="360" w:lineRule="auto"/>
              <w:ind w:firstLine="480" w:firstLineChars="200"/>
              <w:jc w:val="left"/>
              <w:rPr>
                <w:rFonts w:ascii="Times New Roman" w:hAnsi="Times New Roman" w:eastAsia="宋体" w:cs="Times New Roman"/>
                <w:sz w:val="24"/>
                <w:szCs w:val="24"/>
              </w:rPr>
            </w:pPr>
            <w:r>
              <w:rPr>
                <w:rFonts w:hint="eastAsia" w:ascii="Times New Roman" w:hAnsi="Times New Roman" w:eastAsia="宋体" w:cs="Times New Roman"/>
                <w:sz w:val="24"/>
                <w:szCs w:val="24"/>
              </w:rPr>
              <w:t>本项目西侧35m处为董头村，</w:t>
            </w:r>
            <w:r>
              <w:rPr>
                <w:rFonts w:hint="eastAsia" w:ascii="Times New Roman" w:hAnsi="Times New Roman" w:eastAsia="宋体" w:cs="Times New Roman"/>
                <w:color w:val="0000FF"/>
                <w:sz w:val="24"/>
                <w:szCs w:val="24"/>
                <w:lang w:eastAsia="zh-CN"/>
              </w:rPr>
              <w:t>经核实董头村</w:t>
            </w:r>
            <w:r>
              <w:rPr>
                <w:rFonts w:hint="eastAsia" w:ascii="Times New Roman" w:hAnsi="Times New Roman" w:eastAsia="宋体" w:cs="Times New Roman"/>
                <w:color w:val="0000FF"/>
                <w:sz w:val="24"/>
                <w:szCs w:val="24"/>
                <w:lang w:val="en-US" w:eastAsia="zh-CN"/>
              </w:rPr>
              <w:t>50m范围内2022年至今没有新增工业类项目，区域声环境较为稳定，</w:t>
            </w:r>
            <w:r>
              <w:rPr>
                <w:rFonts w:hint="eastAsia" w:ascii="Times New Roman" w:hAnsi="Times New Roman" w:eastAsia="宋体" w:cs="Times New Roman"/>
                <w:sz w:val="24"/>
                <w:szCs w:val="24"/>
              </w:rPr>
              <w:t>董头村噪声</w:t>
            </w:r>
            <w:r>
              <w:rPr>
                <w:rFonts w:ascii="Times New Roman" w:hAnsi="Times New Roman" w:eastAsia="宋体" w:cs="Times New Roman"/>
                <w:sz w:val="24"/>
                <w:szCs w:val="24"/>
              </w:rPr>
              <w:t>现状数据引用《</w:t>
            </w:r>
            <w:r>
              <w:rPr>
                <w:rFonts w:hint="eastAsia" w:ascii="Times New Roman" w:hAnsi="Times New Roman" w:eastAsia="宋体" w:cs="Times New Roman"/>
                <w:sz w:val="24"/>
                <w:szCs w:val="24"/>
              </w:rPr>
              <w:t>内蒙古巴彦淖尔河套农畜产业开发区五原工业园环境影响区域评估报告</w:t>
            </w:r>
            <w:r>
              <w:rPr>
                <w:rFonts w:ascii="Times New Roman" w:hAnsi="Times New Roman" w:eastAsia="宋体" w:cs="Times New Roman"/>
                <w:sz w:val="24"/>
                <w:szCs w:val="24"/>
              </w:rPr>
              <w:t>》中现状监测数据，</w:t>
            </w:r>
            <w:r>
              <w:rPr>
                <w:rFonts w:hint="eastAsia" w:ascii="Times New Roman" w:hAnsi="Times New Roman" w:eastAsia="宋体" w:cs="Times New Roman"/>
                <w:sz w:val="24"/>
                <w:szCs w:val="24"/>
              </w:rPr>
              <w:t>监测单位为吉林省鹤维迪飞科技有限公司，监测时间为</w:t>
            </w:r>
            <w:r>
              <w:rPr>
                <w:rFonts w:ascii="Times New Roman" w:hAnsi="Times New Roman" w:eastAsia="宋体" w:cs="Times New Roman"/>
                <w:sz w:val="24"/>
                <w:szCs w:val="24"/>
              </w:rPr>
              <w:t>2022</w:t>
            </w:r>
            <w:r>
              <w:rPr>
                <w:rFonts w:hint="eastAsia" w:ascii="Times New Roman" w:hAnsi="Times New Roman" w:eastAsia="宋体" w:cs="Times New Roman"/>
                <w:sz w:val="24"/>
                <w:szCs w:val="24"/>
              </w:rPr>
              <w:t>年</w:t>
            </w:r>
            <w:r>
              <w:rPr>
                <w:rFonts w:ascii="Times New Roman" w:hAnsi="Times New Roman" w:eastAsia="宋体" w:cs="Times New Roman"/>
                <w:sz w:val="24"/>
                <w:szCs w:val="24"/>
              </w:rPr>
              <w:t>2</w:t>
            </w:r>
            <w:r>
              <w:rPr>
                <w:rFonts w:hint="eastAsia" w:ascii="Times New Roman" w:hAnsi="Times New Roman" w:eastAsia="宋体" w:cs="Times New Roman"/>
                <w:sz w:val="24"/>
                <w:szCs w:val="24"/>
              </w:rPr>
              <w:t>月</w:t>
            </w:r>
            <w:r>
              <w:rPr>
                <w:rFonts w:ascii="Times New Roman" w:hAnsi="Times New Roman" w:eastAsia="宋体" w:cs="Times New Roman"/>
                <w:sz w:val="24"/>
                <w:szCs w:val="24"/>
              </w:rPr>
              <w:t>25</w:t>
            </w:r>
            <w:r>
              <w:rPr>
                <w:rFonts w:hint="eastAsia" w:ascii="Times New Roman" w:hAnsi="Times New Roman" w:eastAsia="宋体" w:cs="Times New Roman"/>
                <w:sz w:val="24"/>
                <w:szCs w:val="24"/>
              </w:rPr>
              <w:t>日至</w:t>
            </w:r>
            <w:r>
              <w:rPr>
                <w:rFonts w:ascii="Times New Roman" w:hAnsi="Times New Roman" w:eastAsia="宋体" w:cs="Times New Roman"/>
                <w:sz w:val="24"/>
                <w:szCs w:val="24"/>
              </w:rPr>
              <w:t>26</w:t>
            </w:r>
            <w:r>
              <w:rPr>
                <w:rFonts w:hint="eastAsia" w:ascii="Times New Roman" w:hAnsi="Times New Roman" w:eastAsia="宋体" w:cs="Times New Roman"/>
                <w:sz w:val="24"/>
                <w:szCs w:val="24"/>
              </w:rPr>
              <w:t>日</w:t>
            </w:r>
            <w:r>
              <w:rPr>
                <w:rFonts w:ascii="Times New Roman" w:hAnsi="Times New Roman" w:eastAsia="宋体" w:cs="Times New Roman"/>
                <w:sz w:val="24"/>
                <w:szCs w:val="24"/>
              </w:rPr>
              <w:t>连续监测</w:t>
            </w:r>
            <w:r>
              <w:rPr>
                <w:rFonts w:hint="eastAsia" w:ascii="Times New Roman" w:hAnsi="Times New Roman" w:eastAsia="宋体" w:cs="Times New Roman"/>
                <w:sz w:val="24"/>
                <w:szCs w:val="24"/>
              </w:rPr>
              <w:t>2</w:t>
            </w:r>
            <w:r>
              <w:rPr>
                <w:rFonts w:ascii="Times New Roman" w:hAnsi="Times New Roman" w:eastAsia="宋体" w:cs="Times New Roman"/>
                <w:sz w:val="24"/>
                <w:szCs w:val="24"/>
              </w:rPr>
              <w:t>天。监测结果见表</w:t>
            </w:r>
            <w:r>
              <w:rPr>
                <w:rFonts w:hint="eastAsia" w:ascii="Times New Roman" w:hAnsi="Times New Roman" w:eastAsia="宋体" w:cs="Times New Roman"/>
                <w:sz w:val="24"/>
                <w:szCs w:val="24"/>
                <w:lang w:val="en-US" w:eastAsia="zh-CN"/>
              </w:rPr>
              <w:t>12</w:t>
            </w:r>
            <w:r>
              <w:rPr>
                <w:rFonts w:ascii="Times New Roman" w:hAnsi="Times New Roman" w:eastAsia="宋体" w:cs="Times New Roman"/>
                <w:sz w:val="24"/>
                <w:szCs w:val="24"/>
              </w:rPr>
              <w:t>。</w:t>
            </w:r>
          </w:p>
          <w:p w14:paraId="7AF603CD">
            <w:pPr>
              <w:snapToGrid w:val="0"/>
              <w:ind w:firstLine="422" w:firstLineChars="200"/>
              <w:jc w:val="center"/>
              <w:rPr>
                <w:rFonts w:ascii="Times New Roman" w:hAnsi="Times New Roman" w:eastAsia="宋体" w:cs="Times New Roman"/>
                <w:b/>
                <w:bCs/>
                <w:szCs w:val="21"/>
              </w:rPr>
            </w:pPr>
            <w:r>
              <w:rPr>
                <w:rFonts w:ascii="Times New Roman" w:hAnsi="Times New Roman" w:eastAsia="宋体" w:cs="Times New Roman"/>
                <w:b/>
                <w:bCs/>
                <w:szCs w:val="21"/>
              </w:rPr>
              <w:t>表</w:t>
            </w:r>
            <w:r>
              <w:rPr>
                <w:rFonts w:hint="eastAsia" w:eastAsia="宋体" w:cs="Times New Roman"/>
                <w:b/>
                <w:bCs/>
                <w:szCs w:val="21"/>
                <w:lang w:val="en-US" w:eastAsia="zh-CN"/>
              </w:rPr>
              <w:t>12</w:t>
            </w:r>
            <w:r>
              <w:rPr>
                <w:rFonts w:ascii="Times New Roman" w:hAnsi="Times New Roman" w:eastAsia="宋体" w:cs="Times New Roman"/>
                <w:b/>
                <w:bCs/>
                <w:szCs w:val="21"/>
              </w:rPr>
              <w:t xml:space="preserve"> </w:t>
            </w:r>
            <w:r>
              <w:rPr>
                <w:rFonts w:hint="eastAsia" w:ascii="Times New Roman" w:hAnsi="Times New Roman" w:eastAsia="宋体" w:cs="Times New Roman"/>
                <w:b/>
                <w:bCs/>
                <w:szCs w:val="21"/>
                <w:lang w:val="en-US" w:eastAsia="zh-CN"/>
              </w:rPr>
              <w:t xml:space="preserve"> </w:t>
            </w:r>
            <w:r>
              <w:rPr>
                <w:rFonts w:ascii="Times New Roman" w:hAnsi="Times New Roman" w:eastAsia="宋体" w:cs="Times New Roman"/>
                <w:b/>
                <w:bCs/>
                <w:szCs w:val="21"/>
              </w:rPr>
              <w:t xml:space="preserve">   声环境现状监测结果     单位：dB（A）</w:t>
            </w:r>
          </w:p>
          <w:tbl>
            <w:tblPr>
              <w:tblStyle w:val="24"/>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614"/>
              <w:gridCol w:w="1616"/>
              <w:gridCol w:w="1779"/>
              <w:gridCol w:w="1617"/>
              <w:gridCol w:w="1787"/>
            </w:tblGrid>
            <w:tr w14:paraId="09B516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59" w:type="pct"/>
                  <w:vMerge w:val="restart"/>
                  <w:vAlign w:val="center"/>
                </w:tcPr>
                <w:p w14:paraId="1985B687">
                  <w:pPr>
                    <w:adjustRightInd w:val="0"/>
                    <w:snapToGrid w:val="0"/>
                    <w:ind w:firstLine="33" w:firstLineChars="16"/>
                    <w:jc w:val="center"/>
                    <w:textAlignment w:val="baseline"/>
                    <w:rPr>
                      <w:rFonts w:ascii="Times New Roman" w:hAnsi="Times New Roman" w:eastAsia="宋体" w:cs="Times New Roman"/>
                      <w:bCs/>
                      <w:szCs w:val="21"/>
                    </w:rPr>
                  </w:pPr>
                  <w:r>
                    <w:rPr>
                      <w:rFonts w:hint="eastAsia" w:ascii="Times New Roman" w:hAnsi="Times New Roman" w:eastAsia="宋体" w:cs="Times New Roman"/>
                      <w:bCs/>
                      <w:szCs w:val="21"/>
                    </w:rPr>
                    <w:t>监测时间</w:t>
                  </w:r>
                </w:p>
              </w:tc>
              <w:tc>
                <w:tcPr>
                  <w:tcW w:w="2017" w:type="pct"/>
                  <w:gridSpan w:val="2"/>
                  <w:vAlign w:val="center"/>
                </w:tcPr>
                <w:p w14:paraId="3C940AAB">
                  <w:pPr>
                    <w:snapToGrid w:val="0"/>
                    <w:jc w:val="center"/>
                    <w:rPr>
                      <w:rFonts w:ascii="Times New Roman" w:hAnsi="Times New Roman" w:eastAsia="宋体" w:cs="Times New Roman"/>
                      <w:szCs w:val="21"/>
                    </w:rPr>
                  </w:pPr>
                  <w:r>
                    <w:rPr>
                      <w:rFonts w:hint="eastAsia" w:ascii="Times New Roman" w:hAnsi="Times New Roman" w:eastAsia="宋体" w:cs="Times New Roman"/>
                      <w:szCs w:val="21"/>
                    </w:rPr>
                    <w:t>2022年2月26日</w:t>
                  </w:r>
                </w:p>
              </w:tc>
              <w:tc>
                <w:tcPr>
                  <w:tcW w:w="2023" w:type="pct"/>
                  <w:gridSpan w:val="2"/>
                  <w:vAlign w:val="center"/>
                </w:tcPr>
                <w:p w14:paraId="72975865">
                  <w:pPr>
                    <w:snapToGrid w:val="0"/>
                    <w:jc w:val="center"/>
                    <w:rPr>
                      <w:rFonts w:ascii="Times New Roman" w:hAnsi="Times New Roman" w:eastAsia="宋体" w:cs="Times New Roman"/>
                      <w:szCs w:val="21"/>
                    </w:rPr>
                  </w:pPr>
                  <w:r>
                    <w:rPr>
                      <w:rFonts w:hint="eastAsia" w:ascii="Times New Roman" w:hAnsi="Times New Roman" w:eastAsia="宋体" w:cs="Times New Roman"/>
                      <w:szCs w:val="21"/>
                    </w:rPr>
                    <w:t>2022年2月26日</w:t>
                  </w:r>
                </w:p>
              </w:tc>
            </w:tr>
            <w:tr w14:paraId="1E4B0B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59" w:type="pct"/>
                  <w:vMerge w:val="continue"/>
                  <w:vAlign w:val="center"/>
                </w:tcPr>
                <w:p w14:paraId="7E7287B2">
                  <w:pPr>
                    <w:adjustRightInd w:val="0"/>
                    <w:snapToGrid w:val="0"/>
                    <w:ind w:firstLine="33" w:firstLineChars="16"/>
                    <w:jc w:val="center"/>
                    <w:textAlignment w:val="baseline"/>
                    <w:rPr>
                      <w:rFonts w:ascii="Times New Roman" w:hAnsi="Times New Roman" w:eastAsia="宋体" w:cs="Times New Roman"/>
                      <w:bCs/>
                      <w:szCs w:val="21"/>
                    </w:rPr>
                  </w:pPr>
                </w:p>
              </w:tc>
              <w:tc>
                <w:tcPr>
                  <w:tcW w:w="960" w:type="pct"/>
                  <w:vAlign w:val="center"/>
                </w:tcPr>
                <w:p w14:paraId="6610CCEE">
                  <w:pPr>
                    <w:snapToGrid w:val="0"/>
                    <w:jc w:val="center"/>
                    <w:rPr>
                      <w:rFonts w:ascii="Times New Roman" w:hAnsi="Times New Roman" w:eastAsia="宋体" w:cs="Times New Roman"/>
                      <w:szCs w:val="21"/>
                    </w:rPr>
                  </w:pPr>
                  <w:r>
                    <w:rPr>
                      <w:rFonts w:ascii="Times New Roman" w:hAnsi="Times New Roman" w:eastAsia="宋体" w:cs="Times New Roman"/>
                      <w:bCs/>
                      <w:szCs w:val="21"/>
                    </w:rPr>
                    <w:t>昼间</w:t>
                  </w:r>
                </w:p>
              </w:tc>
              <w:tc>
                <w:tcPr>
                  <w:tcW w:w="1057" w:type="pct"/>
                  <w:vAlign w:val="center"/>
                </w:tcPr>
                <w:p w14:paraId="22BBF129">
                  <w:pPr>
                    <w:snapToGrid w:val="0"/>
                    <w:jc w:val="center"/>
                    <w:rPr>
                      <w:rFonts w:ascii="Times New Roman" w:hAnsi="Times New Roman" w:eastAsia="宋体" w:cs="Times New Roman"/>
                      <w:szCs w:val="21"/>
                    </w:rPr>
                  </w:pPr>
                  <w:r>
                    <w:rPr>
                      <w:rFonts w:ascii="Times New Roman" w:hAnsi="Times New Roman" w:eastAsia="宋体" w:cs="Times New Roman"/>
                      <w:bCs/>
                      <w:szCs w:val="21"/>
                    </w:rPr>
                    <w:t>夜间</w:t>
                  </w:r>
                </w:p>
              </w:tc>
              <w:tc>
                <w:tcPr>
                  <w:tcW w:w="961" w:type="pct"/>
                  <w:vAlign w:val="center"/>
                </w:tcPr>
                <w:p w14:paraId="363D8E86">
                  <w:pPr>
                    <w:snapToGrid w:val="0"/>
                    <w:jc w:val="center"/>
                    <w:rPr>
                      <w:rFonts w:ascii="Times New Roman" w:hAnsi="Times New Roman" w:eastAsia="宋体" w:cs="Times New Roman"/>
                      <w:szCs w:val="21"/>
                    </w:rPr>
                  </w:pPr>
                  <w:r>
                    <w:rPr>
                      <w:rFonts w:ascii="Times New Roman" w:hAnsi="Times New Roman" w:eastAsia="宋体" w:cs="Times New Roman"/>
                      <w:bCs/>
                      <w:szCs w:val="21"/>
                    </w:rPr>
                    <w:t>昼间</w:t>
                  </w:r>
                </w:p>
              </w:tc>
              <w:tc>
                <w:tcPr>
                  <w:tcW w:w="1062" w:type="pct"/>
                  <w:vAlign w:val="center"/>
                </w:tcPr>
                <w:p w14:paraId="098773F2">
                  <w:pPr>
                    <w:snapToGrid w:val="0"/>
                    <w:jc w:val="center"/>
                    <w:rPr>
                      <w:rFonts w:ascii="Times New Roman" w:hAnsi="Times New Roman" w:eastAsia="宋体" w:cs="Times New Roman"/>
                      <w:szCs w:val="21"/>
                    </w:rPr>
                  </w:pPr>
                  <w:r>
                    <w:rPr>
                      <w:rFonts w:ascii="Times New Roman" w:hAnsi="Times New Roman" w:eastAsia="宋体" w:cs="Times New Roman"/>
                      <w:bCs/>
                      <w:szCs w:val="21"/>
                    </w:rPr>
                    <w:t>夜间</w:t>
                  </w:r>
                </w:p>
              </w:tc>
            </w:tr>
            <w:tr w14:paraId="64A450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59" w:type="pct"/>
                  <w:vAlign w:val="center"/>
                </w:tcPr>
                <w:p w14:paraId="20AB9D58">
                  <w:pPr>
                    <w:adjustRightInd w:val="0"/>
                    <w:snapToGrid w:val="0"/>
                    <w:ind w:firstLine="33" w:firstLineChars="16"/>
                    <w:jc w:val="center"/>
                    <w:textAlignment w:val="baseline"/>
                    <w:rPr>
                      <w:rFonts w:ascii="Times New Roman" w:hAnsi="Times New Roman" w:eastAsia="宋体" w:cs="Times New Roman"/>
                      <w:bCs/>
                      <w:szCs w:val="21"/>
                    </w:rPr>
                  </w:pPr>
                  <w:r>
                    <w:rPr>
                      <w:rFonts w:hint="eastAsia" w:ascii="Times New Roman" w:hAnsi="Times New Roman" w:eastAsia="宋体" w:cs="Times New Roman"/>
                      <w:bCs/>
                      <w:szCs w:val="21"/>
                    </w:rPr>
                    <w:t>董头村</w:t>
                  </w:r>
                </w:p>
              </w:tc>
              <w:tc>
                <w:tcPr>
                  <w:tcW w:w="960" w:type="pct"/>
                  <w:vAlign w:val="center"/>
                </w:tcPr>
                <w:p w14:paraId="5C04FD86">
                  <w:pPr>
                    <w:snapToGrid w:val="0"/>
                    <w:jc w:val="center"/>
                    <w:rPr>
                      <w:rFonts w:cs="Times New Roman"/>
                      <w:szCs w:val="21"/>
                    </w:rPr>
                  </w:pPr>
                  <w:r>
                    <w:rPr>
                      <w:rFonts w:hint="eastAsia" w:cs="Times New Roman"/>
                      <w:szCs w:val="21"/>
                    </w:rPr>
                    <w:t>52</w:t>
                  </w:r>
                </w:p>
              </w:tc>
              <w:tc>
                <w:tcPr>
                  <w:tcW w:w="1057" w:type="pct"/>
                  <w:vAlign w:val="center"/>
                </w:tcPr>
                <w:p w14:paraId="10605F95">
                  <w:pPr>
                    <w:snapToGrid w:val="0"/>
                    <w:jc w:val="center"/>
                    <w:rPr>
                      <w:rFonts w:ascii="Times New Roman" w:hAnsi="Times New Roman" w:eastAsia="宋体" w:cs="Times New Roman"/>
                      <w:szCs w:val="21"/>
                    </w:rPr>
                  </w:pPr>
                  <w:r>
                    <w:rPr>
                      <w:rFonts w:hint="eastAsia" w:ascii="Times New Roman" w:hAnsi="Times New Roman" w:eastAsia="宋体" w:cs="Times New Roman"/>
                      <w:szCs w:val="21"/>
                    </w:rPr>
                    <w:t>43</w:t>
                  </w:r>
                </w:p>
              </w:tc>
              <w:tc>
                <w:tcPr>
                  <w:tcW w:w="961" w:type="pct"/>
                  <w:vAlign w:val="center"/>
                </w:tcPr>
                <w:p w14:paraId="659C002A">
                  <w:pPr>
                    <w:snapToGrid w:val="0"/>
                    <w:jc w:val="center"/>
                    <w:rPr>
                      <w:rFonts w:cs="Times New Roman"/>
                      <w:szCs w:val="21"/>
                    </w:rPr>
                  </w:pPr>
                  <w:r>
                    <w:rPr>
                      <w:rFonts w:hint="eastAsia" w:cs="Times New Roman"/>
                      <w:szCs w:val="21"/>
                    </w:rPr>
                    <w:t>52</w:t>
                  </w:r>
                </w:p>
              </w:tc>
              <w:tc>
                <w:tcPr>
                  <w:tcW w:w="1062" w:type="pct"/>
                  <w:vAlign w:val="center"/>
                </w:tcPr>
                <w:p w14:paraId="041858FF">
                  <w:pPr>
                    <w:snapToGrid w:val="0"/>
                    <w:jc w:val="center"/>
                    <w:rPr>
                      <w:rFonts w:ascii="Times New Roman" w:hAnsi="Times New Roman" w:eastAsia="宋体" w:cs="Times New Roman"/>
                      <w:szCs w:val="21"/>
                    </w:rPr>
                  </w:pPr>
                  <w:r>
                    <w:rPr>
                      <w:rFonts w:hint="eastAsia" w:ascii="Times New Roman" w:hAnsi="Times New Roman" w:eastAsia="宋体" w:cs="Times New Roman"/>
                      <w:szCs w:val="21"/>
                    </w:rPr>
                    <w:t>42</w:t>
                  </w:r>
                </w:p>
              </w:tc>
            </w:tr>
          </w:tbl>
          <w:p w14:paraId="52454D10">
            <w:pPr>
              <w:widowControl/>
              <w:snapToGrid w:val="0"/>
              <w:ind w:firstLine="420" w:firstLineChars="200"/>
              <w:jc w:val="left"/>
              <w:rPr>
                <w:rFonts w:ascii="Times New Roman" w:hAnsi="Times New Roman" w:eastAsia="宋体" w:cs="Times New Roman"/>
                <w:szCs w:val="21"/>
              </w:rPr>
            </w:pPr>
          </w:p>
          <w:p w14:paraId="06E477A3">
            <w:pPr>
              <w:widowControl/>
              <w:snapToGrid w:val="0"/>
              <w:spacing w:line="360" w:lineRule="auto"/>
              <w:ind w:firstLine="480" w:firstLineChars="200"/>
              <w:jc w:val="left"/>
            </w:pPr>
            <w:r>
              <w:rPr>
                <w:rFonts w:ascii="Times New Roman" w:hAnsi="Times New Roman" w:eastAsia="宋体" w:cs="Times New Roman"/>
                <w:sz w:val="24"/>
                <w:szCs w:val="24"/>
              </w:rPr>
              <w:t>由监测结果可知，</w:t>
            </w:r>
            <w:r>
              <w:rPr>
                <w:rFonts w:hint="eastAsia" w:ascii="Times New Roman" w:hAnsi="Times New Roman" w:eastAsia="宋体" w:cs="Times New Roman"/>
                <w:sz w:val="24"/>
                <w:szCs w:val="24"/>
              </w:rPr>
              <w:t>敏感点董头村声环境现状</w:t>
            </w:r>
            <w:r>
              <w:rPr>
                <w:rFonts w:ascii="Times New Roman" w:hAnsi="Times New Roman" w:eastAsia="宋体" w:cs="Times New Roman"/>
                <w:sz w:val="24"/>
                <w:szCs w:val="24"/>
              </w:rPr>
              <w:t>符合《声环境质量标准》（GB3096-2008）中2类标准。</w:t>
            </w:r>
          </w:p>
        </w:tc>
      </w:tr>
      <w:tr w14:paraId="7477A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122FC4F2">
            <w:pPr>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环境保护目标</w:t>
            </w:r>
          </w:p>
        </w:tc>
        <w:tc>
          <w:tcPr>
            <w:tcW w:w="8492" w:type="dxa"/>
            <w:vAlign w:val="center"/>
          </w:tcPr>
          <w:p w14:paraId="50925C22">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根据区域环境功能特征及建设项目地理位置和性质，确定受本项目影响主要保护目标如下</w:t>
            </w:r>
            <w:r>
              <w:rPr>
                <w:rFonts w:hint="eastAsia" w:ascii="Times New Roman" w:hAnsi="Times New Roman" w:eastAsia="宋体" w:cs="Times New Roman"/>
                <w:sz w:val="24"/>
                <w:szCs w:val="24"/>
              </w:rPr>
              <w:t>见表，环境保护目标图见附</w:t>
            </w:r>
            <w:r>
              <w:rPr>
                <w:rFonts w:hint="eastAsia" w:ascii="Times New Roman" w:hAnsi="Times New Roman" w:eastAsia="宋体" w:cs="Times New Roman"/>
                <w:sz w:val="24"/>
                <w:szCs w:val="24"/>
                <w:lang w:eastAsia="zh-CN"/>
              </w:rPr>
              <w:t>图</w:t>
            </w:r>
            <w:r>
              <w:rPr>
                <w:rFonts w:hint="eastAsia" w:ascii="Times New Roman" w:hAnsi="Times New Roman" w:eastAsia="宋体" w:cs="Times New Roman"/>
                <w:sz w:val="24"/>
                <w:szCs w:val="24"/>
                <w:lang w:val="en-US" w:eastAsia="zh-CN"/>
              </w:rPr>
              <w:t>7</w:t>
            </w:r>
            <w:r>
              <w:rPr>
                <w:rFonts w:hint="eastAsia" w:ascii="Times New Roman" w:hAnsi="Times New Roman" w:eastAsia="宋体" w:cs="Times New Roman"/>
                <w:sz w:val="24"/>
                <w:szCs w:val="24"/>
              </w:rPr>
              <w:t>。</w:t>
            </w:r>
          </w:p>
          <w:p w14:paraId="5DA447CD">
            <w:pPr>
              <w:tabs>
                <w:tab w:val="left" w:pos="1992"/>
              </w:tabs>
              <w:ind w:firstLine="422" w:firstLineChars="200"/>
              <w:jc w:val="center"/>
              <w:rPr>
                <w:rFonts w:ascii="Times New Roman" w:hAnsi="Times New Roman" w:eastAsia="宋体" w:cs="Times New Roman"/>
                <w:b/>
                <w:bCs/>
                <w:szCs w:val="21"/>
              </w:rPr>
            </w:pPr>
            <w:r>
              <w:rPr>
                <w:rFonts w:ascii="Times New Roman" w:hAnsi="Times New Roman" w:eastAsia="宋体" w:cs="Times New Roman"/>
                <w:b/>
                <w:bCs/>
                <w:szCs w:val="21"/>
              </w:rPr>
              <w:t>表</w:t>
            </w:r>
            <w:r>
              <w:rPr>
                <w:rFonts w:hint="eastAsia" w:ascii="Times New Roman" w:hAnsi="Times New Roman" w:eastAsia="宋体" w:cs="Times New Roman"/>
                <w:b/>
                <w:bCs/>
                <w:szCs w:val="21"/>
              </w:rPr>
              <w:t>1</w:t>
            </w:r>
            <w:r>
              <w:rPr>
                <w:rFonts w:hint="eastAsia" w:ascii="Times New Roman" w:hAnsi="Times New Roman" w:eastAsia="宋体" w:cs="Times New Roman"/>
                <w:b/>
                <w:bCs/>
                <w:szCs w:val="21"/>
                <w:lang w:val="en-US" w:eastAsia="zh-CN"/>
              </w:rPr>
              <w:t>3</w:t>
            </w:r>
            <w:r>
              <w:rPr>
                <w:rFonts w:ascii="Times New Roman" w:hAnsi="Times New Roman" w:eastAsia="宋体" w:cs="Times New Roman"/>
                <w:b/>
                <w:bCs/>
                <w:szCs w:val="21"/>
              </w:rPr>
              <w:t xml:space="preserve">   具体保护目标</w:t>
            </w:r>
          </w:p>
          <w:tbl>
            <w:tblPr>
              <w:tblStyle w:val="24"/>
              <w:tblW w:w="827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84"/>
              <w:gridCol w:w="991"/>
              <w:gridCol w:w="850"/>
              <w:gridCol w:w="1346"/>
              <w:gridCol w:w="688"/>
              <w:gridCol w:w="644"/>
              <w:gridCol w:w="1024"/>
              <w:gridCol w:w="1850"/>
            </w:tblGrid>
            <w:tr w14:paraId="2FDC85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4" w:type="dxa"/>
                  <w:tcBorders>
                    <w:tl2br w:val="nil"/>
                    <w:tr2bl w:val="nil"/>
                  </w:tcBorders>
                  <w:vAlign w:val="center"/>
                </w:tcPr>
                <w:p w14:paraId="327B0AD1">
                  <w:pPr>
                    <w:jc w:val="center"/>
                    <w:rPr>
                      <w:rFonts w:ascii="Times New Roman" w:hAnsi="Times New Roman" w:eastAsia="宋体" w:cs="Times New Roman"/>
                      <w:b/>
                      <w:bCs/>
                      <w:szCs w:val="21"/>
                    </w:rPr>
                  </w:pPr>
                  <w:r>
                    <w:rPr>
                      <w:rFonts w:ascii="Times New Roman" w:hAnsi="Times New Roman" w:eastAsia="宋体" w:cs="Times New Roman"/>
                      <w:b/>
                      <w:bCs/>
                      <w:szCs w:val="21"/>
                    </w:rPr>
                    <w:t>环境</w:t>
                  </w:r>
                </w:p>
                <w:p w14:paraId="7B826C18">
                  <w:pPr>
                    <w:jc w:val="center"/>
                    <w:rPr>
                      <w:rFonts w:ascii="Times New Roman" w:hAnsi="Times New Roman" w:eastAsia="宋体" w:cs="Times New Roman"/>
                      <w:b/>
                      <w:bCs/>
                      <w:szCs w:val="21"/>
                    </w:rPr>
                  </w:pPr>
                  <w:r>
                    <w:rPr>
                      <w:rFonts w:ascii="Times New Roman" w:hAnsi="Times New Roman" w:eastAsia="宋体" w:cs="Times New Roman"/>
                      <w:b/>
                      <w:bCs/>
                      <w:szCs w:val="21"/>
                    </w:rPr>
                    <w:t>要素</w:t>
                  </w:r>
                </w:p>
              </w:tc>
              <w:tc>
                <w:tcPr>
                  <w:tcW w:w="991" w:type="dxa"/>
                  <w:tcBorders>
                    <w:tl2br w:val="nil"/>
                    <w:tr2bl w:val="nil"/>
                  </w:tcBorders>
                  <w:vAlign w:val="center"/>
                </w:tcPr>
                <w:p w14:paraId="63FCEE8D">
                  <w:pPr>
                    <w:jc w:val="center"/>
                    <w:rPr>
                      <w:rFonts w:ascii="Times New Roman" w:hAnsi="Times New Roman" w:eastAsia="宋体" w:cs="Times New Roman"/>
                      <w:b/>
                      <w:bCs/>
                      <w:szCs w:val="21"/>
                    </w:rPr>
                  </w:pPr>
                  <w:r>
                    <w:rPr>
                      <w:rFonts w:ascii="Times New Roman" w:hAnsi="Times New Roman" w:eastAsia="宋体" w:cs="Times New Roman"/>
                      <w:b/>
                      <w:bCs/>
                      <w:szCs w:val="21"/>
                    </w:rPr>
                    <w:t>保护</w:t>
                  </w:r>
                </w:p>
                <w:p w14:paraId="35863D6A">
                  <w:pPr>
                    <w:jc w:val="center"/>
                    <w:rPr>
                      <w:rFonts w:ascii="Times New Roman" w:hAnsi="Times New Roman" w:eastAsia="宋体" w:cs="Times New Roman"/>
                      <w:b/>
                      <w:bCs/>
                      <w:szCs w:val="21"/>
                    </w:rPr>
                  </w:pPr>
                  <w:r>
                    <w:rPr>
                      <w:rFonts w:ascii="Times New Roman" w:hAnsi="Times New Roman" w:eastAsia="宋体" w:cs="Times New Roman"/>
                      <w:b/>
                      <w:bCs/>
                      <w:szCs w:val="21"/>
                    </w:rPr>
                    <w:t>范围</w:t>
                  </w:r>
                </w:p>
              </w:tc>
              <w:tc>
                <w:tcPr>
                  <w:tcW w:w="850" w:type="dxa"/>
                  <w:tcBorders>
                    <w:tl2br w:val="nil"/>
                    <w:tr2bl w:val="nil"/>
                  </w:tcBorders>
                  <w:vAlign w:val="center"/>
                </w:tcPr>
                <w:p w14:paraId="1274BA4D">
                  <w:pPr>
                    <w:jc w:val="center"/>
                    <w:rPr>
                      <w:rFonts w:ascii="Times New Roman" w:hAnsi="Times New Roman" w:eastAsia="宋体" w:cs="Times New Roman"/>
                      <w:b/>
                      <w:bCs/>
                      <w:szCs w:val="21"/>
                    </w:rPr>
                  </w:pPr>
                  <w:r>
                    <w:rPr>
                      <w:rFonts w:ascii="Times New Roman" w:hAnsi="Times New Roman" w:eastAsia="宋体" w:cs="Times New Roman"/>
                      <w:b/>
                      <w:bCs/>
                      <w:szCs w:val="21"/>
                    </w:rPr>
                    <w:t>保护目标名称</w:t>
                  </w:r>
                </w:p>
              </w:tc>
              <w:tc>
                <w:tcPr>
                  <w:tcW w:w="1346" w:type="dxa"/>
                  <w:tcBorders>
                    <w:tl2br w:val="nil"/>
                    <w:tr2bl w:val="nil"/>
                  </w:tcBorders>
                  <w:vAlign w:val="center"/>
                </w:tcPr>
                <w:p w14:paraId="1A207FA1">
                  <w:pPr>
                    <w:jc w:val="center"/>
                    <w:rPr>
                      <w:rFonts w:ascii="Times New Roman" w:hAnsi="Times New Roman" w:eastAsia="宋体" w:cs="Times New Roman"/>
                      <w:b/>
                      <w:bCs/>
                      <w:szCs w:val="21"/>
                    </w:rPr>
                  </w:pPr>
                  <w:r>
                    <w:rPr>
                      <w:rFonts w:ascii="Times New Roman" w:hAnsi="Times New Roman" w:eastAsia="宋体" w:cs="Times New Roman"/>
                      <w:b/>
                      <w:bCs/>
                      <w:szCs w:val="21"/>
                    </w:rPr>
                    <w:t>经纬度</w:t>
                  </w:r>
                </w:p>
              </w:tc>
              <w:tc>
                <w:tcPr>
                  <w:tcW w:w="688" w:type="dxa"/>
                  <w:tcBorders>
                    <w:tl2br w:val="nil"/>
                    <w:tr2bl w:val="nil"/>
                  </w:tcBorders>
                  <w:vAlign w:val="center"/>
                </w:tcPr>
                <w:p w14:paraId="4EEB838D">
                  <w:pPr>
                    <w:jc w:val="center"/>
                    <w:rPr>
                      <w:rFonts w:ascii="Times New Roman" w:hAnsi="Times New Roman" w:eastAsia="宋体" w:cs="Times New Roman"/>
                      <w:b/>
                      <w:bCs/>
                      <w:szCs w:val="21"/>
                    </w:rPr>
                  </w:pPr>
                  <w:r>
                    <w:rPr>
                      <w:rFonts w:ascii="Times New Roman" w:hAnsi="Times New Roman" w:eastAsia="宋体" w:cs="Times New Roman"/>
                      <w:b/>
                      <w:bCs/>
                      <w:szCs w:val="21"/>
                    </w:rPr>
                    <w:t>相对位置</w:t>
                  </w:r>
                </w:p>
              </w:tc>
              <w:tc>
                <w:tcPr>
                  <w:tcW w:w="644" w:type="dxa"/>
                  <w:tcBorders>
                    <w:tl2br w:val="nil"/>
                    <w:tr2bl w:val="nil"/>
                  </w:tcBorders>
                  <w:vAlign w:val="center"/>
                </w:tcPr>
                <w:p w14:paraId="42EA159E">
                  <w:pPr>
                    <w:tabs>
                      <w:tab w:val="left" w:pos="420"/>
                    </w:tabs>
                    <w:jc w:val="center"/>
                    <w:rPr>
                      <w:rFonts w:ascii="Times New Roman" w:hAnsi="Times New Roman" w:eastAsia="宋体" w:cs="Times New Roman"/>
                      <w:b/>
                      <w:bCs/>
                      <w:szCs w:val="21"/>
                    </w:rPr>
                  </w:pPr>
                  <w:r>
                    <w:rPr>
                      <w:rFonts w:ascii="Times New Roman" w:hAnsi="Times New Roman" w:eastAsia="宋体" w:cs="Times New Roman"/>
                      <w:b/>
                      <w:bCs/>
                      <w:szCs w:val="21"/>
                    </w:rPr>
                    <w:t>距离</w:t>
                  </w:r>
                </w:p>
              </w:tc>
              <w:tc>
                <w:tcPr>
                  <w:tcW w:w="1024" w:type="dxa"/>
                  <w:tcBorders>
                    <w:tl2br w:val="nil"/>
                    <w:tr2bl w:val="nil"/>
                  </w:tcBorders>
                  <w:vAlign w:val="center"/>
                </w:tcPr>
                <w:p w14:paraId="2FAC98E6">
                  <w:pPr>
                    <w:jc w:val="center"/>
                    <w:rPr>
                      <w:rFonts w:ascii="Times New Roman" w:hAnsi="Times New Roman" w:eastAsia="宋体" w:cs="Times New Roman"/>
                      <w:b/>
                      <w:bCs/>
                      <w:szCs w:val="21"/>
                    </w:rPr>
                  </w:pPr>
                  <w:r>
                    <w:rPr>
                      <w:rFonts w:ascii="Times New Roman" w:hAnsi="Times New Roman" w:eastAsia="宋体" w:cs="Times New Roman"/>
                      <w:b/>
                      <w:bCs/>
                      <w:szCs w:val="21"/>
                    </w:rPr>
                    <w:t>人数</w:t>
                  </w:r>
                </w:p>
              </w:tc>
              <w:tc>
                <w:tcPr>
                  <w:tcW w:w="1850" w:type="dxa"/>
                  <w:tcBorders>
                    <w:tl2br w:val="nil"/>
                    <w:tr2bl w:val="nil"/>
                  </w:tcBorders>
                  <w:vAlign w:val="center"/>
                </w:tcPr>
                <w:p w14:paraId="0F984A03">
                  <w:pPr>
                    <w:jc w:val="center"/>
                    <w:rPr>
                      <w:rFonts w:ascii="Times New Roman" w:hAnsi="Times New Roman" w:eastAsia="宋体" w:cs="Times New Roman"/>
                      <w:b/>
                      <w:bCs/>
                      <w:szCs w:val="21"/>
                    </w:rPr>
                  </w:pPr>
                  <w:r>
                    <w:rPr>
                      <w:rFonts w:ascii="Times New Roman" w:hAnsi="Times New Roman" w:eastAsia="宋体" w:cs="Times New Roman"/>
                      <w:b/>
                      <w:bCs/>
                      <w:szCs w:val="21"/>
                    </w:rPr>
                    <w:t>保护级别</w:t>
                  </w:r>
                </w:p>
              </w:tc>
            </w:tr>
            <w:tr w14:paraId="3727FC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4" w:type="dxa"/>
                  <w:tcBorders>
                    <w:tl2br w:val="nil"/>
                    <w:tr2bl w:val="nil"/>
                  </w:tcBorders>
                  <w:vAlign w:val="center"/>
                </w:tcPr>
                <w:p w14:paraId="4C3B2994">
                  <w:pPr>
                    <w:jc w:val="center"/>
                    <w:rPr>
                      <w:rFonts w:ascii="Times New Roman" w:hAnsi="Times New Roman" w:eastAsia="宋体" w:cs="Times New Roman"/>
                      <w:szCs w:val="21"/>
                    </w:rPr>
                  </w:pPr>
                  <w:r>
                    <w:rPr>
                      <w:rFonts w:ascii="Times New Roman" w:hAnsi="Times New Roman" w:eastAsia="宋体" w:cs="Times New Roman"/>
                      <w:szCs w:val="21"/>
                    </w:rPr>
                    <w:t>环境</w:t>
                  </w:r>
                </w:p>
                <w:p w14:paraId="74976E95">
                  <w:pPr>
                    <w:jc w:val="center"/>
                    <w:rPr>
                      <w:rFonts w:ascii="Times New Roman" w:hAnsi="Times New Roman" w:eastAsia="宋体" w:cs="Times New Roman"/>
                      <w:szCs w:val="21"/>
                    </w:rPr>
                  </w:pPr>
                  <w:r>
                    <w:rPr>
                      <w:rFonts w:ascii="Times New Roman" w:hAnsi="Times New Roman" w:eastAsia="宋体" w:cs="Times New Roman"/>
                      <w:szCs w:val="21"/>
                    </w:rPr>
                    <w:t>空气</w:t>
                  </w:r>
                </w:p>
              </w:tc>
              <w:tc>
                <w:tcPr>
                  <w:tcW w:w="991" w:type="dxa"/>
                  <w:tcBorders>
                    <w:tl2br w:val="nil"/>
                    <w:tr2bl w:val="nil"/>
                  </w:tcBorders>
                  <w:vAlign w:val="center"/>
                </w:tcPr>
                <w:p w14:paraId="2E8996B0">
                  <w:pPr>
                    <w:jc w:val="center"/>
                    <w:rPr>
                      <w:rFonts w:ascii="Times New Roman" w:hAnsi="Times New Roman" w:eastAsia="宋体" w:cs="Times New Roman"/>
                      <w:szCs w:val="21"/>
                    </w:rPr>
                  </w:pPr>
                  <w:r>
                    <w:rPr>
                      <w:rFonts w:ascii="Times New Roman" w:hAnsi="Times New Roman" w:eastAsia="宋体" w:cs="Times New Roman"/>
                      <w:szCs w:val="21"/>
                    </w:rPr>
                    <w:t>厂界外扩500m范围</w:t>
                  </w:r>
                </w:p>
              </w:tc>
              <w:tc>
                <w:tcPr>
                  <w:tcW w:w="850" w:type="dxa"/>
                  <w:tcBorders>
                    <w:tl2br w:val="nil"/>
                    <w:tr2bl w:val="nil"/>
                  </w:tcBorders>
                  <w:vAlign w:val="center"/>
                </w:tcPr>
                <w:p w14:paraId="35DBC37B">
                  <w:pPr>
                    <w:jc w:val="center"/>
                    <w:rPr>
                      <w:rFonts w:ascii="Times New Roman" w:hAnsi="Times New Roman" w:eastAsia="宋体" w:cs="Times New Roman"/>
                      <w:szCs w:val="21"/>
                    </w:rPr>
                  </w:pPr>
                  <w:r>
                    <w:rPr>
                      <w:rFonts w:ascii="Times New Roman" w:hAnsi="Times New Roman" w:eastAsia="宋体" w:cs="Times New Roman"/>
                      <w:szCs w:val="21"/>
                    </w:rPr>
                    <w:t>董头村</w:t>
                  </w:r>
                </w:p>
              </w:tc>
              <w:tc>
                <w:tcPr>
                  <w:tcW w:w="1346" w:type="dxa"/>
                  <w:tcBorders>
                    <w:tl2br w:val="nil"/>
                    <w:tr2bl w:val="nil"/>
                  </w:tcBorders>
                  <w:vAlign w:val="center"/>
                </w:tcPr>
                <w:p w14:paraId="38D15945">
                  <w:pPr>
                    <w:ind w:left="-199" w:leftChars="-95" w:right="-185" w:rightChars="-88"/>
                    <w:jc w:val="center"/>
                    <w:rPr>
                      <w:rFonts w:ascii="Times New Roman" w:hAnsi="Times New Roman" w:eastAsia="宋体" w:cs="Times New Roman"/>
                      <w:szCs w:val="21"/>
                    </w:rPr>
                  </w:pPr>
                  <w:r>
                    <w:rPr>
                      <w:rFonts w:ascii="Times New Roman" w:hAnsi="Times New Roman" w:eastAsia="宋体" w:cs="Times New Roman"/>
                      <w:szCs w:val="21"/>
                    </w:rPr>
                    <w:t>E108.261802°</w:t>
                  </w:r>
                </w:p>
                <w:p w14:paraId="62A78116">
                  <w:pPr>
                    <w:ind w:left="-199" w:leftChars="-95" w:right="-185" w:rightChars="-88"/>
                    <w:jc w:val="center"/>
                    <w:rPr>
                      <w:rFonts w:ascii="Times New Roman" w:hAnsi="Times New Roman" w:eastAsia="宋体" w:cs="Times New Roman"/>
                      <w:szCs w:val="21"/>
                    </w:rPr>
                  </w:pPr>
                  <w:r>
                    <w:rPr>
                      <w:rFonts w:ascii="Times New Roman" w:hAnsi="Times New Roman" w:eastAsia="宋体" w:cs="Times New Roman"/>
                      <w:szCs w:val="21"/>
                    </w:rPr>
                    <w:t>N41.055009°</w:t>
                  </w:r>
                </w:p>
              </w:tc>
              <w:tc>
                <w:tcPr>
                  <w:tcW w:w="688" w:type="dxa"/>
                  <w:tcBorders>
                    <w:tl2br w:val="nil"/>
                    <w:tr2bl w:val="nil"/>
                  </w:tcBorders>
                  <w:vAlign w:val="center"/>
                </w:tcPr>
                <w:p w14:paraId="2EC3B31F">
                  <w:pPr>
                    <w:jc w:val="center"/>
                    <w:rPr>
                      <w:rFonts w:ascii="Times New Roman" w:hAnsi="Times New Roman" w:eastAsia="宋体" w:cs="Times New Roman"/>
                      <w:szCs w:val="21"/>
                    </w:rPr>
                  </w:pPr>
                  <w:r>
                    <w:rPr>
                      <w:rFonts w:ascii="Times New Roman" w:hAnsi="Times New Roman" w:eastAsia="宋体" w:cs="Times New Roman"/>
                      <w:szCs w:val="21"/>
                    </w:rPr>
                    <w:t>W</w:t>
                  </w:r>
                </w:p>
              </w:tc>
              <w:tc>
                <w:tcPr>
                  <w:tcW w:w="644" w:type="dxa"/>
                  <w:tcBorders>
                    <w:tl2br w:val="nil"/>
                    <w:tr2bl w:val="nil"/>
                  </w:tcBorders>
                  <w:vAlign w:val="center"/>
                </w:tcPr>
                <w:p w14:paraId="0D43C4F0">
                  <w:pPr>
                    <w:jc w:val="center"/>
                    <w:rPr>
                      <w:rFonts w:ascii="Times New Roman" w:hAnsi="Times New Roman" w:eastAsia="宋体" w:cs="Times New Roman"/>
                      <w:szCs w:val="21"/>
                    </w:rPr>
                  </w:pPr>
                  <w:r>
                    <w:rPr>
                      <w:rFonts w:ascii="Times New Roman" w:hAnsi="Times New Roman" w:eastAsia="宋体" w:cs="Times New Roman"/>
                      <w:szCs w:val="21"/>
                    </w:rPr>
                    <w:t>35m</w:t>
                  </w:r>
                </w:p>
              </w:tc>
              <w:tc>
                <w:tcPr>
                  <w:tcW w:w="1024" w:type="dxa"/>
                  <w:tcBorders>
                    <w:tl2br w:val="nil"/>
                    <w:tr2bl w:val="nil"/>
                  </w:tcBorders>
                  <w:vAlign w:val="center"/>
                </w:tcPr>
                <w:p w14:paraId="08D10158">
                  <w:pPr>
                    <w:jc w:val="center"/>
                    <w:rPr>
                      <w:rFonts w:ascii="Times New Roman" w:hAnsi="Times New Roman" w:eastAsia="宋体" w:cs="Times New Roman"/>
                      <w:szCs w:val="21"/>
                    </w:rPr>
                  </w:pPr>
                  <w:r>
                    <w:rPr>
                      <w:rFonts w:ascii="Times New Roman" w:hAnsi="Times New Roman" w:eastAsia="宋体" w:cs="Times New Roman"/>
                      <w:szCs w:val="21"/>
                    </w:rPr>
                    <w:t>150人（50户）</w:t>
                  </w:r>
                </w:p>
              </w:tc>
              <w:tc>
                <w:tcPr>
                  <w:tcW w:w="1850" w:type="dxa"/>
                  <w:tcBorders>
                    <w:tl2br w:val="nil"/>
                    <w:tr2bl w:val="nil"/>
                  </w:tcBorders>
                  <w:vAlign w:val="center"/>
                </w:tcPr>
                <w:p w14:paraId="4D79FE39">
                  <w:pPr>
                    <w:jc w:val="center"/>
                    <w:rPr>
                      <w:rFonts w:ascii="Times New Roman" w:hAnsi="Times New Roman" w:eastAsia="宋体" w:cs="Times New Roman"/>
                      <w:szCs w:val="21"/>
                    </w:rPr>
                  </w:pPr>
                  <w:r>
                    <w:rPr>
                      <w:rFonts w:ascii="Times New Roman" w:hAnsi="Times New Roman" w:eastAsia="宋体" w:cs="Times New Roman"/>
                      <w:szCs w:val="21"/>
                    </w:rPr>
                    <w:t>《环境空气质量标准》（GB3095-2012）二级标准</w:t>
                  </w:r>
                </w:p>
              </w:tc>
            </w:tr>
            <w:tr w14:paraId="739A9B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84" w:type="dxa"/>
                  <w:tcBorders>
                    <w:tl2br w:val="nil"/>
                    <w:tr2bl w:val="nil"/>
                  </w:tcBorders>
                  <w:vAlign w:val="center"/>
                </w:tcPr>
                <w:p w14:paraId="1760D527">
                  <w:pPr>
                    <w:jc w:val="center"/>
                    <w:rPr>
                      <w:rFonts w:ascii="Times New Roman" w:hAnsi="Times New Roman" w:eastAsia="宋体" w:cs="Times New Roman"/>
                      <w:szCs w:val="21"/>
                    </w:rPr>
                  </w:pPr>
                  <w:r>
                    <w:rPr>
                      <w:rFonts w:ascii="Times New Roman" w:hAnsi="Times New Roman" w:eastAsia="宋体" w:cs="Times New Roman"/>
                      <w:szCs w:val="21"/>
                    </w:rPr>
                    <w:t>声环境</w:t>
                  </w:r>
                </w:p>
              </w:tc>
              <w:tc>
                <w:tcPr>
                  <w:tcW w:w="991" w:type="dxa"/>
                  <w:tcBorders>
                    <w:tl2br w:val="nil"/>
                    <w:tr2bl w:val="nil"/>
                  </w:tcBorders>
                  <w:vAlign w:val="center"/>
                </w:tcPr>
                <w:p w14:paraId="0931D2A2">
                  <w:pPr>
                    <w:jc w:val="center"/>
                    <w:rPr>
                      <w:rFonts w:ascii="Times New Roman" w:hAnsi="Times New Roman" w:eastAsia="宋体" w:cs="Times New Roman"/>
                      <w:szCs w:val="21"/>
                    </w:rPr>
                  </w:pPr>
                  <w:r>
                    <w:rPr>
                      <w:rFonts w:ascii="Times New Roman" w:hAnsi="Times New Roman" w:eastAsia="宋体" w:cs="Times New Roman"/>
                      <w:szCs w:val="21"/>
                    </w:rPr>
                    <w:t>厂界外扩50m范围</w:t>
                  </w:r>
                </w:p>
              </w:tc>
              <w:tc>
                <w:tcPr>
                  <w:tcW w:w="850" w:type="dxa"/>
                  <w:tcBorders>
                    <w:tl2br w:val="nil"/>
                    <w:tr2bl w:val="nil"/>
                  </w:tcBorders>
                  <w:vAlign w:val="center"/>
                </w:tcPr>
                <w:p w14:paraId="614D1709">
                  <w:pPr>
                    <w:jc w:val="center"/>
                    <w:rPr>
                      <w:rFonts w:ascii="Times New Roman" w:hAnsi="Times New Roman" w:eastAsia="宋体" w:cs="Times New Roman"/>
                      <w:szCs w:val="21"/>
                    </w:rPr>
                  </w:pPr>
                  <w:r>
                    <w:rPr>
                      <w:rFonts w:ascii="Times New Roman" w:hAnsi="Times New Roman" w:eastAsia="宋体" w:cs="Times New Roman"/>
                      <w:szCs w:val="21"/>
                    </w:rPr>
                    <w:t>董头村</w:t>
                  </w:r>
                </w:p>
              </w:tc>
              <w:tc>
                <w:tcPr>
                  <w:tcW w:w="1346" w:type="dxa"/>
                  <w:tcBorders>
                    <w:tl2br w:val="nil"/>
                    <w:tr2bl w:val="nil"/>
                  </w:tcBorders>
                  <w:vAlign w:val="center"/>
                </w:tcPr>
                <w:p w14:paraId="562C504B">
                  <w:pPr>
                    <w:ind w:left="-199" w:leftChars="-95" w:right="-185" w:rightChars="-88"/>
                    <w:jc w:val="center"/>
                    <w:rPr>
                      <w:rFonts w:ascii="Times New Roman" w:hAnsi="Times New Roman" w:eastAsia="宋体" w:cs="Times New Roman"/>
                      <w:szCs w:val="21"/>
                    </w:rPr>
                  </w:pPr>
                  <w:r>
                    <w:rPr>
                      <w:rFonts w:ascii="Times New Roman" w:hAnsi="Times New Roman" w:eastAsia="宋体" w:cs="Times New Roman"/>
                      <w:szCs w:val="21"/>
                    </w:rPr>
                    <w:t>E108.261802°</w:t>
                  </w:r>
                </w:p>
                <w:p w14:paraId="7B504C22">
                  <w:pPr>
                    <w:ind w:left="-199" w:leftChars="-95" w:right="-185" w:rightChars="-88"/>
                    <w:jc w:val="center"/>
                    <w:rPr>
                      <w:rFonts w:ascii="Times New Roman" w:hAnsi="Times New Roman" w:eastAsia="宋体" w:cs="Times New Roman"/>
                      <w:szCs w:val="21"/>
                    </w:rPr>
                  </w:pPr>
                  <w:r>
                    <w:rPr>
                      <w:rFonts w:ascii="Times New Roman" w:hAnsi="Times New Roman" w:eastAsia="宋体" w:cs="Times New Roman"/>
                      <w:szCs w:val="21"/>
                    </w:rPr>
                    <w:t>N41.055009°</w:t>
                  </w:r>
                </w:p>
              </w:tc>
              <w:tc>
                <w:tcPr>
                  <w:tcW w:w="688" w:type="dxa"/>
                  <w:tcBorders>
                    <w:tl2br w:val="nil"/>
                    <w:tr2bl w:val="nil"/>
                  </w:tcBorders>
                  <w:vAlign w:val="center"/>
                </w:tcPr>
                <w:p w14:paraId="7B6E6C3E">
                  <w:pPr>
                    <w:jc w:val="center"/>
                    <w:rPr>
                      <w:rFonts w:ascii="Times New Roman" w:hAnsi="Times New Roman" w:eastAsia="宋体" w:cs="Times New Roman"/>
                      <w:szCs w:val="21"/>
                    </w:rPr>
                  </w:pPr>
                  <w:r>
                    <w:rPr>
                      <w:rFonts w:ascii="Times New Roman" w:hAnsi="Times New Roman" w:eastAsia="宋体" w:cs="Times New Roman"/>
                      <w:szCs w:val="21"/>
                    </w:rPr>
                    <w:t>W</w:t>
                  </w:r>
                </w:p>
              </w:tc>
              <w:tc>
                <w:tcPr>
                  <w:tcW w:w="644" w:type="dxa"/>
                  <w:tcBorders>
                    <w:tl2br w:val="nil"/>
                    <w:tr2bl w:val="nil"/>
                  </w:tcBorders>
                  <w:vAlign w:val="center"/>
                </w:tcPr>
                <w:p w14:paraId="5FEF9756">
                  <w:pPr>
                    <w:jc w:val="center"/>
                    <w:rPr>
                      <w:rFonts w:ascii="Times New Roman" w:hAnsi="Times New Roman" w:eastAsia="宋体" w:cs="Times New Roman"/>
                      <w:szCs w:val="21"/>
                    </w:rPr>
                  </w:pPr>
                  <w:r>
                    <w:rPr>
                      <w:rFonts w:ascii="Times New Roman" w:hAnsi="Times New Roman" w:eastAsia="宋体" w:cs="Times New Roman"/>
                      <w:szCs w:val="21"/>
                    </w:rPr>
                    <w:t>35m</w:t>
                  </w:r>
                </w:p>
              </w:tc>
              <w:tc>
                <w:tcPr>
                  <w:tcW w:w="1024" w:type="dxa"/>
                  <w:tcBorders>
                    <w:tl2br w:val="nil"/>
                    <w:tr2bl w:val="nil"/>
                  </w:tcBorders>
                  <w:vAlign w:val="center"/>
                </w:tcPr>
                <w:p w14:paraId="67E6DF3B">
                  <w:pPr>
                    <w:jc w:val="center"/>
                    <w:rPr>
                      <w:rFonts w:ascii="Times New Roman" w:hAnsi="Times New Roman" w:eastAsia="宋体" w:cs="Times New Roman"/>
                      <w:szCs w:val="21"/>
                    </w:rPr>
                  </w:pPr>
                  <w:r>
                    <w:rPr>
                      <w:rFonts w:ascii="Times New Roman" w:hAnsi="Times New Roman" w:eastAsia="宋体" w:cs="Times New Roman"/>
                      <w:szCs w:val="21"/>
                    </w:rPr>
                    <w:t>6人</w:t>
                  </w:r>
                </w:p>
                <w:p w14:paraId="04E90F78">
                  <w:pPr>
                    <w:jc w:val="center"/>
                    <w:rPr>
                      <w:rFonts w:ascii="Times New Roman" w:hAnsi="Times New Roman" w:eastAsia="宋体" w:cs="Times New Roman"/>
                      <w:szCs w:val="21"/>
                    </w:rPr>
                  </w:pPr>
                  <w:r>
                    <w:rPr>
                      <w:rFonts w:ascii="Times New Roman" w:hAnsi="Times New Roman" w:eastAsia="宋体" w:cs="Times New Roman"/>
                      <w:szCs w:val="21"/>
                    </w:rPr>
                    <w:t>（2户）</w:t>
                  </w:r>
                </w:p>
              </w:tc>
              <w:tc>
                <w:tcPr>
                  <w:tcW w:w="1850" w:type="dxa"/>
                  <w:tcBorders>
                    <w:tl2br w:val="nil"/>
                    <w:tr2bl w:val="nil"/>
                  </w:tcBorders>
                  <w:vAlign w:val="center"/>
                </w:tcPr>
                <w:p w14:paraId="35A995E4">
                  <w:pPr>
                    <w:jc w:val="center"/>
                    <w:rPr>
                      <w:rFonts w:ascii="Times New Roman" w:hAnsi="Times New Roman" w:eastAsia="宋体" w:cs="Times New Roman"/>
                      <w:szCs w:val="21"/>
                    </w:rPr>
                  </w:pPr>
                  <w:r>
                    <w:rPr>
                      <w:rFonts w:ascii="Times New Roman" w:hAnsi="Times New Roman" w:eastAsia="宋体" w:cs="Times New Roman"/>
                      <w:szCs w:val="21"/>
                    </w:rPr>
                    <w:t>《声环境质量标准》（GB3096- 2008）2类标准</w:t>
                  </w:r>
                </w:p>
              </w:tc>
            </w:tr>
          </w:tbl>
          <w:p w14:paraId="70CCF74E">
            <w:pPr>
              <w:rPr>
                <w:rFonts w:ascii="Times New Roman" w:hAnsi="Times New Roman" w:eastAsia="宋体" w:cs="Times New Roman"/>
                <w:szCs w:val="21"/>
              </w:rPr>
            </w:pPr>
          </w:p>
        </w:tc>
      </w:tr>
      <w:tr w14:paraId="26230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4A857F1B">
            <w:pPr>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污染物排放控制标准</w:t>
            </w:r>
          </w:p>
        </w:tc>
        <w:tc>
          <w:tcPr>
            <w:tcW w:w="8492" w:type="dxa"/>
            <w:vAlign w:val="center"/>
          </w:tcPr>
          <w:p w14:paraId="2709079B">
            <w:pPr>
              <w:spacing w:line="360" w:lineRule="auto"/>
              <w:ind w:firstLine="482" w:firstLineChars="200"/>
              <w:jc w:val="left"/>
              <w:rPr>
                <w:rFonts w:ascii="Times New Roman" w:hAnsi="Times New Roman" w:eastAsia="宋体" w:cs="Times New Roman"/>
                <w:b/>
                <w:bCs/>
                <w:sz w:val="24"/>
                <w:szCs w:val="24"/>
              </w:rPr>
            </w:pPr>
            <w:r>
              <w:rPr>
                <w:rFonts w:ascii="Times New Roman" w:hAnsi="Times New Roman" w:eastAsia="宋体" w:cs="Times New Roman"/>
                <w:b/>
                <w:bCs/>
                <w:sz w:val="24"/>
                <w:szCs w:val="24"/>
              </w:rPr>
              <w:t>1、大气污染物排放</w:t>
            </w:r>
          </w:p>
          <w:p w14:paraId="3B7683B1">
            <w:pPr>
              <w:spacing w:line="360" w:lineRule="auto"/>
              <w:ind w:firstLine="480" w:firstLineChars="200"/>
              <w:rPr>
                <w:rFonts w:ascii="Times New Roman" w:hAnsi="Times New Roman" w:eastAsia="宋体" w:cs="Times New Roman"/>
                <w:szCs w:val="21"/>
              </w:rPr>
            </w:pPr>
            <w:r>
              <w:rPr>
                <w:rFonts w:ascii="Times New Roman" w:hAnsi="Times New Roman" w:eastAsia="宋体" w:cs="Times New Roman"/>
                <w:sz w:val="24"/>
                <w:szCs w:val="24"/>
              </w:rPr>
              <w:t>（1）项目施工期施工过程中产生的</w:t>
            </w:r>
            <w:r>
              <w:rPr>
                <w:rFonts w:hint="eastAsia" w:ascii="Times New Roman" w:hAnsi="Times New Roman" w:eastAsia="宋体" w:cs="Times New Roman"/>
                <w:sz w:val="24"/>
                <w:szCs w:val="24"/>
              </w:rPr>
              <w:t>颗粒物</w:t>
            </w:r>
            <w:r>
              <w:rPr>
                <w:rFonts w:ascii="Times New Roman" w:hAnsi="Times New Roman" w:eastAsia="宋体" w:cs="Times New Roman"/>
                <w:sz w:val="24"/>
                <w:szCs w:val="24"/>
              </w:rPr>
              <w:t>排放执行《大气污染物综合排放标准》（GB16297-1996）表2新污染源大气污染物排放限值中无组织排放监控浓度限值</w:t>
            </w:r>
            <w:r>
              <w:rPr>
                <w:rFonts w:hint="eastAsia" w:ascii="Times New Roman" w:hAnsi="Times New Roman" w:eastAsia="宋体" w:cs="Times New Roman"/>
                <w:sz w:val="24"/>
                <w:szCs w:val="24"/>
              </w:rPr>
              <w:t>。</w:t>
            </w:r>
          </w:p>
          <w:p w14:paraId="4C43BFD6">
            <w:pPr>
              <w:spacing w:line="240" w:lineRule="auto"/>
              <w:jc w:val="center"/>
              <w:rPr>
                <w:rFonts w:ascii="Times New Roman" w:hAnsi="Times New Roman" w:eastAsia="宋体" w:cs="Times New Roman"/>
                <w:b/>
                <w:szCs w:val="21"/>
              </w:rPr>
            </w:pPr>
            <w:r>
              <w:rPr>
                <w:rFonts w:ascii="Times New Roman" w:hAnsi="Times New Roman" w:eastAsia="宋体" w:cs="Times New Roman"/>
                <w:b/>
                <w:szCs w:val="21"/>
              </w:rPr>
              <w:t>表</w:t>
            </w:r>
            <w:r>
              <w:rPr>
                <w:rFonts w:hint="eastAsia" w:ascii="Times New Roman" w:hAnsi="Times New Roman" w:eastAsia="宋体" w:cs="Times New Roman"/>
                <w:b/>
                <w:szCs w:val="21"/>
              </w:rPr>
              <w:t>1</w:t>
            </w:r>
            <w:r>
              <w:rPr>
                <w:rFonts w:hint="eastAsia" w:ascii="Times New Roman" w:hAnsi="Times New Roman" w:eastAsia="宋体" w:cs="Times New Roman"/>
                <w:b/>
                <w:szCs w:val="21"/>
                <w:lang w:val="en-US" w:eastAsia="zh-CN"/>
              </w:rPr>
              <w:t>4</w:t>
            </w:r>
            <w:r>
              <w:rPr>
                <w:rFonts w:ascii="Times New Roman" w:hAnsi="Times New Roman" w:eastAsia="宋体" w:cs="Times New Roman"/>
                <w:b/>
                <w:szCs w:val="21"/>
              </w:rPr>
              <w:t xml:space="preserve">  </w:t>
            </w:r>
            <w:r>
              <w:rPr>
                <w:rFonts w:hint="eastAsia" w:ascii="Times New Roman" w:hAnsi="Times New Roman" w:eastAsia="宋体" w:cs="Times New Roman"/>
                <w:b/>
                <w:szCs w:val="21"/>
              </w:rPr>
              <w:t>施工期颗粒物执行标准</w:t>
            </w:r>
          </w:p>
          <w:tbl>
            <w:tblPr>
              <w:tblStyle w:val="24"/>
              <w:tblW w:w="827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205"/>
              <w:gridCol w:w="3656"/>
              <w:gridCol w:w="2416"/>
            </w:tblGrid>
            <w:tr w14:paraId="2A5472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14" w:type="dxa"/>
                  <w:vMerge w:val="restart"/>
                  <w:tcBorders>
                    <w:tl2br w:val="nil"/>
                    <w:tr2bl w:val="nil"/>
                  </w:tcBorders>
                  <w:tcMar>
                    <w:left w:w="28" w:type="dxa"/>
                    <w:right w:w="28" w:type="dxa"/>
                  </w:tcMar>
                  <w:vAlign w:val="center"/>
                </w:tcPr>
                <w:p w14:paraId="3E76D117">
                  <w:pPr>
                    <w:pStyle w:val="55"/>
                    <w:rPr>
                      <w:rFonts w:ascii="Times New Roman" w:hAnsi="Times New Roman" w:eastAsia="宋体" w:cs="Times New Roman"/>
                      <w:b/>
                      <w:spacing w:val="0"/>
                      <w:szCs w:val="21"/>
                    </w:rPr>
                  </w:pPr>
                  <w:r>
                    <w:rPr>
                      <w:rFonts w:ascii="Times New Roman" w:hAnsi="Times New Roman" w:eastAsia="宋体" w:cs="Times New Roman"/>
                      <w:b/>
                      <w:spacing w:val="0"/>
                      <w:szCs w:val="21"/>
                    </w:rPr>
                    <w:t>污染物</w:t>
                  </w:r>
                </w:p>
              </w:tc>
              <w:tc>
                <w:tcPr>
                  <w:tcW w:w="5823" w:type="dxa"/>
                  <w:gridSpan w:val="2"/>
                  <w:tcBorders>
                    <w:tl2br w:val="nil"/>
                    <w:tr2bl w:val="nil"/>
                  </w:tcBorders>
                  <w:tcMar>
                    <w:left w:w="28" w:type="dxa"/>
                    <w:right w:w="28" w:type="dxa"/>
                  </w:tcMar>
                  <w:vAlign w:val="center"/>
                </w:tcPr>
                <w:p w14:paraId="7B7285A2">
                  <w:pPr>
                    <w:pStyle w:val="55"/>
                    <w:rPr>
                      <w:rFonts w:ascii="Times New Roman" w:hAnsi="Times New Roman" w:eastAsia="宋体" w:cs="Times New Roman"/>
                      <w:b/>
                      <w:spacing w:val="0"/>
                      <w:szCs w:val="21"/>
                    </w:rPr>
                  </w:pPr>
                  <w:r>
                    <w:rPr>
                      <w:rFonts w:ascii="Times New Roman" w:hAnsi="Times New Roman" w:eastAsia="宋体" w:cs="Times New Roman"/>
                      <w:b/>
                      <w:spacing w:val="0"/>
                      <w:szCs w:val="21"/>
                    </w:rPr>
                    <w:t>无组织排放监控浓度限值</w:t>
                  </w:r>
                </w:p>
              </w:tc>
            </w:tr>
            <w:tr w14:paraId="4B4827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14" w:type="dxa"/>
                  <w:vMerge w:val="continue"/>
                  <w:tcBorders>
                    <w:tl2br w:val="nil"/>
                    <w:tr2bl w:val="nil"/>
                  </w:tcBorders>
                  <w:tcMar>
                    <w:left w:w="28" w:type="dxa"/>
                    <w:right w:w="28" w:type="dxa"/>
                  </w:tcMar>
                  <w:vAlign w:val="center"/>
                </w:tcPr>
                <w:p w14:paraId="1E42FA42">
                  <w:pPr>
                    <w:pStyle w:val="55"/>
                    <w:rPr>
                      <w:rFonts w:ascii="Times New Roman" w:hAnsi="Times New Roman" w:eastAsia="宋体" w:cs="Times New Roman"/>
                      <w:bCs/>
                      <w:spacing w:val="0"/>
                      <w:szCs w:val="21"/>
                    </w:rPr>
                  </w:pPr>
                </w:p>
              </w:tc>
              <w:tc>
                <w:tcPr>
                  <w:tcW w:w="3506" w:type="dxa"/>
                  <w:tcBorders>
                    <w:tl2br w:val="nil"/>
                    <w:tr2bl w:val="nil"/>
                  </w:tcBorders>
                  <w:tcMar>
                    <w:left w:w="28" w:type="dxa"/>
                    <w:right w:w="28" w:type="dxa"/>
                  </w:tcMar>
                  <w:vAlign w:val="center"/>
                </w:tcPr>
                <w:p w14:paraId="7FDF7EC3">
                  <w:pPr>
                    <w:pStyle w:val="55"/>
                    <w:rPr>
                      <w:rFonts w:ascii="Times New Roman" w:hAnsi="Times New Roman" w:eastAsia="宋体" w:cs="Times New Roman"/>
                      <w:bCs/>
                      <w:spacing w:val="0"/>
                      <w:szCs w:val="21"/>
                    </w:rPr>
                  </w:pPr>
                  <w:r>
                    <w:rPr>
                      <w:rFonts w:ascii="Times New Roman" w:hAnsi="Times New Roman" w:eastAsia="宋体" w:cs="Times New Roman"/>
                      <w:bCs/>
                      <w:spacing w:val="0"/>
                      <w:szCs w:val="21"/>
                    </w:rPr>
                    <w:t>监控点</w:t>
                  </w:r>
                </w:p>
              </w:tc>
              <w:tc>
                <w:tcPr>
                  <w:tcW w:w="2317" w:type="dxa"/>
                  <w:tcBorders>
                    <w:tl2br w:val="nil"/>
                    <w:tr2bl w:val="nil"/>
                  </w:tcBorders>
                  <w:tcMar>
                    <w:left w:w="28" w:type="dxa"/>
                    <w:right w:w="28" w:type="dxa"/>
                  </w:tcMar>
                  <w:vAlign w:val="center"/>
                </w:tcPr>
                <w:p w14:paraId="726FC08B">
                  <w:pPr>
                    <w:pStyle w:val="55"/>
                    <w:rPr>
                      <w:rFonts w:ascii="Times New Roman" w:hAnsi="Times New Roman" w:eastAsia="宋体" w:cs="Times New Roman"/>
                      <w:bCs/>
                      <w:spacing w:val="0"/>
                      <w:szCs w:val="21"/>
                    </w:rPr>
                  </w:pPr>
                  <w:r>
                    <w:rPr>
                      <w:rFonts w:ascii="Times New Roman" w:hAnsi="Times New Roman" w:eastAsia="宋体" w:cs="Times New Roman"/>
                      <w:bCs/>
                      <w:spacing w:val="0"/>
                      <w:szCs w:val="21"/>
                    </w:rPr>
                    <w:t>浓度(mg/m</w:t>
                  </w:r>
                  <w:r>
                    <w:rPr>
                      <w:rFonts w:ascii="Times New Roman" w:hAnsi="Times New Roman" w:eastAsia="宋体" w:cs="Times New Roman"/>
                      <w:bCs/>
                      <w:spacing w:val="0"/>
                      <w:szCs w:val="21"/>
                      <w:vertAlign w:val="superscript"/>
                    </w:rPr>
                    <w:t>3</w:t>
                  </w:r>
                  <w:r>
                    <w:rPr>
                      <w:rFonts w:ascii="Times New Roman" w:hAnsi="Times New Roman" w:eastAsia="宋体" w:cs="Times New Roman"/>
                      <w:bCs/>
                      <w:spacing w:val="0"/>
                      <w:szCs w:val="21"/>
                    </w:rPr>
                    <w:t>)</w:t>
                  </w:r>
                </w:p>
              </w:tc>
            </w:tr>
            <w:tr w14:paraId="08C7E1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14" w:type="dxa"/>
                  <w:tcBorders>
                    <w:tl2br w:val="nil"/>
                    <w:tr2bl w:val="nil"/>
                  </w:tcBorders>
                  <w:tcMar>
                    <w:left w:w="28" w:type="dxa"/>
                    <w:right w:w="28" w:type="dxa"/>
                  </w:tcMar>
                  <w:vAlign w:val="center"/>
                </w:tcPr>
                <w:p w14:paraId="250AB7DA">
                  <w:pPr>
                    <w:pStyle w:val="55"/>
                    <w:rPr>
                      <w:rFonts w:ascii="Times New Roman" w:hAnsi="Times New Roman" w:eastAsia="宋体" w:cs="Times New Roman"/>
                      <w:bCs/>
                      <w:spacing w:val="0"/>
                      <w:szCs w:val="21"/>
                    </w:rPr>
                  </w:pPr>
                  <w:r>
                    <w:rPr>
                      <w:rFonts w:ascii="Times New Roman" w:hAnsi="Times New Roman" w:eastAsia="宋体" w:cs="Times New Roman"/>
                      <w:bCs/>
                      <w:spacing w:val="0"/>
                      <w:szCs w:val="21"/>
                    </w:rPr>
                    <w:t>颗粒物</w:t>
                  </w:r>
                </w:p>
              </w:tc>
              <w:tc>
                <w:tcPr>
                  <w:tcW w:w="3506" w:type="dxa"/>
                  <w:tcBorders>
                    <w:tl2br w:val="nil"/>
                    <w:tr2bl w:val="nil"/>
                  </w:tcBorders>
                  <w:tcMar>
                    <w:left w:w="28" w:type="dxa"/>
                    <w:right w:w="28" w:type="dxa"/>
                  </w:tcMar>
                  <w:vAlign w:val="center"/>
                </w:tcPr>
                <w:p w14:paraId="6AAEA574">
                  <w:pPr>
                    <w:pStyle w:val="55"/>
                    <w:rPr>
                      <w:rFonts w:ascii="Times New Roman" w:hAnsi="Times New Roman" w:eastAsia="宋体" w:cs="Times New Roman"/>
                      <w:bCs/>
                      <w:spacing w:val="0"/>
                      <w:szCs w:val="21"/>
                    </w:rPr>
                  </w:pPr>
                  <w:r>
                    <w:rPr>
                      <w:rFonts w:ascii="Times New Roman" w:hAnsi="Times New Roman" w:eastAsia="宋体" w:cs="Times New Roman"/>
                      <w:bCs/>
                      <w:spacing w:val="0"/>
                      <w:szCs w:val="21"/>
                    </w:rPr>
                    <w:t>周围外浓度最高点</w:t>
                  </w:r>
                </w:p>
              </w:tc>
              <w:tc>
                <w:tcPr>
                  <w:tcW w:w="2317" w:type="dxa"/>
                  <w:tcBorders>
                    <w:tl2br w:val="nil"/>
                    <w:tr2bl w:val="nil"/>
                  </w:tcBorders>
                  <w:tcMar>
                    <w:left w:w="28" w:type="dxa"/>
                    <w:right w:w="28" w:type="dxa"/>
                  </w:tcMar>
                  <w:vAlign w:val="center"/>
                </w:tcPr>
                <w:p w14:paraId="3399FE06">
                  <w:pPr>
                    <w:pStyle w:val="55"/>
                    <w:rPr>
                      <w:rFonts w:ascii="Times New Roman" w:hAnsi="Times New Roman" w:eastAsia="宋体" w:cs="Times New Roman"/>
                      <w:bCs/>
                      <w:spacing w:val="0"/>
                      <w:szCs w:val="21"/>
                    </w:rPr>
                  </w:pPr>
                  <w:r>
                    <w:rPr>
                      <w:rFonts w:ascii="Times New Roman" w:hAnsi="Times New Roman" w:eastAsia="宋体" w:cs="Times New Roman"/>
                      <w:bCs/>
                      <w:spacing w:val="0"/>
                      <w:szCs w:val="21"/>
                    </w:rPr>
                    <w:t>1.0</w:t>
                  </w:r>
                </w:p>
              </w:tc>
            </w:tr>
          </w:tbl>
          <w:p w14:paraId="7ADDB487">
            <w:pPr>
              <w:spacing w:line="360" w:lineRule="auto"/>
              <w:ind w:firstLine="480" w:firstLineChars="200"/>
              <w:rPr>
                <w:rFonts w:hint="default"/>
                <w:color w:val="0000FF"/>
                <w:sz w:val="24"/>
                <w:szCs w:val="24"/>
                <w:lang w:val="en-US" w:eastAsia="zh-CN"/>
              </w:rPr>
            </w:pPr>
            <w:r>
              <w:rPr>
                <w:rFonts w:ascii="Times New Roman" w:hAnsi="Times New Roman" w:eastAsia="宋体" w:cs="Times New Roman"/>
                <w:sz w:val="24"/>
                <w:szCs w:val="24"/>
              </w:rPr>
              <w:t>（2）本项目运营期新建</w:t>
            </w:r>
            <w:r>
              <w:rPr>
                <w:rFonts w:hint="eastAsia" w:ascii="Times New Roman" w:hAnsi="Times New Roman" w:eastAsia="宋体" w:cs="Times New Roman"/>
                <w:sz w:val="24"/>
                <w:szCs w:val="24"/>
              </w:rPr>
              <w:t>燃气</w:t>
            </w:r>
            <w:r>
              <w:rPr>
                <w:rFonts w:ascii="Times New Roman" w:hAnsi="Times New Roman" w:eastAsia="宋体" w:cs="Times New Roman"/>
                <w:bCs/>
                <w:sz w:val="24"/>
                <w:szCs w:val="24"/>
              </w:rPr>
              <w:t>锅炉烟气污染物</w:t>
            </w:r>
            <w:r>
              <w:rPr>
                <w:rFonts w:ascii="Times New Roman" w:hAnsi="Times New Roman" w:eastAsia="宋体" w:cs="Times New Roman"/>
                <w:sz w:val="24"/>
                <w:szCs w:val="24"/>
              </w:rPr>
              <w:t>NO</w:t>
            </w:r>
            <w:r>
              <w:rPr>
                <w:rFonts w:hint="eastAsia" w:ascii="Times New Roman" w:hAnsi="Times New Roman" w:eastAsia="宋体" w:cs="Times New Roman"/>
                <w:sz w:val="24"/>
                <w:szCs w:val="24"/>
                <w:vertAlign w:val="subscript"/>
              </w:rPr>
              <w:t>×</w:t>
            </w:r>
            <w:r>
              <w:rPr>
                <w:rFonts w:ascii="Times New Roman" w:hAnsi="Times New Roman" w:eastAsia="宋体" w:cs="Times New Roman"/>
                <w:sz w:val="24"/>
                <w:szCs w:val="24"/>
              </w:rPr>
              <w:t>、SO</w:t>
            </w:r>
            <w:r>
              <w:rPr>
                <w:rFonts w:ascii="Times New Roman" w:hAnsi="Times New Roman" w:eastAsia="宋体" w:cs="Times New Roman"/>
                <w:sz w:val="24"/>
                <w:szCs w:val="24"/>
                <w:vertAlign w:val="subscript"/>
              </w:rPr>
              <w:t>2</w:t>
            </w:r>
            <w:r>
              <w:rPr>
                <w:rFonts w:ascii="Times New Roman" w:hAnsi="Times New Roman" w:eastAsia="宋体" w:cs="Times New Roman"/>
                <w:sz w:val="24"/>
                <w:szCs w:val="24"/>
              </w:rPr>
              <w:t>、</w:t>
            </w:r>
            <w:r>
              <w:rPr>
                <w:rFonts w:hint="eastAsia" w:ascii="Times New Roman" w:hAnsi="Times New Roman" w:eastAsia="宋体" w:cs="Times New Roman"/>
                <w:sz w:val="24"/>
                <w:szCs w:val="24"/>
              </w:rPr>
              <w:t>颗粒物</w:t>
            </w:r>
            <w:r>
              <w:rPr>
                <w:rFonts w:ascii="Times New Roman" w:hAnsi="Times New Roman" w:eastAsia="宋体" w:cs="Times New Roman"/>
                <w:sz w:val="24"/>
                <w:szCs w:val="24"/>
              </w:rPr>
              <w:t>和</w:t>
            </w:r>
            <w:r>
              <w:rPr>
                <w:rFonts w:hint="eastAsia" w:ascii="Times New Roman" w:hAnsi="Times New Roman" w:eastAsia="宋体" w:cs="Times New Roman"/>
                <w:sz w:val="24"/>
                <w:szCs w:val="24"/>
              </w:rPr>
              <w:t>林格曼黑度</w:t>
            </w:r>
            <w:r>
              <w:rPr>
                <w:rFonts w:ascii="Times New Roman" w:hAnsi="Times New Roman" w:eastAsia="宋体" w:cs="Times New Roman"/>
                <w:bCs/>
                <w:sz w:val="24"/>
                <w:szCs w:val="24"/>
              </w:rPr>
              <w:t>排放执行《锅炉大气污染物排放标准》（GB13271-2014）表2新建锅炉大气污染物排放浓度限值中燃煤锅炉的排放浓度限值</w:t>
            </w:r>
            <w:r>
              <w:rPr>
                <w:rFonts w:hint="default"/>
                <w:color w:val="0000FF"/>
                <w:sz w:val="24"/>
                <w:szCs w:val="24"/>
                <w:lang w:val="en-US" w:eastAsia="zh-CN"/>
              </w:rPr>
              <w:t>。</w:t>
            </w:r>
          </w:p>
          <w:p w14:paraId="582DF86A">
            <w:pPr>
              <w:tabs>
                <w:tab w:val="left" w:pos="0"/>
              </w:tabs>
              <w:jc w:val="center"/>
              <w:rPr>
                <w:rFonts w:ascii="Times New Roman" w:hAnsi="Times New Roman" w:eastAsia="宋体" w:cs="Times New Roman"/>
                <w:b/>
                <w:szCs w:val="21"/>
              </w:rPr>
            </w:pPr>
            <w:r>
              <w:rPr>
                <w:rFonts w:ascii="Times New Roman" w:hAnsi="Times New Roman" w:eastAsia="宋体" w:cs="Times New Roman"/>
                <w:b/>
                <w:szCs w:val="21"/>
              </w:rPr>
              <w:t>表</w:t>
            </w:r>
            <w:r>
              <w:rPr>
                <w:rFonts w:hint="eastAsia" w:ascii="Times New Roman" w:hAnsi="Times New Roman" w:eastAsia="宋体" w:cs="Times New Roman"/>
                <w:b/>
                <w:szCs w:val="21"/>
              </w:rPr>
              <w:t>1</w:t>
            </w:r>
            <w:r>
              <w:rPr>
                <w:rFonts w:hint="eastAsia" w:ascii="Times New Roman" w:hAnsi="Times New Roman" w:eastAsia="宋体" w:cs="Times New Roman"/>
                <w:b/>
                <w:szCs w:val="21"/>
                <w:lang w:val="en-US" w:eastAsia="zh-CN"/>
              </w:rPr>
              <w:t>5</w:t>
            </w:r>
            <w:r>
              <w:rPr>
                <w:rFonts w:ascii="Times New Roman" w:hAnsi="Times New Roman" w:eastAsia="宋体" w:cs="Times New Roman"/>
                <w:b/>
                <w:szCs w:val="21"/>
              </w:rPr>
              <w:t xml:space="preserve">   </w:t>
            </w:r>
            <w:r>
              <w:rPr>
                <w:rFonts w:hint="eastAsia" w:ascii="Times New Roman" w:hAnsi="Times New Roman" w:eastAsia="宋体" w:cs="Times New Roman"/>
                <w:b/>
                <w:szCs w:val="21"/>
              </w:rPr>
              <w:t>锅炉烟气执行标准</w:t>
            </w:r>
          </w:p>
          <w:tbl>
            <w:tblPr>
              <w:tblStyle w:val="24"/>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078"/>
              <w:gridCol w:w="2512"/>
              <w:gridCol w:w="2187"/>
              <w:gridCol w:w="1636"/>
            </w:tblGrid>
            <w:tr w14:paraId="303FEF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34" w:type="pct"/>
                  <w:tcBorders>
                    <w:tl2br w:val="nil"/>
                    <w:tr2bl w:val="nil"/>
                  </w:tcBorders>
                  <w:vAlign w:val="center"/>
                </w:tcPr>
                <w:p w14:paraId="5A4865D9">
                  <w:pPr>
                    <w:pStyle w:val="55"/>
                    <w:rPr>
                      <w:rFonts w:ascii="Times New Roman" w:hAnsi="Times New Roman" w:eastAsia="宋体" w:cs="Times New Roman"/>
                      <w:b/>
                      <w:spacing w:val="0"/>
                      <w:szCs w:val="21"/>
                    </w:rPr>
                  </w:pPr>
                  <w:r>
                    <w:rPr>
                      <w:rFonts w:ascii="Times New Roman" w:hAnsi="Times New Roman" w:eastAsia="宋体" w:cs="Times New Roman"/>
                      <w:b/>
                      <w:spacing w:val="0"/>
                      <w:szCs w:val="21"/>
                    </w:rPr>
                    <w:t>污染物项目</w:t>
                  </w:r>
                </w:p>
              </w:tc>
              <w:tc>
                <w:tcPr>
                  <w:tcW w:w="1492" w:type="pct"/>
                  <w:tcBorders>
                    <w:tl2br w:val="nil"/>
                    <w:tr2bl w:val="nil"/>
                  </w:tcBorders>
                  <w:vAlign w:val="center"/>
                </w:tcPr>
                <w:p w14:paraId="1D73DD8A">
                  <w:pPr>
                    <w:pStyle w:val="55"/>
                    <w:rPr>
                      <w:rFonts w:ascii="Times New Roman" w:hAnsi="Times New Roman" w:eastAsia="宋体" w:cs="Times New Roman"/>
                      <w:b/>
                      <w:spacing w:val="0"/>
                      <w:szCs w:val="21"/>
                    </w:rPr>
                  </w:pPr>
                  <w:r>
                    <w:rPr>
                      <w:rFonts w:hint="eastAsia" w:ascii="Times New Roman" w:hAnsi="Times New Roman" w:eastAsia="宋体" w:cs="Times New Roman"/>
                      <w:b/>
                      <w:spacing w:val="0"/>
                      <w:szCs w:val="21"/>
                    </w:rPr>
                    <w:t>排放浓度限值</w:t>
                  </w:r>
                </w:p>
              </w:tc>
              <w:tc>
                <w:tcPr>
                  <w:tcW w:w="1299" w:type="pct"/>
                  <w:tcBorders>
                    <w:tl2br w:val="nil"/>
                    <w:tr2bl w:val="nil"/>
                  </w:tcBorders>
                  <w:vAlign w:val="center"/>
                </w:tcPr>
                <w:p w14:paraId="19EE35DB">
                  <w:pPr>
                    <w:pStyle w:val="55"/>
                    <w:rPr>
                      <w:rFonts w:hint="eastAsia" w:ascii="Times New Roman" w:hAnsi="Times New Roman" w:eastAsia="宋体" w:cs="Times New Roman"/>
                      <w:b/>
                      <w:spacing w:val="0"/>
                      <w:szCs w:val="21"/>
                      <w:lang w:eastAsia="zh-CN"/>
                    </w:rPr>
                  </w:pPr>
                  <w:r>
                    <w:rPr>
                      <w:rFonts w:hint="eastAsia" w:ascii="Times New Roman" w:hAnsi="Times New Roman" w:eastAsia="宋体" w:cs="Times New Roman"/>
                      <w:b/>
                      <w:spacing w:val="0"/>
                      <w:szCs w:val="21"/>
                      <w:lang w:eastAsia="zh-CN"/>
                    </w:rPr>
                    <w:t>排放速率</w:t>
                  </w:r>
                </w:p>
              </w:tc>
              <w:tc>
                <w:tcPr>
                  <w:tcW w:w="972" w:type="pct"/>
                  <w:tcBorders>
                    <w:tl2br w:val="nil"/>
                    <w:tr2bl w:val="nil"/>
                  </w:tcBorders>
                  <w:vAlign w:val="center"/>
                </w:tcPr>
                <w:p w14:paraId="26D92905">
                  <w:pPr>
                    <w:pStyle w:val="55"/>
                    <w:rPr>
                      <w:rFonts w:ascii="Times New Roman" w:hAnsi="Times New Roman" w:eastAsia="宋体" w:cs="Times New Roman"/>
                      <w:b/>
                      <w:spacing w:val="0"/>
                      <w:szCs w:val="21"/>
                    </w:rPr>
                  </w:pPr>
                  <w:r>
                    <w:rPr>
                      <w:rFonts w:ascii="Times New Roman" w:hAnsi="Times New Roman" w:eastAsia="宋体" w:cs="Times New Roman"/>
                      <w:b/>
                      <w:spacing w:val="0"/>
                      <w:szCs w:val="21"/>
                    </w:rPr>
                    <w:t>烟囱要求</w:t>
                  </w:r>
                </w:p>
              </w:tc>
            </w:tr>
            <w:tr w14:paraId="1CB246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34" w:type="pct"/>
                  <w:tcBorders>
                    <w:tl2br w:val="nil"/>
                    <w:tr2bl w:val="nil"/>
                  </w:tcBorders>
                  <w:vAlign w:val="center"/>
                </w:tcPr>
                <w:p w14:paraId="08CD4473">
                  <w:pPr>
                    <w:pStyle w:val="55"/>
                    <w:rPr>
                      <w:rFonts w:ascii="Times New Roman" w:hAnsi="Times New Roman" w:eastAsia="宋体" w:cs="Times New Roman"/>
                      <w:bCs/>
                      <w:spacing w:val="0"/>
                      <w:szCs w:val="21"/>
                    </w:rPr>
                  </w:pPr>
                  <w:r>
                    <w:rPr>
                      <w:rFonts w:ascii="Times New Roman" w:hAnsi="Times New Roman" w:eastAsia="宋体" w:cs="Times New Roman"/>
                      <w:bCs/>
                      <w:spacing w:val="0"/>
                      <w:szCs w:val="21"/>
                    </w:rPr>
                    <w:t>颗粒物</w:t>
                  </w:r>
                </w:p>
              </w:tc>
              <w:tc>
                <w:tcPr>
                  <w:tcW w:w="1492" w:type="pct"/>
                  <w:tcBorders>
                    <w:tl2br w:val="nil"/>
                    <w:tr2bl w:val="nil"/>
                  </w:tcBorders>
                  <w:vAlign w:val="center"/>
                </w:tcPr>
                <w:p w14:paraId="2C0AEF73">
                  <w:pPr>
                    <w:pStyle w:val="55"/>
                    <w:rPr>
                      <w:rFonts w:ascii="Times New Roman" w:hAnsi="Times New Roman" w:eastAsia="宋体" w:cs="Times New Roman"/>
                      <w:bCs/>
                      <w:spacing w:val="0"/>
                      <w:szCs w:val="21"/>
                    </w:rPr>
                  </w:pPr>
                  <w:r>
                    <w:rPr>
                      <w:rFonts w:hint="eastAsia" w:ascii="Times New Roman" w:hAnsi="Times New Roman" w:eastAsia="宋体" w:cs="Times New Roman"/>
                      <w:bCs/>
                      <w:spacing w:val="0"/>
                      <w:szCs w:val="21"/>
                    </w:rPr>
                    <w:t>2</w:t>
                  </w:r>
                  <w:r>
                    <w:rPr>
                      <w:rFonts w:ascii="Times New Roman" w:hAnsi="Times New Roman" w:eastAsia="宋体" w:cs="Times New Roman"/>
                      <w:bCs/>
                      <w:spacing w:val="0"/>
                      <w:szCs w:val="21"/>
                    </w:rPr>
                    <w:t>0mg/m</w:t>
                  </w:r>
                  <w:r>
                    <w:rPr>
                      <w:rFonts w:ascii="Times New Roman" w:hAnsi="Times New Roman" w:eastAsia="宋体" w:cs="Times New Roman"/>
                      <w:bCs/>
                      <w:spacing w:val="0"/>
                      <w:szCs w:val="21"/>
                      <w:vertAlign w:val="superscript"/>
                    </w:rPr>
                    <w:t>3</w:t>
                  </w:r>
                </w:p>
              </w:tc>
              <w:tc>
                <w:tcPr>
                  <w:tcW w:w="1299" w:type="pct"/>
                  <w:tcBorders>
                    <w:tl2br w:val="nil"/>
                    <w:tr2bl w:val="nil"/>
                  </w:tcBorders>
                  <w:vAlign w:val="center"/>
                </w:tcPr>
                <w:p w14:paraId="47770B96">
                  <w:pPr>
                    <w:pStyle w:val="55"/>
                    <w:rPr>
                      <w:rFonts w:hint="eastAsia" w:ascii="Times New Roman" w:hAnsi="Times New Roman" w:eastAsia="宋体" w:cs="Times New Roman"/>
                      <w:bCs/>
                      <w:spacing w:val="0"/>
                      <w:szCs w:val="21"/>
                      <w:lang w:val="en-US" w:eastAsia="zh-CN"/>
                    </w:rPr>
                  </w:pPr>
                  <w:r>
                    <w:rPr>
                      <w:rFonts w:hint="eastAsia" w:ascii="Times New Roman" w:hAnsi="Times New Roman" w:eastAsia="宋体" w:cs="Times New Roman"/>
                      <w:bCs/>
                      <w:spacing w:val="0"/>
                      <w:szCs w:val="21"/>
                      <w:lang w:val="en-US" w:eastAsia="zh-CN"/>
                    </w:rPr>
                    <w:t>-</w:t>
                  </w:r>
                </w:p>
              </w:tc>
              <w:tc>
                <w:tcPr>
                  <w:tcW w:w="972" w:type="pct"/>
                  <w:vMerge w:val="restart"/>
                  <w:tcBorders>
                    <w:tl2br w:val="nil"/>
                    <w:tr2bl w:val="nil"/>
                  </w:tcBorders>
                  <w:vAlign w:val="center"/>
                </w:tcPr>
                <w:p w14:paraId="0D072CFB">
                  <w:pPr>
                    <w:pStyle w:val="55"/>
                    <w:rPr>
                      <w:rFonts w:ascii="Times New Roman" w:hAnsi="Times New Roman" w:eastAsia="宋体" w:cs="Times New Roman"/>
                      <w:bCs/>
                      <w:spacing w:val="0"/>
                      <w:szCs w:val="21"/>
                    </w:rPr>
                  </w:pPr>
                  <w:r>
                    <w:rPr>
                      <w:rFonts w:hint="eastAsia" w:ascii="Times New Roman" w:hAnsi="Times New Roman" w:eastAsia="宋体" w:cs="Times New Roman"/>
                      <w:bCs/>
                      <w:spacing w:val="0"/>
                      <w:szCs w:val="21"/>
                    </w:rPr>
                    <w:t>不低于8m</w:t>
                  </w:r>
                </w:p>
              </w:tc>
            </w:tr>
            <w:tr w14:paraId="71A130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34" w:type="pct"/>
                  <w:tcBorders>
                    <w:tl2br w:val="nil"/>
                    <w:tr2bl w:val="nil"/>
                  </w:tcBorders>
                  <w:vAlign w:val="center"/>
                </w:tcPr>
                <w:p w14:paraId="246A24D7">
                  <w:pPr>
                    <w:pStyle w:val="55"/>
                    <w:rPr>
                      <w:rFonts w:ascii="Times New Roman" w:hAnsi="Times New Roman" w:eastAsia="宋体" w:cs="Times New Roman"/>
                      <w:bCs/>
                      <w:spacing w:val="0"/>
                      <w:szCs w:val="21"/>
                    </w:rPr>
                  </w:pPr>
                  <w:r>
                    <w:rPr>
                      <w:rFonts w:ascii="Times New Roman" w:hAnsi="Times New Roman" w:eastAsia="宋体" w:cs="Times New Roman"/>
                      <w:bCs/>
                      <w:spacing w:val="0"/>
                      <w:szCs w:val="21"/>
                    </w:rPr>
                    <w:t>二氧化硫</w:t>
                  </w:r>
                </w:p>
              </w:tc>
              <w:tc>
                <w:tcPr>
                  <w:tcW w:w="1492" w:type="pct"/>
                  <w:tcBorders>
                    <w:tl2br w:val="nil"/>
                    <w:tr2bl w:val="nil"/>
                  </w:tcBorders>
                  <w:vAlign w:val="center"/>
                </w:tcPr>
                <w:p w14:paraId="5239C124">
                  <w:pPr>
                    <w:pStyle w:val="55"/>
                    <w:rPr>
                      <w:rFonts w:ascii="Times New Roman" w:hAnsi="Times New Roman" w:eastAsia="宋体" w:cs="Times New Roman"/>
                      <w:bCs/>
                      <w:spacing w:val="0"/>
                      <w:szCs w:val="21"/>
                    </w:rPr>
                  </w:pPr>
                  <w:r>
                    <w:rPr>
                      <w:rFonts w:hint="eastAsia" w:ascii="Times New Roman" w:hAnsi="Times New Roman" w:eastAsia="宋体" w:cs="Times New Roman"/>
                      <w:bCs/>
                      <w:spacing w:val="0"/>
                      <w:szCs w:val="21"/>
                    </w:rPr>
                    <w:t>5</w:t>
                  </w:r>
                  <w:r>
                    <w:rPr>
                      <w:rFonts w:ascii="Times New Roman" w:hAnsi="Times New Roman" w:eastAsia="宋体" w:cs="Times New Roman"/>
                      <w:bCs/>
                      <w:spacing w:val="0"/>
                      <w:szCs w:val="21"/>
                    </w:rPr>
                    <w:t>0mg/m</w:t>
                  </w:r>
                  <w:r>
                    <w:rPr>
                      <w:rFonts w:ascii="Times New Roman" w:hAnsi="Times New Roman" w:eastAsia="宋体" w:cs="Times New Roman"/>
                      <w:bCs/>
                      <w:spacing w:val="0"/>
                      <w:szCs w:val="21"/>
                      <w:vertAlign w:val="superscript"/>
                    </w:rPr>
                    <w:t>3</w:t>
                  </w:r>
                </w:p>
              </w:tc>
              <w:tc>
                <w:tcPr>
                  <w:tcW w:w="1299" w:type="pct"/>
                  <w:tcBorders>
                    <w:tl2br w:val="nil"/>
                    <w:tr2bl w:val="nil"/>
                  </w:tcBorders>
                  <w:vAlign w:val="center"/>
                </w:tcPr>
                <w:p w14:paraId="3E51F143">
                  <w:pPr>
                    <w:pStyle w:val="55"/>
                    <w:rPr>
                      <w:rFonts w:hint="eastAsia" w:ascii="Times New Roman" w:hAnsi="Times New Roman" w:eastAsia="宋体" w:cs="Times New Roman"/>
                      <w:bCs/>
                      <w:spacing w:val="0"/>
                      <w:szCs w:val="21"/>
                      <w:lang w:val="en-US" w:eastAsia="zh-CN"/>
                    </w:rPr>
                  </w:pPr>
                  <w:r>
                    <w:rPr>
                      <w:rFonts w:hint="eastAsia" w:ascii="Times New Roman" w:hAnsi="Times New Roman" w:eastAsia="宋体" w:cs="Times New Roman"/>
                      <w:bCs/>
                      <w:spacing w:val="0"/>
                      <w:szCs w:val="21"/>
                      <w:lang w:val="en-US" w:eastAsia="zh-CN"/>
                    </w:rPr>
                    <w:t>-</w:t>
                  </w:r>
                </w:p>
              </w:tc>
              <w:tc>
                <w:tcPr>
                  <w:tcW w:w="972" w:type="pct"/>
                  <w:vMerge w:val="continue"/>
                  <w:tcBorders>
                    <w:tl2br w:val="nil"/>
                    <w:tr2bl w:val="nil"/>
                  </w:tcBorders>
                  <w:vAlign w:val="center"/>
                </w:tcPr>
                <w:p w14:paraId="3E3CF911">
                  <w:pPr>
                    <w:pStyle w:val="55"/>
                    <w:rPr>
                      <w:rFonts w:ascii="Times New Roman" w:hAnsi="Times New Roman" w:eastAsia="宋体" w:cs="Times New Roman"/>
                      <w:bCs/>
                      <w:spacing w:val="0"/>
                      <w:szCs w:val="21"/>
                    </w:rPr>
                  </w:pPr>
                </w:p>
              </w:tc>
            </w:tr>
            <w:tr w14:paraId="08E620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34" w:type="pct"/>
                  <w:tcBorders>
                    <w:tl2br w:val="nil"/>
                    <w:tr2bl w:val="nil"/>
                  </w:tcBorders>
                  <w:vAlign w:val="center"/>
                </w:tcPr>
                <w:p w14:paraId="0D1B7016">
                  <w:pPr>
                    <w:pStyle w:val="55"/>
                    <w:rPr>
                      <w:rFonts w:ascii="Times New Roman" w:hAnsi="Times New Roman" w:eastAsia="宋体" w:cs="Times New Roman"/>
                      <w:bCs/>
                      <w:spacing w:val="0"/>
                      <w:szCs w:val="21"/>
                    </w:rPr>
                  </w:pPr>
                  <w:r>
                    <w:rPr>
                      <w:rFonts w:ascii="Times New Roman" w:hAnsi="Times New Roman" w:eastAsia="宋体" w:cs="Times New Roman"/>
                      <w:bCs/>
                      <w:spacing w:val="0"/>
                      <w:szCs w:val="21"/>
                    </w:rPr>
                    <w:t>氮氧化物</w:t>
                  </w:r>
                </w:p>
              </w:tc>
              <w:tc>
                <w:tcPr>
                  <w:tcW w:w="1492" w:type="pct"/>
                  <w:tcBorders>
                    <w:tl2br w:val="nil"/>
                    <w:tr2bl w:val="nil"/>
                  </w:tcBorders>
                  <w:vAlign w:val="center"/>
                </w:tcPr>
                <w:p w14:paraId="7F89924F">
                  <w:pPr>
                    <w:pStyle w:val="55"/>
                    <w:rPr>
                      <w:rFonts w:ascii="Times New Roman" w:hAnsi="Times New Roman" w:eastAsia="宋体" w:cs="Times New Roman"/>
                      <w:bCs/>
                      <w:spacing w:val="0"/>
                      <w:szCs w:val="21"/>
                    </w:rPr>
                  </w:pPr>
                  <w:r>
                    <w:rPr>
                      <w:rFonts w:hint="eastAsia" w:ascii="Times New Roman" w:hAnsi="Times New Roman" w:eastAsia="宋体" w:cs="Times New Roman"/>
                      <w:bCs/>
                      <w:spacing w:val="0"/>
                      <w:szCs w:val="21"/>
                    </w:rPr>
                    <w:t>2</w:t>
                  </w:r>
                  <w:r>
                    <w:rPr>
                      <w:rFonts w:ascii="Times New Roman" w:hAnsi="Times New Roman" w:eastAsia="宋体" w:cs="Times New Roman"/>
                      <w:bCs/>
                      <w:spacing w:val="0"/>
                      <w:szCs w:val="21"/>
                    </w:rPr>
                    <w:t>00mg/m</w:t>
                  </w:r>
                  <w:r>
                    <w:rPr>
                      <w:rFonts w:ascii="Times New Roman" w:hAnsi="Times New Roman" w:eastAsia="宋体" w:cs="Times New Roman"/>
                      <w:bCs/>
                      <w:spacing w:val="0"/>
                      <w:szCs w:val="21"/>
                      <w:vertAlign w:val="superscript"/>
                    </w:rPr>
                    <w:t>3</w:t>
                  </w:r>
                </w:p>
              </w:tc>
              <w:tc>
                <w:tcPr>
                  <w:tcW w:w="1299" w:type="pct"/>
                  <w:tcBorders>
                    <w:tl2br w:val="nil"/>
                    <w:tr2bl w:val="nil"/>
                  </w:tcBorders>
                  <w:vAlign w:val="center"/>
                </w:tcPr>
                <w:p w14:paraId="296A9EA9">
                  <w:pPr>
                    <w:pStyle w:val="55"/>
                    <w:rPr>
                      <w:rFonts w:hint="eastAsia" w:ascii="Times New Roman" w:hAnsi="Times New Roman" w:eastAsia="宋体" w:cs="Times New Roman"/>
                      <w:bCs/>
                      <w:spacing w:val="0"/>
                      <w:szCs w:val="21"/>
                      <w:lang w:val="en-US" w:eastAsia="zh-CN"/>
                    </w:rPr>
                  </w:pPr>
                  <w:r>
                    <w:rPr>
                      <w:rFonts w:hint="eastAsia" w:ascii="Times New Roman" w:hAnsi="Times New Roman" w:eastAsia="宋体" w:cs="Times New Roman"/>
                      <w:bCs/>
                      <w:spacing w:val="0"/>
                      <w:szCs w:val="21"/>
                      <w:lang w:val="en-US" w:eastAsia="zh-CN"/>
                    </w:rPr>
                    <w:t>-</w:t>
                  </w:r>
                </w:p>
              </w:tc>
              <w:tc>
                <w:tcPr>
                  <w:tcW w:w="972" w:type="pct"/>
                  <w:vMerge w:val="continue"/>
                  <w:tcBorders>
                    <w:tl2br w:val="nil"/>
                    <w:tr2bl w:val="nil"/>
                  </w:tcBorders>
                  <w:vAlign w:val="center"/>
                </w:tcPr>
                <w:p w14:paraId="6DC4DDDF">
                  <w:pPr>
                    <w:pStyle w:val="55"/>
                    <w:rPr>
                      <w:rFonts w:ascii="Times New Roman" w:hAnsi="Times New Roman" w:eastAsia="宋体" w:cs="Times New Roman"/>
                      <w:bCs/>
                      <w:spacing w:val="0"/>
                      <w:szCs w:val="21"/>
                    </w:rPr>
                  </w:pPr>
                </w:p>
              </w:tc>
            </w:tr>
            <w:tr w14:paraId="403632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34" w:type="pct"/>
                  <w:tcBorders>
                    <w:tl2br w:val="nil"/>
                    <w:tr2bl w:val="nil"/>
                  </w:tcBorders>
                  <w:vAlign w:val="center"/>
                </w:tcPr>
                <w:p w14:paraId="3D25ED70">
                  <w:pPr>
                    <w:pStyle w:val="55"/>
                    <w:rPr>
                      <w:rFonts w:ascii="Times New Roman" w:hAnsi="Times New Roman" w:eastAsia="宋体" w:cs="Times New Roman"/>
                      <w:bCs/>
                      <w:spacing w:val="0"/>
                      <w:szCs w:val="21"/>
                    </w:rPr>
                  </w:pPr>
                  <w:r>
                    <w:rPr>
                      <w:rFonts w:hint="eastAsia" w:ascii="Times New Roman" w:hAnsi="Times New Roman" w:eastAsia="宋体" w:cs="Times New Roman"/>
                      <w:bCs/>
                      <w:spacing w:val="0"/>
                      <w:szCs w:val="21"/>
                    </w:rPr>
                    <w:t>林格曼黑度</w:t>
                  </w:r>
                </w:p>
              </w:tc>
              <w:tc>
                <w:tcPr>
                  <w:tcW w:w="1492" w:type="pct"/>
                  <w:tcBorders>
                    <w:tl2br w:val="nil"/>
                    <w:tr2bl w:val="nil"/>
                  </w:tcBorders>
                  <w:vAlign w:val="center"/>
                </w:tcPr>
                <w:p w14:paraId="3F195561">
                  <w:pPr>
                    <w:pStyle w:val="55"/>
                    <w:rPr>
                      <w:rFonts w:ascii="Times New Roman" w:hAnsi="Times New Roman" w:eastAsia="宋体" w:cs="Times New Roman"/>
                      <w:bCs/>
                      <w:spacing w:val="0"/>
                      <w:szCs w:val="21"/>
                    </w:rPr>
                  </w:pPr>
                  <w:r>
                    <w:rPr>
                      <w:rFonts w:ascii="Times New Roman" w:hAnsi="Times New Roman" w:eastAsia="宋体" w:cs="Times New Roman"/>
                      <w:bCs/>
                      <w:spacing w:val="0"/>
                      <w:szCs w:val="21"/>
                    </w:rPr>
                    <w:t>≤1（林格曼黑度，级）</w:t>
                  </w:r>
                </w:p>
              </w:tc>
              <w:tc>
                <w:tcPr>
                  <w:tcW w:w="1299" w:type="pct"/>
                  <w:tcBorders>
                    <w:tl2br w:val="nil"/>
                    <w:tr2bl w:val="nil"/>
                  </w:tcBorders>
                  <w:vAlign w:val="center"/>
                </w:tcPr>
                <w:p w14:paraId="1B47C841">
                  <w:pPr>
                    <w:pStyle w:val="55"/>
                    <w:rPr>
                      <w:rFonts w:hint="eastAsia" w:ascii="Times New Roman" w:hAnsi="Times New Roman" w:eastAsia="宋体" w:cs="Times New Roman"/>
                      <w:bCs/>
                      <w:spacing w:val="0"/>
                      <w:szCs w:val="21"/>
                      <w:lang w:val="en-US" w:eastAsia="zh-CN"/>
                    </w:rPr>
                  </w:pPr>
                  <w:r>
                    <w:rPr>
                      <w:rFonts w:hint="eastAsia" w:ascii="Times New Roman" w:hAnsi="Times New Roman" w:eastAsia="宋体" w:cs="Times New Roman"/>
                      <w:bCs/>
                      <w:spacing w:val="0"/>
                      <w:szCs w:val="21"/>
                      <w:lang w:val="en-US" w:eastAsia="zh-CN"/>
                    </w:rPr>
                    <w:t>-</w:t>
                  </w:r>
                </w:p>
              </w:tc>
              <w:tc>
                <w:tcPr>
                  <w:tcW w:w="972" w:type="pct"/>
                  <w:vMerge w:val="continue"/>
                  <w:tcBorders>
                    <w:tl2br w:val="nil"/>
                    <w:tr2bl w:val="nil"/>
                  </w:tcBorders>
                  <w:vAlign w:val="center"/>
                </w:tcPr>
                <w:p w14:paraId="177A85D8">
                  <w:pPr>
                    <w:pStyle w:val="55"/>
                    <w:rPr>
                      <w:rFonts w:ascii="Times New Roman" w:hAnsi="Times New Roman" w:eastAsia="宋体" w:cs="Times New Roman"/>
                      <w:bCs/>
                      <w:spacing w:val="0"/>
                      <w:szCs w:val="21"/>
                    </w:rPr>
                  </w:pPr>
                </w:p>
              </w:tc>
            </w:tr>
          </w:tbl>
          <w:p w14:paraId="50FF6CCC">
            <w:pPr>
              <w:spacing w:line="360" w:lineRule="auto"/>
              <w:ind w:firstLine="480" w:firstLineChars="200"/>
              <w:rPr>
                <w:rFonts w:ascii="Times New Roman" w:hAnsi="Times New Roman" w:eastAsia="宋体" w:cs="Times New Roman"/>
                <w:szCs w:val="21"/>
              </w:rPr>
            </w:pPr>
            <w:r>
              <w:rPr>
                <w:rFonts w:hint="eastAsia" w:ascii="Times New Roman" w:hAnsi="Times New Roman" w:eastAsia="宋体" w:cs="Times New Roman"/>
                <w:sz w:val="24"/>
                <w:szCs w:val="24"/>
              </w:rPr>
              <w:t>（3）燃烧机烟气中颗粒物、林格曼黑度执行《工业炉窑大气污染物排放标准》（GB 9078-1996）二级标准，氮氧化物、二氧化硫执行</w:t>
            </w:r>
            <w:r>
              <w:rPr>
                <w:rFonts w:ascii="Times New Roman" w:hAnsi="Times New Roman" w:eastAsia="宋体" w:cs="Times New Roman"/>
                <w:sz w:val="24"/>
                <w:szCs w:val="24"/>
              </w:rPr>
              <w:t>《大气污染物综合排放标准》（GB16297-1996）表2新污染源大气污染物排放限值</w:t>
            </w:r>
            <w:r>
              <w:rPr>
                <w:rFonts w:hint="eastAsia" w:ascii="Times New Roman" w:hAnsi="Times New Roman" w:eastAsia="宋体" w:cs="Times New Roman"/>
                <w:sz w:val="24"/>
                <w:szCs w:val="24"/>
              </w:rPr>
              <w:t>中“二级标准限值”。</w:t>
            </w:r>
          </w:p>
          <w:p w14:paraId="33BF179F">
            <w:pPr>
              <w:tabs>
                <w:tab w:val="left" w:pos="0"/>
              </w:tabs>
              <w:jc w:val="center"/>
              <w:rPr>
                <w:rFonts w:ascii="Times New Roman" w:hAnsi="Times New Roman" w:eastAsia="宋体" w:cs="Times New Roman"/>
                <w:b/>
                <w:szCs w:val="21"/>
              </w:rPr>
            </w:pPr>
            <w:r>
              <w:rPr>
                <w:rFonts w:ascii="Times New Roman" w:hAnsi="Times New Roman" w:eastAsia="宋体" w:cs="Times New Roman"/>
                <w:b/>
                <w:szCs w:val="21"/>
              </w:rPr>
              <w:t>表</w:t>
            </w:r>
            <w:r>
              <w:rPr>
                <w:rFonts w:hint="eastAsia" w:ascii="Times New Roman" w:hAnsi="Times New Roman" w:eastAsia="宋体" w:cs="Times New Roman"/>
                <w:b/>
                <w:szCs w:val="21"/>
              </w:rPr>
              <w:t>1</w:t>
            </w:r>
            <w:r>
              <w:rPr>
                <w:rFonts w:hint="eastAsia" w:ascii="Times New Roman" w:hAnsi="Times New Roman" w:eastAsia="宋体" w:cs="Times New Roman"/>
                <w:b/>
                <w:szCs w:val="21"/>
                <w:lang w:val="en-US" w:eastAsia="zh-CN"/>
              </w:rPr>
              <w:t>6</w:t>
            </w:r>
            <w:r>
              <w:rPr>
                <w:rFonts w:ascii="Times New Roman" w:hAnsi="Times New Roman" w:eastAsia="宋体" w:cs="Times New Roman"/>
                <w:b/>
                <w:szCs w:val="21"/>
              </w:rPr>
              <w:t xml:space="preserve">   </w:t>
            </w:r>
            <w:r>
              <w:rPr>
                <w:rFonts w:hint="eastAsia" w:ascii="Times New Roman" w:hAnsi="Times New Roman" w:eastAsia="宋体" w:cs="Times New Roman"/>
                <w:b/>
                <w:szCs w:val="21"/>
              </w:rPr>
              <w:t>燃烧机烟气执行标准</w:t>
            </w:r>
          </w:p>
          <w:tbl>
            <w:tblPr>
              <w:tblStyle w:val="24"/>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079"/>
              <w:gridCol w:w="2577"/>
              <w:gridCol w:w="2121"/>
              <w:gridCol w:w="1636"/>
            </w:tblGrid>
            <w:tr w14:paraId="05D798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35" w:type="pct"/>
                  <w:tcBorders>
                    <w:tl2br w:val="nil"/>
                    <w:tr2bl w:val="nil"/>
                  </w:tcBorders>
                  <w:vAlign w:val="center"/>
                </w:tcPr>
                <w:p w14:paraId="5232E4F4">
                  <w:pPr>
                    <w:pStyle w:val="55"/>
                    <w:rPr>
                      <w:rFonts w:ascii="Times New Roman" w:hAnsi="Times New Roman" w:eastAsia="宋体" w:cs="Times New Roman"/>
                      <w:b/>
                      <w:spacing w:val="0"/>
                      <w:szCs w:val="21"/>
                    </w:rPr>
                  </w:pPr>
                  <w:r>
                    <w:rPr>
                      <w:rFonts w:ascii="Times New Roman" w:hAnsi="Times New Roman" w:eastAsia="宋体" w:cs="Times New Roman"/>
                      <w:b/>
                      <w:spacing w:val="0"/>
                      <w:szCs w:val="21"/>
                    </w:rPr>
                    <w:t>污染物项目</w:t>
                  </w:r>
                </w:p>
              </w:tc>
              <w:tc>
                <w:tcPr>
                  <w:tcW w:w="1531" w:type="pct"/>
                  <w:tcBorders>
                    <w:tl2br w:val="nil"/>
                    <w:tr2bl w:val="nil"/>
                  </w:tcBorders>
                  <w:vAlign w:val="center"/>
                </w:tcPr>
                <w:p w14:paraId="3EB0FFFA">
                  <w:pPr>
                    <w:pStyle w:val="55"/>
                    <w:rPr>
                      <w:rFonts w:ascii="Times New Roman" w:hAnsi="Times New Roman" w:eastAsia="宋体" w:cs="Times New Roman"/>
                      <w:b/>
                      <w:spacing w:val="0"/>
                      <w:szCs w:val="21"/>
                    </w:rPr>
                  </w:pPr>
                  <w:r>
                    <w:rPr>
                      <w:rFonts w:hint="eastAsia" w:ascii="Times New Roman" w:hAnsi="Times New Roman" w:eastAsia="宋体" w:cs="Times New Roman"/>
                      <w:b/>
                      <w:spacing w:val="0"/>
                      <w:szCs w:val="21"/>
                    </w:rPr>
                    <w:t>排放浓度限值</w:t>
                  </w:r>
                </w:p>
              </w:tc>
              <w:tc>
                <w:tcPr>
                  <w:tcW w:w="1260" w:type="pct"/>
                  <w:tcBorders>
                    <w:tl2br w:val="nil"/>
                    <w:tr2bl w:val="nil"/>
                  </w:tcBorders>
                  <w:vAlign w:val="center"/>
                </w:tcPr>
                <w:p w14:paraId="62D100E2">
                  <w:pPr>
                    <w:pStyle w:val="55"/>
                    <w:rPr>
                      <w:rFonts w:ascii="Times New Roman" w:hAnsi="Times New Roman" w:eastAsia="宋体" w:cs="Times New Roman"/>
                      <w:b/>
                      <w:spacing w:val="0"/>
                      <w:szCs w:val="21"/>
                    </w:rPr>
                  </w:pPr>
                  <w:r>
                    <w:rPr>
                      <w:rFonts w:hint="eastAsia" w:ascii="Times New Roman" w:hAnsi="Times New Roman" w:eastAsia="宋体" w:cs="Times New Roman"/>
                      <w:b/>
                      <w:spacing w:val="0"/>
                      <w:szCs w:val="21"/>
                    </w:rPr>
                    <w:t>排放排放速率</w:t>
                  </w:r>
                </w:p>
              </w:tc>
              <w:tc>
                <w:tcPr>
                  <w:tcW w:w="972" w:type="pct"/>
                  <w:tcBorders>
                    <w:tl2br w:val="nil"/>
                    <w:tr2bl w:val="nil"/>
                  </w:tcBorders>
                  <w:vAlign w:val="center"/>
                </w:tcPr>
                <w:p w14:paraId="4A0CDBFB">
                  <w:pPr>
                    <w:pStyle w:val="55"/>
                    <w:rPr>
                      <w:rFonts w:ascii="Times New Roman" w:hAnsi="Times New Roman" w:eastAsia="宋体" w:cs="Times New Roman"/>
                      <w:b/>
                      <w:spacing w:val="0"/>
                      <w:szCs w:val="21"/>
                    </w:rPr>
                  </w:pPr>
                  <w:r>
                    <w:rPr>
                      <w:rFonts w:ascii="Times New Roman" w:hAnsi="Times New Roman" w:eastAsia="宋体" w:cs="Times New Roman"/>
                      <w:b/>
                      <w:spacing w:val="0"/>
                      <w:szCs w:val="21"/>
                    </w:rPr>
                    <w:t>烟囱要求</w:t>
                  </w:r>
                </w:p>
              </w:tc>
            </w:tr>
            <w:tr w14:paraId="189B51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35" w:type="pct"/>
                  <w:tcBorders>
                    <w:tl2br w:val="nil"/>
                    <w:tr2bl w:val="nil"/>
                  </w:tcBorders>
                  <w:vAlign w:val="center"/>
                </w:tcPr>
                <w:p w14:paraId="4B080D56">
                  <w:pPr>
                    <w:pStyle w:val="55"/>
                    <w:rPr>
                      <w:rFonts w:ascii="Times New Roman" w:hAnsi="Times New Roman" w:eastAsia="宋体" w:cs="Times New Roman"/>
                      <w:bCs/>
                      <w:spacing w:val="0"/>
                      <w:szCs w:val="21"/>
                    </w:rPr>
                  </w:pPr>
                  <w:r>
                    <w:rPr>
                      <w:rFonts w:ascii="Times New Roman" w:hAnsi="Times New Roman" w:eastAsia="宋体" w:cs="Times New Roman"/>
                      <w:bCs/>
                      <w:spacing w:val="0"/>
                      <w:szCs w:val="21"/>
                    </w:rPr>
                    <w:t>颗粒物</w:t>
                  </w:r>
                </w:p>
              </w:tc>
              <w:tc>
                <w:tcPr>
                  <w:tcW w:w="1531" w:type="pct"/>
                  <w:tcBorders>
                    <w:tl2br w:val="nil"/>
                    <w:tr2bl w:val="nil"/>
                  </w:tcBorders>
                  <w:vAlign w:val="center"/>
                </w:tcPr>
                <w:p w14:paraId="619C4B72">
                  <w:pPr>
                    <w:pStyle w:val="55"/>
                    <w:rPr>
                      <w:rFonts w:ascii="Times New Roman" w:hAnsi="Times New Roman" w:eastAsia="宋体" w:cs="Times New Roman"/>
                      <w:bCs/>
                      <w:spacing w:val="0"/>
                      <w:szCs w:val="21"/>
                    </w:rPr>
                  </w:pPr>
                  <w:r>
                    <w:rPr>
                      <w:rFonts w:hint="eastAsia" w:ascii="Times New Roman" w:hAnsi="Times New Roman" w:eastAsia="宋体" w:cs="Times New Roman"/>
                      <w:bCs/>
                      <w:spacing w:val="0"/>
                      <w:szCs w:val="21"/>
                    </w:rPr>
                    <w:t>2</w:t>
                  </w:r>
                  <w:r>
                    <w:rPr>
                      <w:rFonts w:ascii="Times New Roman" w:hAnsi="Times New Roman" w:eastAsia="宋体" w:cs="Times New Roman"/>
                      <w:bCs/>
                      <w:spacing w:val="0"/>
                      <w:szCs w:val="21"/>
                    </w:rPr>
                    <w:t>0</w:t>
                  </w:r>
                  <w:r>
                    <w:rPr>
                      <w:rFonts w:hint="eastAsia" w:ascii="Times New Roman" w:hAnsi="Times New Roman" w:eastAsia="宋体" w:cs="Times New Roman"/>
                      <w:bCs/>
                      <w:spacing w:val="0"/>
                      <w:szCs w:val="21"/>
                    </w:rPr>
                    <w:t>0</w:t>
                  </w:r>
                  <w:r>
                    <w:rPr>
                      <w:rFonts w:ascii="Times New Roman" w:hAnsi="Times New Roman" w:eastAsia="宋体" w:cs="Times New Roman"/>
                      <w:bCs/>
                      <w:spacing w:val="0"/>
                      <w:szCs w:val="21"/>
                    </w:rPr>
                    <w:t>mg/m</w:t>
                  </w:r>
                  <w:r>
                    <w:rPr>
                      <w:rFonts w:ascii="Times New Roman" w:hAnsi="Times New Roman" w:eastAsia="宋体" w:cs="Times New Roman"/>
                      <w:bCs/>
                      <w:spacing w:val="0"/>
                      <w:szCs w:val="21"/>
                      <w:vertAlign w:val="superscript"/>
                    </w:rPr>
                    <w:t>3</w:t>
                  </w:r>
                </w:p>
              </w:tc>
              <w:tc>
                <w:tcPr>
                  <w:tcW w:w="1260" w:type="pct"/>
                  <w:tcBorders>
                    <w:tl2br w:val="nil"/>
                    <w:tr2bl w:val="nil"/>
                  </w:tcBorders>
                  <w:vAlign w:val="center"/>
                </w:tcPr>
                <w:p w14:paraId="57BE9D85">
                  <w:pPr>
                    <w:pStyle w:val="55"/>
                    <w:rPr>
                      <w:rFonts w:hint="default" w:ascii="Times New Roman" w:hAnsi="Times New Roman" w:eastAsia="宋体" w:cs="Times New Roman"/>
                      <w:bCs/>
                      <w:spacing w:val="0"/>
                      <w:szCs w:val="21"/>
                      <w:lang w:val="en-US" w:eastAsia="zh-CN"/>
                    </w:rPr>
                  </w:pPr>
                  <w:r>
                    <w:rPr>
                      <w:rFonts w:hint="eastAsia" w:ascii="Times New Roman" w:hAnsi="Times New Roman" w:eastAsia="宋体" w:cs="Times New Roman"/>
                      <w:bCs/>
                      <w:spacing w:val="0"/>
                      <w:szCs w:val="21"/>
                      <w:lang w:val="en-US" w:eastAsia="zh-CN"/>
                    </w:rPr>
                    <w:t>-</w:t>
                  </w:r>
                </w:p>
              </w:tc>
              <w:tc>
                <w:tcPr>
                  <w:tcW w:w="972" w:type="pct"/>
                  <w:vMerge w:val="restart"/>
                  <w:tcBorders>
                    <w:tl2br w:val="nil"/>
                    <w:tr2bl w:val="nil"/>
                  </w:tcBorders>
                  <w:vAlign w:val="center"/>
                </w:tcPr>
                <w:p w14:paraId="246E9F4E">
                  <w:pPr>
                    <w:pStyle w:val="55"/>
                    <w:rPr>
                      <w:rFonts w:ascii="Times New Roman" w:hAnsi="Times New Roman" w:eastAsia="宋体" w:cs="Times New Roman"/>
                      <w:bCs/>
                      <w:spacing w:val="0"/>
                      <w:szCs w:val="21"/>
                    </w:rPr>
                  </w:pPr>
                  <w:r>
                    <w:rPr>
                      <w:rFonts w:hint="eastAsia" w:ascii="Times New Roman" w:hAnsi="Times New Roman" w:eastAsia="宋体" w:cs="Times New Roman"/>
                      <w:bCs/>
                      <w:spacing w:val="0"/>
                      <w:szCs w:val="21"/>
                    </w:rPr>
                    <w:t>15m</w:t>
                  </w:r>
                </w:p>
              </w:tc>
            </w:tr>
            <w:tr w14:paraId="007C4B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35" w:type="pct"/>
                  <w:tcBorders>
                    <w:tl2br w:val="nil"/>
                    <w:tr2bl w:val="nil"/>
                  </w:tcBorders>
                  <w:vAlign w:val="center"/>
                </w:tcPr>
                <w:p w14:paraId="789A1CE4">
                  <w:pPr>
                    <w:pStyle w:val="55"/>
                    <w:rPr>
                      <w:rFonts w:ascii="Times New Roman" w:hAnsi="Times New Roman" w:eastAsia="宋体" w:cs="Times New Roman"/>
                      <w:bCs/>
                      <w:spacing w:val="0"/>
                      <w:szCs w:val="21"/>
                    </w:rPr>
                  </w:pPr>
                  <w:r>
                    <w:rPr>
                      <w:rFonts w:ascii="Times New Roman" w:hAnsi="Times New Roman" w:eastAsia="宋体" w:cs="Times New Roman"/>
                      <w:bCs/>
                      <w:spacing w:val="0"/>
                      <w:szCs w:val="21"/>
                    </w:rPr>
                    <w:t>二氧化硫</w:t>
                  </w:r>
                </w:p>
              </w:tc>
              <w:tc>
                <w:tcPr>
                  <w:tcW w:w="1531" w:type="pct"/>
                  <w:tcBorders>
                    <w:tl2br w:val="nil"/>
                    <w:tr2bl w:val="nil"/>
                  </w:tcBorders>
                  <w:vAlign w:val="center"/>
                </w:tcPr>
                <w:p w14:paraId="25A0E6EC">
                  <w:pPr>
                    <w:pStyle w:val="55"/>
                    <w:rPr>
                      <w:rFonts w:ascii="Times New Roman" w:hAnsi="Times New Roman" w:eastAsia="宋体" w:cs="Times New Roman"/>
                      <w:bCs/>
                      <w:spacing w:val="0"/>
                      <w:szCs w:val="21"/>
                    </w:rPr>
                  </w:pPr>
                  <w:r>
                    <w:rPr>
                      <w:rFonts w:hint="eastAsia" w:ascii="Times New Roman" w:hAnsi="Times New Roman" w:eastAsia="宋体" w:cs="Times New Roman"/>
                      <w:bCs/>
                      <w:spacing w:val="0"/>
                      <w:szCs w:val="21"/>
                    </w:rPr>
                    <w:t>550</w:t>
                  </w:r>
                  <w:r>
                    <w:rPr>
                      <w:rFonts w:ascii="Times New Roman" w:hAnsi="Times New Roman" w:eastAsia="宋体" w:cs="Times New Roman"/>
                      <w:bCs/>
                      <w:spacing w:val="0"/>
                      <w:szCs w:val="21"/>
                    </w:rPr>
                    <w:t>mg/m</w:t>
                  </w:r>
                  <w:r>
                    <w:rPr>
                      <w:rFonts w:ascii="Times New Roman" w:hAnsi="Times New Roman" w:eastAsia="宋体" w:cs="Times New Roman"/>
                      <w:bCs/>
                      <w:spacing w:val="0"/>
                      <w:szCs w:val="21"/>
                      <w:vertAlign w:val="superscript"/>
                    </w:rPr>
                    <w:t>3</w:t>
                  </w:r>
                </w:p>
              </w:tc>
              <w:tc>
                <w:tcPr>
                  <w:tcW w:w="1260" w:type="pct"/>
                  <w:tcBorders>
                    <w:tl2br w:val="nil"/>
                    <w:tr2bl w:val="nil"/>
                  </w:tcBorders>
                  <w:vAlign w:val="center"/>
                </w:tcPr>
                <w:p w14:paraId="60DE848B">
                  <w:pPr>
                    <w:pStyle w:val="55"/>
                    <w:rPr>
                      <w:rFonts w:ascii="Times New Roman" w:hAnsi="Times New Roman" w:eastAsia="宋体" w:cs="Times New Roman"/>
                      <w:bCs/>
                      <w:spacing w:val="0"/>
                      <w:szCs w:val="21"/>
                    </w:rPr>
                  </w:pPr>
                  <w:r>
                    <w:rPr>
                      <w:rFonts w:hint="eastAsia" w:ascii="Times New Roman" w:hAnsi="Times New Roman" w:eastAsia="宋体" w:cs="Times New Roman"/>
                      <w:bCs/>
                      <w:spacing w:val="0"/>
                      <w:szCs w:val="21"/>
                    </w:rPr>
                    <w:t>2.6kg/h</w:t>
                  </w:r>
                </w:p>
              </w:tc>
              <w:tc>
                <w:tcPr>
                  <w:tcW w:w="972" w:type="pct"/>
                  <w:vMerge w:val="continue"/>
                  <w:tcBorders>
                    <w:tl2br w:val="nil"/>
                    <w:tr2bl w:val="nil"/>
                  </w:tcBorders>
                  <w:vAlign w:val="center"/>
                </w:tcPr>
                <w:p w14:paraId="4E46B6CB">
                  <w:pPr>
                    <w:pStyle w:val="55"/>
                    <w:rPr>
                      <w:rFonts w:ascii="Times New Roman" w:hAnsi="Times New Roman" w:eastAsia="宋体" w:cs="Times New Roman"/>
                      <w:bCs/>
                      <w:spacing w:val="0"/>
                      <w:szCs w:val="21"/>
                    </w:rPr>
                  </w:pPr>
                </w:p>
              </w:tc>
            </w:tr>
            <w:tr w14:paraId="37AC6C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35" w:type="pct"/>
                  <w:tcBorders>
                    <w:tl2br w:val="nil"/>
                    <w:tr2bl w:val="nil"/>
                  </w:tcBorders>
                  <w:vAlign w:val="center"/>
                </w:tcPr>
                <w:p w14:paraId="747F5242">
                  <w:pPr>
                    <w:pStyle w:val="55"/>
                    <w:rPr>
                      <w:rFonts w:ascii="Times New Roman" w:hAnsi="Times New Roman" w:eastAsia="宋体" w:cs="Times New Roman"/>
                      <w:bCs/>
                      <w:spacing w:val="0"/>
                      <w:szCs w:val="21"/>
                    </w:rPr>
                  </w:pPr>
                  <w:r>
                    <w:rPr>
                      <w:rFonts w:hint="eastAsia" w:ascii="Times New Roman" w:hAnsi="Times New Roman" w:eastAsia="宋体" w:cs="Times New Roman"/>
                      <w:bCs/>
                      <w:spacing w:val="0"/>
                      <w:szCs w:val="21"/>
                    </w:rPr>
                    <w:t>氮氧化物</w:t>
                  </w:r>
                </w:p>
              </w:tc>
              <w:tc>
                <w:tcPr>
                  <w:tcW w:w="1531" w:type="pct"/>
                  <w:tcBorders>
                    <w:tl2br w:val="nil"/>
                    <w:tr2bl w:val="nil"/>
                  </w:tcBorders>
                  <w:vAlign w:val="center"/>
                </w:tcPr>
                <w:p w14:paraId="32CF41F7">
                  <w:pPr>
                    <w:pStyle w:val="55"/>
                    <w:rPr>
                      <w:rFonts w:ascii="Times New Roman" w:hAnsi="Times New Roman" w:eastAsia="宋体" w:cs="Times New Roman"/>
                      <w:bCs/>
                      <w:spacing w:val="0"/>
                      <w:szCs w:val="21"/>
                    </w:rPr>
                  </w:pPr>
                  <w:r>
                    <w:rPr>
                      <w:rFonts w:hint="eastAsia" w:ascii="Times New Roman" w:hAnsi="Times New Roman" w:eastAsia="宋体" w:cs="Times New Roman"/>
                      <w:bCs/>
                      <w:spacing w:val="0"/>
                      <w:szCs w:val="21"/>
                    </w:rPr>
                    <w:t>240</w:t>
                  </w:r>
                  <w:r>
                    <w:rPr>
                      <w:rFonts w:ascii="Times New Roman" w:hAnsi="Times New Roman" w:eastAsia="宋体" w:cs="Times New Roman"/>
                      <w:bCs/>
                      <w:spacing w:val="0"/>
                      <w:szCs w:val="21"/>
                    </w:rPr>
                    <w:t>mg/m</w:t>
                  </w:r>
                  <w:r>
                    <w:rPr>
                      <w:rFonts w:ascii="Times New Roman" w:hAnsi="Times New Roman" w:eastAsia="宋体" w:cs="Times New Roman"/>
                      <w:bCs/>
                      <w:spacing w:val="0"/>
                      <w:szCs w:val="21"/>
                      <w:vertAlign w:val="superscript"/>
                    </w:rPr>
                    <w:t>3</w:t>
                  </w:r>
                </w:p>
              </w:tc>
              <w:tc>
                <w:tcPr>
                  <w:tcW w:w="1260" w:type="pct"/>
                  <w:tcBorders>
                    <w:tl2br w:val="nil"/>
                    <w:tr2bl w:val="nil"/>
                  </w:tcBorders>
                  <w:vAlign w:val="center"/>
                </w:tcPr>
                <w:p w14:paraId="303593C4">
                  <w:pPr>
                    <w:pStyle w:val="55"/>
                    <w:rPr>
                      <w:rFonts w:ascii="Times New Roman" w:hAnsi="Times New Roman" w:eastAsia="宋体" w:cs="Times New Roman"/>
                      <w:bCs/>
                      <w:spacing w:val="0"/>
                      <w:szCs w:val="21"/>
                    </w:rPr>
                  </w:pPr>
                  <w:r>
                    <w:rPr>
                      <w:rFonts w:hint="eastAsia" w:ascii="Times New Roman" w:hAnsi="Times New Roman" w:eastAsia="宋体" w:cs="Times New Roman"/>
                      <w:bCs/>
                      <w:spacing w:val="0"/>
                      <w:szCs w:val="21"/>
                    </w:rPr>
                    <w:t>0.77kg/h</w:t>
                  </w:r>
                </w:p>
              </w:tc>
              <w:tc>
                <w:tcPr>
                  <w:tcW w:w="972" w:type="pct"/>
                  <w:vMerge w:val="continue"/>
                  <w:tcBorders>
                    <w:tl2br w:val="nil"/>
                    <w:tr2bl w:val="nil"/>
                  </w:tcBorders>
                  <w:vAlign w:val="center"/>
                </w:tcPr>
                <w:p w14:paraId="1A5555E7">
                  <w:pPr>
                    <w:pStyle w:val="55"/>
                    <w:rPr>
                      <w:rFonts w:ascii="Times New Roman" w:hAnsi="Times New Roman" w:eastAsia="宋体" w:cs="Times New Roman"/>
                      <w:bCs/>
                      <w:spacing w:val="0"/>
                      <w:szCs w:val="21"/>
                    </w:rPr>
                  </w:pPr>
                </w:p>
              </w:tc>
            </w:tr>
            <w:tr w14:paraId="242614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35" w:type="pct"/>
                  <w:tcBorders>
                    <w:tl2br w:val="nil"/>
                    <w:tr2bl w:val="nil"/>
                  </w:tcBorders>
                  <w:vAlign w:val="center"/>
                </w:tcPr>
                <w:p w14:paraId="1FAECBE8">
                  <w:pPr>
                    <w:pStyle w:val="55"/>
                    <w:rPr>
                      <w:rFonts w:ascii="Times New Roman" w:hAnsi="Times New Roman" w:eastAsia="宋体" w:cs="Times New Roman"/>
                      <w:bCs/>
                      <w:spacing w:val="0"/>
                      <w:szCs w:val="21"/>
                    </w:rPr>
                  </w:pPr>
                  <w:r>
                    <w:rPr>
                      <w:rFonts w:hint="eastAsia" w:ascii="Times New Roman" w:hAnsi="Times New Roman" w:eastAsia="宋体" w:cs="Times New Roman"/>
                      <w:bCs/>
                      <w:spacing w:val="0"/>
                      <w:szCs w:val="21"/>
                    </w:rPr>
                    <w:t>林格曼黑度</w:t>
                  </w:r>
                </w:p>
              </w:tc>
              <w:tc>
                <w:tcPr>
                  <w:tcW w:w="1531" w:type="pct"/>
                  <w:tcBorders>
                    <w:tl2br w:val="nil"/>
                    <w:tr2bl w:val="nil"/>
                  </w:tcBorders>
                  <w:vAlign w:val="center"/>
                </w:tcPr>
                <w:p w14:paraId="5EEB374D">
                  <w:pPr>
                    <w:pStyle w:val="55"/>
                    <w:rPr>
                      <w:rFonts w:ascii="Times New Roman" w:hAnsi="Times New Roman" w:eastAsia="宋体" w:cs="Times New Roman"/>
                      <w:bCs/>
                      <w:spacing w:val="0"/>
                      <w:szCs w:val="21"/>
                    </w:rPr>
                  </w:pPr>
                  <w:r>
                    <w:rPr>
                      <w:rFonts w:ascii="Times New Roman" w:hAnsi="Times New Roman" w:eastAsia="宋体" w:cs="Times New Roman"/>
                      <w:bCs/>
                      <w:spacing w:val="0"/>
                      <w:szCs w:val="21"/>
                    </w:rPr>
                    <w:t>≤1（林格曼黑度，级）</w:t>
                  </w:r>
                </w:p>
              </w:tc>
              <w:tc>
                <w:tcPr>
                  <w:tcW w:w="1260" w:type="pct"/>
                  <w:tcBorders>
                    <w:tl2br w:val="nil"/>
                    <w:tr2bl w:val="nil"/>
                  </w:tcBorders>
                  <w:vAlign w:val="center"/>
                </w:tcPr>
                <w:p w14:paraId="0DD03B95">
                  <w:pPr>
                    <w:pStyle w:val="55"/>
                    <w:rPr>
                      <w:rFonts w:ascii="Times New Roman" w:hAnsi="Times New Roman" w:eastAsia="宋体" w:cs="Times New Roman"/>
                      <w:bCs/>
                      <w:spacing w:val="0"/>
                      <w:szCs w:val="21"/>
                    </w:rPr>
                  </w:pPr>
                  <w:r>
                    <w:rPr>
                      <w:rFonts w:hint="eastAsia" w:ascii="Times New Roman" w:hAnsi="Times New Roman" w:eastAsia="宋体" w:cs="Times New Roman"/>
                      <w:bCs/>
                      <w:spacing w:val="0"/>
                      <w:szCs w:val="21"/>
                    </w:rPr>
                    <w:t>-</w:t>
                  </w:r>
                </w:p>
              </w:tc>
              <w:tc>
                <w:tcPr>
                  <w:tcW w:w="972" w:type="pct"/>
                  <w:vMerge w:val="continue"/>
                  <w:tcBorders>
                    <w:tl2br w:val="nil"/>
                    <w:tr2bl w:val="nil"/>
                  </w:tcBorders>
                  <w:vAlign w:val="center"/>
                </w:tcPr>
                <w:p w14:paraId="7A9174DE">
                  <w:pPr>
                    <w:pStyle w:val="55"/>
                    <w:rPr>
                      <w:rFonts w:ascii="Times New Roman" w:hAnsi="Times New Roman" w:eastAsia="宋体" w:cs="Times New Roman"/>
                      <w:bCs/>
                      <w:spacing w:val="0"/>
                      <w:szCs w:val="21"/>
                    </w:rPr>
                  </w:pPr>
                </w:p>
              </w:tc>
            </w:tr>
          </w:tbl>
          <w:p w14:paraId="3D363620">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w:t>
            </w:r>
            <w:r>
              <w:rPr>
                <w:rFonts w:hint="eastAsia" w:ascii="Times New Roman" w:hAnsi="Times New Roman" w:eastAsia="宋体" w:cs="Times New Roman"/>
                <w:sz w:val="24"/>
                <w:szCs w:val="24"/>
              </w:rPr>
              <w:t>4</w:t>
            </w:r>
            <w:r>
              <w:rPr>
                <w:rFonts w:ascii="Times New Roman" w:hAnsi="Times New Roman" w:eastAsia="宋体" w:cs="Times New Roman"/>
                <w:sz w:val="24"/>
                <w:szCs w:val="24"/>
              </w:rPr>
              <w:t>）</w:t>
            </w:r>
            <w:r>
              <w:rPr>
                <w:rFonts w:hint="eastAsia" w:ascii="Times New Roman" w:hAnsi="Times New Roman" w:eastAsia="宋体" w:cs="Times New Roman"/>
                <w:sz w:val="24"/>
                <w:szCs w:val="24"/>
              </w:rPr>
              <w:t>运营期</w:t>
            </w:r>
            <w:r>
              <w:rPr>
                <w:rFonts w:ascii="Times New Roman" w:hAnsi="Times New Roman" w:eastAsia="宋体" w:cs="Times New Roman"/>
                <w:sz w:val="24"/>
                <w:szCs w:val="24"/>
              </w:rPr>
              <w:t>污水处理站恶臭排放执行《恶臭污染物排放标准》（GB14554-93）表1</w:t>
            </w:r>
            <w:r>
              <w:rPr>
                <w:rFonts w:hint="eastAsia" w:ascii="Times New Roman" w:hAnsi="Times New Roman" w:eastAsia="宋体" w:cs="Times New Roman"/>
                <w:sz w:val="24"/>
                <w:szCs w:val="24"/>
              </w:rPr>
              <w:t>中</w:t>
            </w:r>
            <w:r>
              <w:rPr>
                <w:rFonts w:ascii="Times New Roman" w:hAnsi="Times New Roman" w:eastAsia="宋体" w:cs="Times New Roman"/>
                <w:sz w:val="24"/>
                <w:szCs w:val="24"/>
              </w:rPr>
              <w:t>二级标准。</w:t>
            </w:r>
          </w:p>
          <w:p w14:paraId="2A58062C">
            <w:pPr>
              <w:jc w:val="center"/>
              <w:rPr>
                <w:rFonts w:ascii="Times New Roman" w:hAnsi="Times New Roman" w:eastAsia="宋体" w:cs="Times New Roman"/>
                <w:b/>
                <w:bCs/>
                <w:snapToGrid w:val="0"/>
                <w:szCs w:val="21"/>
              </w:rPr>
            </w:pPr>
            <w:r>
              <w:rPr>
                <w:rFonts w:ascii="Times New Roman" w:hAnsi="Times New Roman" w:eastAsia="宋体" w:cs="Times New Roman"/>
                <w:b/>
                <w:bCs/>
                <w:snapToGrid w:val="0"/>
                <w:szCs w:val="21"/>
              </w:rPr>
              <w:t>表</w:t>
            </w:r>
            <w:r>
              <w:rPr>
                <w:rFonts w:hint="eastAsia" w:ascii="Times New Roman" w:hAnsi="Times New Roman" w:eastAsia="宋体" w:cs="Times New Roman"/>
                <w:b/>
                <w:bCs/>
                <w:snapToGrid w:val="0"/>
                <w:szCs w:val="21"/>
                <w:lang w:val="en-US" w:eastAsia="zh-CN"/>
              </w:rPr>
              <w:t xml:space="preserve">17 </w:t>
            </w:r>
            <w:r>
              <w:rPr>
                <w:rFonts w:hint="eastAsia" w:ascii="Times New Roman" w:hAnsi="Times New Roman" w:eastAsia="宋体" w:cs="Times New Roman"/>
                <w:b/>
                <w:bCs/>
                <w:snapToGrid w:val="0"/>
                <w:szCs w:val="21"/>
              </w:rPr>
              <w:t xml:space="preserve">   </w:t>
            </w:r>
            <w:r>
              <w:rPr>
                <w:rFonts w:ascii="Times New Roman" w:hAnsi="Times New Roman" w:eastAsia="宋体" w:cs="Times New Roman"/>
                <w:b/>
                <w:bCs/>
                <w:snapToGrid w:val="0"/>
                <w:szCs w:val="21"/>
              </w:rPr>
              <w:t>污水处理站恶臭</w:t>
            </w:r>
            <w:r>
              <w:rPr>
                <w:rFonts w:hint="eastAsia" w:ascii="Times New Roman" w:hAnsi="Times New Roman" w:eastAsia="宋体" w:cs="Times New Roman"/>
                <w:b/>
                <w:bCs/>
                <w:snapToGrid w:val="0"/>
                <w:szCs w:val="21"/>
              </w:rPr>
              <w:t>执行标准</w:t>
            </w:r>
          </w:p>
          <w:tbl>
            <w:tblPr>
              <w:tblStyle w:val="24"/>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197"/>
              <w:gridCol w:w="5216"/>
            </w:tblGrid>
            <w:tr w14:paraId="272CE6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0" w:type="pct"/>
                  <w:tcBorders>
                    <w:top w:val="single" w:color="auto" w:sz="12" w:space="0"/>
                    <w:left w:val="nil"/>
                  </w:tcBorders>
                  <w:vAlign w:val="center"/>
                </w:tcPr>
                <w:p w14:paraId="3E4E7C44">
                  <w:pPr>
                    <w:jc w:val="center"/>
                    <w:rPr>
                      <w:rFonts w:ascii="Times New Roman" w:hAnsi="Times New Roman" w:eastAsia="宋体" w:cs="Times New Roman"/>
                      <w:b/>
                      <w:bCs/>
                      <w:snapToGrid w:val="0"/>
                      <w:szCs w:val="21"/>
                    </w:rPr>
                  </w:pPr>
                  <w:r>
                    <w:rPr>
                      <w:rFonts w:ascii="Times New Roman" w:hAnsi="Times New Roman" w:eastAsia="宋体" w:cs="Times New Roman"/>
                      <w:b/>
                      <w:bCs/>
                      <w:snapToGrid w:val="0"/>
                      <w:szCs w:val="21"/>
                    </w:rPr>
                    <w:t>污染物</w:t>
                  </w:r>
                </w:p>
              </w:tc>
              <w:tc>
                <w:tcPr>
                  <w:tcW w:w="3099" w:type="pct"/>
                  <w:tcBorders>
                    <w:top w:val="single" w:color="auto" w:sz="12" w:space="0"/>
                    <w:right w:val="nil"/>
                  </w:tcBorders>
                  <w:vAlign w:val="center"/>
                </w:tcPr>
                <w:p w14:paraId="0E0FE912">
                  <w:pPr>
                    <w:jc w:val="center"/>
                    <w:rPr>
                      <w:rFonts w:ascii="Times New Roman" w:hAnsi="Times New Roman" w:eastAsia="宋体" w:cs="Times New Roman"/>
                      <w:b/>
                      <w:bCs/>
                      <w:snapToGrid w:val="0"/>
                      <w:szCs w:val="21"/>
                    </w:rPr>
                  </w:pPr>
                  <w:r>
                    <w:rPr>
                      <w:rFonts w:ascii="Times New Roman" w:hAnsi="Times New Roman" w:eastAsia="宋体" w:cs="Times New Roman"/>
                      <w:b/>
                      <w:bCs/>
                      <w:snapToGrid w:val="0"/>
                      <w:szCs w:val="21"/>
                    </w:rPr>
                    <w:t>标准值</w:t>
                  </w:r>
                </w:p>
              </w:tc>
            </w:tr>
            <w:tr w14:paraId="3C2040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0" w:type="pct"/>
                  <w:tcBorders>
                    <w:left w:val="nil"/>
                  </w:tcBorders>
                  <w:vAlign w:val="center"/>
                </w:tcPr>
                <w:p w14:paraId="1D059500">
                  <w:pPr>
                    <w:pStyle w:val="55"/>
                    <w:rPr>
                      <w:rFonts w:ascii="Times New Roman" w:hAnsi="Times New Roman" w:eastAsia="宋体" w:cs="Times New Roman"/>
                      <w:bCs/>
                      <w:spacing w:val="0"/>
                      <w:szCs w:val="21"/>
                    </w:rPr>
                  </w:pPr>
                  <w:r>
                    <w:rPr>
                      <w:rFonts w:ascii="Times New Roman" w:hAnsi="Times New Roman" w:eastAsia="宋体" w:cs="Times New Roman"/>
                      <w:bCs/>
                      <w:spacing w:val="0"/>
                      <w:szCs w:val="21"/>
                    </w:rPr>
                    <w:t>氨</w:t>
                  </w:r>
                </w:p>
              </w:tc>
              <w:tc>
                <w:tcPr>
                  <w:tcW w:w="3099" w:type="pct"/>
                  <w:tcBorders>
                    <w:right w:val="nil"/>
                  </w:tcBorders>
                  <w:vAlign w:val="center"/>
                </w:tcPr>
                <w:p w14:paraId="1FB0C69D">
                  <w:pPr>
                    <w:pStyle w:val="55"/>
                    <w:rPr>
                      <w:rFonts w:ascii="Times New Roman" w:hAnsi="Times New Roman" w:eastAsia="宋体" w:cs="Times New Roman"/>
                      <w:bCs/>
                      <w:spacing w:val="0"/>
                      <w:szCs w:val="21"/>
                    </w:rPr>
                  </w:pPr>
                  <w:r>
                    <w:rPr>
                      <w:rFonts w:ascii="Times New Roman" w:hAnsi="Times New Roman" w:eastAsia="宋体" w:cs="Times New Roman"/>
                      <w:bCs/>
                      <w:spacing w:val="0"/>
                      <w:szCs w:val="21"/>
                    </w:rPr>
                    <w:t>1.5mg/m</w:t>
                  </w:r>
                  <w:r>
                    <w:rPr>
                      <w:rFonts w:ascii="Times New Roman" w:hAnsi="Times New Roman" w:eastAsia="宋体" w:cs="Times New Roman"/>
                      <w:bCs/>
                      <w:spacing w:val="0"/>
                      <w:szCs w:val="21"/>
                      <w:vertAlign w:val="superscript"/>
                    </w:rPr>
                    <w:t>3</w:t>
                  </w:r>
                </w:p>
              </w:tc>
            </w:tr>
            <w:tr w14:paraId="3C7778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0" w:type="pct"/>
                  <w:tcBorders>
                    <w:left w:val="nil"/>
                  </w:tcBorders>
                  <w:vAlign w:val="center"/>
                </w:tcPr>
                <w:p w14:paraId="7B8724F3">
                  <w:pPr>
                    <w:pStyle w:val="55"/>
                    <w:rPr>
                      <w:rFonts w:ascii="Times New Roman" w:hAnsi="Times New Roman" w:eastAsia="宋体" w:cs="Times New Roman"/>
                      <w:bCs/>
                      <w:spacing w:val="0"/>
                      <w:szCs w:val="21"/>
                    </w:rPr>
                  </w:pPr>
                  <w:r>
                    <w:rPr>
                      <w:rFonts w:ascii="Times New Roman" w:hAnsi="Times New Roman" w:eastAsia="宋体" w:cs="Times New Roman"/>
                      <w:bCs/>
                      <w:spacing w:val="0"/>
                      <w:szCs w:val="21"/>
                    </w:rPr>
                    <w:t>硫化氢</w:t>
                  </w:r>
                </w:p>
              </w:tc>
              <w:tc>
                <w:tcPr>
                  <w:tcW w:w="3099" w:type="pct"/>
                  <w:tcBorders>
                    <w:right w:val="nil"/>
                  </w:tcBorders>
                  <w:vAlign w:val="center"/>
                </w:tcPr>
                <w:p w14:paraId="00BD34CC">
                  <w:pPr>
                    <w:pStyle w:val="55"/>
                    <w:rPr>
                      <w:rFonts w:ascii="Times New Roman" w:hAnsi="Times New Roman" w:eastAsia="宋体" w:cs="Times New Roman"/>
                      <w:bCs/>
                      <w:spacing w:val="0"/>
                      <w:szCs w:val="21"/>
                    </w:rPr>
                  </w:pPr>
                  <w:r>
                    <w:rPr>
                      <w:rFonts w:ascii="Times New Roman" w:hAnsi="Times New Roman" w:eastAsia="宋体" w:cs="Times New Roman"/>
                      <w:bCs/>
                      <w:spacing w:val="0"/>
                      <w:szCs w:val="21"/>
                    </w:rPr>
                    <w:t>0.06mg/m</w:t>
                  </w:r>
                  <w:r>
                    <w:rPr>
                      <w:rFonts w:ascii="Times New Roman" w:hAnsi="Times New Roman" w:eastAsia="宋体" w:cs="Times New Roman"/>
                      <w:bCs/>
                      <w:spacing w:val="0"/>
                      <w:szCs w:val="21"/>
                      <w:vertAlign w:val="superscript"/>
                    </w:rPr>
                    <w:t>3</w:t>
                  </w:r>
                </w:p>
              </w:tc>
            </w:tr>
            <w:tr w14:paraId="30D2E9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00" w:type="pct"/>
                  <w:tcBorders>
                    <w:left w:val="nil"/>
                    <w:bottom w:val="single" w:color="auto" w:sz="12" w:space="0"/>
                  </w:tcBorders>
                  <w:vAlign w:val="center"/>
                </w:tcPr>
                <w:p w14:paraId="1CD8854C">
                  <w:pPr>
                    <w:pStyle w:val="55"/>
                    <w:rPr>
                      <w:rFonts w:ascii="Times New Roman" w:hAnsi="Times New Roman" w:eastAsia="宋体" w:cs="Times New Roman"/>
                      <w:bCs/>
                      <w:spacing w:val="0"/>
                      <w:szCs w:val="21"/>
                    </w:rPr>
                  </w:pPr>
                  <w:r>
                    <w:rPr>
                      <w:rFonts w:ascii="Times New Roman" w:hAnsi="Times New Roman" w:eastAsia="宋体" w:cs="Times New Roman"/>
                      <w:bCs/>
                      <w:spacing w:val="0"/>
                      <w:szCs w:val="21"/>
                    </w:rPr>
                    <w:t>臭气浓度</w:t>
                  </w:r>
                </w:p>
              </w:tc>
              <w:tc>
                <w:tcPr>
                  <w:tcW w:w="3099" w:type="pct"/>
                  <w:tcBorders>
                    <w:bottom w:val="single" w:color="auto" w:sz="12" w:space="0"/>
                    <w:right w:val="nil"/>
                  </w:tcBorders>
                  <w:vAlign w:val="center"/>
                </w:tcPr>
                <w:p w14:paraId="63AE3E8D">
                  <w:pPr>
                    <w:pStyle w:val="55"/>
                    <w:rPr>
                      <w:rFonts w:ascii="Times New Roman" w:hAnsi="Times New Roman" w:eastAsia="宋体" w:cs="Times New Roman"/>
                      <w:bCs/>
                      <w:spacing w:val="0"/>
                      <w:szCs w:val="21"/>
                    </w:rPr>
                  </w:pPr>
                  <w:r>
                    <w:rPr>
                      <w:rFonts w:ascii="Times New Roman" w:hAnsi="Times New Roman" w:eastAsia="宋体" w:cs="Times New Roman"/>
                      <w:bCs/>
                      <w:spacing w:val="0"/>
                      <w:szCs w:val="21"/>
                    </w:rPr>
                    <w:t>20</w:t>
                  </w:r>
                </w:p>
              </w:tc>
            </w:tr>
          </w:tbl>
          <w:p w14:paraId="6C18332B">
            <w:pPr>
              <w:spacing w:line="360" w:lineRule="auto"/>
              <w:ind w:firstLine="482" w:firstLineChars="200"/>
              <w:rPr>
                <w:rFonts w:ascii="Times New Roman" w:hAnsi="Times New Roman" w:eastAsia="宋体" w:cs="Times New Roman"/>
                <w:b/>
                <w:bCs/>
                <w:sz w:val="24"/>
                <w:szCs w:val="24"/>
              </w:rPr>
            </w:pPr>
            <w:r>
              <w:rPr>
                <w:rFonts w:ascii="Times New Roman" w:hAnsi="Times New Roman" w:eastAsia="宋体" w:cs="Times New Roman"/>
                <w:b/>
                <w:bCs/>
                <w:sz w:val="24"/>
                <w:szCs w:val="24"/>
              </w:rPr>
              <w:t>2、噪声排放标准</w:t>
            </w:r>
          </w:p>
          <w:p w14:paraId="472CAB6F">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（1）项目施工期噪声执行《建筑施工场界环境噪声排放标准》（GB12523—2011）；</w:t>
            </w:r>
          </w:p>
          <w:p w14:paraId="30F42DC7">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（2）项目运营期噪声主要为生产设备运营噪声，噪声排放标准执行《工业企业厂界环境噪声排放标准》（GB12348-2008）中的</w:t>
            </w:r>
            <w:r>
              <w:rPr>
                <w:rFonts w:hint="eastAsia" w:ascii="Times New Roman" w:hAnsi="Times New Roman" w:eastAsia="宋体" w:cs="Times New Roman"/>
                <w:sz w:val="24"/>
                <w:szCs w:val="24"/>
              </w:rPr>
              <w:t>3</w:t>
            </w:r>
            <w:r>
              <w:rPr>
                <w:rFonts w:ascii="Times New Roman" w:hAnsi="Times New Roman" w:eastAsia="宋体" w:cs="Times New Roman"/>
                <w:sz w:val="24"/>
                <w:szCs w:val="24"/>
              </w:rPr>
              <w:t>类声环境功能区限值要求，标准值见</w:t>
            </w:r>
            <w:r>
              <w:rPr>
                <w:rFonts w:hint="eastAsia" w:ascii="Times New Roman" w:hAnsi="Times New Roman" w:eastAsia="宋体" w:cs="Times New Roman"/>
                <w:sz w:val="24"/>
                <w:szCs w:val="24"/>
                <w:lang w:eastAsia="zh-CN"/>
              </w:rPr>
              <w:t>下表</w:t>
            </w:r>
            <w:r>
              <w:rPr>
                <w:rFonts w:ascii="Times New Roman" w:hAnsi="Times New Roman" w:eastAsia="宋体" w:cs="Times New Roman"/>
                <w:sz w:val="24"/>
                <w:szCs w:val="24"/>
              </w:rPr>
              <w:t>。</w:t>
            </w:r>
          </w:p>
          <w:p w14:paraId="6B5F8319">
            <w:pPr>
              <w:jc w:val="center"/>
              <w:rPr>
                <w:rFonts w:ascii="Times New Roman" w:hAnsi="Times New Roman" w:eastAsia="宋体" w:cs="Times New Roman"/>
                <w:b/>
                <w:bCs/>
                <w:szCs w:val="21"/>
              </w:rPr>
            </w:pPr>
            <w:r>
              <w:rPr>
                <w:rFonts w:ascii="Times New Roman" w:hAnsi="Times New Roman" w:eastAsia="宋体" w:cs="Times New Roman"/>
                <w:b/>
                <w:bCs/>
                <w:szCs w:val="21"/>
              </w:rPr>
              <w:t>表</w:t>
            </w:r>
            <w:r>
              <w:rPr>
                <w:rFonts w:hint="eastAsia" w:ascii="Times New Roman" w:hAnsi="Times New Roman" w:eastAsia="宋体" w:cs="Times New Roman"/>
                <w:b/>
                <w:bCs/>
                <w:szCs w:val="21"/>
              </w:rPr>
              <w:t>1</w:t>
            </w:r>
            <w:r>
              <w:rPr>
                <w:rFonts w:hint="eastAsia" w:ascii="Times New Roman" w:hAnsi="Times New Roman" w:eastAsia="宋体" w:cs="Times New Roman"/>
                <w:b/>
                <w:bCs/>
                <w:szCs w:val="21"/>
                <w:lang w:val="en-US" w:eastAsia="zh-CN"/>
              </w:rPr>
              <w:t>8</w:t>
            </w:r>
            <w:r>
              <w:rPr>
                <w:rFonts w:ascii="Times New Roman" w:hAnsi="Times New Roman" w:eastAsia="宋体" w:cs="Times New Roman"/>
                <w:b/>
                <w:bCs/>
                <w:szCs w:val="21"/>
              </w:rPr>
              <w:t xml:space="preserve"> </w:t>
            </w:r>
            <w:r>
              <w:rPr>
                <w:rFonts w:hint="eastAsia" w:ascii="Times New Roman" w:hAnsi="Times New Roman" w:eastAsia="宋体" w:cs="Times New Roman"/>
                <w:b/>
                <w:bCs/>
                <w:szCs w:val="21"/>
              </w:rPr>
              <w:t xml:space="preserve">   </w:t>
            </w:r>
            <w:r>
              <w:rPr>
                <w:rFonts w:ascii="Times New Roman" w:hAnsi="Times New Roman" w:eastAsia="宋体" w:cs="Times New Roman"/>
                <w:b/>
                <w:bCs/>
                <w:szCs w:val="21"/>
              </w:rPr>
              <w:t xml:space="preserve">  </w:t>
            </w:r>
            <w:r>
              <w:rPr>
                <w:rFonts w:hint="eastAsia" w:ascii="Times New Roman" w:hAnsi="Times New Roman" w:eastAsia="宋体" w:cs="Times New Roman"/>
                <w:b/>
                <w:bCs/>
                <w:szCs w:val="21"/>
              </w:rPr>
              <w:t>噪声执行标准</w:t>
            </w:r>
          </w:p>
          <w:tbl>
            <w:tblPr>
              <w:tblStyle w:val="24"/>
              <w:tblW w:w="8277"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2098"/>
              <w:gridCol w:w="1920"/>
              <w:gridCol w:w="2085"/>
              <w:gridCol w:w="2174"/>
            </w:tblGrid>
            <w:tr w14:paraId="0726A9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2098" w:type="dxa"/>
                  <w:tcBorders>
                    <w:top w:val="single" w:color="auto" w:sz="12" w:space="0"/>
                    <w:left w:val="nil"/>
                    <w:bottom w:val="single" w:color="auto" w:sz="4" w:space="0"/>
                    <w:right w:val="single" w:color="auto" w:sz="4" w:space="0"/>
                  </w:tcBorders>
                  <w:tcMar>
                    <w:left w:w="28" w:type="dxa"/>
                    <w:right w:w="28" w:type="dxa"/>
                  </w:tcMar>
                  <w:vAlign w:val="center"/>
                </w:tcPr>
                <w:p w14:paraId="2CAFDD15">
                  <w:pPr>
                    <w:pStyle w:val="55"/>
                    <w:rPr>
                      <w:rFonts w:ascii="Times New Roman" w:hAnsi="Times New Roman" w:eastAsia="宋体" w:cs="Times New Roman"/>
                      <w:b/>
                      <w:spacing w:val="0"/>
                      <w:szCs w:val="21"/>
                    </w:rPr>
                  </w:pPr>
                  <w:r>
                    <w:rPr>
                      <w:rFonts w:hint="eastAsia" w:ascii="Times New Roman" w:hAnsi="Times New Roman" w:eastAsia="宋体" w:cs="Times New Roman"/>
                      <w:b/>
                      <w:spacing w:val="0"/>
                      <w:szCs w:val="21"/>
                    </w:rPr>
                    <w:t>项目</w:t>
                  </w:r>
                </w:p>
              </w:tc>
              <w:tc>
                <w:tcPr>
                  <w:tcW w:w="1920" w:type="dxa"/>
                  <w:tcBorders>
                    <w:top w:val="single" w:color="auto" w:sz="12" w:space="0"/>
                    <w:left w:val="single" w:color="auto" w:sz="4" w:space="0"/>
                    <w:bottom w:val="single" w:color="auto" w:sz="4" w:space="0"/>
                    <w:right w:val="single" w:color="auto" w:sz="4" w:space="0"/>
                  </w:tcBorders>
                  <w:tcMar>
                    <w:left w:w="28" w:type="dxa"/>
                    <w:right w:w="28" w:type="dxa"/>
                  </w:tcMar>
                  <w:vAlign w:val="center"/>
                </w:tcPr>
                <w:p w14:paraId="292A3015">
                  <w:pPr>
                    <w:pStyle w:val="55"/>
                    <w:rPr>
                      <w:rFonts w:ascii="Times New Roman" w:hAnsi="Times New Roman" w:eastAsia="宋体" w:cs="Times New Roman"/>
                      <w:b/>
                      <w:spacing w:val="0"/>
                      <w:szCs w:val="21"/>
                    </w:rPr>
                  </w:pPr>
                  <w:r>
                    <w:rPr>
                      <w:rFonts w:ascii="Times New Roman" w:hAnsi="Times New Roman" w:eastAsia="宋体" w:cs="Times New Roman"/>
                      <w:b/>
                      <w:spacing w:val="0"/>
                      <w:szCs w:val="21"/>
                    </w:rPr>
                    <w:t>类别</w:t>
                  </w:r>
                </w:p>
              </w:tc>
              <w:tc>
                <w:tcPr>
                  <w:tcW w:w="2085" w:type="dxa"/>
                  <w:tcBorders>
                    <w:top w:val="single" w:color="auto" w:sz="12" w:space="0"/>
                    <w:left w:val="single" w:color="auto" w:sz="4" w:space="0"/>
                    <w:bottom w:val="single" w:color="auto" w:sz="4" w:space="0"/>
                    <w:right w:val="single" w:color="auto" w:sz="4" w:space="0"/>
                  </w:tcBorders>
                  <w:tcMar>
                    <w:left w:w="28" w:type="dxa"/>
                    <w:right w:w="28" w:type="dxa"/>
                  </w:tcMar>
                  <w:vAlign w:val="center"/>
                </w:tcPr>
                <w:p w14:paraId="17F3C077">
                  <w:pPr>
                    <w:pStyle w:val="55"/>
                    <w:rPr>
                      <w:rFonts w:ascii="Times New Roman" w:hAnsi="Times New Roman" w:eastAsia="宋体" w:cs="Times New Roman"/>
                      <w:b/>
                      <w:spacing w:val="0"/>
                      <w:szCs w:val="21"/>
                    </w:rPr>
                  </w:pPr>
                  <w:r>
                    <w:rPr>
                      <w:rFonts w:ascii="Times New Roman" w:hAnsi="Times New Roman" w:eastAsia="宋体" w:cs="Times New Roman"/>
                      <w:b/>
                      <w:spacing w:val="0"/>
                      <w:szCs w:val="21"/>
                    </w:rPr>
                    <w:t>昼间</w:t>
                  </w:r>
                </w:p>
              </w:tc>
              <w:tc>
                <w:tcPr>
                  <w:tcW w:w="2174" w:type="dxa"/>
                  <w:tcBorders>
                    <w:top w:val="single" w:color="auto" w:sz="12" w:space="0"/>
                    <w:left w:val="single" w:color="auto" w:sz="4" w:space="0"/>
                    <w:bottom w:val="single" w:color="auto" w:sz="4" w:space="0"/>
                    <w:right w:val="nil"/>
                  </w:tcBorders>
                  <w:tcMar>
                    <w:left w:w="28" w:type="dxa"/>
                    <w:right w:w="28" w:type="dxa"/>
                  </w:tcMar>
                  <w:vAlign w:val="center"/>
                </w:tcPr>
                <w:p w14:paraId="1C27558C">
                  <w:pPr>
                    <w:pStyle w:val="55"/>
                    <w:rPr>
                      <w:rFonts w:ascii="Times New Roman" w:hAnsi="Times New Roman" w:eastAsia="宋体" w:cs="Times New Roman"/>
                      <w:b/>
                      <w:spacing w:val="0"/>
                      <w:szCs w:val="21"/>
                    </w:rPr>
                  </w:pPr>
                  <w:r>
                    <w:rPr>
                      <w:rFonts w:ascii="Times New Roman" w:hAnsi="Times New Roman" w:eastAsia="宋体" w:cs="Times New Roman"/>
                      <w:b/>
                      <w:spacing w:val="0"/>
                      <w:szCs w:val="21"/>
                    </w:rPr>
                    <w:t>夜间</w:t>
                  </w:r>
                </w:p>
              </w:tc>
            </w:tr>
            <w:tr w14:paraId="1E4ADE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2098" w:type="dxa"/>
                  <w:tcBorders>
                    <w:top w:val="single" w:color="auto" w:sz="4" w:space="0"/>
                    <w:left w:val="nil"/>
                    <w:bottom w:val="single" w:color="auto" w:sz="4" w:space="0"/>
                    <w:right w:val="single" w:color="auto" w:sz="4" w:space="0"/>
                  </w:tcBorders>
                  <w:tcMar>
                    <w:left w:w="28" w:type="dxa"/>
                    <w:right w:w="28" w:type="dxa"/>
                  </w:tcMar>
                  <w:vAlign w:val="center"/>
                </w:tcPr>
                <w:p w14:paraId="6F23B710">
                  <w:pPr>
                    <w:pStyle w:val="55"/>
                    <w:rPr>
                      <w:rFonts w:ascii="Times New Roman" w:hAnsi="Times New Roman" w:eastAsia="宋体" w:cs="Times New Roman"/>
                      <w:bCs/>
                      <w:spacing w:val="0"/>
                      <w:szCs w:val="21"/>
                    </w:rPr>
                  </w:pPr>
                  <w:r>
                    <w:rPr>
                      <w:rFonts w:hint="eastAsia" w:ascii="Times New Roman" w:hAnsi="Times New Roman" w:eastAsia="宋体" w:cs="Times New Roman"/>
                      <w:bCs/>
                      <w:spacing w:val="0"/>
                      <w:szCs w:val="21"/>
                    </w:rPr>
                    <w:t>施工期</w:t>
                  </w:r>
                </w:p>
              </w:tc>
              <w:tc>
                <w:tcPr>
                  <w:tcW w:w="1920"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14FE7551">
                  <w:pPr>
                    <w:pStyle w:val="55"/>
                    <w:rPr>
                      <w:rFonts w:ascii="Times New Roman" w:hAnsi="Times New Roman" w:eastAsia="宋体" w:cs="Times New Roman"/>
                      <w:bCs/>
                      <w:spacing w:val="0"/>
                      <w:szCs w:val="21"/>
                    </w:rPr>
                  </w:pPr>
                  <w:r>
                    <w:rPr>
                      <w:rFonts w:hint="eastAsia" w:ascii="Times New Roman" w:hAnsi="Times New Roman" w:eastAsia="宋体" w:cs="Times New Roman"/>
                      <w:bCs/>
                      <w:spacing w:val="0"/>
                      <w:szCs w:val="21"/>
                    </w:rPr>
                    <w:t>-</w:t>
                  </w:r>
                </w:p>
              </w:tc>
              <w:tc>
                <w:tcPr>
                  <w:tcW w:w="2085" w:type="dxa"/>
                  <w:tcBorders>
                    <w:top w:val="single" w:color="auto" w:sz="4" w:space="0"/>
                    <w:left w:val="single" w:color="auto" w:sz="4" w:space="0"/>
                    <w:bottom w:val="single" w:color="auto" w:sz="4" w:space="0"/>
                    <w:right w:val="single" w:color="auto" w:sz="4" w:space="0"/>
                  </w:tcBorders>
                  <w:tcMar>
                    <w:left w:w="28" w:type="dxa"/>
                    <w:right w:w="28" w:type="dxa"/>
                  </w:tcMar>
                  <w:vAlign w:val="center"/>
                </w:tcPr>
                <w:p w14:paraId="7A142D1D">
                  <w:pPr>
                    <w:pStyle w:val="55"/>
                    <w:rPr>
                      <w:rFonts w:ascii="Times New Roman" w:hAnsi="Times New Roman" w:eastAsia="宋体" w:cs="Times New Roman"/>
                      <w:bCs/>
                      <w:spacing w:val="0"/>
                      <w:szCs w:val="21"/>
                    </w:rPr>
                  </w:pPr>
                  <w:r>
                    <w:rPr>
                      <w:rFonts w:hint="eastAsia" w:ascii="Times New Roman" w:hAnsi="Times New Roman" w:cs="Times New Roman" w:eastAsiaTheme="minorEastAsia"/>
                      <w:color w:val="0000FF"/>
                      <w:spacing w:val="0"/>
                      <w:kern w:val="2"/>
                      <w:sz w:val="21"/>
                      <w:szCs w:val="21"/>
                      <w:lang w:val="en-US" w:eastAsia="zh-CN" w:bidi="ar-SA"/>
                    </w:rPr>
                    <w:t>70dB(A)</w:t>
                  </w:r>
                </w:p>
              </w:tc>
              <w:tc>
                <w:tcPr>
                  <w:tcW w:w="2174" w:type="dxa"/>
                  <w:tcBorders>
                    <w:top w:val="single" w:color="auto" w:sz="4" w:space="0"/>
                    <w:left w:val="single" w:color="auto" w:sz="4" w:space="0"/>
                    <w:bottom w:val="single" w:color="auto" w:sz="4" w:space="0"/>
                    <w:right w:val="nil"/>
                  </w:tcBorders>
                  <w:tcMar>
                    <w:left w:w="28" w:type="dxa"/>
                    <w:right w:w="28" w:type="dxa"/>
                  </w:tcMar>
                  <w:vAlign w:val="center"/>
                </w:tcPr>
                <w:p w14:paraId="6CBE0FF9">
                  <w:pPr>
                    <w:pStyle w:val="55"/>
                    <w:rPr>
                      <w:rFonts w:ascii="Times New Roman" w:hAnsi="Times New Roman" w:eastAsia="宋体" w:cs="Times New Roman"/>
                      <w:bCs/>
                      <w:spacing w:val="0"/>
                      <w:szCs w:val="21"/>
                    </w:rPr>
                  </w:pPr>
                  <w:r>
                    <w:rPr>
                      <w:rFonts w:ascii="Times New Roman" w:hAnsi="Times New Roman" w:eastAsia="宋体" w:cs="Times New Roman"/>
                      <w:bCs/>
                      <w:spacing w:val="0"/>
                      <w:szCs w:val="21"/>
                    </w:rPr>
                    <w:t>5</w:t>
                  </w:r>
                  <w:r>
                    <w:rPr>
                      <w:rFonts w:hint="eastAsia" w:ascii="Times New Roman" w:hAnsi="Times New Roman" w:eastAsia="宋体" w:cs="Times New Roman"/>
                      <w:bCs/>
                      <w:spacing w:val="0"/>
                      <w:szCs w:val="21"/>
                    </w:rPr>
                    <w:t>5</w:t>
                  </w:r>
                  <w:r>
                    <w:rPr>
                      <w:rFonts w:ascii="Times New Roman" w:hAnsi="Times New Roman" w:eastAsia="宋体" w:cs="Times New Roman"/>
                      <w:bCs/>
                      <w:spacing w:val="0"/>
                      <w:szCs w:val="21"/>
                    </w:rPr>
                    <w:t>dB(A)</w:t>
                  </w:r>
                </w:p>
              </w:tc>
            </w:tr>
            <w:tr w14:paraId="3E1D19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2098" w:type="dxa"/>
                  <w:tcBorders>
                    <w:top w:val="single" w:color="auto" w:sz="4" w:space="0"/>
                    <w:left w:val="nil"/>
                    <w:bottom w:val="single" w:color="auto" w:sz="12" w:space="0"/>
                    <w:right w:val="single" w:color="auto" w:sz="4" w:space="0"/>
                  </w:tcBorders>
                  <w:tcMar>
                    <w:left w:w="28" w:type="dxa"/>
                    <w:right w:w="28" w:type="dxa"/>
                  </w:tcMar>
                  <w:vAlign w:val="center"/>
                </w:tcPr>
                <w:p w14:paraId="49B47AA4">
                  <w:pPr>
                    <w:pStyle w:val="55"/>
                    <w:rPr>
                      <w:rFonts w:ascii="Times New Roman" w:hAnsi="Times New Roman" w:eastAsia="宋体" w:cs="Times New Roman"/>
                      <w:bCs/>
                      <w:spacing w:val="0"/>
                      <w:szCs w:val="21"/>
                    </w:rPr>
                  </w:pPr>
                  <w:r>
                    <w:rPr>
                      <w:rFonts w:hint="eastAsia" w:ascii="Times New Roman" w:hAnsi="Times New Roman" w:eastAsia="宋体" w:cs="Times New Roman"/>
                      <w:bCs/>
                      <w:spacing w:val="0"/>
                      <w:szCs w:val="21"/>
                    </w:rPr>
                    <w:t>运营期</w:t>
                  </w:r>
                </w:p>
              </w:tc>
              <w:tc>
                <w:tcPr>
                  <w:tcW w:w="1920" w:type="dxa"/>
                  <w:tcBorders>
                    <w:top w:val="single" w:color="auto" w:sz="4" w:space="0"/>
                    <w:left w:val="single" w:color="auto" w:sz="4" w:space="0"/>
                    <w:bottom w:val="single" w:color="auto" w:sz="12" w:space="0"/>
                    <w:right w:val="single" w:color="auto" w:sz="4" w:space="0"/>
                  </w:tcBorders>
                  <w:tcMar>
                    <w:left w:w="28" w:type="dxa"/>
                    <w:right w:w="28" w:type="dxa"/>
                  </w:tcMar>
                  <w:vAlign w:val="center"/>
                </w:tcPr>
                <w:p w14:paraId="43CF3201">
                  <w:pPr>
                    <w:pStyle w:val="55"/>
                    <w:rPr>
                      <w:rFonts w:ascii="Times New Roman" w:hAnsi="Times New Roman" w:eastAsia="宋体" w:cs="Times New Roman"/>
                      <w:bCs/>
                      <w:spacing w:val="0"/>
                      <w:szCs w:val="21"/>
                    </w:rPr>
                  </w:pPr>
                  <w:r>
                    <w:rPr>
                      <w:rFonts w:hint="eastAsia" w:ascii="Times New Roman" w:hAnsi="Times New Roman" w:eastAsia="宋体" w:cs="Times New Roman"/>
                      <w:bCs/>
                      <w:spacing w:val="0"/>
                      <w:szCs w:val="21"/>
                    </w:rPr>
                    <w:t>3</w:t>
                  </w:r>
                  <w:r>
                    <w:rPr>
                      <w:rFonts w:ascii="Times New Roman" w:hAnsi="Times New Roman" w:eastAsia="宋体" w:cs="Times New Roman"/>
                      <w:bCs/>
                      <w:spacing w:val="0"/>
                      <w:szCs w:val="21"/>
                    </w:rPr>
                    <w:t>类</w:t>
                  </w:r>
                </w:p>
              </w:tc>
              <w:tc>
                <w:tcPr>
                  <w:tcW w:w="2085" w:type="dxa"/>
                  <w:tcBorders>
                    <w:top w:val="single" w:color="auto" w:sz="4" w:space="0"/>
                    <w:left w:val="single" w:color="auto" w:sz="4" w:space="0"/>
                    <w:bottom w:val="single" w:color="auto" w:sz="12" w:space="0"/>
                    <w:right w:val="single" w:color="auto" w:sz="4" w:space="0"/>
                  </w:tcBorders>
                  <w:tcMar>
                    <w:left w:w="28" w:type="dxa"/>
                    <w:right w:w="28" w:type="dxa"/>
                  </w:tcMar>
                  <w:vAlign w:val="center"/>
                </w:tcPr>
                <w:p w14:paraId="71069330">
                  <w:pPr>
                    <w:pStyle w:val="55"/>
                    <w:rPr>
                      <w:rFonts w:ascii="Times New Roman" w:hAnsi="Times New Roman" w:eastAsia="宋体" w:cs="Times New Roman"/>
                      <w:bCs/>
                      <w:spacing w:val="0"/>
                      <w:szCs w:val="21"/>
                    </w:rPr>
                  </w:pPr>
                  <w:r>
                    <w:rPr>
                      <w:rFonts w:ascii="Times New Roman" w:hAnsi="Times New Roman" w:eastAsia="宋体" w:cs="Times New Roman"/>
                      <w:bCs/>
                      <w:spacing w:val="0"/>
                      <w:szCs w:val="21"/>
                    </w:rPr>
                    <w:t>6</w:t>
                  </w:r>
                  <w:r>
                    <w:rPr>
                      <w:rFonts w:hint="eastAsia" w:ascii="Times New Roman" w:hAnsi="Times New Roman" w:eastAsia="宋体" w:cs="Times New Roman"/>
                      <w:bCs/>
                      <w:spacing w:val="0"/>
                      <w:szCs w:val="21"/>
                    </w:rPr>
                    <w:t>5</w:t>
                  </w:r>
                  <w:r>
                    <w:rPr>
                      <w:rFonts w:ascii="Times New Roman" w:hAnsi="Times New Roman" w:eastAsia="宋体" w:cs="Times New Roman"/>
                      <w:bCs/>
                      <w:spacing w:val="0"/>
                      <w:szCs w:val="21"/>
                    </w:rPr>
                    <w:t>dB(A)</w:t>
                  </w:r>
                </w:p>
              </w:tc>
              <w:tc>
                <w:tcPr>
                  <w:tcW w:w="2174" w:type="dxa"/>
                  <w:tcBorders>
                    <w:top w:val="single" w:color="auto" w:sz="4" w:space="0"/>
                    <w:left w:val="single" w:color="auto" w:sz="4" w:space="0"/>
                    <w:bottom w:val="single" w:color="auto" w:sz="12" w:space="0"/>
                    <w:right w:val="nil"/>
                  </w:tcBorders>
                  <w:tcMar>
                    <w:left w:w="28" w:type="dxa"/>
                    <w:right w:w="28" w:type="dxa"/>
                  </w:tcMar>
                  <w:vAlign w:val="center"/>
                </w:tcPr>
                <w:p w14:paraId="5D24B051">
                  <w:pPr>
                    <w:pStyle w:val="55"/>
                    <w:rPr>
                      <w:rFonts w:ascii="Times New Roman" w:hAnsi="Times New Roman" w:eastAsia="宋体" w:cs="Times New Roman"/>
                      <w:bCs/>
                      <w:spacing w:val="0"/>
                      <w:szCs w:val="21"/>
                    </w:rPr>
                  </w:pPr>
                  <w:r>
                    <w:rPr>
                      <w:rFonts w:ascii="Times New Roman" w:hAnsi="Times New Roman" w:eastAsia="宋体" w:cs="Times New Roman"/>
                      <w:bCs/>
                      <w:spacing w:val="0"/>
                      <w:szCs w:val="21"/>
                    </w:rPr>
                    <w:t>5</w:t>
                  </w:r>
                  <w:r>
                    <w:rPr>
                      <w:rFonts w:hint="eastAsia" w:ascii="Times New Roman" w:hAnsi="Times New Roman" w:eastAsia="宋体" w:cs="Times New Roman"/>
                      <w:bCs/>
                      <w:spacing w:val="0"/>
                      <w:szCs w:val="21"/>
                    </w:rPr>
                    <w:t>5</w:t>
                  </w:r>
                  <w:r>
                    <w:rPr>
                      <w:rFonts w:ascii="Times New Roman" w:hAnsi="Times New Roman" w:eastAsia="宋体" w:cs="Times New Roman"/>
                      <w:bCs/>
                      <w:spacing w:val="0"/>
                      <w:szCs w:val="21"/>
                    </w:rPr>
                    <w:t>dB(A)</w:t>
                  </w:r>
                </w:p>
              </w:tc>
            </w:tr>
          </w:tbl>
          <w:p w14:paraId="494FB51F">
            <w:pPr>
              <w:adjustRightInd w:val="0"/>
              <w:snapToGrid w:val="0"/>
              <w:spacing w:line="360" w:lineRule="auto"/>
              <w:ind w:firstLine="482" w:firstLineChars="200"/>
              <w:jc w:val="left"/>
              <w:rPr>
                <w:rFonts w:ascii="Times New Roman" w:hAnsi="Times New Roman" w:eastAsia="宋体" w:cs="Times New Roman"/>
                <w:b/>
                <w:bCs/>
                <w:sz w:val="24"/>
                <w:szCs w:val="24"/>
              </w:rPr>
            </w:pPr>
            <w:r>
              <w:rPr>
                <w:rFonts w:ascii="Times New Roman" w:hAnsi="Times New Roman" w:eastAsia="宋体" w:cs="Times New Roman"/>
                <w:b/>
                <w:bCs/>
                <w:sz w:val="24"/>
                <w:szCs w:val="24"/>
              </w:rPr>
              <w:t>3、废水排放标准</w:t>
            </w:r>
          </w:p>
          <w:p w14:paraId="347F96D4">
            <w:pPr>
              <w:spacing w:line="360" w:lineRule="auto"/>
              <w:ind w:firstLine="480" w:firstLineChars="200"/>
              <w:rPr>
                <w:rFonts w:ascii="Times New Roman" w:hAnsi="Times New Roman" w:eastAsia="宋体" w:cs="Times New Roman"/>
                <w:color w:val="0000FF"/>
                <w:szCs w:val="21"/>
                <w:highlight w:val="none"/>
              </w:rPr>
            </w:pPr>
            <w:r>
              <w:rPr>
                <w:rFonts w:ascii="Times New Roman" w:hAnsi="Times New Roman" w:eastAsia="宋体" w:cs="Times New Roman"/>
                <w:sz w:val="24"/>
                <w:szCs w:val="24"/>
              </w:rPr>
              <w:t>本项目运营期生产废水</w:t>
            </w:r>
            <w:r>
              <w:rPr>
                <w:rFonts w:hint="eastAsia" w:ascii="Times New Roman" w:hAnsi="Times New Roman" w:eastAsia="宋体" w:cs="Times New Roman"/>
                <w:sz w:val="24"/>
                <w:szCs w:val="24"/>
              </w:rPr>
              <w:t>及生活污水出水</w:t>
            </w:r>
            <w:r>
              <w:rPr>
                <w:rFonts w:ascii="Times New Roman" w:hAnsi="Times New Roman" w:eastAsia="宋体" w:cs="Times New Roman"/>
                <w:sz w:val="24"/>
                <w:szCs w:val="24"/>
              </w:rPr>
              <w:t>水质</w:t>
            </w:r>
            <w:r>
              <w:rPr>
                <w:rFonts w:ascii="Times New Roman" w:hAnsi="Times New Roman" w:eastAsia="宋体" w:cs="Times New Roman"/>
                <w:sz w:val="24"/>
                <w:szCs w:val="24"/>
                <w:highlight w:val="none"/>
              </w:rPr>
              <w:t>执行</w:t>
            </w:r>
            <w:r>
              <w:rPr>
                <w:rFonts w:hint="eastAsia" w:ascii="Times New Roman" w:hAnsi="Times New Roman" w:eastAsia="宋体" w:cs="Times New Roman"/>
                <w:color w:val="0000FF"/>
                <w:sz w:val="24"/>
                <w:szCs w:val="24"/>
                <w:highlight w:val="none"/>
                <w:lang w:eastAsia="zh-CN"/>
              </w:rPr>
              <w:t>《污水排入城镇下水道水质标准》（GB/T31962-2015）B级标准</w:t>
            </w:r>
            <w:r>
              <w:rPr>
                <w:rFonts w:ascii="Times New Roman" w:hAnsi="Times New Roman" w:eastAsia="宋体" w:cs="Times New Roman"/>
                <w:color w:val="0000FF"/>
                <w:sz w:val="24"/>
                <w:szCs w:val="24"/>
                <w:highlight w:val="none"/>
              </w:rPr>
              <w:t>。</w:t>
            </w:r>
          </w:p>
          <w:p w14:paraId="00AF4AE2">
            <w:pPr>
              <w:jc w:val="center"/>
              <w:rPr>
                <w:rFonts w:ascii="Times New Roman" w:hAnsi="Times New Roman" w:eastAsia="宋体" w:cs="Times New Roman"/>
                <w:b/>
                <w:bCs/>
                <w:color w:val="0000FF"/>
                <w:szCs w:val="21"/>
              </w:rPr>
            </w:pPr>
            <w:r>
              <w:rPr>
                <w:rFonts w:ascii="Times New Roman" w:hAnsi="Times New Roman" w:eastAsia="宋体" w:cs="Times New Roman"/>
                <w:b/>
                <w:bCs/>
                <w:color w:val="0000FF"/>
                <w:szCs w:val="21"/>
              </w:rPr>
              <w:t>表</w:t>
            </w:r>
            <w:r>
              <w:rPr>
                <w:rFonts w:hint="eastAsia" w:ascii="Times New Roman" w:hAnsi="Times New Roman" w:eastAsia="宋体" w:cs="Times New Roman"/>
                <w:b/>
                <w:bCs/>
                <w:color w:val="0000FF"/>
                <w:szCs w:val="21"/>
              </w:rPr>
              <w:t>1</w:t>
            </w:r>
            <w:r>
              <w:rPr>
                <w:rFonts w:hint="eastAsia" w:ascii="Times New Roman" w:hAnsi="Times New Roman" w:eastAsia="宋体" w:cs="Times New Roman"/>
                <w:b/>
                <w:bCs/>
                <w:color w:val="0000FF"/>
                <w:szCs w:val="21"/>
                <w:lang w:val="en-US" w:eastAsia="zh-CN"/>
              </w:rPr>
              <w:t>9</w:t>
            </w:r>
            <w:r>
              <w:rPr>
                <w:rFonts w:ascii="Times New Roman" w:hAnsi="Times New Roman" w:eastAsia="宋体" w:cs="Times New Roman"/>
                <w:b/>
                <w:bCs/>
                <w:color w:val="0000FF"/>
                <w:szCs w:val="21"/>
              </w:rPr>
              <w:t xml:space="preserve">   </w:t>
            </w:r>
            <w:r>
              <w:rPr>
                <w:rFonts w:hint="eastAsia" w:ascii="Times New Roman" w:hAnsi="Times New Roman" w:eastAsia="宋体" w:cs="Times New Roman"/>
                <w:b/>
                <w:bCs/>
                <w:color w:val="0000FF"/>
                <w:szCs w:val="21"/>
              </w:rPr>
              <w:t xml:space="preserve">   废水</w:t>
            </w:r>
            <w:r>
              <w:rPr>
                <w:rFonts w:hint="eastAsia" w:ascii="Times New Roman" w:hAnsi="Times New Roman" w:eastAsia="宋体" w:cs="Times New Roman"/>
                <w:b/>
                <w:bCs/>
                <w:color w:val="0000FF"/>
                <w:szCs w:val="21"/>
                <w:lang w:eastAsia="zh-CN"/>
              </w:rPr>
              <w:t>执行标准</w:t>
            </w:r>
            <w:r>
              <w:rPr>
                <w:rFonts w:hint="eastAsia" w:ascii="Times New Roman" w:hAnsi="Times New Roman" w:eastAsia="宋体" w:cs="Times New Roman"/>
                <w:b/>
                <w:bCs/>
                <w:color w:val="0000FF"/>
                <w:szCs w:val="21"/>
              </w:rPr>
              <w:t>限值</w:t>
            </w:r>
          </w:p>
          <w:tbl>
            <w:tblPr>
              <w:tblStyle w:val="24"/>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390"/>
              <w:gridCol w:w="3137"/>
              <w:gridCol w:w="3886"/>
            </w:tblGrid>
            <w:tr w14:paraId="5DC476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27" w:hRule="atLeast"/>
                <w:tblHeader/>
                <w:jc w:val="center"/>
              </w:trPr>
              <w:tc>
                <w:tcPr>
                  <w:tcW w:w="826" w:type="pct"/>
                  <w:tcBorders>
                    <w:tl2br w:val="nil"/>
                    <w:tr2bl w:val="nil"/>
                  </w:tcBorders>
                  <w:vAlign w:val="center"/>
                </w:tcPr>
                <w:p w14:paraId="743ADF35">
                  <w:pPr>
                    <w:jc w:val="center"/>
                    <w:rPr>
                      <w:rFonts w:ascii="Times New Roman" w:hAnsi="Times New Roman" w:eastAsia="宋体" w:cs="Times New Roman"/>
                      <w:b/>
                      <w:bCs/>
                      <w:color w:val="0000FF"/>
                      <w:szCs w:val="21"/>
                    </w:rPr>
                  </w:pPr>
                  <w:r>
                    <w:rPr>
                      <w:rFonts w:ascii="Times New Roman" w:hAnsi="Times New Roman" w:eastAsia="宋体" w:cs="Times New Roman"/>
                      <w:b/>
                      <w:bCs/>
                      <w:color w:val="0000FF"/>
                      <w:szCs w:val="21"/>
                    </w:rPr>
                    <w:t>序号</w:t>
                  </w:r>
                </w:p>
              </w:tc>
              <w:tc>
                <w:tcPr>
                  <w:tcW w:w="1864" w:type="pct"/>
                  <w:tcBorders>
                    <w:tl2br w:val="nil"/>
                    <w:tr2bl w:val="nil"/>
                  </w:tcBorders>
                  <w:vAlign w:val="center"/>
                </w:tcPr>
                <w:p w14:paraId="613A1474">
                  <w:pPr>
                    <w:jc w:val="center"/>
                    <w:rPr>
                      <w:rFonts w:ascii="Times New Roman" w:hAnsi="Times New Roman" w:eastAsia="宋体" w:cs="Times New Roman"/>
                      <w:b/>
                      <w:bCs/>
                      <w:color w:val="0000FF"/>
                      <w:szCs w:val="21"/>
                    </w:rPr>
                  </w:pPr>
                  <w:r>
                    <w:rPr>
                      <w:rFonts w:ascii="Times New Roman" w:hAnsi="Times New Roman" w:eastAsia="宋体" w:cs="Times New Roman"/>
                      <w:b/>
                      <w:bCs/>
                      <w:color w:val="0000FF"/>
                      <w:szCs w:val="21"/>
                    </w:rPr>
                    <w:t>污染物</w:t>
                  </w:r>
                </w:p>
              </w:tc>
              <w:tc>
                <w:tcPr>
                  <w:tcW w:w="2308" w:type="pct"/>
                  <w:tcBorders>
                    <w:tl2br w:val="nil"/>
                    <w:tr2bl w:val="nil"/>
                  </w:tcBorders>
                  <w:vAlign w:val="center"/>
                </w:tcPr>
                <w:p w14:paraId="77852A72">
                  <w:pPr>
                    <w:jc w:val="center"/>
                    <w:rPr>
                      <w:rFonts w:ascii="Times New Roman" w:hAnsi="Times New Roman" w:eastAsia="宋体" w:cs="Times New Roman"/>
                      <w:b/>
                      <w:bCs/>
                      <w:color w:val="0000FF"/>
                      <w:szCs w:val="21"/>
                    </w:rPr>
                  </w:pPr>
                  <w:r>
                    <w:rPr>
                      <w:rFonts w:ascii="Times New Roman" w:hAnsi="Times New Roman" w:eastAsia="宋体" w:cs="Times New Roman"/>
                      <w:b/>
                      <w:bCs/>
                      <w:color w:val="0000FF"/>
                      <w:szCs w:val="21"/>
                    </w:rPr>
                    <w:t>标准</w:t>
                  </w:r>
                  <w:r>
                    <w:rPr>
                      <w:rFonts w:hint="eastAsia" w:ascii="Times New Roman" w:hAnsi="Times New Roman" w:eastAsia="宋体" w:cs="Times New Roman"/>
                      <w:b/>
                      <w:bCs/>
                      <w:color w:val="0000FF"/>
                      <w:szCs w:val="21"/>
                      <w:lang w:val="en-US" w:eastAsia="zh-CN"/>
                    </w:rPr>
                    <w:t>限值</w:t>
                  </w:r>
                  <w:r>
                    <w:rPr>
                      <w:rFonts w:ascii="Times New Roman" w:hAnsi="Times New Roman" w:eastAsia="宋体" w:cs="Times New Roman"/>
                      <w:b/>
                      <w:bCs/>
                      <w:color w:val="0000FF"/>
                      <w:szCs w:val="21"/>
                    </w:rPr>
                    <w:t>（mg/L）</w:t>
                  </w:r>
                </w:p>
              </w:tc>
            </w:tr>
            <w:tr w14:paraId="633939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27" w:hRule="atLeast"/>
                <w:tblHeader/>
                <w:jc w:val="center"/>
              </w:trPr>
              <w:tc>
                <w:tcPr>
                  <w:tcW w:w="826" w:type="pct"/>
                  <w:tcBorders>
                    <w:tl2br w:val="nil"/>
                    <w:tr2bl w:val="nil"/>
                  </w:tcBorders>
                  <w:vAlign w:val="center"/>
                </w:tcPr>
                <w:p w14:paraId="5FD9997F">
                  <w:pPr>
                    <w:jc w:val="center"/>
                    <w:rPr>
                      <w:rFonts w:ascii="Times New Roman" w:hAnsi="Times New Roman" w:eastAsia="宋体" w:cs="Times New Roman"/>
                      <w:b w:val="0"/>
                      <w:bCs w:val="0"/>
                      <w:color w:val="0000FF"/>
                      <w:szCs w:val="21"/>
                    </w:rPr>
                  </w:pPr>
                  <w:r>
                    <w:rPr>
                      <w:rFonts w:ascii="Times New Roman" w:hAnsi="Times New Roman" w:eastAsia="宋体" w:cs="Times New Roman"/>
                      <w:b w:val="0"/>
                      <w:bCs w:val="0"/>
                      <w:color w:val="0000FF"/>
                      <w:szCs w:val="21"/>
                    </w:rPr>
                    <w:t>1</w:t>
                  </w:r>
                </w:p>
              </w:tc>
              <w:tc>
                <w:tcPr>
                  <w:tcW w:w="1864" w:type="pct"/>
                  <w:tcBorders>
                    <w:tl2br w:val="nil"/>
                    <w:tr2bl w:val="nil"/>
                  </w:tcBorders>
                  <w:vAlign w:val="center"/>
                </w:tcPr>
                <w:p w14:paraId="08F204FA">
                  <w:pPr>
                    <w:jc w:val="center"/>
                    <w:rPr>
                      <w:rFonts w:ascii="Times New Roman" w:hAnsi="Times New Roman" w:eastAsia="宋体" w:cs="Times New Roman"/>
                      <w:b w:val="0"/>
                      <w:bCs w:val="0"/>
                      <w:color w:val="0000FF"/>
                      <w:szCs w:val="21"/>
                    </w:rPr>
                  </w:pPr>
                  <w:r>
                    <w:rPr>
                      <w:rFonts w:hint="eastAsia" w:ascii="Times New Roman" w:hAnsi="Times New Roman" w:eastAsia="宋体" w:cs="Times New Roman"/>
                      <w:b w:val="0"/>
                      <w:bCs w:val="0"/>
                      <w:color w:val="0000FF"/>
                      <w:szCs w:val="21"/>
                    </w:rPr>
                    <w:t>pH</w:t>
                  </w:r>
                </w:p>
              </w:tc>
              <w:tc>
                <w:tcPr>
                  <w:tcW w:w="2308" w:type="pct"/>
                  <w:tcBorders>
                    <w:tl2br w:val="nil"/>
                    <w:tr2bl w:val="nil"/>
                  </w:tcBorders>
                  <w:vAlign w:val="center"/>
                </w:tcPr>
                <w:p w14:paraId="1C1E78BE">
                  <w:pPr>
                    <w:jc w:val="center"/>
                    <w:rPr>
                      <w:rFonts w:ascii="Times New Roman" w:hAnsi="Times New Roman" w:eastAsia="宋体" w:cs="Times New Roman"/>
                      <w:b w:val="0"/>
                      <w:bCs w:val="0"/>
                      <w:color w:val="0000FF"/>
                      <w:szCs w:val="21"/>
                    </w:rPr>
                  </w:pPr>
                  <w:r>
                    <w:rPr>
                      <w:rFonts w:hint="eastAsia" w:ascii="Times New Roman" w:hAnsi="Times New Roman" w:eastAsia="宋体" w:cs="Times New Roman"/>
                      <w:b w:val="0"/>
                      <w:bCs w:val="0"/>
                      <w:color w:val="0000FF"/>
                      <w:szCs w:val="21"/>
                    </w:rPr>
                    <w:t>6-9（</w:t>
                  </w:r>
                  <w:r>
                    <w:rPr>
                      <w:rFonts w:ascii="Times New Roman" w:hAnsi="Times New Roman" w:eastAsia="宋体" w:cs="Times New Roman"/>
                      <w:b w:val="0"/>
                      <w:bCs w:val="0"/>
                      <w:color w:val="0000FF"/>
                      <w:szCs w:val="21"/>
                    </w:rPr>
                    <w:t>无量纲）</w:t>
                  </w:r>
                </w:p>
              </w:tc>
            </w:tr>
            <w:tr w14:paraId="5E5FCD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27" w:hRule="atLeast"/>
                <w:tblHeader/>
                <w:jc w:val="center"/>
              </w:trPr>
              <w:tc>
                <w:tcPr>
                  <w:tcW w:w="826" w:type="pct"/>
                  <w:tcBorders>
                    <w:tl2br w:val="nil"/>
                    <w:tr2bl w:val="nil"/>
                  </w:tcBorders>
                  <w:vAlign w:val="center"/>
                </w:tcPr>
                <w:p w14:paraId="348CD0E3">
                  <w:pPr>
                    <w:jc w:val="center"/>
                    <w:rPr>
                      <w:rFonts w:ascii="Times New Roman" w:hAnsi="Times New Roman" w:eastAsia="宋体" w:cs="Times New Roman"/>
                      <w:b w:val="0"/>
                      <w:bCs w:val="0"/>
                      <w:color w:val="0000FF"/>
                      <w:szCs w:val="21"/>
                    </w:rPr>
                  </w:pPr>
                  <w:r>
                    <w:rPr>
                      <w:rFonts w:ascii="Times New Roman" w:hAnsi="Times New Roman" w:eastAsia="宋体" w:cs="Times New Roman"/>
                      <w:b w:val="0"/>
                      <w:bCs w:val="0"/>
                      <w:color w:val="0000FF"/>
                      <w:szCs w:val="21"/>
                    </w:rPr>
                    <w:t>2</w:t>
                  </w:r>
                </w:p>
              </w:tc>
              <w:tc>
                <w:tcPr>
                  <w:tcW w:w="1864" w:type="pct"/>
                  <w:tcBorders>
                    <w:tl2br w:val="nil"/>
                    <w:tr2bl w:val="nil"/>
                  </w:tcBorders>
                  <w:vAlign w:val="center"/>
                </w:tcPr>
                <w:p w14:paraId="2674D3F9">
                  <w:pPr>
                    <w:jc w:val="center"/>
                    <w:rPr>
                      <w:rFonts w:ascii="Times New Roman" w:hAnsi="Times New Roman" w:eastAsia="宋体" w:cs="Times New Roman"/>
                      <w:b w:val="0"/>
                      <w:bCs w:val="0"/>
                      <w:color w:val="0000FF"/>
                      <w:szCs w:val="21"/>
                      <w:lang w:val="en-US" w:eastAsia="zh-CN"/>
                    </w:rPr>
                  </w:pPr>
                  <w:r>
                    <w:rPr>
                      <w:rFonts w:hint="eastAsia" w:ascii="Times New Roman" w:hAnsi="Times New Roman" w:eastAsia="宋体" w:cs="Times New Roman"/>
                      <w:b w:val="0"/>
                      <w:bCs w:val="0"/>
                      <w:color w:val="0000FF"/>
                      <w:szCs w:val="21"/>
                    </w:rPr>
                    <w:t>悬浮物</w:t>
                  </w:r>
                </w:p>
              </w:tc>
              <w:tc>
                <w:tcPr>
                  <w:tcW w:w="2308" w:type="pct"/>
                  <w:tcBorders>
                    <w:tl2br w:val="nil"/>
                    <w:tr2bl w:val="nil"/>
                  </w:tcBorders>
                  <w:vAlign w:val="center"/>
                </w:tcPr>
                <w:p w14:paraId="421B556A">
                  <w:pPr>
                    <w:jc w:val="center"/>
                    <w:rPr>
                      <w:rFonts w:ascii="Times New Roman" w:hAnsi="Times New Roman" w:eastAsia="宋体" w:cs="Times New Roman"/>
                      <w:b w:val="0"/>
                      <w:bCs w:val="0"/>
                      <w:color w:val="0000FF"/>
                      <w:szCs w:val="21"/>
                      <w:lang w:val="en-US" w:eastAsia="zh-CN"/>
                    </w:rPr>
                  </w:pPr>
                  <w:r>
                    <w:rPr>
                      <w:rFonts w:hint="eastAsia" w:ascii="Times New Roman" w:hAnsi="Times New Roman" w:eastAsia="宋体" w:cs="Times New Roman"/>
                      <w:b w:val="0"/>
                      <w:bCs w:val="0"/>
                      <w:color w:val="0000FF"/>
                      <w:szCs w:val="21"/>
                    </w:rPr>
                    <w:t>400</w:t>
                  </w:r>
                </w:p>
              </w:tc>
            </w:tr>
            <w:tr w14:paraId="07E47B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27" w:hRule="atLeast"/>
                <w:tblHeader/>
                <w:jc w:val="center"/>
              </w:trPr>
              <w:tc>
                <w:tcPr>
                  <w:tcW w:w="826" w:type="pct"/>
                  <w:tcBorders>
                    <w:tl2br w:val="nil"/>
                    <w:tr2bl w:val="nil"/>
                  </w:tcBorders>
                  <w:vAlign w:val="center"/>
                </w:tcPr>
                <w:p w14:paraId="58EA4A48">
                  <w:pPr>
                    <w:jc w:val="center"/>
                    <w:rPr>
                      <w:rFonts w:ascii="Times New Roman" w:hAnsi="Times New Roman" w:eastAsia="宋体" w:cs="Times New Roman"/>
                      <w:b w:val="0"/>
                      <w:bCs w:val="0"/>
                      <w:color w:val="0000FF"/>
                      <w:szCs w:val="21"/>
                    </w:rPr>
                  </w:pPr>
                  <w:r>
                    <w:rPr>
                      <w:rFonts w:ascii="Times New Roman" w:hAnsi="Times New Roman" w:eastAsia="宋体" w:cs="Times New Roman"/>
                      <w:b w:val="0"/>
                      <w:bCs w:val="0"/>
                      <w:color w:val="0000FF"/>
                      <w:szCs w:val="21"/>
                    </w:rPr>
                    <w:t>3</w:t>
                  </w:r>
                </w:p>
              </w:tc>
              <w:tc>
                <w:tcPr>
                  <w:tcW w:w="1864" w:type="pct"/>
                  <w:tcBorders>
                    <w:tl2br w:val="nil"/>
                    <w:tr2bl w:val="nil"/>
                  </w:tcBorders>
                  <w:vAlign w:val="center"/>
                </w:tcPr>
                <w:p w14:paraId="23D7FF9C">
                  <w:pPr>
                    <w:jc w:val="center"/>
                    <w:rPr>
                      <w:rFonts w:ascii="Times New Roman" w:hAnsi="Times New Roman" w:eastAsia="宋体" w:cs="Times New Roman"/>
                      <w:b w:val="0"/>
                      <w:bCs w:val="0"/>
                      <w:color w:val="0000FF"/>
                      <w:szCs w:val="21"/>
                      <w:lang w:val="en-US" w:eastAsia="zh-CN"/>
                    </w:rPr>
                  </w:pPr>
                  <w:r>
                    <w:rPr>
                      <w:rFonts w:ascii="Times New Roman" w:hAnsi="Times New Roman" w:eastAsia="宋体" w:cs="Times New Roman"/>
                      <w:b w:val="0"/>
                      <w:bCs w:val="0"/>
                      <w:color w:val="0000FF"/>
                      <w:szCs w:val="21"/>
                    </w:rPr>
                    <w:t>动植物油</w:t>
                  </w:r>
                </w:p>
              </w:tc>
              <w:tc>
                <w:tcPr>
                  <w:tcW w:w="2308" w:type="pct"/>
                  <w:tcBorders>
                    <w:tl2br w:val="nil"/>
                    <w:tr2bl w:val="nil"/>
                  </w:tcBorders>
                  <w:vAlign w:val="center"/>
                </w:tcPr>
                <w:p w14:paraId="31056504">
                  <w:pPr>
                    <w:jc w:val="center"/>
                    <w:rPr>
                      <w:rFonts w:ascii="Times New Roman" w:hAnsi="Times New Roman" w:eastAsia="宋体" w:cs="Times New Roman"/>
                      <w:b w:val="0"/>
                      <w:bCs w:val="0"/>
                      <w:color w:val="0000FF"/>
                      <w:szCs w:val="21"/>
                      <w:lang w:val="en-US" w:eastAsia="zh-CN"/>
                    </w:rPr>
                  </w:pPr>
                  <w:r>
                    <w:rPr>
                      <w:rFonts w:hint="eastAsia" w:ascii="Times New Roman" w:hAnsi="Times New Roman" w:eastAsia="宋体" w:cs="Times New Roman"/>
                      <w:b w:val="0"/>
                      <w:bCs w:val="0"/>
                      <w:color w:val="0000FF"/>
                      <w:szCs w:val="21"/>
                    </w:rPr>
                    <w:t>100</w:t>
                  </w:r>
                </w:p>
              </w:tc>
            </w:tr>
            <w:tr w14:paraId="5EA79E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27" w:hRule="atLeast"/>
                <w:tblHeader/>
                <w:jc w:val="center"/>
              </w:trPr>
              <w:tc>
                <w:tcPr>
                  <w:tcW w:w="826" w:type="pct"/>
                  <w:tcBorders>
                    <w:tl2br w:val="nil"/>
                    <w:tr2bl w:val="nil"/>
                  </w:tcBorders>
                  <w:vAlign w:val="center"/>
                </w:tcPr>
                <w:p w14:paraId="66E90503">
                  <w:pPr>
                    <w:jc w:val="center"/>
                    <w:rPr>
                      <w:rFonts w:ascii="Times New Roman" w:hAnsi="Times New Roman" w:eastAsia="宋体" w:cs="Times New Roman"/>
                      <w:b w:val="0"/>
                      <w:bCs w:val="0"/>
                      <w:color w:val="0000FF"/>
                      <w:szCs w:val="21"/>
                    </w:rPr>
                  </w:pPr>
                  <w:r>
                    <w:rPr>
                      <w:rFonts w:hint="eastAsia" w:ascii="Times New Roman" w:hAnsi="Times New Roman" w:eastAsia="宋体" w:cs="Times New Roman"/>
                      <w:b w:val="0"/>
                      <w:bCs w:val="0"/>
                      <w:color w:val="0000FF"/>
                      <w:szCs w:val="21"/>
                    </w:rPr>
                    <w:t>4</w:t>
                  </w:r>
                </w:p>
              </w:tc>
              <w:tc>
                <w:tcPr>
                  <w:tcW w:w="1864" w:type="pct"/>
                  <w:tcBorders>
                    <w:tl2br w:val="nil"/>
                    <w:tr2bl w:val="nil"/>
                  </w:tcBorders>
                  <w:vAlign w:val="center"/>
                </w:tcPr>
                <w:p w14:paraId="49267320">
                  <w:pPr>
                    <w:jc w:val="center"/>
                    <w:rPr>
                      <w:rFonts w:ascii="Times New Roman" w:hAnsi="Times New Roman" w:eastAsia="宋体" w:cs="Times New Roman"/>
                      <w:b w:val="0"/>
                      <w:bCs w:val="0"/>
                      <w:color w:val="0000FF"/>
                      <w:szCs w:val="21"/>
                      <w:lang w:val="en-US" w:eastAsia="zh-CN"/>
                    </w:rPr>
                  </w:pPr>
                  <w:r>
                    <w:rPr>
                      <w:rFonts w:ascii="Times New Roman" w:hAnsi="Times New Roman" w:eastAsia="宋体" w:cs="Times New Roman"/>
                      <w:b w:val="0"/>
                      <w:bCs w:val="0"/>
                      <w:color w:val="0000FF"/>
                      <w:szCs w:val="21"/>
                    </w:rPr>
                    <w:t>BOD</w:t>
                  </w:r>
                  <w:r>
                    <w:rPr>
                      <w:rFonts w:ascii="Times New Roman" w:hAnsi="Times New Roman" w:eastAsia="宋体" w:cs="Times New Roman"/>
                      <w:b w:val="0"/>
                      <w:bCs w:val="0"/>
                      <w:color w:val="0000FF"/>
                      <w:szCs w:val="21"/>
                      <w:vertAlign w:val="subscript"/>
                    </w:rPr>
                    <w:t>5</w:t>
                  </w:r>
                </w:p>
              </w:tc>
              <w:tc>
                <w:tcPr>
                  <w:tcW w:w="2308" w:type="pct"/>
                  <w:tcBorders>
                    <w:tl2br w:val="nil"/>
                    <w:tr2bl w:val="nil"/>
                  </w:tcBorders>
                  <w:vAlign w:val="center"/>
                </w:tcPr>
                <w:p w14:paraId="1ECE1EDC">
                  <w:pPr>
                    <w:jc w:val="center"/>
                    <w:rPr>
                      <w:rFonts w:ascii="Times New Roman" w:hAnsi="Times New Roman" w:eastAsia="宋体" w:cs="Times New Roman"/>
                      <w:b w:val="0"/>
                      <w:bCs w:val="0"/>
                      <w:color w:val="0000FF"/>
                      <w:szCs w:val="21"/>
                      <w:lang w:val="en-US" w:eastAsia="zh-CN"/>
                    </w:rPr>
                  </w:pPr>
                  <w:r>
                    <w:rPr>
                      <w:rFonts w:hint="eastAsia" w:ascii="Times New Roman" w:hAnsi="Times New Roman" w:eastAsia="宋体" w:cs="Times New Roman"/>
                      <w:b w:val="0"/>
                      <w:bCs w:val="0"/>
                      <w:color w:val="0000FF"/>
                      <w:szCs w:val="21"/>
                    </w:rPr>
                    <w:t>3</w:t>
                  </w:r>
                  <w:r>
                    <w:rPr>
                      <w:rFonts w:hint="eastAsia" w:ascii="Times New Roman" w:hAnsi="Times New Roman" w:eastAsia="宋体" w:cs="Times New Roman"/>
                      <w:b w:val="0"/>
                      <w:bCs w:val="0"/>
                      <w:color w:val="0000FF"/>
                      <w:szCs w:val="21"/>
                      <w:lang w:val="en-US" w:eastAsia="zh-CN"/>
                    </w:rPr>
                    <w:t>5</w:t>
                  </w:r>
                  <w:r>
                    <w:rPr>
                      <w:rFonts w:hint="eastAsia" w:ascii="Times New Roman" w:hAnsi="Times New Roman" w:eastAsia="宋体" w:cs="Times New Roman"/>
                      <w:b w:val="0"/>
                      <w:bCs w:val="0"/>
                      <w:color w:val="0000FF"/>
                      <w:szCs w:val="21"/>
                    </w:rPr>
                    <w:t>0</w:t>
                  </w:r>
                </w:p>
              </w:tc>
            </w:tr>
            <w:tr w14:paraId="520415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27" w:hRule="atLeast"/>
                <w:tblHeader/>
                <w:jc w:val="center"/>
              </w:trPr>
              <w:tc>
                <w:tcPr>
                  <w:tcW w:w="826" w:type="pct"/>
                  <w:tcBorders>
                    <w:tl2br w:val="nil"/>
                    <w:tr2bl w:val="nil"/>
                  </w:tcBorders>
                  <w:vAlign w:val="center"/>
                </w:tcPr>
                <w:p w14:paraId="29ADA4E0">
                  <w:pPr>
                    <w:jc w:val="center"/>
                    <w:rPr>
                      <w:rFonts w:ascii="Times New Roman" w:hAnsi="Times New Roman" w:eastAsia="宋体" w:cs="Times New Roman"/>
                      <w:b w:val="0"/>
                      <w:bCs w:val="0"/>
                      <w:color w:val="0000FF"/>
                      <w:szCs w:val="21"/>
                    </w:rPr>
                  </w:pPr>
                  <w:r>
                    <w:rPr>
                      <w:rFonts w:hint="eastAsia" w:ascii="Times New Roman" w:hAnsi="Times New Roman" w:eastAsia="宋体" w:cs="Times New Roman"/>
                      <w:b w:val="0"/>
                      <w:bCs w:val="0"/>
                      <w:color w:val="0000FF"/>
                      <w:szCs w:val="21"/>
                    </w:rPr>
                    <w:t>5</w:t>
                  </w:r>
                </w:p>
              </w:tc>
              <w:tc>
                <w:tcPr>
                  <w:tcW w:w="1864" w:type="pct"/>
                  <w:tcBorders>
                    <w:tl2br w:val="nil"/>
                    <w:tr2bl w:val="nil"/>
                  </w:tcBorders>
                  <w:vAlign w:val="center"/>
                </w:tcPr>
                <w:p w14:paraId="1C74FD21">
                  <w:pPr>
                    <w:jc w:val="center"/>
                    <w:rPr>
                      <w:rFonts w:ascii="Times New Roman" w:hAnsi="Times New Roman" w:eastAsia="宋体" w:cs="Times New Roman"/>
                      <w:b w:val="0"/>
                      <w:bCs w:val="0"/>
                      <w:color w:val="0000FF"/>
                      <w:szCs w:val="21"/>
                      <w:lang w:val="en-US" w:eastAsia="zh-CN"/>
                    </w:rPr>
                  </w:pPr>
                  <w:r>
                    <w:rPr>
                      <w:rFonts w:ascii="Times New Roman" w:hAnsi="Times New Roman" w:eastAsia="宋体" w:cs="Times New Roman"/>
                      <w:b w:val="0"/>
                      <w:bCs w:val="0"/>
                      <w:color w:val="0000FF"/>
                      <w:szCs w:val="21"/>
                    </w:rPr>
                    <w:t>CODcr</w:t>
                  </w:r>
                </w:p>
              </w:tc>
              <w:tc>
                <w:tcPr>
                  <w:tcW w:w="2308" w:type="pct"/>
                  <w:tcBorders>
                    <w:tl2br w:val="nil"/>
                    <w:tr2bl w:val="nil"/>
                  </w:tcBorders>
                  <w:vAlign w:val="center"/>
                </w:tcPr>
                <w:p w14:paraId="5E63FCDE">
                  <w:pPr>
                    <w:jc w:val="center"/>
                    <w:rPr>
                      <w:rFonts w:ascii="Times New Roman" w:hAnsi="Times New Roman" w:eastAsia="宋体" w:cs="Times New Roman"/>
                      <w:b w:val="0"/>
                      <w:bCs w:val="0"/>
                      <w:color w:val="0000FF"/>
                      <w:szCs w:val="21"/>
                      <w:lang w:val="en-US" w:eastAsia="zh-CN"/>
                    </w:rPr>
                  </w:pPr>
                  <w:r>
                    <w:rPr>
                      <w:rFonts w:hint="eastAsia" w:ascii="Times New Roman" w:hAnsi="Times New Roman" w:eastAsia="宋体" w:cs="Times New Roman"/>
                      <w:b w:val="0"/>
                      <w:bCs w:val="0"/>
                      <w:color w:val="0000FF"/>
                      <w:szCs w:val="21"/>
                    </w:rPr>
                    <w:t>500</w:t>
                  </w:r>
                </w:p>
              </w:tc>
            </w:tr>
            <w:tr w14:paraId="64C5E9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27" w:hRule="atLeast"/>
                <w:tblHeader/>
                <w:jc w:val="center"/>
              </w:trPr>
              <w:tc>
                <w:tcPr>
                  <w:tcW w:w="826" w:type="pct"/>
                  <w:tcBorders>
                    <w:tl2br w:val="nil"/>
                    <w:tr2bl w:val="nil"/>
                  </w:tcBorders>
                  <w:vAlign w:val="center"/>
                </w:tcPr>
                <w:p w14:paraId="1A982509">
                  <w:pPr>
                    <w:jc w:val="center"/>
                    <w:rPr>
                      <w:rFonts w:ascii="Times New Roman" w:hAnsi="Times New Roman" w:eastAsia="宋体" w:cs="Times New Roman"/>
                      <w:b w:val="0"/>
                      <w:bCs w:val="0"/>
                      <w:color w:val="0000FF"/>
                      <w:szCs w:val="21"/>
                    </w:rPr>
                  </w:pPr>
                  <w:r>
                    <w:rPr>
                      <w:rFonts w:hint="eastAsia" w:ascii="Times New Roman" w:hAnsi="Times New Roman" w:eastAsia="宋体" w:cs="Times New Roman"/>
                      <w:b w:val="0"/>
                      <w:bCs w:val="0"/>
                      <w:color w:val="0000FF"/>
                      <w:szCs w:val="21"/>
                    </w:rPr>
                    <w:t>6</w:t>
                  </w:r>
                </w:p>
              </w:tc>
              <w:tc>
                <w:tcPr>
                  <w:tcW w:w="1864" w:type="pct"/>
                  <w:tcBorders>
                    <w:tl2br w:val="nil"/>
                    <w:tr2bl w:val="nil"/>
                  </w:tcBorders>
                  <w:vAlign w:val="center"/>
                </w:tcPr>
                <w:p w14:paraId="75A15C51">
                  <w:pPr>
                    <w:jc w:val="center"/>
                    <w:rPr>
                      <w:rFonts w:hint="default" w:ascii="Times New Roman" w:hAnsi="Times New Roman" w:eastAsia="宋体" w:cs="Times New Roman"/>
                      <w:b w:val="0"/>
                      <w:bCs w:val="0"/>
                      <w:color w:val="0000FF"/>
                      <w:szCs w:val="21"/>
                      <w:lang w:val="en-US" w:eastAsia="zh-CN"/>
                    </w:rPr>
                  </w:pPr>
                  <w:r>
                    <w:rPr>
                      <w:rFonts w:hint="eastAsia" w:ascii="Times New Roman" w:hAnsi="Times New Roman" w:eastAsia="宋体" w:cs="Times New Roman"/>
                      <w:b w:val="0"/>
                      <w:bCs w:val="0"/>
                      <w:color w:val="0000FF"/>
                      <w:szCs w:val="21"/>
                      <w:lang w:val="en-US" w:eastAsia="zh-CN"/>
                    </w:rPr>
                    <w:t>总氮</w:t>
                  </w:r>
                </w:p>
              </w:tc>
              <w:tc>
                <w:tcPr>
                  <w:tcW w:w="2308" w:type="pct"/>
                  <w:tcBorders>
                    <w:tl2br w:val="nil"/>
                    <w:tr2bl w:val="nil"/>
                  </w:tcBorders>
                  <w:vAlign w:val="center"/>
                </w:tcPr>
                <w:p w14:paraId="41DE9F3F">
                  <w:pPr>
                    <w:jc w:val="center"/>
                    <w:rPr>
                      <w:rFonts w:hint="default" w:ascii="Times New Roman" w:hAnsi="Times New Roman" w:eastAsia="宋体" w:cs="Times New Roman"/>
                      <w:b w:val="0"/>
                      <w:bCs w:val="0"/>
                      <w:color w:val="0000FF"/>
                      <w:szCs w:val="21"/>
                      <w:lang w:val="en-US" w:eastAsia="zh-CN"/>
                    </w:rPr>
                  </w:pPr>
                  <w:r>
                    <w:rPr>
                      <w:rFonts w:hint="eastAsia" w:ascii="Times New Roman" w:hAnsi="Times New Roman" w:eastAsia="宋体" w:cs="Times New Roman"/>
                      <w:b w:val="0"/>
                      <w:bCs w:val="0"/>
                      <w:color w:val="0000FF"/>
                      <w:szCs w:val="21"/>
                      <w:lang w:val="en-US" w:eastAsia="zh-CN"/>
                    </w:rPr>
                    <w:t>70</w:t>
                  </w:r>
                </w:p>
              </w:tc>
            </w:tr>
            <w:tr w14:paraId="65964B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27" w:hRule="atLeast"/>
                <w:tblHeader/>
                <w:jc w:val="center"/>
              </w:trPr>
              <w:tc>
                <w:tcPr>
                  <w:tcW w:w="826" w:type="pct"/>
                  <w:tcBorders>
                    <w:tl2br w:val="nil"/>
                    <w:tr2bl w:val="nil"/>
                  </w:tcBorders>
                  <w:vAlign w:val="center"/>
                </w:tcPr>
                <w:p w14:paraId="2B383075">
                  <w:pPr>
                    <w:jc w:val="center"/>
                    <w:rPr>
                      <w:rFonts w:hint="eastAsia" w:ascii="Times New Roman" w:hAnsi="Times New Roman" w:eastAsia="宋体" w:cs="Times New Roman"/>
                      <w:b w:val="0"/>
                      <w:bCs w:val="0"/>
                      <w:color w:val="0000FF"/>
                      <w:szCs w:val="21"/>
                      <w:lang w:val="en-US" w:eastAsia="zh-CN"/>
                    </w:rPr>
                  </w:pPr>
                  <w:r>
                    <w:rPr>
                      <w:rFonts w:hint="eastAsia" w:ascii="Times New Roman" w:hAnsi="Times New Roman" w:eastAsia="宋体" w:cs="Times New Roman"/>
                      <w:b w:val="0"/>
                      <w:bCs w:val="0"/>
                      <w:color w:val="0000FF"/>
                      <w:szCs w:val="21"/>
                      <w:lang w:val="en-US" w:eastAsia="zh-CN"/>
                    </w:rPr>
                    <w:t>7</w:t>
                  </w:r>
                </w:p>
              </w:tc>
              <w:tc>
                <w:tcPr>
                  <w:tcW w:w="1864" w:type="pct"/>
                  <w:tcBorders>
                    <w:tl2br w:val="nil"/>
                    <w:tr2bl w:val="nil"/>
                  </w:tcBorders>
                  <w:vAlign w:val="center"/>
                </w:tcPr>
                <w:p w14:paraId="0A5D3C35">
                  <w:pPr>
                    <w:jc w:val="center"/>
                    <w:rPr>
                      <w:rFonts w:hint="default" w:ascii="Times New Roman" w:hAnsi="Times New Roman" w:eastAsia="宋体" w:cs="Times New Roman"/>
                      <w:b w:val="0"/>
                      <w:bCs w:val="0"/>
                      <w:color w:val="0000FF"/>
                      <w:szCs w:val="21"/>
                      <w:lang w:val="en-US" w:eastAsia="zh-CN"/>
                    </w:rPr>
                  </w:pPr>
                  <w:r>
                    <w:rPr>
                      <w:rFonts w:hint="eastAsia" w:ascii="Times New Roman" w:hAnsi="Times New Roman" w:eastAsia="宋体" w:cs="Times New Roman"/>
                      <w:b w:val="0"/>
                      <w:bCs w:val="0"/>
                      <w:color w:val="0000FF"/>
                      <w:szCs w:val="21"/>
                      <w:lang w:val="en-US" w:eastAsia="zh-CN"/>
                    </w:rPr>
                    <w:t>总磷</w:t>
                  </w:r>
                </w:p>
              </w:tc>
              <w:tc>
                <w:tcPr>
                  <w:tcW w:w="2308" w:type="pct"/>
                  <w:tcBorders>
                    <w:tl2br w:val="nil"/>
                    <w:tr2bl w:val="nil"/>
                  </w:tcBorders>
                  <w:vAlign w:val="center"/>
                </w:tcPr>
                <w:p w14:paraId="6F9F1C6D">
                  <w:pPr>
                    <w:jc w:val="center"/>
                    <w:rPr>
                      <w:rFonts w:hint="default" w:ascii="Times New Roman" w:hAnsi="Times New Roman" w:eastAsia="宋体" w:cs="Times New Roman"/>
                      <w:b w:val="0"/>
                      <w:bCs w:val="0"/>
                      <w:color w:val="0000FF"/>
                      <w:szCs w:val="21"/>
                      <w:lang w:val="en-US" w:eastAsia="zh-CN"/>
                    </w:rPr>
                  </w:pPr>
                  <w:r>
                    <w:rPr>
                      <w:rFonts w:hint="eastAsia" w:ascii="Times New Roman" w:hAnsi="Times New Roman" w:eastAsia="宋体" w:cs="Times New Roman"/>
                      <w:b w:val="0"/>
                      <w:bCs w:val="0"/>
                      <w:color w:val="0000FF"/>
                      <w:szCs w:val="21"/>
                      <w:lang w:val="en-US" w:eastAsia="zh-CN"/>
                    </w:rPr>
                    <w:t>8</w:t>
                  </w:r>
                </w:p>
              </w:tc>
            </w:tr>
            <w:tr w14:paraId="0FD8C0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27" w:hRule="atLeast"/>
                <w:tblHeader/>
                <w:jc w:val="center"/>
              </w:trPr>
              <w:tc>
                <w:tcPr>
                  <w:tcW w:w="826" w:type="pct"/>
                  <w:tcBorders>
                    <w:tl2br w:val="nil"/>
                    <w:tr2bl w:val="nil"/>
                  </w:tcBorders>
                  <w:vAlign w:val="center"/>
                </w:tcPr>
                <w:p w14:paraId="31E8E974">
                  <w:pPr>
                    <w:jc w:val="center"/>
                    <w:rPr>
                      <w:rFonts w:hint="eastAsia" w:ascii="Times New Roman" w:hAnsi="Times New Roman" w:eastAsia="宋体" w:cs="Times New Roman"/>
                      <w:b w:val="0"/>
                      <w:bCs w:val="0"/>
                      <w:color w:val="0000FF"/>
                      <w:szCs w:val="21"/>
                      <w:lang w:val="en-US" w:eastAsia="zh-CN"/>
                    </w:rPr>
                  </w:pPr>
                  <w:r>
                    <w:rPr>
                      <w:rFonts w:hint="eastAsia" w:ascii="Times New Roman" w:hAnsi="Times New Roman" w:eastAsia="宋体" w:cs="Times New Roman"/>
                      <w:b w:val="0"/>
                      <w:bCs w:val="0"/>
                      <w:color w:val="0000FF"/>
                      <w:szCs w:val="21"/>
                      <w:lang w:val="en-US" w:eastAsia="zh-CN"/>
                    </w:rPr>
                    <w:t>8</w:t>
                  </w:r>
                </w:p>
              </w:tc>
              <w:tc>
                <w:tcPr>
                  <w:tcW w:w="1864" w:type="pct"/>
                  <w:tcBorders>
                    <w:tl2br w:val="nil"/>
                    <w:tr2bl w:val="nil"/>
                  </w:tcBorders>
                  <w:vAlign w:val="center"/>
                </w:tcPr>
                <w:p w14:paraId="43F54A6C">
                  <w:pPr>
                    <w:jc w:val="center"/>
                    <w:rPr>
                      <w:rFonts w:hint="default" w:ascii="Times New Roman" w:hAnsi="Times New Roman" w:eastAsia="宋体" w:cs="Times New Roman"/>
                      <w:b w:val="0"/>
                      <w:bCs w:val="0"/>
                      <w:color w:val="0000FF"/>
                      <w:szCs w:val="21"/>
                      <w:lang w:val="en-US" w:eastAsia="zh-CN"/>
                    </w:rPr>
                  </w:pPr>
                  <w:r>
                    <w:rPr>
                      <w:rFonts w:hint="eastAsia" w:ascii="Times New Roman" w:hAnsi="Times New Roman" w:eastAsia="宋体" w:cs="Times New Roman"/>
                      <w:b w:val="0"/>
                      <w:bCs w:val="0"/>
                      <w:color w:val="0000FF"/>
                      <w:szCs w:val="21"/>
                      <w:lang w:val="en-US" w:eastAsia="zh-CN"/>
                    </w:rPr>
                    <w:t>氨氮</w:t>
                  </w:r>
                </w:p>
              </w:tc>
              <w:tc>
                <w:tcPr>
                  <w:tcW w:w="2308" w:type="pct"/>
                  <w:tcBorders>
                    <w:tl2br w:val="nil"/>
                    <w:tr2bl w:val="nil"/>
                  </w:tcBorders>
                  <w:vAlign w:val="center"/>
                </w:tcPr>
                <w:p w14:paraId="2B861BD4">
                  <w:pPr>
                    <w:jc w:val="center"/>
                    <w:rPr>
                      <w:rFonts w:hint="default" w:ascii="Times New Roman" w:hAnsi="Times New Roman" w:eastAsia="宋体" w:cs="Times New Roman"/>
                      <w:b w:val="0"/>
                      <w:bCs w:val="0"/>
                      <w:color w:val="0000FF"/>
                      <w:szCs w:val="21"/>
                      <w:lang w:val="en-US" w:eastAsia="zh-CN"/>
                    </w:rPr>
                  </w:pPr>
                  <w:r>
                    <w:rPr>
                      <w:rFonts w:hint="eastAsia" w:ascii="Times New Roman" w:hAnsi="Times New Roman" w:eastAsia="宋体" w:cs="Times New Roman"/>
                      <w:b w:val="0"/>
                      <w:bCs w:val="0"/>
                      <w:color w:val="0000FF"/>
                      <w:szCs w:val="21"/>
                      <w:lang w:val="en-US" w:eastAsia="zh-CN"/>
                    </w:rPr>
                    <w:t>45</w:t>
                  </w:r>
                </w:p>
              </w:tc>
            </w:tr>
          </w:tbl>
          <w:p w14:paraId="3D52523D">
            <w:pPr>
              <w:spacing w:line="360" w:lineRule="auto"/>
              <w:ind w:firstLine="482" w:firstLineChars="200"/>
              <w:rPr>
                <w:rFonts w:ascii="Times New Roman" w:hAnsi="Times New Roman" w:eastAsia="宋体" w:cs="Times New Roman"/>
                <w:b/>
                <w:sz w:val="24"/>
                <w:szCs w:val="24"/>
              </w:rPr>
            </w:pPr>
            <w:r>
              <w:rPr>
                <w:rFonts w:ascii="Times New Roman" w:hAnsi="Times New Roman" w:eastAsia="宋体" w:cs="Times New Roman"/>
                <w:b/>
                <w:sz w:val="24"/>
                <w:szCs w:val="24"/>
              </w:rPr>
              <w:t>4、固体废物控制标准</w:t>
            </w:r>
          </w:p>
          <w:p w14:paraId="3363F029">
            <w:pPr>
              <w:spacing w:line="360" w:lineRule="auto"/>
              <w:ind w:firstLine="480" w:firstLineChars="200"/>
              <w:rPr>
                <w:rFonts w:ascii="Times New Roman" w:hAnsi="Times New Roman" w:eastAsia="宋体" w:cs="Times New Roman"/>
                <w:szCs w:val="21"/>
              </w:rPr>
            </w:pPr>
            <w:r>
              <w:rPr>
                <w:rFonts w:hint="eastAsia" w:ascii="Times New Roman" w:hAnsi="Times New Roman" w:eastAsia="宋体" w:cs="Times New Roman"/>
                <w:color w:val="0000FF"/>
                <w:sz w:val="24"/>
                <w:szCs w:val="24"/>
              </w:rPr>
              <w:t>一般固体废物执行《一般工业固体废物贮存和填埋污染控制标准》（GB18599-2020）</w:t>
            </w:r>
            <w:r>
              <w:rPr>
                <w:rFonts w:hint="eastAsia" w:ascii="Times New Roman" w:hAnsi="Times New Roman" w:eastAsia="宋体" w:cs="Times New Roman"/>
                <w:color w:val="0000FF"/>
                <w:sz w:val="24"/>
                <w:szCs w:val="24"/>
                <w:lang w:eastAsia="zh-CN"/>
              </w:rPr>
              <w:t>、</w:t>
            </w:r>
            <w:r>
              <w:rPr>
                <w:rFonts w:hint="eastAsia" w:ascii="Times New Roman" w:hAnsi="Times New Roman" w:eastAsia="新宋体" w:cs="Times New Roman"/>
                <w:color w:val="7030A0"/>
                <w:sz w:val="24"/>
                <w:szCs w:val="24"/>
                <w:lang w:val="en-US" w:eastAsia="zh-CN"/>
              </w:rPr>
              <w:t>《生活垃圾填埋场污染控制标准》（GB 16889-2024）</w:t>
            </w:r>
            <w:r>
              <w:rPr>
                <w:rFonts w:hint="eastAsia" w:ascii="Times New Roman" w:hAnsi="Times New Roman" w:eastAsia="宋体" w:cs="Times New Roman"/>
                <w:color w:val="0000FF"/>
                <w:sz w:val="24"/>
                <w:szCs w:val="24"/>
              </w:rPr>
              <w:t>相关规定。</w:t>
            </w:r>
          </w:p>
        </w:tc>
      </w:tr>
      <w:tr w14:paraId="74970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04" w:type="dxa"/>
            <w:vAlign w:val="center"/>
          </w:tcPr>
          <w:p w14:paraId="44EFF335">
            <w:pPr>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总量控制指标</w:t>
            </w:r>
          </w:p>
        </w:tc>
        <w:tc>
          <w:tcPr>
            <w:tcW w:w="8492" w:type="dxa"/>
            <w:vAlign w:val="center"/>
          </w:tcPr>
          <w:p w14:paraId="2C9D5D1E">
            <w:pPr>
              <w:spacing w:line="360" w:lineRule="auto"/>
              <w:ind w:firstLine="480" w:firstLineChars="200"/>
              <w:jc w:val="left"/>
              <w:rPr>
                <w:rFonts w:ascii="Times New Roman" w:hAnsi="Times New Roman" w:eastAsia="宋体" w:cs="Times New Roman"/>
                <w:sz w:val="24"/>
                <w:szCs w:val="24"/>
              </w:rPr>
            </w:pPr>
            <w:r>
              <w:rPr>
                <w:rFonts w:ascii="Times New Roman" w:hAnsi="Times New Roman" w:eastAsia="宋体" w:cs="Times New Roman"/>
                <w:sz w:val="24"/>
                <w:szCs w:val="24"/>
              </w:rPr>
              <w:t>根据国家的相关规定，现阶段进行总量控制的指标为NO</w:t>
            </w:r>
            <w:r>
              <w:rPr>
                <w:rFonts w:hint="eastAsia" w:ascii="Times New Roman" w:hAnsi="Times New Roman" w:eastAsia="宋体" w:cs="Times New Roman"/>
                <w:sz w:val="24"/>
                <w:szCs w:val="24"/>
              </w:rPr>
              <w:t>x</w:t>
            </w:r>
            <w:r>
              <w:rPr>
                <w:rFonts w:hint="eastAsia" w:ascii="Times New Roman" w:hAnsi="Times New Roman" w:eastAsia="宋体" w:cs="Times New Roman"/>
                <w:sz w:val="24"/>
                <w:szCs w:val="24"/>
                <w:lang w:eastAsia="zh-CN"/>
              </w:rPr>
              <w:t>、</w:t>
            </w:r>
            <w:r>
              <w:rPr>
                <w:rFonts w:hint="eastAsia"/>
                <w:color w:val="0000FF"/>
                <w:sz w:val="24"/>
                <w:szCs w:val="32"/>
              </w:rPr>
              <w:t>挥发性有机物</w:t>
            </w:r>
            <w:r>
              <w:rPr>
                <w:rFonts w:ascii="Times New Roman" w:hAnsi="Times New Roman" w:eastAsia="宋体" w:cs="Times New Roman"/>
                <w:sz w:val="24"/>
                <w:szCs w:val="24"/>
                <w:highlight w:val="none"/>
              </w:rPr>
              <w:t>和COD、NH</w:t>
            </w:r>
            <w:r>
              <w:rPr>
                <w:rFonts w:ascii="Times New Roman" w:hAnsi="Times New Roman" w:eastAsia="宋体" w:cs="Times New Roman"/>
                <w:sz w:val="24"/>
                <w:szCs w:val="24"/>
                <w:highlight w:val="none"/>
                <w:vertAlign w:val="subscript"/>
              </w:rPr>
              <w:t>3</w:t>
            </w:r>
            <w:r>
              <w:rPr>
                <w:rFonts w:ascii="Times New Roman" w:hAnsi="Times New Roman" w:eastAsia="宋体" w:cs="Times New Roman"/>
                <w:sz w:val="24"/>
                <w:szCs w:val="24"/>
                <w:highlight w:val="none"/>
              </w:rPr>
              <w:t>-N。</w:t>
            </w:r>
            <w:r>
              <w:rPr>
                <w:rFonts w:hint="eastAsia" w:ascii="Times New Roman" w:hAnsi="Times New Roman" w:eastAsia="宋体" w:cs="Times New Roman"/>
                <w:sz w:val="24"/>
                <w:szCs w:val="24"/>
                <w:highlight w:val="none"/>
              </w:rPr>
              <w:t>生产废水及</w:t>
            </w:r>
            <w:r>
              <w:rPr>
                <w:rFonts w:ascii="Times New Roman" w:hAnsi="Times New Roman" w:eastAsia="宋体" w:cs="Times New Roman"/>
                <w:sz w:val="24"/>
                <w:szCs w:val="24"/>
                <w:highlight w:val="none"/>
              </w:rPr>
              <w:t>生活污水产生COD、NH</w:t>
            </w:r>
            <w:r>
              <w:rPr>
                <w:rFonts w:ascii="Times New Roman" w:hAnsi="Times New Roman" w:eastAsia="宋体" w:cs="Times New Roman"/>
                <w:sz w:val="24"/>
                <w:szCs w:val="24"/>
                <w:highlight w:val="none"/>
                <w:vertAlign w:val="subscript"/>
              </w:rPr>
              <w:t>3</w:t>
            </w:r>
            <w:r>
              <w:rPr>
                <w:rFonts w:ascii="Times New Roman" w:hAnsi="Times New Roman" w:eastAsia="宋体" w:cs="Times New Roman"/>
                <w:sz w:val="24"/>
                <w:szCs w:val="24"/>
                <w:highlight w:val="none"/>
              </w:rPr>
              <w:t>-N，</w:t>
            </w:r>
            <w:r>
              <w:rPr>
                <w:rFonts w:hint="eastAsia" w:ascii="Times New Roman" w:hAnsi="Times New Roman" w:eastAsia="宋体" w:cs="Times New Roman"/>
                <w:sz w:val="24"/>
                <w:szCs w:val="24"/>
                <w:highlight w:val="none"/>
              </w:rPr>
              <w:t>通过园区污水管网排入五原县隆兴昌镇污水处理厂</w:t>
            </w:r>
            <w:r>
              <w:rPr>
                <w:rFonts w:ascii="Times New Roman" w:hAnsi="Times New Roman" w:eastAsia="宋体" w:cs="Times New Roman"/>
                <w:sz w:val="24"/>
                <w:szCs w:val="24"/>
                <w:highlight w:val="none"/>
              </w:rPr>
              <w:t>集中处理，废水中CODcr和NH</w:t>
            </w:r>
            <w:r>
              <w:rPr>
                <w:rFonts w:ascii="Times New Roman" w:hAnsi="Times New Roman" w:eastAsia="宋体" w:cs="Times New Roman"/>
                <w:sz w:val="24"/>
                <w:szCs w:val="24"/>
                <w:highlight w:val="none"/>
                <w:vertAlign w:val="subscript"/>
              </w:rPr>
              <w:t>3</w:t>
            </w:r>
            <w:r>
              <w:rPr>
                <w:rFonts w:ascii="Times New Roman" w:hAnsi="Times New Roman" w:eastAsia="宋体" w:cs="Times New Roman"/>
                <w:sz w:val="24"/>
                <w:szCs w:val="24"/>
                <w:highlight w:val="none"/>
              </w:rPr>
              <w:t>-N排放总量计入</w:t>
            </w:r>
            <w:r>
              <w:rPr>
                <w:rFonts w:hint="eastAsia" w:ascii="Times New Roman" w:hAnsi="Times New Roman" w:eastAsia="宋体" w:cs="Times New Roman"/>
                <w:sz w:val="24"/>
                <w:szCs w:val="24"/>
                <w:highlight w:val="none"/>
              </w:rPr>
              <w:t>五原县隆兴昌镇污水处理厂</w:t>
            </w:r>
            <w:r>
              <w:rPr>
                <w:rFonts w:hint="eastAsia" w:ascii="Times New Roman" w:hAnsi="Times New Roman" w:eastAsia="宋体" w:cs="Times New Roman"/>
                <w:sz w:val="24"/>
                <w:szCs w:val="24"/>
              </w:rPr>
              <w:t>，</w:t>
            </w:r>
            <w:r>
              <w:rPr>
                <w:rFonts w:ascii="Times New Roman" w:hAnsi="Times New Roman" w:eastAsia="宋体" w:cs="Times New Roman"/>
                <w:sz w:val="24"/>
                <w:szCs w:val="24"/>
              </w:rPr>
              <w:t>因此，本项目不单独考虑废水总量控制指标</w:t>
            </w:r>
            <w:r>
              <w:rPr>
                <w:rFonts w:hint="eastAsia" w:ascii="Times New Roman" w:hAnsi="Times New Roman" w:eastAsia="宋体" w:cs="Times New Roman"/>
                <w:sz w:val="24"/>
                <w:szCs w:val="24"/>
              </w:rPr>
              <w:t>。</w:t>
            </w:r>
          </w:p>
          <w:p w14:paraId="6858830F">
            <w:pPr>
              <w:spacing w:line="360" w:lineRule="auto"/>
              <w:ind w:firstLine="480" w:firstLineChars="200"/>
              <w:rPr>
                <w:rFonts w:hint="eastAsia" w:ascii="Times New Roman" w:hAnsi="Times New Roman" w:eastAsia="宋体" w:cs="Times New Roman"/>
                <w:color w:val="FF0000"/>
                <w:sz w:val="24"/>
                <w:szCs w:val="24"/>
              </w:rPr>
            </w:pPr>
            <w:r>
              <w:rPr>
                <w:rFonts w:hint="eastAsia" w:ascii="Times New Roman" w:hAnsi="Times New Roman" w:eastAsia="宋体" w:cs="Times New Roman"/>
                <w:color w:val="FF0000"/>
                <w:sz w:val="24"/>
                <w:szCs w:val="24"/>
              </w:rPr>
              <w:t>本项目2台燃天然气蒸汽锅炉氮氧化物排放量为</w:t>
            </w:r>
            <w:r>
              <w:rPr>
                <w:rFonts w:hint="eastAsia" w:ascii="Times New Roman" w:hAnsi="Times New Roman" w:eastAsia="宋体" w:cs="Times New Roman"/>
                <w:color w:val="FF0000"/>
                <w:sz w:val="24"/>
                <w:szCs w:val="24"/>
                <w:lang w:val="en-US" w:eastAsia="zh-CN"/>
              </w:rPr>
              <w:t>4.00</w:t>
            </w:r>
            <w:r>
              <w:rPr>
                <w:rFonts w:hint="eastAsia" w:ascii="Times New Roman" w:hAnsi="Times New Roman" w:eastAsia="宋体" w:cs="Times New Roman"/>
                <w:color w:val="FF0000"/>
                <w:sz w:val="24"/>
                <w:szCs w:val="24"/>
              </w:rPr>
              <w:t>t/a，2台燃烧机氮氧化物排放量为0.</w:t>
            </w:r>
            <w:r>
              <w:rPr>
                <w:rFonts w:hint="eastAsia" w:ascii="Times New Roman" w:hAnsi="Times New Roman" w:eastAsia="宋体" w:cs="Times New Roman"/>
                <w:color w:val="FF0000"/>
                <w:sz w:val="24"/>
                <w:szCs w:val="24"/>
                <w:lang w:val="en-US" w:eastAsia="zh-CN"/>
              </w:rPr>
              <w:t>69</w:t>
            </w:r>
            <w:r>
              <w:rPr>
                <w:rFonts w:hint="eastAsia" w:ascii="Times New Roman" w:hAnsi="Times New Roman" w:eastAsia="宋体" w:cs="Times New Roman"/>
                <w:color w:val="FF0000"/>
                <w:sz w:val="24"/>
                <w:szCs w:val="24"/>
              </w:rPr>
              <w:t>t/a。</w:t>
            </w:r>
          </w:p>
          <w:p w14:paraId="2F00A6FC">
            <w:pPr>
              <w:spacing w:line="360" w:lineRule="auto"/>
              <w:ind w:firstLine="480" w:firstLineChars="200"/>
              <w:rPr>
                <w:rFonts w:ascii="Times New Roman" w:hAnsi="Times New Roman" w:eastAsia="宋体" w:cs="Times New Roman"/>
                <w:szCs w:val="21"/>
              </w:rPr>
            </w:pPr>
            <w:r>
              <w:rPr>
                <w:rFonts w:hint="eastAsia" w:ascii="Times New Roman" w:hAnsi="Times New Roman" w:eastAsia="宋体" w:cs="Times New Roman"/>
                <w:color w:val="FF0000"/>
                <w:sz w:val="24"/>
                <w:szCs w:val="24"/>
                <w:lang w:eastAsia="zh-CN"/>
              </w:rPr>
              <w:t>本项</w:t>
            </w:r>
            <w:r>
              <w:rPr>
                <w:rFonts w:hint="eastAsia" w:ascii="Times New Roman" w:hAnsi="Times New Roman" w:eastAsia="宋体" w:cs="Times New Roman"/>
                <w:color w:val="FF0000"/>
                <w:sz w:val="24"/>
                <w:szCs w:val="24"/>
              </w:rPr>
              <w:t>需申请总</w:t>
            </w:r>
            <w:r>
              <w:rPr>
                <w:rFonts w:hint="eastAsia" w:ascii="Times New Roman" w:hAnsi="Times New Roman" w:eastAsia="宋体" w:cs="Times New Roman"/>
                <w:color w:val="FF0000"/>
                <w:sz w:val="24"/>
                <w:szCs w:val="24"/>
                <w:lang w:val="en-US" w:eastAsia="zh-CN"/>
              </w:rPr>
              <w:t>量指标为氮氧化物4.69t/a。</w:t>
            </w:r>
          </w:p>
        </w:tc>
      </w:tr>
    </w:tbl>
    <w:p w14:paraId="4631A15A">
      <w:pPr>
        <w:rPr>
          <w:rFonts w:ascii="Times New Roman" w:hAnsi="Times New Roman" w:eastAsia="宋体" w:cs="Times New Roman"/>
          <w:sz w:val="28"/>
          <w:szCs w:val="28"/>
        </w:rPr>
      </w:pPr>
    </w:p>
    <w:p w14:paraId="5871BB76">
      <w:pPr>
        <w:pStyle w:val="21"/>
        <w:jc w:val="center"/>
        <w:outlineLvl w:val="0"/>
        <w:rPr>
          <w:rFonts w:ascii="黑体" w:hAnsi="黑体" w:eastAsia="黑体" w:cs="Times New Roman"/>
          <w:snapToGrid w:val="0"/>
          <w:sz w:val="30"/>
          <w:szCs w:val="30"/>
        </w:rPr>
        <w:sectPr>
          <w:pgSz w:w="11906" w:h="16838"/>
          <w:pgMar w:top="1440" w:right="1463" w:bottom="1440" w:left="1463"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5BC7D5AC">
      <w:pPr>
        <w:pStyle w:val="21"/>
        <w:jc w:val="center"/>
        <w:outlineLvl w:val="0"/>
        <w:rPr>
          <w:rFonts w:ascii="黑体" w:hAnsi="黑体" w:eastAsia="黑体" w:cs="Times New Roman"/>
          <w:snapToGrid w:val="0"/>
          <w:sz w:val="30"/>
          <w:szCs w:val="30"/>
        </w:rPr>
      </w:pPr>
      <w:r>
        <w:rPr>
          <w:rFonts w:ascii="黑体" w:hAnsi="黑体" w:eastAsia="黑体" w:cs="Times New Roman"/>
          <w:snapToGrid w:val="0"/>
          <w:sz w:val="30"/>
          <w:szCs w:val="30"/>
        </w:rPr>
        <w:t>四、主要环境影响和保护措施</w:t>
      </w:r>
    </w:p>
    <w:tbl>
      <w:tblPr>
        <w:tblStyle w:val="25"/>
        <w:tblW w:w="91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7"/>
        <w:gridCol w:w="8739"/>
      </w:tblGrid>
      <w:tr w14:paraId="74E1C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06" w:type="dxa"/>
            <w:vAlign w:val="center"/>
          </w:tcPr>
          <w:p w14:paraId="7FE57EB5">
            <w:pPr>
              <w:jc w:val="center"/>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施工期环境保护措施</w:t>
            </w:r>
          </w:p>
        </w:tc>
        <w:tc>
          <w:tcPr>
            <w:tcW w:w="8790" w:type="dxa"/>
            <w:vAlign w:val="center"/>
          </w:tcPr>
          <w:p w14:paraId="4AA7FC0F">
            <w:pPr>
              <w:spacing w:line="5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施工内容主要包括原辅料库场地平整、地基开挖、主体工程建设、建筑装修、以及生产车间和原辅料库设备安装等。施工期产生的污染物主要为施工扬尘、施工噪声、施工废水和生活污水、建筑固废等。</w:t>
            </w:r>
          </w:p>
          <w:p w14:paraId="7DE9CBA4">
            <w:pPr>
              <w:spacing w:line="500" w:lineRule="exact"/>
              <w:ind w:firstLine="482" w:firstLineChars="200"/>
              <w:rPr>
                <w:rFonts w:hint="default" w:ascii="Times New Roman" w:hAnsi="Times New Roman" w:cs="Times New Roman"/>
                <w:b/>
                <w:sz w:val="24"/>
                <w:szCs w:val="24"/>
              </w:rPr>
            </w:pPr>
            <w:r>
              <w:rPr>
                <w:rFonts w:hint="default" w:ascii="Times New Roman" w:hAnsi="Times New Roman" w:cs="Times New Roman"/>
                <w:b/>
                <w:sz w:val="24"/>
                <w:szCs w:val="24"/>
              </w:rPr>
              <w:t>1、大气环境影响分析</w:t>
            </w:r>
          </w:p>
          <w:p w14:paraId="385A7BC4">
            <w:pPr>
              <w:adjustRightInd w:val="0"/>
              <w:snapToGrid w:val="0"/>
              <w:spacing w:line="5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施工过程中产生的废气主要来自土方开挖、回填，建筑材料运输及装卸过程产生的扬尘。各类施工机械和运输车辆所排放的废气。</w:t>
            </w:r>
          </w:p>
          <w:p w14:paraId="3CC968E0">
            <w:pPr>
              <w:adjustRightInd w:val="0"/>
              <w:snapToGrid w:val="0"/>
              <w:spacing w:line="5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（1）施工扬尘影响</w:t>
            </w:r>
          </w:p>
          <w:p w14:paraId="1CDC8E2F">
            <w:pPr>
              <w:spacing w:line="5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施工过程中建设单位、施工单位应当采取以下大气污染防治措施：</w:t>
            </w:r>
          </w:p>
          <w:p w14:paraId="7A7434A6">
            <w:pPr>
              <w:spacing w:line="5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1）建设单位与施工单位签订施工合同，应当明确施工单位扬尘污染防治责任，将扬尘污染防治费用列入工程预算；</w:t>
            </w:r>
          </w:p>
          <w:p w14:paraId="6D791073">
            <w:pPr>
              <w:spacing w:line="5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2）施工单位应当按照规定将作业时间、作业地点、排放扬尘污染物的种类及其防治措施等，向所在地负责监督管理扬尘污染防治的主管部门备案；</w:t>
            </w:r>
          </w:p>
          <w:p w14:paraId="3A9A0BDD">
            <w:pPr>
              <w:spacing w:line="5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3）施工工地周围应当按照有关规定设置连续、密闭的围挡；</w:t>
            </w:r>
          </w:p>
          <w:p w14:paraId="770D408B">
            <w:pPr>
              <w:spacing w:line="5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4）施工工地地面、车行道路应当进行硬化等降尘处理；</w:t>
            </w:r>
          </w:p>
          <w:p w14:paraId="4140954D">
            <w:pPr>
              <w:spacing w:line="5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5）易产生扬尘的土方工程等施工时，应当采取洒水等抑尘措施；</w:t>
            </w:r>
          </w:p>
          <w:p w14:paraId="571AE16B">
            <w:pPr>
              <w:spacing w:line="5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6）建筑垃圾、工程渣土等在四十八小时内未能清运的，应当在施工工地内设置临时堆放场并采取遮盖等防尘措施；</w:t>
            </w:r>
          </w:p>
          <w:p w14:paraId="6DA7E9E6">
            <w:pPr>
              <w:spacing w:line="5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7）运输车辆在除泥、冲洗干净后方可驶出施工工地；需使用混凝土的，应当使用预拌混凝土或者进行密闭搅拌并采取相应的扬尘防治措施，禁止现场露天搅拌；</w:t>
            </w:r>
          </w:p>
          <w:p w14:paraId="3BD11BF9">
            <w:pPr>
              <w:spacing w:line="5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8）施工单位应当在施工工地公示扬尘污染防治措施、负责人、扬尘监督管理主管部门等信息。</w:t>
            </w:r>
          </w:p>
          <w:p w14:paraId="4DE0A8F0">
            <w:pPr>
              <w:spacing w:line="5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9）施工工地内堆放的粉状物料堆场采取封闭措施，其他工程材料、砂石、土方等易产生扬尘的物料，应当采取覆盖防尘网或者防尘布等措施；暂时不能开工的建设用地，建设单位应当对裸露地面进行覆盖；超过三个月的，应当进行绿化、铺装或者遮盖；</w:t>
            </w:r>
          </w:p>
          <w:p w14:paraId="30465B33">
            <w:pPr>
              <w:spacing w:line="5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10）在重污染天气，根据生态环境主管部门要求，及时停产或者限产、限制部分机动车行驶、停止工地土石方作业和建筑物拆除施工、组织开展人工影响天气作业等应急措施。</w:t>
            </w:r>
          </w:p>
          <w:p w14:paraId="28656ACD">
            <w:pPr>
              <w:spacing w:line="5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11）应用节能环保型和新能源机动车、非道路移动机械，限制高油耗、高排放机动车、非道路移动机械的发展，减少化石能源的消耗。</w:t>
            </w:r>
          </w:p>
          <w:p w14:paraId="78DF514D">
            <w:pPr>
              <w:spacing w:line="500" w:lineRule="exact"/>
              <w:ind w:firstLine="480" w:firstLineChars="200"/>
              <w:rPr>
                <w:rFonts w:hint="default" w:ascii="Times New Roman" w:hAnsi="Times New Roman" w:cs="Times New Roman"/>
                <w:bCs/>
                <w:sz w:val="24"/>
                <w:szCs w:val="24"/>
              </w:rPr>
            </w:pPr>
            <w:r>
              <w:rPr>
                <w:rFonts w:hint="default" w:ascii="Times New Roman" w:hAnsi="Times New Roman" w:cs="Times New Roman"/>
                <w:bCs/>
                <w:sz w:val="24"/>
                <w:szCs w:val="24"/>
              </w:rPr>
              <w:t>12）纳入重污染天气应急减排清单的建筑施工实施应急减排措施。</w:t>
            </w:r>
          </w:p>
          <w:p w14:paraId="13AB3FE2">
            <w:pPr>
              <w:adjustRightInd w:val="0"/>
              <w:snapToGrid w:val="0"/>
              <w:spacing w:line="500" w:lineRule="exact"/>
              <w:ind w:firstLine="480" w:firstLineChars="200"/>
              <w:rPr>
                <w:rFonts w:hint="default" w:ascii="Times New Roman" w:hAnsi="Times New Roman" w:cs="Times New Roman"/>
                <w:bCs/>
                <w:sz w:val="24"/>
                <w:szCs w:val="24"/>
              </w:rPr>
            </w:pPr>
            <w:r>
              <w:rPr>
                <w:rFonts w:hint="default" w:ascii="Times New Roman" w:hAnsi="Times New Roman" w:cs="Times New Roman"/>
                <w:bCs/>
                <w:sz w:val="24"/>
                <w:szCs w:val="24"/>
              </w:rPr>
              <w:t>13）施工期室内装修过程产生少量的挥发性有机物，产生量很少，在施工过程中及时通风换气。</w:t>
            </w:r>
          </w:p>
          <w:p w14:paraId="3C6800D5">
            <w:pPr>
              <w:adjustRightInd w:val="0"/>
              <w:snapToGrid w:val="0"/>
              <w:spacing w:line="5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通过采取措施后，施工扬尘量可减少70%～80%，满足《大气污染物综合排放标准》（GB16297-1996）无组织排放监控浓度限值的要求。另外，施工产生的扬尘属短期污染，其对环境的影响也将随施工的结束而消失。</w:t>
            </w:r>
          </w:p>
          <w:p w14:paraId="7152566C">
            <w:pPr>
              <w:snapToGrid w:val="0"/>
              <w:spacing w:line="5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（2）施工机械废气</w:t>
            </w:r>
          </w:p>
          <w:p w14:paraId="340627B0">
            <w:pPr>
              <w:adjustRightInd w:val="0"/>
              <w:snapToGrid w:val="0"/>
              <w:spacing w:line="500" w:lineRule="exact"/>
              <w:ind w:firstLine="436" w:firstLineChars="182"/>
              <w:rPr>
                <w:rFonts w:hint="default" w:ascii="Times New Roman" w:hAnsi="Times New Roman" w:cs="Times New Roman"/>
                <w:sz w:val="24"/>
                <w:szCs w:val="24"/>
              </w:rPr>
            </w:pPr>
            <w:r>
              <w:rPr>
                <w:rFonts w:hint="default" w:ascii="Times New Roman" w:hAnsi="Times New Roman" w:cs="Times New Roman"/>
                <w:sz w:val="24"/>
                <w:szCs w:val="24"/>
              </w:rPr>
              <w:t>本项目施工过程使用的施工机械与运输车辆在施工过程和运输过程中会排放一定数量的废气，污染物以NO</w:t>
            </w:r>
            <w:r>
              <w:rPr>
                <w:rFonts w:hint="default" w:ascii="Times New Roman" w:hAnsi="Times New Roman" w:cs="Times New Roman"/>
                <w:sz w:val="24"/>
                <w:szCs w:val="24"/>
                <w:vertAlign w:val="subscript"/>
              </w:rPr>
              <w:t>x</w:t>
            </w:r>
            <w:r>
              <w:rPr>
                <w:rFonts w:hint="default" w:ascii="Times New Roman" w:hAnsi="Times New Roman" w:cs="Times New Roman"/>
                <w:sz w:val="24"/>
                <w:szCs w:val="24"/>
              </w:rPr>
              <w:t>、SO</w:t>
            </w:r>
            <w:r>
              <w:rPr>
                <w:rFonts w:hint="default" w:ascii="Times New Roman" w:hAnsi="Times New Roman" w:cs="Times New Roman"/>
                <w:sz w:val="24"/>
                <w:szCs w:val="24"/>
                <w:vertAlign w:val="subscript"/>
              </w:rPr>
              <w:t>2</w:t>
            </w:r>
            <w:r>
              <w:rPr>
                <w:rFonts w:hint="default" w:ascii="Times New Roman" w:hAnsi="Times New Roman" w:cs="Times New Roman"/>
                <w:sz w:val="24"/>
                <w:szCs w:val="24"/>
              </w:rPr>
              <w:t>、CO、烃类和烟尘为主。该类源一般具有排放量小、间歇性、短期性和流动性的特点，类似调查结果显示该类废气源对局部地区的环境影响较轻，不会造成大的影响。在施工过程中，禁止运输车辆超载；不得使用劣质燃料；加强施工机械的日常保养和维护；禁止使用废气排放超标的车辆。在采取以上措施后，施工机械废气对局部区域环境影响较小。</w:t>
            </w:r>
          </w:p>
          <w:p w14:paraId="6CBD88F7">
            <w:pPr>
              <w:spacing w:line="500" w:lineRule="exact"/>
              <w:ind w:firstLine="482" w:firstLineChars="200"/>
              <w:rPr>
                <w:rFonts w:hint="default" w:ascii="Times New Roman" w:hAnsi="Times New Roman" w:cs="Times New Roman"/>
                <w:b/>
                <w:sz w:val="24"/>
                <w:szCs w:val="24"/>
              </w:rPr>
            </w:pPr>
            <w:r>
              <w:rPr>
                <w:rFonts w:hint="default" w:ascii="Times New Roman" w:hAnsi="Times New Roman" w:cs="Times New Roman"/>
                <w:b/>
                <w:sz w:val="24"/>
                <w:szCs w:val="24"/>
              </w:rPr>
              <w:t>2、水环境影响分析</w:t>
            </w:r>
          </w:p>
          <w:p w14:paraId="2F298F18">
            <w:pPr>
              <w:spacing w:line="5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本项目施工期产生的废水主要为施工废水、施工人员的生活污水。</w:t>
            </w:r>
          </w:p>
          <w:p w14:paraId="75D7D92B">
            <w:pPr>
              <w:spacing w:line="5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（1）施工废水</w:t>
            </w:r>
          </w:p>
          <w:p w14:paraId="0B433F95">
            <w:pPr>
              <w:spacing w:line="500" w:lineRule="exact"/>
              <w:ind w:firstLine="480" w:firstLineChars="200"/>
              <w:rPr>
                <w:rFonts w:hint="default" w:ascii="Times New Roman" w:hAnsi="Times New Roman" w:cs="Times New Roman"/>
                <w:sz w:val="24"/>
                <w:szCs w:val="24"/>
                <w:lang w:val="zh-CN"/>
              </w:rPr>
            </w:pPr>
            <w:r>
              <w:rPr>
                <w:rFonts w:hint="default" w:ascii="Times New Roman" w:hAnsi="Times New Roman" w:cs="Times New Roman"/>
                <w:sz w:val="24"/>
                <w:szCs w:val="24"/>
                <w:lang w:val="zh-CN"/>
              </w:rPr>
              <w:t>施工生产废水主要为</w:t>
            </w:r>
            <w:r>
              <w:rPr>
                <w:rFonts w:hint="default" w:ascii="Times New Roman" w:hAnsi="Times New Roman" w:cs="Times New Roman"/>
                <w:sz w:val="24"/>
                <w:szCs w:val="24"/>
              </w:rPr>
              <w:t>运输</w:t>
            </w:r>
            <w:r>
              <w:rPr>
                <w:rFonts w:hint="default" w:ascii="Times New Roman" w:hAnsi="Times New Roman" w:cs="Times New Roman"/>
                <w:sz w:val="24"/>
                <w:szCs w:val="24"/>
                <w:lang w:val="zh-CN"/>
              </w:rPr>
              <w:t>车辆冲洗水等，废水量2m³/d左右。这些废水中主要污染物为SS，施工废水经临时沉淀池沉淀后全部回用和洒水抑尘，施工废水不外排。</w:t>
            </w:r>
          </w:p>
          <w:p w14:paraId="5E22DFB5">
            <w:pPr>
              <w:spacing w:line="500" w:lineRule="exact"/>
              <w:ind w:firstLine="480" w:firstLineChars="200"/>
              <w:rPr>
                <w:rFonts w:hint="default" w:ascii="Times New Roman" w:hAnsi="Times New Roman" w:cs="Times New Roman"/>
                <w:sz w:val="24"/>
                <w:szCs w:val="24"/>
                <w:lang w:val="zh-CN"/>
              </w:rPr>
            </w:pPr>
            <w:r>
              <w:rPr>
                <w:rFonts w:hint="default" w:ascii="Times New Roman" w:hAnsi="Times New Roman" w:cs="Times New Roman"/>
                <w:sz w:val="24"/>
                <w:szCs w:val="24"/>
                <w:lang w:val="zh-CN"/>
              </w:rPr>
              <w:t>（2）生活污水</w:t>
            </w:r>
          </w:p>
          <w:p w14:paraId="032EE048">
            <w:pPr>
              <w:spacing w:line="500" w:lineRule="exact"/>
              <w:ind w:firstLine="480" w:firstLineChars="200"/>
              <w:rPr>
                <w:rFonts w:hint="default" w:ascii="Times New Roman" w:hAnsi="Times New Roman" w:eastAsia="新宋体" w:cs="Times New Roman"/>
                <w:sz w:val="24"/>
                <w:szCs w:val="24"/>
              </w:rPr>
            </w:pPr>
            <w:r>
              <w:rPr>
                <w:rFonts w:hint="default" w:ascii="Times New Roman" w:hAnsi="Times New Roman" w:eastAsia="新宋体" w:cs="Times New Roman"/>
                <w:sz w:val="24"/>
                <w:szCs w:val="24"/>
              </w:rPr>
              <w:t>施工高峰期人数为25人/d，施工人员生活用水量以50L/d·人、排污系数按0.8计，则施工期生活污水产生量为1m³/d，施工人员的生活污水全部进入临时化粪池处理后排入污水管网，严禁随意排放。</w:t>
            </w:r>
          </w:p>
          <w:p w14:paraId="63E3A75B">
            <w:pPr>
              <w:spacing w:line="500" w:lineRule="exact"/>
              <w:ind w:firstLine="480" w:firstLineChars="200"/>
              <w:rPr>
                <w:rFonts w:hint="default" w:ascii="Times New Roman" w:hAnsi="Times New Roman" w:cs="Times New Roman"/>
                <w:sz w:val="24"/>
                <w:szCs w:val="24"/>
              </w:rPr>
            </w:pPr>
            <w:r>
              <w:rPr>
                <w:rFonts w:hint="default" w:ascii="Times New Roman" w:hAnsi="Times New Roman" w:eastAsia="新宋体" w:cs="Times New Roman"/>
                <w:sz w:val="24"/>
                <w:szCs w:val="24"/>
              </w:rPr>
              <w:t>采取以上措施后，施工期产生的废水得到妥善处理，</w:t>
            </w:r>
            <w:r>
              <w:rPr>
                <w:rFonts w:hint="default" w:ascii="Times New Roman" w:hAnsi="Times New Roman" w:cs="Times New Roman"/>
                <w:sz w:val="24"/>
                <w:szCs w:val="24"/>
              </w:rPr>
              <w:t>对环境的影响较小。</w:t>
            </w:r>
          </w:p>
          <w:p w14:paraId="4D33D6B2">
            <w:pPr>
              <w:spacing w:line="500" w:lineRule="exact"/>
              <w:ind w:firstLine="482" w:firstLineChars="200"/>
              <w:rPr>
                <w:rFonts w:hint="default" w:ascii="Times New Roman" w:hAnsi="Times New Roman" w:cs="Times New Roman"/>
                <w:b/>
                <w:sz w:val="24"/>
                <w:szCs w:val="24"/>
              </w:rPr>
            </w:pPr>
            <w:r>
              <w:rPr>
                <w:rFonts w:hint="default" w:ascii="Times New Roman" w:hAnsi="Times New Roman" w:cs="Times New Roman"/>
                <w:b/>
                <w:sz w:val="24"/>
                <w:szCs w:val="24"/>
              </w:rPr>
              <w:t>3、噪声影响分析</w:t>
            </w:r>
          </w:p>
          <w:p w14:paraId="0CFA1103">
            <w:pPr>
              <w:spacing w:line="500" w:lineRule="exact"/>
              <w:ind w:firstLine="480" w:firstLineChars="200"/>
              <w:rPr>
                <w:rFonts w:hint="default" w:ascii="Times New Roman" w:hAnsi="Times New Roman" w:cs="Times New Roman"/>
                <w:sz w:val="24"/>
                <w:szCs w:val="24"/>
                <w:lang w:val="zh-CN"/>
              </w:rPr>
            </w:pPr>
            <w:r>
              <w:rPr>
                <w:rFonts w:hint="default" w:ascii="Times New Roman" w:hAnsi="Times New Roman" w:cs="Times New Roman"/>
                <w:sz w:val="24"/>
                <w:szCs w:val="24"/>
                <w:lang w:val="zh-CN"/>
              </w:rPr>
              <w:t>本项目施工期间噪声主要包括建筑施工噪声和交通噪声两类。主要噪声源包括地面工程施工机械，其特点是间歇性和阵发性，具有流动性和噪声级较高的特征。本施工期噪声对环境敏感点产生影响的噪声源主要集中在地面工程施工中。根据施工环节主要噪声源有：挖掘机、振捣机、电锯、吊车等。此外在整个施工过程中以重型卡车为主的运输车辆产生的交通运输车辆噪声。根据类比调查，本项目施工期的主要噪声源与噪声级见下表。</w:t>
            </w:r>
          </w:p>
          <w:p w14:paraId="11DFEFE2">
            <w:pPr>
              <w:jc w:val="center"/>
              <w:rPr>
                <w:rFonts w:hint="default" w:ascii="Times New Roman" w:hAnsi="Times New Roman" w:cs="Times New Roman"/>
                <w:b/>
                <w:szCs w:val="21"/>
              </w:rPr>
            </w:pPr>
            <w:r>
              <w:rPr>
                <w:rFonts w:hint="default" w:ascii="Times New Roman" w:hAnsi="Times New Roman" w:cs="Times New Roman"/>
                <w:b/>
                <w:szCs w:val="21"/>
              </w:rPr>
              <w:t>表</w:t>
            </w:r>
            <w:r>
              <w:rPr>
                <w:rFonts w:hint="default" w:ascii="Times New Roman" w:hAnsi="Times New Roman" w:cs="Times New Roman"/>
                <w:b/>
                <w:szCs w:val="21"/>
                <w:lang w:val="en-US" w:eastAsia="zh-CN"/>
              </w:rPr>
              <w:t>20</w:t>
            </w:r>
            <w:r>
              <w:rPr>
                <w:rFonts w:hint="default" w:ascii="Times New Roman" w:hAnsi="Times New Roman" w:cs="Times New Roman"/>
                <w:b/>
                <w:szCs w:val="21"/>
              </w:rPr>
              <w:t xml:space="preserve">      建设期间主要噪声源强度值</w:t>
            </w:r>
          </w:p>
          <w:tbl>
            <w:tblPr>
              <w:tblStyle w:val="24"/>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824"/>
              <w:gridCol w:w="1667"/>
              <w:gridCol w:w="1927"/>
              <w:gridCol w:w="2109"/>
              <w:gridCol w:w="1993"/>
            </w:tblGrid>
            <w:tr w14:paraId="4923CD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9" w:hRule="atLeast"/>
                <w:jc w:val="center"/>
              </w:trPr>
              <w:tc>
                <w:tcPr>
                  <w:tcW w:w="483" w:type="pct"/>
                  <w:tcBorders>
                    <w:tl2br w:val="nil"/>
                    <w:tr2bl w:val="nil"/>
                  </w:tcBorders>
                  <w:vAlign w:val="center"/>
                </w:tcPr>
                <w:p w14:paraId="669D8878">
                  <w:pPr>
                    <w:autoSpaceDE w:val="0"/>
                    <w:autoSpaceDN w:val="0"/>
                    <w:adjustRightInd w:val="0"/>
                    <w:jc w:val="center"/>
                    <w:textAlignment w:val="baseline"/>
                    <w:rPr>
                      <w:rFonts w:hint="default" w:ascii="Times New Roman" w:hAnsi="Times New Roman" w:cs="Times New Roman"/>
                      <w:b/>
                      <w:kern w:val="0"/>
                      <w:szCs w:val="21"/>
                    </w:rPr>
                  </w:pPr>
                  <w:r>
                    <w:rPr>
                      <w:rFonts w:hint="default" w:ascii="Times New Roman" w:hAnsi="Times New Roman" w:cs="Times New Roman"/>
                      <w:b/>
                      <w:kern w:val="0"/>
                      <w:szCs w:val="21"/>
                    </w:rPr>
                    <w:t>序号</w:t>
                  </w:r>
                </w:p>
              </w:tc>
              <w:tc>
                <w:tcPr>
                  <w:tcW w:w="978" w:type="pct"/>
                  <w:tcBorders>
                    <w:tl2br w:val="nil"/>
                    <w:tr2bl w:val="nil"/>
                  </w:tcBorders>
                  <w:vAlign w:val="center"/>
                </w:tcPr>
                <w:p w14:paraId="6DA2AB1D">
                  <w:pPr>
                    <w:autoSpaceDE w:val="0"/>
                    <w:autoSpaceDN w:val="0"/>
                    <w:adjustRightInd w:val="0"/>
                    <w:jc w:val="center"/>
                    <w:textAlignment w:val="baseline"/>
                    <w:rPr>
                      <w:rFonts w:hint="default" w:ascii="Times New Roman" w:hAnsi="Times New Roman" w:cs="Times New Roman"/>
                      <w:b/>
                      <w:kern w:val="0"/>
                      <w:szCs w:val="21"/>
                    </w:rPr>
                  </w:pPr>
                  <w:r>
                    <w:rPr>
                      <w:rFonts w:hint="default" w:ascii="Times New Roman" w:hAnsi="Times New Roman" w:cs="Times New Roman"/>
                      <w:b/>
                      <w:kern w:val="0"/>
                      <w:szCs w:val="21"/>
                    </w:rPr>
                    <w:t>施工阶段</w:t>
                  </w:r>
                </w:p>
              </w:tc>
              <w:tc>
                <w:tcPr>
                  <w:tcW w:w="1130" w:type="pct"/>
                  <w:tcBorders>
                    <w:tl2br w:val="nil"/>
                    <w:tr2bl w:val="nil"/>
                  </w:tcBorders>
                  <w:vAlign w:val="center"/>
                </w:tcPr>
                <w:p w14:paraId="7BE2C68F">
                  <w:pPr>
                    <w:autoSpaceDE w:val="0"/>
                    <w:autoSpaceDN w:val="0"/>
                    <w:adjustRightInd w:val="0"/>
                    <w:jc w:val="center"/>
                    <w:textAlignment w:val="baseline"/>
                    <w:rPr>
                      <w:rFonts w:hint="default" w:ascii="Times New Roman" w:hAnsi="Times New Roman" w:cs="Times New Roman"/>
                      <w:b/>
                      <w:kern w:val="0"/>
                      <w:szCs w:val="21"/>
                    </w:rPr>
                  </w:pPr>
                  <w:r>
                    <w:rPr>
                      <w:rFonts w:hint="default" w:ascii="Times New Roman" w:hAnsi="Times New Roman" w:cs="Times New Roman"/>
                      <w:b/>
                      <w:kern w:val="0"/>
                      <w:szCs w:val="21"/>
                    </w:rPr>
                    <w:t>声源名称</w:t>
                  </w:r>
                </w:p>
              </w:tc>
              <w:tc>
                <w:tcPr>
                  <w:tcW w:w="1237" w:type="pct"/>
                  <w:tcBorders>
                    <w:tl2br w:val="nil"/>
                    <w:tr2bl w:val="nil"/>
                  </w:tcBorders>
                  <w:vAlign w:val="center"/>
                </w:tcPr>
                <w:p w14:paraId="7F807C5A">
                  <w:pPr>
                    <w:autoSpaceDE w:val="0"/>
                    <w:autoSpaceDN w:val="0"/>
                    <w:adjustRightInd w:val="0"/>
                    <w:jc w:val="center"/>
                    <w:textAlignment w:val="baseline"/>
                    <w:rPr>
                      <w:rFonts w:hint="default" w:ascii="Times New Roman" w:hAnsi="Times New Roman" w:cs="Times New Roman"/>
                      <w:b/>
                      <w:kern w:val="0"/>
                      <w:szCs w:val="21"/>
                    </w:rPr>
                  </w:pPr>
                  <w:r>
                    <w:rPr>
                      <w:rFonts w:hint="default" w:ascii="Times New Roman" w:hAnsi="Times New Roman" w:cs="Times New Roman"/>
                      <w:b/>
                      <w:kern w:val="0"/>
                      <w:szCs w:val="21"/>
                    </w:rPr>
                    <w:t>噪声级dB(A)</w:t>
                  </w:r>
                </w:p>
              </w:tc>
              <w:tc>
                <w:tcPr>
                  <w:tcW w:w="1169" w:type="pct"/>
                  <w:tcBorders>
                    <w:tl2br w:val="nil"/>
                    <w:tr2bl w:val="nil"/>
                  </w:tcBorders>
                  <w:vAlign w:val="center"/>
                </w:tcPr>
                <w:p w14:paraId="05528AB6">
                  <w:pPr>
                    <w:autoSpaceDE w:val="0"/>
                    <w:autoSpaceDN w:val="0"/>
                    <w:adjustRightInd w:val="0"/>
                    <w:jc w:val="center"/>
                    <w:textAlignment w:val="baseline"/>
                    <w:rPr>
                      <w:rFonts w:hint="default" w:ascii="Times New Roman" w:hAnsi="Times New Roman" w:cs="Times New Roman"/>
                      <w:b/>
                      <w:kern w:val="0"/>
                      <w:szCs w:val="21"/>
                    </w:rPr>
                  </w:pPr>
                  <w:r>
                    <w:rPr>
                      <w:rFonts w:hint="default" w:ascii="Times New Roman" w:hAnsi="Times New Roman" w:cs="Times New Roman"/>
                      <w:b/>
                      <w:kern w:val="0"/>
                      <w:szCs w:val="21"/>
                    </w:rPr>
                    <w:t>备注</w:t>
                  </w:r>
                </w:p>
              </w:tc>
            </w:tr>
            <w:tr w14:paraId="5CFE63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9" w:hRule="atLeast"/>
                <w:jc w:val="center"/>
              </w:trPr>
              <w:tc>
                <w:tcPr>
                  <w:tcW w:w="483" w:type="pct"/>
                  <w:tcBorders>
                    <w:tl2br w:val="nil"/>
                    <w:tr2bl w:val="nil"/>
                  </w:tcBorders>
                  <w:vAlign w:val="center"/>
                </w:tcPr>
                <w:p w14:paraId="1B22AB19">
                  <w:pPr>
                    <w:autoSpaceDE w:val="0"/>
                    <w:autoSpaceDN w:val="0"/>
                    <w:adjustRightInd w:val="0"/>
                    <w:jc w:val="center"/>
                    <w:textAlignment w:val="baseline"/>
                    <w:rPr>
                      <w:rFonts w:hint="default" w:ascii="Times New Roman" w:hAnsi="Times New Roman" w:cs="Times New Roman"/>
                      <w:kern w:val="0"/>
                      <w:szCs w:val="21"/>
                    </w:rPr>
                  </w:pPr>
                  <w:r>
                    <w:rPr>
                      <w:rFonts w:hint="default" w:ascii="Times New Roman" w:hAnsi="Times New Roman" w:cs="Times New Roman"/>
                      <w:kern w:val="0"/>
                      <w:szCs w:val="21"/>
                    </w:rPr>
                    <w:t>1</w:t>
                  </w:r>
                </w:p>
              </w:tc>
              <w:tc>
                <w:tcPr>
                  <w:tcW w:w="978" w:type="pct"/>
                  <w:vMerge w:val="restart"/>
                  <w:tcBorders>
                    <w:tl2br w:val="nil"/>
                    <w:tr2bl w:val="nil"/>
                  </w:tcBorders>
                  <w:vAlign w:val="center"/>
                </w:tcPr>
                <w:p w14:paraId="521BAAAD">
                  <w:pPr>
                    <w:autoSpaceDE w:val="0"/>
                    <w:autoSpaceDN w:val="0"/>
                    <w:adjustRightInd w:val="0"/>
                    <w:jc w:val="center"/>
                    <w:textAlignment w:val="baseline"/>
                    <w:rPr>
                      <w:rFonts w:hint="default" w:ascii="Times New Roman" w:hAnsi="Times New Roman" w:cs="Times New Roman"/>
                      <w:kern w:val="0"/>
                      <w:szCs w:val="21"/>
                    </w:rPr>
                  </w:pPr>
                  <w:r>
                    <w:rPr>
                      <w:rFonts w:hint="default" w:ascii="Times New Roman" w:hAnsi="Times New Roman" w:cs="Times New Roman"/>
                      <w:kern w:val="0"/>
                      <w:szCs w:val="21"/>
                    </w:rPr>
                    <w:t>土石方</w:t>
                  </w:r>
                </w:p>
                <w:p w14:paraId="06C09E90">
                  <w:pPr>
                    <w:autoSpaceDE w:val="0"/>
                    <w:autoSpaceDN w:val="0"/>
                    <w:adjustRightInd w:val="0"/>
                    <w:jc w:val="center"/>
                    <w:textAlignment w:val="baseline"/>
                    <w:rPr>
                      <w:rFonts w:hint="default" w:ascii="Times New Roman" w:hAnsi="Times New Roman" w:cs="Times New Roman"/>
                      <w:kern w:val="0"/>
                      <w:szCs w:val="21"/>
                    </w:rPr>
                  </w:pPr>
                  <w:r>
                    <w:rPr>
                      <w:rFonts w:hint="default" w:ascii="Times New Roman" w:hAnsi="Times New Roman" w:cs="Times New Roman"/>
                      <w:kern w:val="0"/>
                      <w:szCs w:val="21"/>
                    </w:rPr>
                    <w:t>（基础施工）</w:t>
                  </w:r>
                </w:p>
              </w:tc>
              <w:tc>
                <w:tcPr>
                  <w:tcW w:w="1130" w:type="pct"/>
                  <w:tcBorders>
                    <w:tl2br w:val="nil"/>
                    <w:tr2bl w:val="nil"/>
                  </w:tcBorders>
                  <w:vAlign w:val="center"/>
                </w:tcPr>
                <w:p w14:paraId="62EC3100">
                  <w:pPr>
                    <w:autoSpaceDE w:val="0"/>
                    <w:autoSpaceDN w:val="0"/>
                    <w:adjustRightInd w:val="0"/>
                    <w:jc w:val="center"/>
                    <w:textAlignment w:val="baseline"/>
                    <w:rPr>
                      <w:rFonts w:hint="default" w:ascii="Times New Roman" w:hAnsi="Times New Roman" w:cs="Times New Roman"/>
                      <w:kern w:val="0"/>
                      <w:szCs w:val="21"/>
                    </w:rPr>
                  </w:pPr>
                  <w:r>
                    <w:rPr>
                      <w:rFonts w:hint="default" w:ascii="Times New Roman" w:hAnsi="Times New Roman" w:cs="Times New Roman"/>
                      <w:kern w:val="0"/>
                      <w:szCs w:val="21"/>
                    </w:rPr>
                    <w:t>推土机</w:t>
                  </w:r>
                </w:p>
              </w:tc>
              <w:tc>
                <w:tcPr>
                  <w:tcW w:w="1237" w:type="pct"/>
                  <w:tcBorders>
                    <w:tl2br w:val="nil"/>
                    <w:tr2bl w:val="nil"/>
                  </w:tcBorders>
                  <w:vAlign w:val="center"/>
                </w:tcPr>
                <w:p w14:paraId="0E015E13">
                  <w:pPr>
                    <w:autoSpaceDE w:val="0"/>
                    <w:autoSpaceDN w:val="0"/>
                    <w:adjustRightInd w:val="0"/>
                    <w:jc w:val="center"/>
                    <w:textAlignment w:val="baseline"/>
                    <w:rPr>
                      <w:rFonts w:hint="default" w:ascii="Times New Roman" w:hAnsi="Times New Roman" w:cs="Times New Roman"/>
                      <w:kern w:val="0"/>
                      <w:szCs w:val="21"/>
                    </w:rPr>
                  </w:pPr>
                  <w:r>
                    <w:rPr>
                      <w:rFonts w:hint="default" w:ascii="Times New Roman" w:hAnsi="Times New Roman" w:cs="Times New Roman"/>
                      <w:kern w:val="0"/>
                      <w:szCs w:val="21"/>
                    </w:rPr>
                    <w:t>73～83</w:t>
                  </w:r>
                </w:p>
              </w:tc>
              <w:tc>
                <w:tcPr>
                  <w:tcW w:w="1169" w:type="pct"/>
                  <w:tcBorders>
                    <w:tl2br w:val="nil"/>
                    <w:tr2bl w:val="nil"/>
                  </w:tcBorders>
                  <w:vAlign w:val="center"/>
                </w:tcPr>
                <w:p w14:paraId="0272385A">
                  <w:pPr>
                    <w:autoSpaceDE w:val="0"/>
                    <w:autoSpaceDN w:val="0"/>
                    <w:adjustRightInd w:val="0"/>
                    <w:jc w:val="center"/>
                    <w:textAlignment w:val="baseline"/>
                    <w:rPr>
                      <w:rFonts w:hint="default" w:ascii="Times New Roman" w:hAnsi="Times New Roman" w:cs="Times New Roman"/>
                      <w:kern w:val="0"/>
                      <w:szCs w:val="21"/>
                    </w:rPr>
                  </w:pPr>
                  <w:r>
                    <w:rPr>
                      <w:rFonts w:hint="default" w:ascii="Times New Roman" w:hAnsi="Times New Roman" w:cs="Times New Roman"/>
                      <w:kern w:val="0"/>
                      <w:szCs w:val="21"/>
                    </w:rPr>
                    <w:t>距声源1.5m</w:t>
                  </w:r>
                </w:p>
              </w:tc>
            </w:tr>
            <w:tr w14:paraId="2346D5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9" w:hRule="atLeast"/>
                <w:jc w:val="center"/>
              </w:trPr>
              <w:tc>
                <w:tcPr>
                  <w:tcW w:w="483" w:type="pct"/>
                  <w:tcBorders>
                    <w:tl2br w:val="nil"/>
                    <w:tr2bl w:val="nil"/>
                  </w:tcBorders>
                  <w:vAlign w:val="center"/>
                </w:tcPr>
                <w:p w14:paraId="05131FAA">
                  <w:pPr>
                    <w:autoSpaceDE w:val="0"/>
                    <w:autoSpaceDN w:val="0"/>
                    <w:adjustRightInd w:val="0"/>
                    <w:jc w:val="center"/>
                    <w:textAlignment w:val="baseline"/>
                    <w:rPr>
                      <w:rFonts w:hint="default" w:ascii="Times New Roman" w:hAnsi="Times New Roman" w:cs="Times New Roman"/>
                      <w:kern w:val="0"/>
                      <w:szCs w:val="21"/>
                    </w:rPr>
                  </w:pPr>
                  <w:r>
                    <w:rPr>
                      <w:rFonts w:hint="default" w:ascii="Times New Roman" w:hAnsi="Times New Roman" w:cs="Times New Roman"/>
                      <w:kern w:val="0"/>
                      <w:szCs w:val="21"/>
                    </w:rPr>
                    <w:t>2</w:t>
                  </w:r>
                </w:p>
              </w:tc>
              <w:tc>
                <w:tcPr>
                  <w:tcW w:w="978" w:type="pct"/>
                  <w:vMerge w:val="continue"/>
                  <w:tcBorders>
                    <w:tl2br w:val="nil"/>
                    <w:tr2bl w:val="nil"/>
                  </w:tcBorders>
                  <w:vAlign w:val="center"/>
                </w:tcPr>
                <w:p w14:paraId="437281A8">
                  <w:pPr>
                    <w:autoSpaceDE w:val="0"/>
                    <w:autoSpaceDN w:val="0"/>
                    <w:adjustRightInd w:val="0"/>
                    <w:jc w:val="center"/>
                    <w:textAlignment w:val="baseline"/>
                    <w:rPr>
                      <w:rFonts w:hint="default" w:ascii="Times New Roman" w:hAnsi="Times New Roman" w:cs="Times New Roman"/>
                      <w:kern w:val="0"/>
                      <w:szCs w:val="21"/>
                    </w:rPr>
                  </w:pPr>
                </w:p>
              </w:tc>
              <w:tc>
                <w:tcPr>
                  <w:tcW w:w="1130" w:type="pct"/>
                  <w:tcBorders>
                    <w:tl2br w:val="nil"/>
                    <w:tr2bl w:val="nil"/>
                  </w:tcBorders>
                  <w:vAlign w:val="center"/>
                </w:tcPr>
                <w:p w14:paraId="6208F67D">
                  <w:pPr>
                    <w:autoSpaceDE w:val="0"/>
                    <w:autoSpaceDN w:val="0"/>
                    <w:adjustRightInd w:val="0"/>
                    <w:jc w:val="center"/>
                    <w:textAlignment w:val="baseline"/>
                    <w:rPr>
                      <w:rFonts w:hint="default" w:ascii="Times New Roman" w:hAnsi="Times New Roman" w:cs="Times New Roman"/>
                      <w:kern w:val="0"/>
                      <w:szCs w:val="21"/>
                    </w:rPr>
                  </w:pPr>
                  <w:r>
                    <w:rPr>
                      <w:rFonts w:hint="default" w:ascii="Times New Roman" w:hAnsi="Times New Roman" w:cs="Times New Roman"/>
                      <w:kern w:val="0"/>
                      <w:szCs w:val="21"/>
                    </w:rPr>
                    <w:t>挖掘机</w:t>
                  </w:r>
                </w:p>
              </w:tc>
              <w:tc>
                <w:tcPr>
                  <w:tcW w:w="1237" w:type="pct"/>
                  <w:tcBorders>
                    <w:tl2br w:val="nil"/>
                    <w:tr2bl w:val="nil"/>
                  </w:tcBorders>
                  <w:vAlign w:val="center"/>
                </w:tcPr>
                <w:p w14:paraId="042DB2A2">
                  <w:pPr>
                    <w:autoSpaceDE w:val="0"/>
                    <w:autoSpaceDN w:val="0"/>
                    <w:adjustRightInd w:val="0"/>
                    <w:jc w:val="center"/>
                    <w:textAlignment w:val="baseline"/>
                    <w:rPr>
                      <w:rFonts w:hint="default" w:ascii="Times New Roman" w:hAnsi="Times New Roman" w:cs="Times New Roman"/>
                      <w:kern w:val="0"/>
                      <w:szCs w:val="21"/>
                    </w:rPr>
                  </w:pPr>
                  <w:r>
                    <w:rPr>
                      <w:rFonts w:hint="default" w:ascii="Times New Roman" w:hAnsi="Times New Roman" w:cs="Times New Roman"/>
                      <w:kern w:val="0"/>
                      <w:szCs w:val="21"/>
                    </w:rPr>
                    <w:t>67～77</w:t>
                  </w:r>
                </w:p>
              </w:tc>
              <w:tc>
                <w:tcPr>
                  <w:tcW w:w="1169" w:type="pct"/>
                  <w:tcBorders>
                    <w:tl2br w:val="nil"/>
                    <w:tr2bl w:val="nil"/>
                  </w:tcBorders>
                  <w:vAlign w:val="center"/>
                </w:tcPr>
                <w:p w14:paraId="60F407C7">
                  <w:pPr>
                    <w:autoSpaceDE w:val="0"/>
                    <w:autoSpaceDN w:val="0"/>
                    <w:adjustRightInd w:val="0"/>
                    <w:jc w:val="center"/>
                    <w:textAlignment w:val="baseline"/>
                    <w:rPr>
                      <w:rFonts w:hint="default" w:ascii="Times New Roman" w:hAnsi="Times New Roman" w:cs="Times New Roman"/>
                      <w:kern w:val="0"/>
                      <w:szCs w:val="21"/>
                    </w:rPr>
                  </w:pPr>
                  <w:r>
                    <w:rPr>
                      <w:rFonts w:hint="default" w:ascii="Times New Roman" w:hAnsi="Times New Roman" w:cs="Times New Roman"/>
                      <w:kern w:val="0"/>
                      <w:szCs w:val="21"/>
                    </w:rPr>
                    <w:t>距声源1.5m</w:t>
                  </w:r>
                </w:p>
              </w:tc>
            </w:tr>
            <w:tr w14:paraId="3A6CB4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9" w:hRule="atLeast"/>
                <w:jc w:val="center"/>
              </w:trPr>
              <w:tc>
                <w:tcPr>
                  <w:tcW w:w="483" w:type="pct"/>
                  <w:tcBorders>
                    <w:tl2br w:val="nil"/>
                    <w:tr2bl w:val="nil"/>
                  </w:tcBorders>
                  <w:vAlign w:val="center"/>
                </w:tcPr>
                <w:p w14:paraId="6EC93844">
                  <w:pPr>
                    <w:autoSpaceDE w:val="0"/>
                    <w:autoSpaceDN w:val="0"/>
                    <w:adjustRightInd w:val="0"/>
                    <w:jc w:val="center"/>
                    <w:textAlignment w:val="baseline"/>
                    <w:rPr>
                      <w:rFonts w:hint="default" w:ascii="Times New Roman" w:hAnsi="Times New Roman" w:cs="Times New Roman"/>
                      <w:kern w:val="0"/>
                      <w:szCs w:val="21"/>
                    </w:rPr>
                  </w:pPr>
                  <w:r>
                    <w:rPr>
                      <w:rFonts w:hint="default" w:ascii="Times New Roman" w:hAnsi="Times New Roman" w:cs="Times New Roman"/>
                      <w:kern w:val="0"/>
                      <w:szCs w:val="21"/>
                    </w:rPr>
                    <w:t>3</w:t>
                  </w:r>
                </w:p>
              </w:tc>
              <w:tc>
                <w:tcPr>
                  <w:tcW w:w="978" w:type="pct"/>
                  <w:vMerge w:val="restart"/>
                  <w:tcBorders>
                    <w:tl2br w:val="nil"/>
                    <w:tr2bl w:val="nil"/>
                  </w:tcBorders>
                  <w:vAlign w:val="center"/>
                </w:tcPr>
                <w:p w14:paraId="08E175BB">
                  <w:pPr>
                    <w:autoSpaceDE w:val="0"/>
                    <w:autoSpaceDN w:val="0"/>
                    <w:adjustRightInd w:val="0"/>
                    <w:jc w:val="center"/>
                    <w:textAlignment w:val="baseline"/>
                    <w:rPr>
                      <w:rFonts w:hint="default" w:ascii="Times New Roman" w:hAnsi="Times New Roman" w:cs="Times New Roman"/>
                      <w:kern w:val="0"/>
                      <w:szCs w:val="21"/>
                    </w:rPr>
                  </w:pPr>
                  <w:r>
                    <w:rPr>
                      <w:rFonts w:hint="default" w:ascii="Times New Roman" w:hAnsi="Times New Roman" w:cs="Times New Roman"/>
                      <w:kern w:val="0"/>
                      <w:szCs w:val="21"/>
                    </w:rPr>
                    <w:t>结构施工</w:t>
                  </w:r>
                </w:p>
              </w:tc>
              <w:tc>
                <w:tcPr>
                  <w:tcW w:w="1130" w:type="pct"/>
                  <w:tcBorders>
                    <w:tl2br w:val="nil"/>
                    <w:tr2bl w:val="nil"/>
                  </w:tcBorders>
                  <w:vAlign w:val="center"/>
                </w:tcPr>
                <w:p w14:paraId="606328D4">
                  <w:pPr>
                    <w:autoSpaceDE w:val="0"/>
                    <w:autoSpaceDN w:val="0"/>
                    <w:adjustRightInd w:val="0"/>
                    <w:jc w:val="center"/>
                    <w:textAlignment w:val="baseline"/>
                    <w:rPr>
                      <w:rFonts w:hint="default" w:ascii="Times New Roman" w:hAnsi="Times New Roman" w:cs="Times New Roman"/>
                      <w:kern w:val="0"/>
                      <w:szCs w:val="21"/>
                    </w:rPr>
                  </w:pPr>
                  <w:r>
                    <w:rPr>
                      <w:rFonts w:hint="default" w:ascii="Times New Roman" w:hAnsi="Times New Roman" w:cs="Times New Roman"/>
                      <w:kern w:val="0"/>
                      <w:szCs w:val="21"/>
                    </w:rPr>
                    <w:t>振捣机</w:t>
                  </w:r>
                </w:p>
              </w:tc>
              <w:tc>
                <w:tcPr>
                  <w:tcW w:w="1237" w:type="pct"/>
                  <w:tcBorders>
                    <w:tl2br w:val="nil"/>
                    <w:tr2bl w:val="nil"/>
                  </w:tcBorders>
                  <w:vAlign w:val="center"/>
                </w:tcPr>
                <w:p w14:paraId="3CDD1CBD">
                  <w:pPr>
                    <w:autoSpaceDE w:val="0"/>
                    <w:autoSpaceDN w:val="0"/>
                    <w:adjustRightInd w:val="0"/>
                    <w:jc w:val="center"/>
                    <w:textAlignment w:val="baseline"/>
                    <w:rPr>
                      <w:rFonts w:hint="default" w:ascii="Times New Roman" w:hAnsi="Times New Roman" w:cs="Times New Roman"/>
                      <w:kern w:val="0"/>
                      <w:szCs w:val="21"/>
                    </w:rPr>
                  </w:pPr>
                  <w:r>
                    <w:rPr>
                      <w:rFonts w:hint="default" w:ascii="Times New Roman" w:hAnsi="Times New Roman" w:cs="Times New Roman"/>
                      <w:kern w:val="0"/>
                      <w:szCs w:val="21"/>
                    </w:rPr>
                    <w:t>93</w:t>
                  </w:r>
                </w:p>
              </w:tc>
              <w:tc>
                <w:tcPr>
                  <w:tcW w:w="1169" w:type="pct"/>
                  <w:tcBorders>
                    <w:tl2br w:val="nil"/>
                    <w:tr2bl w:val="nil"/>
                  </w:tcBorders>
                  <w:vAlign w:val="center"/>
                </w:tcPr>
                <w:p w14:paraId="7EF9F980">
                  <w:pPr>
                    <w:autoSpaceDE w:val="0"/>
                    <w:autoSpaceDN w:val="0"/>
                    <w:adjustRightInd w:val="0"/>
                    <w:jc w:val="center"/>
                    <w:textAlignment w:val="baseline"/>
                    <w:rPr>
                      <w:rFonts w:hint="default" w:ascii="Times New Roman" w:hAnsi="Times New Roman" w:cs="Times New Roman"/>
                      <w:kern w:val="0"/>
                      <w:szCs w:val="21"/>
                    </w:rPr>
                  </w:pPr>
                  <w:r>
                    <w:rPr>
                      <w:rFonts w:hint="default" w:ascii="Times New Roman" w:hAnsi="Times New Roman" w:cs="Times New Roman"/>
                      <w:kern w:val="0"/>
                      <w:szCs w:val="21"/>
                    </w:rPr>
                    <w:t>距声源1m</w:t>
                  </w:r>
                </w:p>
              </w:tc>
            </w:tr>
            <w:tr w14:paraId="280BFA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9" w:hRule="atLeast"/>
                <w:jc w:val="center"/>
              </w:trPr>
              <w:tc>
                <w:tcPr>
                  <w:tcW w:w="483" w:type="pct"/>
                  <w:tcBorders>
                    <w:tl2br w:val="nil"/>
                    <w:tr2bl w:val="nil"/>
                  </w:tcBorders>
                  <w:vAlign w:val="center"/>
                </w:tcPr>
                <w:p w14:paraId="26EBA361">
                  <w:pPr>
                    <w:autoSpaceDE w:val="0"/>
                    <w:autoSpaceDN w:val="0"/>
                    <w:adjustRightInd w:val="0"/>
                    <w:jc w:val="center"/>
                    <w:textAlignment w:val="baseline"/>
                    <w:rPr>
                      <w:rFonts w:hint="default" w:ascii="Times New Roman" w:hAnsi="Times New Roman" w:cs="Times New Roman"/>
                      <w:kern w:val="0"/>
                      <w:szCs w:val="21"/>
                    </w:rPr>
                  </w:pPr>
                  <w:r>
                    <w:rPr>
                      <w:rFonts w:hint="default" w:ascii="Times New Roman" w:hAnsi="Times New Roman" w:cs="Times New Roman"/>
                      <w:kern w:val="0"/>
                      <w:szCs w:val="21"/>
                    </w:rPr>
                    <w:t>4</w:t>
                  </w:r>
                </w:p>
              </w:tc>
              <w:tc>
                <w:tcPr>
                  <w:tcW w:w="978" w:type="pct"/>
                  <w:vMerge w:val="continue"/>
                  <w:tcBorders>
                    <w:tl2br w:val="nil"/>
                    <w:tr2bl w:val="nil"/>
                  </w:tcBorders>
                  <w:vAlign w:val="center"/>
                </w:tcPr>
                <w:p w14:paraId="0E9BE36C">
                  <w:pPr>
                    <w:autoSpaceDE w:val="0"/>
                    <w:autoSpaceDN w:val="0"/>
                    <w:adjustRightInd w:val="0"/>
                    <w:jc w:val="center"/>
                    <w:textAlignment w:val="baseline"/>
                    <w:rPr>
                      <w:rFonts w:hint="default" w:ascii="Times New Roman" w:hAnsi="Times New Roman" w:cs="Times New Roman"/>
                      <w:kern w:val="0"/>
                      <w:szCs w:val="21"/>
                    </w:rPr>
                  </w:pPr>
                </w:p>
              </w:tc>
              <w:tc>
                <w:tcPr>
                  <w:tcW w:w="1130" w:type="pct"/>
                  <w:tcBorders>
                    <w:tl2br w:val="nil"/>
                    <w:tr2bl w:val="nil"/>
                  </w:tcBorders>
                  <w:vAlign w:val="center"/>
                </w:tcPr>
                <w:p w14:paraId="66D1C484">
                  <w:pPr>
                    <w:keepNext/>
                    <w:adjustRightInd w:val="0"/>
                    <w:ind w:left="-105" w:leftChars="-50" w:right="-105" w:rightChars="-50"/>
                    <w:jc w:val="center"/>
                    <w:textAlignment w:val="baseline"/>
                    <w:rPr>
                      <w:rFonts w:hint="default" w:ascii="Times New Roman" w:hAnsi="Times New Roman" w:cs="Times New Roman"/>
                      <w:kern w:val="24"/>
                      <w:szCs w:val="21"/>
                    </w:rPr>
                  </w:pPr>
                  <w:r>
                    <w:rPr>
                      <w:rFonts w:hint="default" w:ascii="Times New Roman" w:hAnsi="Times New Roman" w:cs="Times New Roman"/>
                      <w:kern w:val="24"/>
                      <w:szCs w:val="21"/>
                    </w:rPr>
                    <w:t>打桩机</w:t>
                  </w:r>
                </w:p>
              </w:tc>
              <w:tc>
                <w:tcPr>
                  <w:tcW w:w="1237" w:type="pct"/>
                  <w:tcBorders>
                    <w:tl2br w:val="nil"/>
                    <w:tr2bl w:val="nil"/>
                  </w:tcBorders>
                  <w:vAlign w:val="center"/>
                </w:tcPr>
                <w:p w14:paraId="67AD03D9">
                  <w:pPr>
                    <w:keepNext/>
                    <w:adjustRightInd w:val="0"/>
                    <w:ind w:left="-105" w:leftChars="-50" w:right="-105" w:rightChars="-50"/>
                    <w:jc w:val="center"/>
                    <w:textAlignment w:val="baseline"/>
                    <w:rPr>
                      <w:rFonts w:hint="default" w:ascii="Times New Roman" w:hAnsi="Times New Roman" w:cs="Times New Roman"/>
                      <w:kern w:val="24"/>
                      <w:szCs w:val="21"/>
                    </w:rPr>
                  </w:pPr>
                  <w:r>
                    <w:rPr>
                      <w:rFonts w:hint="default" w:ascii="Times New Roman" w:hAnsi="Times New Roman" w:cs="Times New Roman"/>
                      <w:kern w:val="24"/>
                      <w:szCs w:val="21"/>
                    </w:rPr>
                    <w:t>85～105</w:t>
                  </w:r>
                </w:p>
              </w:tc>
              <w:tc>
                <w:tcPr>
                  <w:tcW w:w="1169" w:type="pct"/>
                  <w:tcBorders>
                    <w:tl2br w:val="nil"/>
                    <w:tr2bl w:val="nil"/>
                  </w:tcBorders>
                  <w:vAlign w:val="center"/>
                </w:tcPr>
                <w:p w14:paraId="7267C557">
                  <w:pPr>
                    <w:keepNext/>
                    <w:adjustRightInd w:val="0"/>
                    <w:ind w:left="-105" w:leftChars="-50" w:right="-105" w:rightChars="-50"/>
                    <w:jc w:val="center"/>
                    <w:textAlignment w:val="baseline"/>
                    <w:rPr>
                      <w:rFonts w:hint="default" w:ascii="Times New Roman" w:hAnsi="Times New Roman" w:cs="Times New Roman"/>
                      <w:kern w:val="24"/>
                      <w:szCs w:val="21"/>
                    </w:rPr>
                  </w:pPr>
                  <w:r>
                    <w:rPr>
                      <w:rFonts w:hint="default" w:ascii="Times New Roman" w:hAnsi="Times New Roman" w:cs="Times New Roman"/>
                      <w:kern w:val="24"/>
                      <w:szCs w:val="21"/>
                    </w:rPr>
                    <w:t>距声源</w:t>
                  </w:r>
                  <w:r>
                    <w:rPr>
                      <w:rFonts w:hint="default" w:ascii="Times New Roman" w:hAnsi="Times New Roman" w:cs="Times New Roman"/>
                      <w:kern w:val="0"/>
                      <w:szCs w:val="21"/>
                    </w:rPr>
                    <w:t>15m</w:t>
                  </w:r>
                </w:p>
              </w:tc>
            </w:tr>
            <w:tr w14:paraId="24D733F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9" w:hRule="atLeast"/>
                <w:jc w:val="center"/>
              </w:trPr>
              <w:tc>
                <w:tcPr>
                  <w:tcW w:w="483" w:type="pct"/>
                  <w:tcBorders>
                    <w:tl2br w:val="nil"/>
                    <w:tr2bl w:val="nil"/>
                  </w:tcBorders>
                  <w:vAlign w:val="center"/>
                </w:tcPr>
                <w:p w14:paraId="1CDF4682">
                  <w:pPr>
                    <w:autoSpaceDE w:val="0"/>
                    <w:autoSpaceDN w:val="0"/>
                    <w:adjustRightInd w:val="0"/>
                    <w:jc w:val="center"/>
                    <w:textAlignment w:val="baseline"/>
                    <w:rPr>
                      <w:rFonts w:hint="default" w:ascii="Times New Roman" w:hAnsi="Times New Roman" w:cs="Times New Roman"/>
                      <w:kern w:val="0"/>
                      <w:szCs w:val="21"/>
                    </w:rPr>
                  </w:pPr>
                  <w:r>
                    <w:rPr>
                      <w:rFonts w:hint="default" w:ascii="Times New Roman" w:hAnsi="Times New Roman" w:cs="Times New Roman"/>
                      <w:kern w:val="0"/>
                      <w:szCs w:val="21"/>
                    </w:rPr>
                    <w:t>5</w:t>
                  </w:r>
                </w:p>
              </w:tc>
              <w:tc>
                <w:tcPr>
                  <w:tcW w:w="978" w:type="pct"/>
                  <w:vMerge w:val="continue"/>
                  <w:tcBorders>
                    <w:tl2br w:val="nil"/>
                    <w:tr2bl w:val="nil"/>
                  </w:tcBorders>
                  <w:vAlign w:val="center"/>
                </w:tcPr>
                <w:p w14:paraId="22D5C4CD">
                  <w:pPr>
                    <w:autoSpaceDE w:val="0"/>
                    <w:autoSpaceDN w:val="0"/>
                    <w:adjustRightInd w:val="0"/>
                    <w:jc w:val="center"/>
                    <w:textAlignment w:val="baseline"/>
                    <w:rPr>
                      <w:rFonts w:hint="default" w:ascii="Times New Roman" w:hAnsi="Times New Roman" w:cs="Times New Roman"/>
                      <w:kern w:val="0"/>
                      <w:szCs w:val="21"/>
                    </w:rPr>
                  </w:pPr>
                </w:p>
              </w:tc>
              <w:tc>
                <w:tcPr>
                  <w:tcW w:w="1130" w:type="pct"/>
                  <w:tcBorders>
                    <w:tl2br w:val="nil"/>
                    <w:tr2bl w:val="nil"/>
                  </w:tcBorders>
                  <w:vAlign w:val="center"/>
                </w:tcPr>
                <w:p w14:paraId="67C74FED">
                  <w:pPr>
                    <w:keepNext/>
                    <w:adjustRightInd w:val="0"/>
                    <w:ind w:left="-105" w:leftChars="-50" w:right="-105" w:rightChars="-50"/>
                    <w:jc w:val="center"/>
                    <w:textAlignment w:val="baseline"/>
                    <w:rPr>
                      <w:rFonts w:hint="default" w:ascii="Times New Roman" w:hAnsi="Times New Roman" w:cs="Times New Roman"/>
                      <w:kern w:val="24"/>
                      <w:szCs w:val="21"/>
                    </w:rPr>
                  </w:pPr>
                  <w:r>
                    <w:rPr>
                      <w:rFonts w:hint="default" w:ascii="Times New Roman" w:hAnsi="Times New Roman" w:cs="Times New Roman"/>
                      <w:kern w:val="24"/>
                      <w:szCs w:val="21"/>
                    </w:rPr>
                    <w:t>振捣机</w:t>
                  </w:r>
                </w:p>
              </w:tc>
              <w:tc>
                <w:tcPr>
                  <w:tcW w:w="1237" w:type="pct"/>
                  <w:tcBorders>
                    <w:tl2br w:val="nil"/>
                    <w:tr2bl w:val="nil"/>
                  </w:tcBorders>
                  <w:vAlign w:val="center"/>
                </w:tcPr>
                <w:p w14:paraId="67B39210">
                  <w:pPr>
                    <w:keepNext/>
                    <w:adjustRightInd w:val="0"/>
                    <w:ind w:left="-105" w:leftChars="-50" w:right="-105" w:rightChars="-50"/>
                    <w:jc w:val="center"/>
                    <w:textAlignment w:val="baseline"/>
                    <w:rPr>
                      <w:rFonts w:hint="default" w:ascii="Times New Roman" w:hAnsi="Times New Roman" w:cs="Times New Roman"/>
                      <w:kern w:val="24"/>
                      <w:szCs w:val="21"/>
                    </w:rPr>
                  </w:pPr>
                  <w:r>
                    <w:rPr>
                      <w:rFonts w:hint="default" w:ascii="Times New Roman" w:hAnsi="Times New Roman" w:cs="Times New Roman"/>
                      <w:kern w:val="24"/>
                      <w:szCs w:val="21"/>
                    </w:rPr>
                    <w:t>93</w:t>
                  </w:r>
                </w:p>
              </w:tc>
              <w:tc>
                <w:tcPr>
                  <w:tcW w:w="1169" w:type="pct"/>
                  <w:tcBorders>
                    <w:tl2br w:val="nil"/>
                    <w:tr2bl w:val="nil"/>
                  </w:tcBorders>
                  <w:vAlign w:val="center"/>
                </w:tcPr>
                <w:p w14:paraId="644806EB">
                  <w:pPr>
                    <w:keepNext/>
                    <w:adjustRightInd w:val="0"/>
                    <w:ind w:left="-105" w:leftChars="-50" w:right="-105" w:rightChars="-50"/>
                    <w:jc w:val="center"/>
                    <w:textAlignment w:val="baseline"/>
                    <w:rPr>
                      <w:rFonts w:hint="default" w:ascii="Times New Roman" w:hAnsi="Times New Roman" w:cs="Times New Roman"/>
                      <w:kern w:val="24"/>
                      <w:szCs w:val="21"/>
                    </w:rPr>
                  </w:pPr>
                  <w:r>
                    <w:rPr>
                      <w:rFonts w:hint="default" w:ascii="Times New Roman" w:hAnsi="Times New Roman" w:cs="Times New Roman"/>
                      <w:kern w:val="24"/>
                      <w:szCs w:val="21"/>
                    </w:rPr>
                    <w:t>距声源</w:t>
                  </w:r>
                  <w:r>
                    <w:rPr>
                      <w:rFonts w:hint="default" w:ascii="Times New Roman" w:hAnsi="Times New Roman" w:cs="Times New Roman"/>
                      <w:kern w:val="0"/>
                      <w:szCs w:val="21"/>
                    </w:rPr>
                    <w:t>1m</w:t>
                  </w:r>
                </w:p>
              </w:tc>
            </w:tr>
            <w:tr w14:paraId="72325D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9" w:hRule="atLeast"/>
                <w:jc w:val="center"/>
              </w:trPr>
              <w:tc>
                <w:tcPr>
                  <w:tcW w:w="483" w:type="pct"/>
                  <w:tcBorders>
                    <w:tl2br w:val="nil"/>
                    <w:tr2bl w:val="nil"/>
                  </w:tcBorders>
                  <w:vAlign w:val="center"/>
                </w:tcPr>
                <w:p w14:paraId="3D01598B">
                  <w:pPr>
                    <w:autoSpaceDE w:val="0"/>
                    <w:autoSpaceDN w:val="0"/>
                    <w:adjustRightInd w:val="0"/>
                    <w:jc w:val="center"/>
                    <w:textAlignment w:val="baseline"/>
                    <w:rPr>
                      <w:rFonts w:hint="default" w:ascii="Times New Roman" w:hAnsi="Times New Roman" w:cs="Times New Roman"/>
                      <w:kern w:val="0"/>
                      <w:szCs w:val="21"/>
                    </w:rPr>
                  </w:pPr>
                  <w:r>
                    <w:rPr>
                      <w:rFonts w:hint="default" w:ascii="Times New Roman" w:hAnsi="Times New Roman" w:cs="Times New Roman"/>
                      <w:kern w:val="0"/>
                      <w:szCs w:val="21"/>
                    </w:rPr>
                    <w:t>7</w:t>
                  </w:r>
                </w:p>
              </w:tc>
              <w:tc>
                <w:tcPr>
                  <w:tcW w:w="978" w:type="pct"/>
                  <w:vMerge w:val="restart"/>
                  <w:tcBorders>
                    <w:tl2br w:val="nil"/>
                    <w:tr2bl w:val="nil"/>
                  </w:tcBorders>
                  <w:vAlign w:val="center"/>
                </w:tcPr>
                <w:p w14:paraId="438D4766">
                  <w:pPr>
                    <w:autoSpaceDE w:val="0"/>
                    <w:autoSpaceDN w:val="0"/>
                    <w:adjustRightInd w:val="0"/>
                    <w:jc w:val="center"/>
                    <w:textAlignment w:val="baseline"/>
                    <w:rPr>
                      <w:rFonts w:hint="default" w:ascii="Times New Roman" w:hAnsi="Times New Roman" w:cs="Times New Roman"/>
                      <w:kern w:val="0"/>
                      <w:szCs w:val="21"/>
                    </w:rPr>
                  </w:pPr>
                  <w:r>
                    <w:rPr>
                      <w:rFonts w:hint="default" w:ascii="Times New Roman" w:hAnsi="Times New Roman" w:cs="Times New Roman"/>
                      <w:kern w:val="0"/>
                      <w:szCs w:val="21"/>
                    </w:rPr>
                    <w:t>装修施工</w:t>
                  </w:r>
                </w:p>
              </w:tc>
              <w:tc>
                <w:tcPr>
                  <w:tcW w:w="1130" w:type="pct"/>
                  <w:tcBorders>
                    <w:tl2br w:val="nil"/>
                    <w:tr2bl w:val="nil"/>
                  </w:tcBorders>
                  <w:vAlign w:val="center"/>
                </w:tcPr>
                <w:p w14:paraId="1CF3325A">
                  <w:pPr>
                    <w:autoSpaceDE w:val="0"/>
                    <w:autoSpaceDN w:val="0"/>
                    <w:adjustRightInd w:val="0"/>
                    <w:jc w:val="center"/>
                    <w:textAlignment w:val="baseline"/>
                    <w:rPr>
                      <w:rFonts w:hint="default" w:ascii="Times New Roman" w:hAnsi="Times New Roman" w:cs="Times New Roman"/>
                      <w:kern w:val="0"/>
                      <w:szCs w:val="21"/>
                    </w:rPr>
                  </w:pPr>
                  <w:r>
                    <w:rPr>
                      <w:rFonts w:hint="default" w:ascii="Times New Roman" w:hAnsi="Times New Roman" w:cs="Times New Roman"/>
                      <w:kern w:val="0"/>
                      <w:szCs w:val="21"/>
                    </w:rPr>
                    <w:t>吊车</w:t>
                  </w:r>
                </w:p>
              </w:tc>
              <w:tc>
                <w:tcPr>
                  <w:tcW w:w="1237" w:type="pct"/>
                  <w:tcBorders>
                    <w:tl2br w:val="nil"/>
                    <w:tr2bl w:val="nil"/>
                  </w:tcBorders>
                  <w:vAlign w:val="center"/>
                </w:tcPr>
                <w:p w14:paraId="3E414C82">
                  <w:pPr>
                    <w:autoSpaceDE w:val="0"/>
                    <w:autoSpaceDN w:val="0"/>
                    <w:adjustRightInd w:val="0"/>
                    <w:jc w:val="center"/>
                    <w:textAlignment w:val="baseline"/>
                    <w:rPr>
                      <w:rFonts w:hint="default" w:ascii="Times New Roman" w:hAnsi="Times New Roman" w:cs="Times New Roman"/>
                      <w:kern w:val="0"/>
                      <w:szCs w:val="21"/>
                    </w:rPr>
                  </w:pPr>
                  <w:r>
                    <w:rPr>
                      <w:rFonts w:hint="default" w:ascii="Times New Roman" w:hAnsi="Times New Roman" w:cs="Times New Roman"/>
                      <w:kern w:val="0"/>
                      <w:szCs w:val="21"/>
                    </w:rPr>
                    <w:t>72～73</w:t>
                  </w:r>
                </w:p>
              </w:tc>
              <w:tc>
                <w:tcPr>
                  <w:tcW w:w="1169" w:type="pct"/>
                  <w:tcBorders>
                    <w:tl2br w:val="nil"/>
                    <w:tr2bl w:val="nil"/>
                  </w:tcBorders>
                  <w:vAlign w:val="center"/>
                </w:tcPr>
                <w:p w14:paraId="00238FCF">
                  <w:pPr>
                    <w:autoSpaceDE w:val="0"/>
                    <w:autoSpaceDN w:val="0"/>
                    <w:adjustRightInd w:val="0"/>
                    <w:jc w:val="center"/>
                    <w:textAlignment w:val="baseline"/>
                    <w:rPr>
                      <w:rFonts w:hint="default" w:ascii="Times New Roman" w:hAnsi="Times New Roman" w:cs="Times New Roman"/>
                      <w:kern w:val="0"/>
                      <w:szCs w:val="21"/>
                    </w:rPr>
                  </w:pPr>
                  <w:r>
                    <w:rPr>
                      <w:rFonts w:hint="default" w:ascii="Times New Roman" w:hAnsi="Times New Roman" w:cs="Times New Roman"/>
                      <w:kern w:val="0"/>
                      <w:szCs w:val="21"/>
                    </w:rPr>
                    <w:t>距声源1.5m</w:t>
                  </w:r>
                </w:p>
              </w:tc>
            </w:tr>
            <w:tr w14:paraId="6FF45E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9" w:hRule="atLeast"/>
                <w:jc w:val="center"/>
              </w:trPr>
              <w:tc>
                <w:tcPr>
                  <w:tcW w:w="483" w:type="pct"/>
                  <w:tcBorders>
                    <w:tl2br w:val="nil"/>
                    <w:tr2bl w:val="nil"/>
                  </w:tcBorders>
                  <w:vAlign w:val="center"/>
                </w:tcPr>
                <w:p w14:paraId="6306935C">
                  <w:pPr>
                    <w:autoSpaceDE w:val="0"/>
                    <w:autoSpaceDN w:val="0"/>
                    <w:adjustRightInd w:val="0"/>
                    <w:jc w:val="center"/>
                    <w:textAlignment w:val="baseline"/>
                    <w:rPr>
                      <w:rFonts w:hint="default" w:ascii="Times New Roman" w:hAnsi="Times New Roman" w:cs="Times New Roman"/>
                      <w:kern w:val="0"/>
                      <w:szCs w:val="21"/>
                    </w:rPr>
                  </w:pPr>
                  <w:r>
                    <w:rPr>
                      <w:rFonts w:hint="default" w:ascii="Times New Roman" w:hAnsi="Times New Roman" w:cs="Times New Roman"/>
                      <w:kern w:val="0"/>
                      <w:szCs w:val="21"/>
                    </w:rPr>
                    <w:t>8</w:t>
                  </w:r>
                </w:p>
              </w:tc>
              <w:tc>
                <w:tcPr>
                  <w:tcW w:w="978" w:type="pct"/>
                  <w:vMerge w:val="continue"/>
                  <w:tcBorders>
                    <w:tl2br w:val="nil"/>
                    <w:tr2bl w:val="nil"/>
                  </w:tcBorders>
                  <w:vAlign w:val="center"/>
                </w:tcPr>
                <w:p w14:paraId="566AFD4A">
                  <w:pPr>
                    <w:autoSpaceDE w:val="0"/>
                    <w:autoSpaceDN w:val="0"/>
                    <w:adjustRightInd w:val="0"/>
                    <w:jc w:val="center"/>
                    <w:textAlignment w:val="baseline"/>
                    <w:rPr>
                      <w:rFonts w:hint="default" w:ascii="Times New Roman" w:hAnsi="Times New Roman" w:cs="Times New Roman"/>
                      <w:kern w:val="0"/>
                      <w:szCs w:val="21"/>
                    </w:rPr>
                  </w:pPr>
                </w:p>
              </w:tc>
              <w:tc>
                <w:tcPr>
                  <w:tcW w:w="1130" w:type="pct"/>
                  <w:tcBorders>
                    <w:tl2br w:val="nil"/>
                    <w:tr2bl w:val="nil"/>
                  </w:tcBorders>
                  <w:vAlign w:val="center"/>
                </w:tcPr>
                <w:p w14:paraId="483D9934">
                  <w:pPr>
                    <w:autoSpaceDE w:val="0"/>
                    <w:autoSpaceDN w:val="0"/>
                    <w:adjustRightInd w:val="0"/>
                    <w:jc w:val="center"/>
                    <w:textAlignment w:val="baseline"/>
                    <w:rPr>
                      <w:rFonts w:hint="default" w:ascii="Times New Roman" w:hAnsi="Times New Roman" w:cs="Times New Roman"/>
                      <w:kern w:val="0"/>
                      <w:szCs w:val="21"/>
                    </w:rPr>
                  </w:pPr>
                  <w:r>
                    <w:rPr>
                      <w:rFonts w:hint="default" w:ascii="Times New Roman" w:hAnsi="Times New Roman" w:cs="Times New Roman"/>
                      <w:kern w:val="0"/>
                      <w:szCs w:val="21"/>
                    </w:rPr>
                    <w:t>升降机</w:t>
                  </w:r>
                </w:p>
              </w:tc>
              <w:tc>
                <w:tcPr>
                  <w:tcW w:w="1237" w:type="pct"/>
                  <w:tcBorders>
                    <w:tl2br w:val="nil"/>
                    <w:tr2bl w:val="nil"/>
                  </w:tcBorders>
                  <w:vAlign w:val="center"/>
                </w:tcPr>
                <w:p w14:paraId="67A572FB">
                  <w:pPr>
                    <w:autoSpaceDE w:val="0"/>
                    <w:autoSpaceDN w:val="0"/>
                    <w:adjustRightInd w:val="0"/>
                    <w:jc w:val="center"/>
                    <w:textAlignment w:val="baseline"/>
                    <w:rPr>
                      <w:rFonts w:hint="default" w:ascii="Times New Roman" w:hAnsi="Times New Roman" w:cs="Times New Roman"/>
                      <w:kern w:val="0"/>
                      <w:szCs w:val="21"/>
                    </w:rPr>
                  </w:pPr>
                  <w:r>
                    <w:rPr>
                      <w:rFonts w:hint="default" w:ascii="Times New Roman" w:hAnsi="Times New Roman" w:cs="Times New Roman"/>
                      <w:kern w:val="0"/>
                      <w:szCs w:val="21"/>
                    </w:rPr>
                    <w:t>78</w:t>
                  </w:r>
                </w:p>
              </w:tc>
              <w:tc>
                <w:tcPr>
                  <w:tcW w:w="1169" w:type="pct"/>
                  <w:tcBorders>
                    <w:tl2br w:val="nil"/>
                    <w:tr2bl w:val="nil"/>
                  </w:tcBorders>
                  <w:vAlign w:val="center"/>
                </w:tcPr>
                <w:p w14:paraId="4BC39B13">
                  <w:pPr>
                    <w:autoSpaceDE w:val="0"/>
                    <w:autoSpaceDN w:val="0"/>
                    <w:adjustRightInd w:val="0"/>
                    <w:jc w:val="center"/>
                    <w:textAlignment w:val="baseline"/>
                    <w:rPr>
                      <w:rFonts w:hint="default" w:ascii="Times New Roman" w:hAnsi="Times New Roman" w:cs="Times New Roman"/>
                      <w:kern w:val="0"/>
                      <w:szCs w:val="21"/>
                    </w:rPr>
                  </w:pPr>
                  <w:r>
                    <w:rPr>
                      <w:rFonts w:hint="default" w:ascii="Times New Roman" w:hAnsi="Times New Roman" w:cs="Times New Roman"/>
                      <w:kern w:val="0"/>
                      <w:szCs w:val="21"/>
                    </w:rPr>
                    <w:t>距声源1m</w:t>
                  </w:r>
                </w:p>
              </w:tc>
            </w:tr>
            <w:tr w14:paraId="30A780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349" w:hRule="atLeast"/>
                <w:jc w:val="center"/>
              </w:trPr>
              <w:tc>
                <w:tcPr>
                  <w:tcW w:w="483" w:type="pct"/>
                  <w:tcBorders>
                    <w:tl2br w:val="nil"/>
                    <w:tr2bl w:val="nil"/>
                  </w:tcBorders>
                  <w:vAlign w:val="center"/>
                </w:tcPr>
                <w:p w14:paraId="500EC11D">
                  <w:pPr>
                    <w:autoSpaceDE w:val="0"/>
                    <w:autoSpaceDN w:val="0"/>
                    <w:adjustRightInd w:val="0"/>
                    <w:jc w:val="center"/>
                    <w:textAlignment w:val="baseline"/>
                    <w:rPr>
                      <w:rFonts w:hint="default" w:ascii="Times New Roman" w:hAnsi="Times New Roman" w:cs="Times New Roman"/>
                      <w:kern w:val="0"/>
                      <w:szCs w:val="21"/>
                    </w:rPr>
                  </w:pPr>
                  <w:r>
                    <w:rPr>
                      <w:rFonts w:hint="default" w:ascii="Times New Roman" w:hAnsi="Times New Roman" w:cs="Times New Roman"/>
                      <w:kern w:val="0"/>
                      <w:szCs w:val="21"/>
                    </w:rPr>
                    <w:t>9</w:t>
                  </w:r>
                </w:p>
              </w:tc>
              <w:tc>
                <w:tcPr>
                  <w:tcW w:w="978" w:type="pct"/>
                  <w:tcBorders>
                    <w:tl2br w:val="nil"/>
                    <w:tr2bl w:val="nil"/>
                  </w:tcBorders>
                  <w:vAlign w:val="center"/>
                </w:tcPr>
                <w:p w14:paraId="1BB20897">
                  <w:pPr>
                    <w:autoSpaceDE w:val="0"/>
                    <w:autoSpaceDN w:val="0"/>
                    <w:adjustRightInd w:val="0"/>
                    <w:jc w:val="center"/>
                    <w:textAlignment w:val="baseline"/>
                    <w:rPr>
                      <w:rFonts w:hint="default" w:ascii="Times New Roman" w:hAnsi="Times New Roman" w:cs="Times New Roman"/>
                      <w:kern w:val="0"/>
                      <w:szCs w:val="21"/>
                    </w:rPr>
                  </w:pPr>
                  <w:r>
                    <w:rPr>
                      <w:rFonts w:hint="default" w:ascii="Times New Roman" w:hAnsi="Times New Roman" w:cs="Times New Roman"/>
                      <w:kern w:val="0"/>
                      <w:szCs w:val="21"/>
                    </w:rPr>
                    <w:t>运输车辆</w:t>
                  </w:r>
                </w:p>
              </w:tc>
              <w:tc>
                <w:tcPr>
                  <w:tcW w:w="1130" w:type="pct"/>
                  <w:tcBorders>
                    <w:tl2br w:val="nil"/>
                    <w:tr2bl w:val="nil"/>
                  </w:tcBorders>
                  <w:vAlign w:val="center"/>
                </w:tcPr>
                <w:p w14:paraId="64A9E5A3">
                  <w:pPr>
                    <w:keepNext/>
                    <w:adjustRightInd w:val="0"/>
                    <w:ind w:left="-105" w:leftChars="-50" w:right="-105" w:rightChars="-50"/>
                    <w:jc w:val="center"/>
                    <w:textAlignment w:val="baseline"/>
                    <w:rPr>
                      <w:rFonts w:hint="default" w:ascii="Times New Roman" w:hAnsi="Times New Roman" w:cs="Times New Roman"/>
                      <w:kern w:val="24"/>
                      <w:szCs w:val="21"/>
                    </w:rPr>
                  </w:pPr>
                  <w:r>
                    <w:rPr>
                      <w:rFonts w:hint="default" w:ascii="Times New Roman" w:hAnsi="Times New Roman" w:cs="Times New Roman"/>
                      <w:kern w:val="24"/>
                      <w:szCs w:val="21"/>
                    </w:rPr>
                    <w:t>重型卡车、拖拉机</w:t>
                  </w:r>
                </w:p>
              </w:tc>
              <w:tc>
                <w:tcPr>
                  <w:tcW w:w="1237" w:type="pct"/>
                  <w:tcBorders>
                    <w:tl2br w:val="nil"/>
                    <w:tr2bl w:val="nil"/>
                  </w:tcBorders>
                  <w:vAlign w:val="center"/>
                </w:tcPr>
                <w:p w14:paraId="1883B0E7">
                  <w:pPr>
                    <w:keepNext/>
                    <w:adjustRightInd w:val="0"/>
                    <w:ind w:left="-105" w:leftChars="-50" w:right="-105" w:rightChars="-50"/>
                    <w:jc w:val="center"/>
                    <w:textAlignment w:val="baseline"/>
                    <w:rPr>
                      <w:rFonts w:hint="default" w:ascii="Times New Roman" w:hAnsi="Times New Roman" w:cs="Times New Roman"/>
                      <w:kern w:val="24"/>
                      <w:szCs w:val="21"/>
                    </w:rPr>
                  </w:pPr>
                  <w:r>
                    <w:rPr>
                      <w:rFonts w:hint="default" w:ascii="Times New Roman" w:hAnsi="Times New Roman" w:cs="Times New Roman"/>
                      <w:kern w:val="24"/>
                      <w:szCs w:val="21"/>
                    </w:rPr>
                    <w:t>80～85</w:t>
                  </w:r>
                </w:p>
              </w:tc>
              <w:tc>
                <w:tcPr>
                  <w:tcW w:w="1169" w:type="pct"/>
                  <w:tcBorders>
                    <w:tl2br w:val="nil"/>
                    <w:tr2bl w:val="nil"/>
                  </w:tcBorders>
                  <w:vAlign w:val="center"/>
                </w:tcPr>
                <w:p w14:paraId="47DD02EF">
                  <w:pPr>
                    <w:keepNext/>
                    <w:adjustRightInd w:val="0"/>
                    <w:ind w:left="-105" w:leftChars="-50" w:right="-105" w:rightChars="-50"/>
                    <w:jc w:val="center"/>
                    <w:textAlignment w:val="baseline"/>
                    <w:rPr>
                      <w:rFonts w:hint="default" w:ascii="Times New Roman" w:hAnsi="Times New Roman" w:cs="Times New Roman"/>
                      <w:kern w:val="24"/>
                      <w:szCs w:val="21"/>
                    </w:rPr>
                  </w:pPr>
                  <w:r>
                    <w:rPr>
                      <w:rFonts w:hint="default" w:ascii="Times New Roman" w:hAnsi="Times New Roman" w:cs="Times New Roman"/>
                      <w:kern w:val="0"/>
                      <w:szCs w:val="21"/>
                    </w:rPr>
                    <w:t>距声源7.5m</w:t>
                  </w:r>
                </w:p>
              </w:tc>
            </w:tr>
          </w:tbl>
          <w:p w14:paraId="61A9F175">
            <w:pPr>
              <w:spacing w:line="50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为避免施工过程对周边居民正常生活产生不利影响，建设方要严格按照环评中提出的噪声污染防治措施去做，尽量减小施工噪声对周围环境的影响。</w:t>
            </w:r>
          </w:p>
          <w:p w14:paraId="682470AF">
            <w:pPr>
              <w:spacing w:line="50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①施工时选用噪声符合国家相关标准的施工设备。加强设备维护和保养，保持机械润滑，减少运行噪声。同时加强管理，以减少因施工设备维护和保养不当产生的噪声。</w:t>
            </w:r>
          </w:p>
          <w:p w14:paraId="23F7C759">
            <w:pPr>
              <w:spacing w:line="50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②施工活动尽量控制在永久征地范围内，减少站外临时占地，以减小工程施工噪声的环境影响范围。</w:t>
            </w:r>
          </w:p>
          <w:p w14:paraId="5DCE9B98">
            <w:pPr>
              <w:spacing w:line="50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③加强施工管理，优化施工场地布置，尽可能将高噪声设备远离敏感点。</w:t>
            </w:r>
          </w:p>
          <w:p w14:paraId="29CA84E1">
            <w:pPr>
              <w:spacing w:line="50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④高噪声施工设备尽量安排在日间作业，减少夜间施工量；</w:t>
            </w:r>
          </w:p>
          <w:p w14:paraId="49CEFFBB">
            <w:pPr>
              <w:spacing w:line="50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通过采取以上措施，施工期产生的噪声可满足《建筑施工场界环境噪声排放标准》（GB12523-2011），对周围环境影响较小。并且施工期噪声影响是一定时间、一定范围的，随着施工期的结束，噪声影响也将随之消失。</w:t>
            </w:r>
          </w:p>
          <w:p w14:paraId="41446BAA">
            <w:pPr>
              <w:spacing w:line="360" w:lineRule="auto"/>
              <w:ind w:firstLine="482" w:firstLineChars="200"/>
              <w:rPr>
                <w:rFonts w:hint="default" w:ascii="Times New Roman" w:hAnsi="Times New Roman" w:cs="Times New Roman"/>
                <w:b/>
                <w:sz w:val="24"/>
                <w:szCs w:val="24"/>
              </w:rPr>
            </w:pPr>
            <w:r>
              <w:rPr>
                <w:rFonts w:hint="default" w:ascii="Times New Roman" w:hAnsi="Times New Roman" w:cs="Times New Roman"/>
                <w:b/>
                <w:sz w:val="24"/>
                <w:szCs w:val="24"/>
              </w:rPr>
              <w:t>4、固体废物影响分析</w:t>
            </w:r>
          </w:p>
          <w:p w14:paraId="63BF9A32">
            <w:pPr>
              <w:spacing w:line="50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施工期产生的固体废物主要是建筑垃圾和施工人员的生活垃圾。</w:t>
            </w:r>
          </w:p>
          <w:p w14:paraId="4977E57E">
            <w:pPr>
              <w:spacing w:line="50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（1）生活垃圾</w:t>
            </w:r>
          </w:p>
          <w:p w14:paraId="0E58542F">
            <w:pPr>
              <w:pStyle w:val="10"/>
              <w:spacing w:line="360" w:lineRule="auto"/>
              <w:ind w:firstLine="480" w:firstLineChars="200"/>
              <w:rPr>
                <w:rFonts w:hint="default" w:ascii="Times New Roman" w:hAnsi="Times New Roman" w:eastAsia="宋体" w:cs="Times New Roman"/>
                <w:color w:val="0000FF"/>
                <w:sz w:val="24"/>
                <w:szCs w:val="24"/>
              </w:rPr>
            </w:pPr>
            <w:r>
              <w:rPr>
                <w:rFonts w:hint="default" w:ascii="Times New Roman" w:hAnsi="Times New Roman" w:eastAsia="宋体" w:cs="Times New Roman"/>
                <w:sz w:val="24"/>
                <w:szCs w:val="24"/>
              </w:rPr>
              <w:t>施工高峰期人数为25人/d，施工人员的生活垃圾按0.5kg/（人·d），则每天生活垃圾产生量约为12.5kg/d，施工期60天，生活垃圾产生量为0.75t。</w:t>
            </w:r>
            <w:r>
              <w:rPr>
                <w:rFonts w:hint="default" w:ascii="Times New Roman" w:hAnsi="Times New Roman" w:eastAsia="宋体" w:cs="Times New Roman"/>
                <w:color w:val="0000FF"/>
                <w:sz w:val="24"/>
                <w:szCs w:val="24"/>
              </w:rPr>
              <w:t>施工生活垃圾</w:t>
            </w:r>
            <w:r>
              <w:rPr>
                <w:rFonts w:hint="default" w:ascii="Times New Roman" w:hAnsi="Times New Roman" w:cs="Times New Roman"/>
                <w:color w:val="0000FF"/>
                <w:sz w:val="24"/>
                <w:szCs w:val="32"/>
              </w:rPr>
              <w:t>集中收集</w:t>
            </w:r>
            <w:r>
              <w:rPr>
                <w:rFonts w:hint="default" w:ascii="Times New Roman" w:hAnsi="Times New Roman" w:cs="Times New Roman"/>
                <w:color w:val="0000FF"/>
                <w:sz w:val="24"/>
                <w:szCs w:val="32"/>
                <w:lang w:val="en-US" w:eastAsia="zh-CN"/>
              </w:rPr>
              <w:t>于</w:t>
            </w:r>
            <w:r>
              <w:rPr>
                <w:rFonts w:hint="default" w:ascii="Times New Roman" w:hAnsi="Times New Roman" w:cs="Times New Roman"/>
                <w:color w:val="0000FF"/>
                <w:sz w:val="24"/>
                <w:szCs w:val="32"/>
              </w:rPr>
              <w:t>垃圾箱</w:t>
            </w:r>
            <w:r>
              <w:rPr>
                <w:rFonts w:hint="default" w:ascii="Times New Roman" w:hAnsi="Times New Roman" w:eastAsia="宋体" w:cs="Times New Roman"/>
                <w:color w:val="0000FF"/>
                <w:sz w:val="24"/>
                <w:szCs w:val="24"/>
              </w:rPr>
              <w:t>，</w:t>
            </w:r>
            <w:r>
              <w:rPr>
                <w:rFonts w:hint="default" w:ascii="Times New Roman" w:hAnsi="Times New Roman" w:eastAsia="宋体" w:cs="Times New Roman"/>
                <w:color w:val="0000FF"/>
                <w:sz w:val="24"/>
                <w:szCs w:val="24"/>
                <w:lang w:val="en-US" w:eastAsia="zh-CN"/>
              </w:rPr>
              <w:t>交由</w:t>
            </w:r>
            <w:r>
              <w:rPr>
                <w:rFonts w:hint="default" w:ascii="Times New Roman" w:hAnsi="Times New Roman" w:eastAsia="宋体" w:cs="Times New Roman"/>
                <w:color w:val="0000FF"/>
                <w:sz w:val="24"/>
                <w:szCs w:val="24"/>
              </w:rPr>
              <w:t>当地环卫部门统一处理。</w:t>
            </w:r>
          </w:p>
          <w:p w14:paraId="22D23225">
            <w:pPr>
              <w:spacing w:line="50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（2）建筑垃圾</w:t>
            </w:r>
          </w:p>
          <w:p w14:paraId="340C6A44">
            <w:pPr>
              <w:spacing w:line="50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建筑施工垃圾的堆放不仅占用大量的土地，影响景观，还在晴天引起扬尘，雨天导致道路泥泞，并产生淋溶废水污染环境，会对大气、景观环境产生不利影响。</w:t>
            </w:r>
          </w:p>
          <w:p w14:paraId="62ABEC42">
            <w:pPr>
              <w:spacing w:line="50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为防止施工期固体废物对周围环境带来不利影响，要求施工单位在工程施工期采取以下污染防治措施：</w:t>
            </w:r>
          </w:p>
          <w:p w14:paraId="6A3C97A0">
            <w:pPr>
              <w:spacing w:line="50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 1 \* GB3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①</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rPr>
              <w:t>弃土、废渣等固体废物必须妥善处理，及时清运；施工前期的表土妥善堆积，待建设完成后作为绿化用土；为保护该区地下水，禁止生活垃圾和废弃物回填；</w:t>
            </w:r>
          </w:p>
          <w:p w14:paraId="6509E0EE">
            <w:pPr>
              <w:spacing w:line="50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 2 \* GB3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②</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rPr>
              <w:t>合理规划施工方案，科学布局弃土弃渣堆放场，做到挖填方平衡，尽量少占弃土弃渣堆放场地，以减少废土的运输量，也可减少施工粉尘的排放；</w:t>
            </w:r>
          </w:p>
          <w:p w14:paraId="7C6EDD72">
            <w:pPr>
              <w:spacing w:line="50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 3 \* GB3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③</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rPr>
              <w:t>当车辆运输散体废料和废弃物时，必须密闭、包扎、覆盖，不得沿途漏撒，要按照指定的路线行驶；</w:t>
            </w:r>
          </w:p>
          <w:p w14:paraId="794A77D7">
            <w:pPr>
              <w:spacing w:line="50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 4 \* GB3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④</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rPr>
              <w:t>施工结束后，要对砖头、木块等固体废物及时收集，尽量回用，不能回用的送</w:t>
            </w:r>
            <w:r>
              <w:rPr>
                <w:rFonts w:hint="default" w:ascii="Times New Roman" w:hAnsi="Times New Roman" w:eastAsia="宋体" w:cs="Times New Roman"/>
                <w:sz w:val="24"/>
                <w:szCs w:val="24"/>
                <w:lang w:eastAsia="zh-CN"/>
              </w:rPr>
              <w:t>垃圾填埋场</w:t>
            </w:r>
            <w:r>
              <w:rPr>
                <w:rFonts w:hint="eastAsia" w:ascii="Times New Roman" w:hAnsi="Times New Roman" w:eastAsia="宋体" w:cs="Times New Roman"/>
                <w:sz w:val="24"/>
                <w:szCs w:val="24"/>
                <w:lang w:eastAsia="zh-CN"/>
              </w:rPr>
              <w:t>处理</w:t>
            </w:r>
            <w:r>
              <w:rPr>
                <w:rFonts w:hint="default" w:ascii="Times New Roman" w:hAnsi="Times New Roman" w:eastAsia="宋体" w:cs="Times New Roman"/>
                <w:sz w:val="24"/>
                <w:szCs w:val="24"/>
              </w:rPr>
              <w:t>，以防造成二次污染；</w:t>
            </w:r>
          </w:p>
          <w:p w14:paraId="78BE4719">
            <w:pPr>
              <w:spacing w:line="50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 5 \* GB3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⑤</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rPr>
              <w:t>对于可回收的建筑垃圾，应集中送到回收站进行回收利用，不能回收利用的不得随意堆放，应上报地方建设主管部门将建筑废弃物运送至市政部门指定地点。</w:t>
            </w:r>
          </w:p>
          <w:p w14:paraId="51051F45">
            <w:pPr>
              <w:spacing w:line="50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只要严格按照上述措施，加强管理，对各类固体废物分类收集，合理处置，施工期固体废物对环境的影响较小。</w:t>
            </w:r>
          </w:p>
          <w:p w14:paraId="6C4FC846">
            <w:pPr>
              <w:spacing w:line="360" w:lineRule="auto"/>
              <w:ind w:firstLine="420" w:firstLineChars="200"/>
              <w:rPr>
                <w:rFonts w:hint="default" w:ascii="Times New Roman" w:hAnsi="Times New Roman" w:eastAsia="宋体" w:cs="Times New Roman"/>
                <w:szCs w:val="21"/>
              </w:rPr>
            </w:pPr>
          </w:p>
        </w:tc>
      </w:tr>
      <w:tr w14:paraId="19E1E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61" w:hRule="atLeast"/>
          <w:jc w:val="center"/>
        </w:trPr>
        <w:tc>
          <w:tcPr>
            <w:tcW w:w="406" w:type="dxa"/>
            <w:vAlign w:val="center"/>
          </w:tcPr>
          <w:p w14:paraId="31655246">
            <w:pPr>
              <w:jc w:val="center"/>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运营期环境影响和保护措施</w:t>
            </w:r>
          </w:p>
        </w:tc>
        <w:tc>
          <w:tcPr>
            <w:tcW w:w="8790" w:type="dxa"/>
            <w:vAlign w:val="center"/>
          </w:tcPr>
          <w:p w14:paraId="29F83BA5">
            <w:pPr>
              <w:spacing w:line="360" w:lineRule="auto"/>
              <w:ind w:firstLine="482" w:firstLineChars="200"/>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1、废气产排情况及治理措施可行性分析</w:t>
            </w:r>
          </w:p>
          <w:p w14:paraId="1D200277">
            <w:pPr>
              <w:spacing w:line="360" w:lineRule="auto"/>
              <w:ind w:firstLine="480" w:firstLineChars="200"/>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本项目运营期产生的大气污染物主要为</w:t>
            </w:r>
            <w:r>
              <w:rPr>
                <w:rFonts w:hint="default" w:ascii="Times New Roman" w:hAnsi="Times New Roman" w:eastAsia="宋体" w:cs="Times New Roman"/>
                <w:sz w:val="24"/>
                <w:szCs w:val="24"/>
                <w:highlight w:val="none"/>
                <w:lang w:eastAsia="zh-CN"/>
              </w:rPr>
              <w:t>有组织废气</w:t>
            </w:r>
            <w:r>
              <w:rPr>
                <w:rFonts w:hint="default" w:ascii="Times New Roman" w:hAnsi="Times New Roman" w:eastAsia="宋体" w:cs="Times New Roman"/>
                <w:sz w:val="24"/>
                <w:szCs w:val="24"/>
                <w:highlight w:val="none"/>
              </w:rPr>
              <w:t>锅炉烟气、燃烧机烟气、污水处理站恶臭。</w:t>
            </w:r>
          </w:p>
          <w:p w14:paraId="36DC41B3">
            <w:pPr>
              <w:spacing w:line="360" w:lineRule="auto"/>
              <w:ind w:firstLine="482" w:firstLineChars="200"/>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（1）锅炉烟气</w:t>
            </w:r>
          </w:p>
          <w:p w14:paraId="404B4B83">
            <w:pPr>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本项目蒸汽供热为1台6t/h燃天然气蒸汽锅炉、1台4t/h燃天然气蒸汽锅炉，2台锅炉燃烧烟气通过1根8m高排气筒排放，两台燃气锅炉燃气消耗量为</w:t>
            </w:r>
            <w:r>
              <w:rPr>
                <w:rFonts w:hint="default" w:ascii="Times New Roman" w:hAnsi="Times New Roman" w:eastAsia="宋体" w:cs="Times New Roman"/>
                <w:sz w:val="24"/>
                <w:szCs w:val="24"/>
                <w:lang w:val="en-US" w:eastAsia="zh-CN"/>
              </w:rPr>
              <w:t>7</w:t>
            </w:r>
            <w:r>
              <w:rPr>
                <w:rFonts w:hint="default" w:ascii="Times New Roman" w:hAnsi="Times New Roman" w:eastAsia="宋体" w:cs="Times New Roman"/>
                <w:sz w:val="24"/>
                <w:szCs w:val="24"/>
              </w:rPr>
              <w:t>00m³/h，</w:t>
            </w:r>
            <w:r>
              <w:rPr>
                <w:rFonts w:hint="default" w:ascii="Times New Roman" w:hAnsi="Times New Roman" w:eastAsia="宋体" w:cs="Times New Roman"/>
                <w:sz w:val="24"/>
                <w:szCs w:val="24"/>
                <w:lang w:eastAsia="zh-CN"/>
              </w:rPr>
              <w:t>年最大运行，</w:t>
            </w:r>
            <w:r>
              <w:rPr>
                <w:rFonts w:hint="default" w:ascii="Times New Roman" w:hAnsi="Times New Roman" w:eastAsia="宋体" w:cs="Times New Roman"/>
                <w:sz w:val="24"/>
                <w:szCs w:val="24"/>
                <w:lang w:val="en-US" w:eastAsia="zh-CN"/>
              </w:rPr>
              <w:t>3600h，</w:t>
            </w:r>
            <w:r>
              <w:rPr>
                <w:rFonts w:hint="default" w:ascii="Times New Roman" w:hAnsi="Times New Roman" w:eastAsia="宋体" w:cs="Times New Roman"/>
                <w:color w:val="0000FF"/>
                <w:sz w:val="24"/>
                <w:szCs w:val="24"/>
                <w:lang w:eastAsia="zh-CN"/>
              </w:rPr>
              <w:t>燃气锅炉总耗气量为</w:t>
            </w:r>
            <w:r>
              <w:rPr>
                <w:rFonts w:hint="default" w:ascii="Times New Roman" w:hAnsi="Times New Roman" w:eastAsia="宋体" w:cs="Times New Roman"/>
                <w:color w:val="0000FF"/>
                <w:sz w:val="24"/>
                <w:szCs w:val="24"/>
                <w:lang w:val="en-US" w:eastAsia="zh-CN"/>
              </w:rPr>
              <w:t>252</w:t>
            </w:r>
            <w:r>
              <w:rPr>
                <w:rFonts w:hint="default" w:ascii="Times New Roman" w:hAnsi="Times New Roman" w:eastAsia="宋体" w:cs="Times New Roman"/>
                <w:color w:val="0000FF"/>
                <w:sz w:val="24"/>
                <w:szCs w:val="24"/>
              </w:rPr>
              <w:t>万m³</w:t>
            </w:r>
            <w:r>
              <w:rPr>
                <w:rFonts w:hint="default" w:ascii="Times New Roman" w:hAnsi="Times New Roman" w:eastAsia="宋体" w:cs="Times New Roman"/>
                <w:color w:val="0000FF"/>
                <w:sz w:val="24"/>
                <w:szCs w:val="24"/>
                <w:lang w:val="en-US" w:eastAsia="zh-CN"/>
              </w:rPr>
              <w:t>/a</w:t>
            </w:r>
            <w:r>
              <w:rPr>
                <w:rFonts w:hint="default" w:ascii="Times New Roman" w:hAnsi="Times New Roman" w:eastAsia="宋体" w:cs="Times New Roman"/>
                <w:sz w:val="24"/>
                <w:szCs w:val="24"/>
              </w:rPr>
              <w:t>。</w:t>
            </w:r>
          </w:p>
          <w:p w14:paraId="7580E02A">
            <w:pPr>
              <w:tabs>
                <w:tab w:val="left" w:pos="0"/>
              </w:tabs>
              <w:spacing w:line="360" w:lineRule="auto"/>
              <w:ind w:firstLine="480" w:firstLineChars="200"/>
              <w:rPr>
                <w:rFonts w:hint="default" w:ascii="Times New Roman" w:hAnsi="Times New Roman" w:cs="Times New Roman"/>
                <w:sz w:val="24"/>
                <w:szCs w:val="32"/>
              </w:rPr>
            </w:pPr>
            <w:r>
              <w:rPr>
                <w:rFonts w:hint="default" w:ascii="Times New Roman" w:hAnsi="Times New Roman" w:cs="Times New Roman"/>
                <w:sz w:val="24"/>
                <w:szCs w:val="32"/>
              </w:rPr>
              <w:t>①锅炉</w:t>
            </w:r>
            <w:r>
              <w:rPr>
                <w:rFonts w:hint="default" w:ascii="Times New Roman" w:hAnsi="Times New Roman" w:cs="Times New Roman"/>
                <w:sz w:val="24"/>
                <w:szCs w:val="32"/>
                <w:lang w:val="en-US" w:eastAsia="zh-CN"/>
              </w:rPr>
              <w:t>污染源</w:t>
            </w:r>
            <w:r>
              <w:rPr>
                <w:rFonts w:hint="default" w:ascii="Times New Roman" w:hAnsi="Times New Roman" w:cs="Times New Roman"/>
                <w:sz w:val="24"/>
                <w:szCs w:val="32"/>
              </w:rPr>
              <w:t>源强核算</w:t>
            </w:r>
          </w:p>
          <w:p w14:paraId="5F6A77FD">
            <w:pPr>
              <w:tabs>
                <w:tab w:val="left" w:pos="0"/>
              </w:tabs>
              <w:spacing w:line="360" w:lineRule="auto"/>
              <w:ind w:firstLine="480" w:firstLineChars="200"/>
              <w:rPr>
                <w:rFonts w:hint="default" w:ascii="Times New Roman" w:hAnsi="Times New Roman" w:eastAsia="宋体" w:cs="Times New Roman"/>
                <w:color w:val="FF0000"/>
                <w:sz w:val="24"/>
                <w:szCs w:val="32"/>
                <w:lang w:val="en-US" w:eastAsia="zh-CN"/>
              </w:rPr>
            </w:pPr>
            <w:r>
              <w:rPr>
                <w:rFonts w:hint="default" w:ascii="Times New Roman" w:hAnsi="Times New Roman" w:eastAsia="宋体" w:cs="Times New Roman"/>
                <w:color w:val="FF0000"/>
                <w:sz w:val="24"/>
                <w:szCs w:val="32"/>
                <w:lang w:val="en-US" w:eastAsia="zh-CN"/>
              </w:rPr>
              <w:t>本次计算根据《污染源源强核算技术指南 锅炉》（HJ991-2018）产污系数法计算烟气中的污染物。</w:t>
            </w:r>
          </w:p>
          <w:p w14:paraId="5524B78C">
            <w:pPr>
              <w:tabs>
                <w:tab w:val="left" w:pos="0"/>
              </w:tabs>
              <w:spacing w:line="360" w:lineRule="auto"/>
              <w:ind w:firstLine="480" w:firstLineChars="200"/>
              <w:rPr>
                <w:rFonts w:hint="default" w:ascii="Times New Roman" w:hAnsi="Times New Roman" w:eastAsia="宋体" w:cs="Times New Roman"/>
                <w:color w:val="0000FF"/>
                <w:sz w:val="24"/>
                <w:szCs w:val="32"/>
                <w:lang w:val="en-US" w:eastAsia="zh-CN"/>
              </w:rPr>
            </w:pPr>
            <w:r>
              <w:rPr>
                <w:rFonts w:hint="default" w:ascii="Times New Roman" w:hAnsi="Times New Roman" w:eastAsia="宋体" w:cs="Times New Roman"/>
                <w:color w:val="FF0000"/>
                <w:sz w:val="24"/>
                <w:szCs w:val="32"/>
                <w:lang w:val="en-US" w:eastAsia="zh-CN"/>
              </w:rPr>
              <w:t>项目天然气使用的是管道天然气，清洁程度较高，颗粒物采用《</w:t>
            </w:r>
            <w:r>
              <w:rPr>
                <w:rFonts w:hint="default" w:ascii="Times New Roman" w:hAnsi="Times New Roman" w:eastAsia="宋体" w:cs="Times New Roman"/>
                <w:color w:val="FF0000"/>
                <w:sz w:val="24"/>
                <w:szCs w:val="24"/>
              </w:rPr>
              <w:t>生活污染源产排污系数手册</w:t>
            </w:r>
            <w:r>
              <w:rPr>
                <w:rFonts w:hint="default" w:ascii="Times New Roman" w:hAnsi="Times New Roman" w:eastAsia="宋体" w:cs="Times New Roman"/>
                <w:color w:val="FF0000"/>
                <w:sz w:val="24"/>
                <w:szCs w:val="32"/>
                <w:lang w:val="en-US" w:eastAsia="zh-CN"/>
              </w:rPr>
              <w:t>》中生活及其他天然气</w:t>
            </w:r>
            <w:r>
              <w:rPr>
                <w:rFonts w:hint="default" w:ascii="Times New Roman" w:hAnsi="Times New Roman" w:eastAsia="宋体" w:cs="Times New Roman"/>
                <w:color w:val="FF0000"/>
                <w:sz w:val="24"/>
                <w:szCs w:val="32"/>
              </w:rPr>
              <w:t>产污系数</w:t>
            </w:r>
            <w:r>
              <w:rPr>
                <w:rFonts w:hint="default" w:ascii="Times New Roman" w:hAnsi="Times New Roman" w:eastAsia="宋体" w:cs="Times New Roman"/>
                <w:color w:val="FF0000"/>
                <w:sz w:val="24"/>
                <w:szCs w:val="32"/>
                <w:lang w:val="en-US" w:eastAsia="zh-CN"/>
              </w:rPr>
              <w:t>计算；</w:t>
            </w:r>
            <w:r>
              <w:rPr>
                <w:rFonts w:hint="default" w:ascii="Times New Roman" w:hAnsi="Times New Roman" w:eastAsia="宋体" w:cs="Times New Roman"/>
                <w:color w:val="0000FF"/>
                <w:sz w:val="24"/>
                <w:szCs w:val="32"/>
                <w:lang w:val="en-US" w:eastAsia="zh-CN"/>
              </w:rPr>
              <w:t>锅炉烟气气量、二氧化硫、氮氧化物采用《排放源统计调查产排污核算方法和系数手册》采用层燃炉的天然气锅炉产污系数计算。</w:t>
            </w:r>
          </w:p>
          <w:p w14:paraId="3AD53668">
            <w:pPr>
              <w:tabs>
                <w:tab w:val="left" w:pos="0"/>
              </w:tabs>
              <w:ind w:right="92" w:rightChars="44" w:firstLine="403" w:firstLineChars="191"/>
              <w:jc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表</w:t>
            </w:r>
            <w:r>
              <w:rPr>
                <w:rFonts w:hint="default" w:ascii="Times New Roman" w:hAnsi="Times New Roman" w:eastAsia="宋体" w:cs="Times New Roman"/>
                <w:b/>
                <w:bCs/>
                <w:szCs w:val="21"/>
                <w:lang w:val="en-US" w:eastAsia="zh-CN"/>
              </w:rPr>
              <w:t>21</w:t>
            </w:r>
            <w:r>
              <w:rPr>
                <w:rFonts w:hint="default" w:ascii="Times New Roman" w:hAnsi="Times New Roman" w:eastAsia="宋体" w:cs="Times New Roman"/>
                <w:b/>
                <w:bCs/>
                <w:szCs w:val="21"/>
              </w:rPr>
              <w:t xml:space="preserve">      烟气</w:t>
            </w:r>
            <w:r>
              <w:rPr>
                <w:rFonts w:hint="default" w:ascii="Times New Roman" w:hAnsi="Times New Roman" w:eastAsia="宋体" w:cs="Times New Roman"/>
                <w:b/>
                <w:bCs/>
                <w:szCs w:val="21"/>
                <w:lang w:val="en-US" w:eastAsia="zh-CN"/>
              </w:rPr>
              <w:t>产污系数</w:t>
            </w:r>
            <w:r>
              <w:rPr>
                <w:rFonts w:hint="default" w:ascii="Times New Roman" w:hAnsi="Times New Roman" w:eastAsia="宋体" w:cs="Times New Roman"/>
                <w:b/>
                <w:bCs/>
                <w:szCs w:val="21"/>
              </w:rPr>
              <w:t>列表</w:t>
            </w:r>
          </w:p>
          <w:tbl>
            <w:tblPr>
              <w:tblStyle w:val="25"/>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74"/>
              <w:gridCol w:w="2956"/>
              <w:gridCol w:w="1619"/>
              <w:gridCol w:w="1936"/>
              <w:gridCol w:w="1235"/>
            </w:tblGrid>
            <w:tr w14:paraId="79D231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454" w:type="pct"/>
                  <w:tcBorders>
                    <w:tl2br w:val="nil"/>
                    <w:tr2bl w:val="nil"/>
                  </w:tcBorders>
                  <w:vAlign w:val="center"/>
                </w:tcPr>
                <w:p w14:paraId="466F35A2">
                  <w:pPr>
                    <w:ind w:right="92" w:rightChars="44"/>
                    <w:jc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燃料</w:t>
                  </w:r>
                </w:p>
              </w:tc>
              <w:tc>
                <w:tcPr>
                  <w:tcW w:w="1735" w:type="pct"/>
                  <w:tcBorders>
                    <w:tl2br w:val="nil"/>
                    <w:tr2bl w:val="nil"/>
                  </w:tcBorders>
                  <w:vAlign w:val="center"/>
                </w:tcPr>
                <w:p w14:paraId="60CADA86">
                  <w:pPr>
                    <w:ind w:right="92" w:rightChars="44"/>
                    <w:jc w:val="center"/>
                    <w:rPr>
                      <w:rFonts w:hint="default" w:ascii="Times New Roman" w:hAnsi="Times New Roman" w:eastAsia="宋体" w:cs="Times New Roman"/>
                      <w:b/>
                      <w:bCs/>
                      <w:szCs w:val="21"/>
                      <w:lang w:eastAsia="zh-CN"/>
                    </w:rPr>
                  </w:pPr>
                  <w:r>
                    <w:rPr>
                      <w:rFonts w:hint="default" w:ascii="Times New Roman" w:hAnsi="Times New Roman" w:eastAsia="宋体" w:cs="Times New Roman"/>
                      <w:b/>
                      <w:bCs/>
                      <w:szCs w:val="21"/>
                      <w:lang w:eastAsia="zh-CN"/>
                    </w:rPr>
                    <w:t>数据来源</w:t>
                  </w:r>
                </w:p>
              </w:tc>
              <w:tc>
                <w:tcPr>
                  <w:tcW w:w="950" w:type="pct"/>
                  <w:tcBorders>
                    <w:tl2br w:val="nil"/>
                    <w:tr2bl w:val="nil"/>
                  </w:tcBorders>
                  <w:vAlign w:val="center"/>
                </w:tcPr>
                <w:p w14:paraId="706A0A5B">
                  <w:pPr>
                    <w:ind w:right="92" w:rightChars="44"/>
                    <w:jc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污染物指标</w:t>
                  </w:r>
                </w:p>
              </w:tc>
              <w:tc>
                <w:tcPr>
                  <w:tcW w:w="1136" w:type="pct"/>
                  <w:tcBorders>
                    <w:tl2br w:val="nil"/>
                    <w:tr2bl w:val="nil"/>
                  </w:tcBorders>
                  <w:vAlign w:val="center"/>
                </w:tcPr>
                <w:p w14:paraId="6B6E5821">
                  <w:pPr>
                    <w:ind w:right="92" w:rightChars="44"/>
                    <w:jc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单位</w:t>
                  </w:r>
                </w:p>
              </w:tc>
              <w:tc>
                <w:tcPr>
                  <w:tcW w:w="724" w:type="pct"/>
                  <w:tcBorders>
                    <w:tl2br w:val="nil"/>
                    <w:tr2bl w:val="nil"/>
                  </w:tcBorders>
                  <w:vAlign w:val="center"/>
                </w:tcPr>
                <w:p w14:paraId="59A335A4">
                  <w:pPr>
                    <w:ind w:right="92" w:rightChars="44"/>
                    <w:jc w:val="center"/>
                    <w:rPr>
                      <w:rFonts w:hint="default" w:ascii="Times New Roman" w:hAnsi="Times New Roman" w:eastAsia="宋体" w:cs="Times New Roman"/>
                      <w:b/>
                      <w:bCs/>
                      <w:szCs w:val="21"/>
                    </w:rPr>
                  </w:pPr>
                  <w:r>
                    <w:rPr>
                      <w:rFonts w:hint="default" w:ascii="Times New Roman" w:hAnsi="Times New Roman" w:eastAsia="宋体" w:cs="Times New Roman"/>
                      <w:b/>
                      <w:bCs/>
                      <w:szCs w:val="21"/>
                      <w:lang w:eastAsia="zh-CN"/>
                    </w:rPr>
                    <w:t>产污</w:t>
                  </w:r>
                  <w:r>
                    <w:rPr>
                      <w:rFonts w:hint="default" w:ascii="Times New Roman" w:hAnsi="Times New Roman" w:eastAsia="宋体" w:cs="Times New Roman"/>
                      <w:b/>
                      <w:bCs/>
                      <w:szCs w:val="21"/>
                    </w:rPr>
                    <w:t>系数</w:t>
                  </w:r>
                </w:p>
              </w:tc>
            </w:tr>
            <w:tr w14:paraId="574C9C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454" w:type="pct"/>
                  <w:vMerge w:val="restart"/>
                  <w:tcBorders>
                    <w:tl2br w:val="nil"/>
                    <w:tr2bl w:val="nil"/>
                  </w:tcBorders>
                  <w:vAlign w:val="center"/>
                </w:tcPr>
                <w:p w14:paraId="5745FD4A">
                  <w:pPr>
                    <w:pStyle w:val="11"/>
                    <w:jc w:val="center"/>
                    <w:rPr>
                      <w:rFonts w:hint="default" w:ascii="Times New Roman" w:hAnsi="Times New Roman" w:cs="Times New Roman"/>
                      <w:sz w:val="21"/>
                      <w:szCs w:val="21"/>
                    </w:rPr>
                  </w:pPr>
                  <w:r>
                    <w:rPr>
                      <w:rFonts w:hint="default" w:ascii="Times New Roman" w:hAnsi="Times New Roman" w:cs="Times New Roman"/>
                      <w:sz w:val="21"/>
                      <w:szCs w:val="21"/>
                    </w:rPr>
                    <w:t>天</w:t>
                  </w:r>
                </w:p>
                <w:p w14:paraId="52CD20DE">
                  <w:pPr>
                    <w:pStyle w:val="11"/>
                    <w:jc w:val="center"/>
                    <w:rPr>
                      <w:rFonts w:hint="default" w:ascii="Times New Roman" w:hAnsi="Times New Roman" w:cs="Times New Roman"/>
                      <w:sz w:val="21"/>
                      <w:szCs w:val="21"/>
                    </w:rPr>
                  </w:pPr>
                  <w:r>
                    <w:rPr>
                      <w:rFonts w:hint="default" w:ascii="Times New Roman" w:hAnsi="Times New Roman" w:cs="Times New Roman"/>
                      <w:sz w:val="21"/>
                      <w:szCs w:val="21"/>
                    </w:rPr>
                    <w:t>然</w:t>
                  </w:r>
                </w:p>
                <w:p w14:paraId="51D5ED2F">
                  <w:pPr>
                    <w:pStyle w:val="11"/>
                    <w:jc w:val="center"/>
                    <w:rPr>
                      <w:rFonts w:hint="default" w:ascii="Times New Roman" w:hAnsi="Times New Roman" w:cs="Times New Roman"/>
                      <w:sz w:val="21"/>
                      <w:szCs w:val="21"/>
                    </w:rPr>
                  </w:pPr>
                  <w:r>
                    <w:rPr>
                      <w:rFonts w:hint="default" w:ascii="Times New Roman" w:hAnsi="Times New Roman" w:cs="Times New Roman"/>
                      <w:sz w:val="21"/>
                      <w:szCs w:val="21"/>
                    </w:rPr>
                    <w:t>气</w:t>
                  </w:r>
                </w:p>
              </w:tc>
              <w:tc>
                <w:tcPr>
                  <w:tcW w:w="1735" w:type="pct"/>
                  <w:vMerge w:val="restart"/>
                  <w:tcBorders>
                    <w:tl2br w:val="nil"/>
                    <w:tr2bl w:val="nil"/>
                  </w:tcBorders>
                  <w:vAlign w:val="center"/>
                </w:tcPr>
                <w:p w14:paraId="22D96EC6">
                  <w:pPr>
                    <w:ind w:right="92" w:rightChars="44"/>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 w:val="24"/>
                      <w:szCs w:val="32"/>
                      <w:lang w:val="en-US" w:eastAsia="zh-CN"/>
                    </w:rPr>
                    <w:t>《排放源统计调查产排污核算方法和系数手册》</w:t>
                  </w:r>
                </w:p>
              </w:tc>
              <w:tc>
                <w:tcPr>
                  <w:tcW w:w="950" w:type="pct"/>
                  <w:tcBorders>
                    <w:tl2br w:val="nil"/>
                    <w:tr2bl w:val="nil"/>
                  </w:tcBorders>
                  <w:vAlign w:val="center"/>
                </w:tcPr>
                <w:p w14:paraId="41E9DE65">
                  <w:pPr>
                    <w:ind w:right="92" w:rightChars="44"/>
                    <w:jc w:val="center"/>
                    <w:rPr>
                      <w:rFonts w:hint="default" w:ascii="Times New Roman" w:hAnsi="Times New Roman" w:eastAsia="宋体" w:cs="Times New Roman"/>
                      <w:szCs w:val="21"/>
                    </w:rPr>
                  </w:pPr>
                  <w:r>
                    <w:rPr>
                      <w:rFonts w:hint="default" w:ascii="Times New Roman" w:hAnsi="Times New Roman" w:eastAsia="宋体" w:cs="Times New Roman"/>
                      <w:szCs w:val="21"/>
                    </w:rPr>
                    <w:t>工业废气量</w:t>
                  </w:r>
                </w:p>
              </w:tc>
              <w:tc>
                <w:tcPr>
                  <w:tcW w:w="1136" w:type="pct"/>
                  <w:tcBorders>
                    <w:tl2br w:val="nil"/>
                    <w:tr2bl w:val="nil"/>
                  </w:tcBorders>
                  <w:vAlign w:val="center"/>
                </w:tcPr>
                <w:p w14:paraId="37617DD6">
                  <w:pPr>
                    <w:ind w:right="92" w:rightChars="44"/>
                    <w:jc w:val="center"/>
                    <w:rPr>
                      <w:rFonts w:hint="default" w:ascii="Times New Roman" w:hAnsi="Times New Roman" w:eastAsia="宋体" w:cs="Times New Roman"/>
                      <w:szCs w:val="21"/>
                    </w:rPr>
                  </w:pPr>
                  <w:r>
                    <w:rPr>
                      <w:rFonts w:hint="default" w:ascii="Times New Roman" w:hAnsi="Times New Roman" w:eastAsia="宋体" w:cs="Times New Roman"/>
                      <w:szCs w:val="21"/>
                    </w:rPr>
                    <w:t>标m³/万m³-燃料</w:t>
                  </w:r>
                </w:p>
              </w:tc>
              <w:tc>
                <w:tcPr>
                  <w:tcW w:w="724" w:type="pct"/>
                  <w:tcBorders>
                    <w:tl2br w:val="nil"/>
                    <w:tr2bl w:val="nil"/>
                  </w:tcBorders>
                  <w:vAlign w:val="center"/>
                </w:tcPr>
                <w:p w14:paraId="6CB7F582">
                  <w:pPr>
                    <w:ind w:right="92" w:rightChars="44"/>
                    <w:jc w:val="center"/>
                    <w:rPr>
                      <w:rFonts w:hint="default" w:ascii="Times New Roman" w:hAnsi="Times New Roman" w:eastAsia="宋体" w:cs="Times New Roman"/>
                      <w:szCs w:val="21"/>
                    </w:rPr>
                  </w:pPr>
                  <w:r>
                    <w:rPr>
                      <w:rFonts w:hint="default" w:ascii="Times New Roman" w:hAnsi="Times New Roman" w:eastAsia="宋体" w:cs="Times New Roman"/>
                      <w:szCs w:val="21"/>
                    </w:rPr>
                    <w:t>107753</w:t>
                  </w:r>
                </w:p>
              </w:tc>
            </w:tr>
            <w:tr w14:paraId="2439F9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454" w:type="pct"/>
                  <w:vMerge w:val="continue"/>
                  <w:tcBorders>
                    <w:tl2br w:val="nil"/>
                    <w:tr2bl w:val="nil"/>
                  </w:tcBorders>
                  <w:vAlign w:val="center"/>
                </w:tcPr>
                <w:p w14:paraId="7D8651E4">
                  <w:pPr>
                    <w:pStyle w:val="11"/>
                    <w:jc w:val="center"/>
                    <w:rPr>
                      <w:rFonts w:hint="default" w:ascii="Times New Roman" w:hAnsi="Times New Roman" w:cs="Times New Roman"/>
                      <w:sz w:val="21"/>
                      <w:szCs w:val="21"/>
                    </w:rPr>
                  </w:pPr>
                </w:p>
              </w:tc>
              <w:tc>
                <w:tcPr>
                  <w:tcW w:w="1735" w:type="pct"/>
                  <w:vMerge w:val="continue"/>
                  <w:tcBorders>
                    <w:tl2br w:val="nil"/>
                    <w:tr2bl w:val="nil"/>
                  </w:tcBorders>
                  <w:vAlign w:val="center"/>
                </w:tcPr>
                <w:p w14:paraId="05DA4A04">
                  <w:pPr>
                    <w:ind w:right="92" w:rightChars="44"/>
                    <w:jc w:val="center"/>
                    <w:rPr>
                      <w:rFonts w:hint="default" w:ascii="Times New Roman" w:hAnsi="Times New Roman" w:eastAsia="宋体" w:cs="Times New Roman"/>
                      <w:color w:val="0000FF"/>
                      <w:kern w:val="2"/>
                      <w:sz w:val="21"/>
                      <w:szCs w:val="21"/>
                      <w:lang w:val="en-US" w:eastAsia="zh-CN" w:bidi="ar-SA"/>
                    </w:rPr>
                  </w:pPr>
                </w:p>
              </w:tc>
              <w:tc>
                <w:tcPr>
                  <w:tcW w:w="950" w:type="pct"/>
                  <w:tcBorders>
                    <w:tl2br w:val="nil"/>
                    <w:tr2bl w:val="nil"/>
                  </w:tcBorders>
                  <w:vAlign w:val="center"/>
                </w:tcPr>
                <w:p w14:paraId="6E959734">
                  <w:pPr>
                    <w:ind w:right="92" w:rightChars="44"/>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rPr>
                    <w:t>SO</w:t>
                  </w:r>
                  <w:r>
                    <w:rPr>
                      <w:rFonts w:hint="default" w:ascii="Times New Roman" w:hAnsi="Times New Roman" w:eastAsia="宋体" w:cs="Times New Roman"/>
                      <w:szCs w:val="21"/>
                      <w:vertAlign w:val="subscript"/>
                    </w:rPr>
                    <w:t>2</w:t>
                  </w:r>
                </w:p>
              </w:tc>
              <w:tc>
                <w:tcPr>
                  <w:tcW w:w="1136" w:type="pct"/>
                  <w:tcBorders>
                    <w:tl2br w:val="nil"/>
                    <w:tr2bl w:val="nil"/>
                  </w:tcBorders>
                  <w:vAlign w:val="center"/>
                </w:tcPr>
                <w:p w14:paraId="7749B38A">
                  <w:pPr>
                    <w:ind w:right="92" w:rightChars="44"/>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rPr>
                    <w:t>kg/万m³-燃料</w:t>
                  </w:r>
                </w:p>
              </w:tc>
              <w:tc>
                <w:tcPr>
                  <w:tcW w:w="724" w:type="pct"/>
                  <w:tcBorders>
                    <w:tl2br w:val="nil"/>
                    <w:tr2bl w:val="nil"/>
                  </w:tcBorders>
                  <w:vAlign w:val="center"/>
                </w:tcPr>
                <w:p w14:paraId="5D6FA7D9">
                  <w:pPr>
                    <w:ind w:right="92" w:rightChars="44"/>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rPr>
                    <w:t>0.02S</w:t>
                  </w:r>
                </w:p>
              </w:tc>
            </w:tr>
            <w:tr w14:paraId="59BB96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454" w:type="pct"/>
                  <w:vMerge w:val="continue"/>
                  <w:tcBorders>
                    <w:tl2br w:val="nil"/>
                    <w:tr2bl w:val="nil"/>
                  </w:tcBorders>
                  <w:vAlign w:val="center"/>
                </w:tcPr>
                <w:p w14:paraId="7EC6FA7B">
                  <w:pPr>
                    <w:pStyle w:val="11"/>
                    <w:jc w:val="center"/>
                    <w:rPr>
                      <w:rFonts w:hint="default" w:ascii="Times New Roman" w:hAnsi="Times New Roman" w:cs="Times New Roman"/>
                      <w:sz w:val="21"/>
                      <w:szCs w:val="21"/>
                    </w:rPr>
                  </w:pPr>
                </w:p>
              </w:tc>
              <w:tc>
                <w:tcPr>
                  <w:tcW w:w="1735" w:type="pct"/>
                  <w:vMerge w:val="continue"/>
                  <w:tcBorders>
                    <w:tl2br w:val="nil"/>
                    <w:tr2bl w:val="nil"/>
                  </w:tcBorders>
                  <w:vAlign w:val="center"/>
                </w:tcPr>
                <w:p w14:paraId="4F97BF80">
                  <w:pPr>
                    <w:ind w:right="92" w:rightChars="44"/>
                    <w:jc w:val="center"/>
                    <w:rPr>
                      <w:rFonts w:hint="default" w:ascii="Times New Roman" w:hAnsi="Times New Roman" w:eastAsia="宋体" w:cs="Times New Roman"/>
                      <w:color w:val="0000FF"/>
                      <w:kern w:val="2"/>
                      <w:sz w:val="21"/>
                      <w:szCs w:val="21"/>
                      <w:lang w:val="en-US" w:eastAsia="zh-CN" w:bidi="ar-SA"/>
                    </w:rPr>
                  </w:pPr>
                </w:p>
              </w:tc>
              <w:tc>
                <w:tcPr>
                  <w:tcW w:w="950" w:type="pct"/>
                  <w:tcBorders>
                    <w:tl2br w:val="nil"/>
                    <w:tr2bl w:val="nil"/>
                  </w:tcBorders>
                  <w:vAlign w:val="center"/>
                </w:tcPr>
                <w:p w14:paraId="2893E01B">
                  <w:pPr>
                    <w:ind w:right="92" w:rightChars="44"/>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rPr>
                    <w:t>NOx</w:t>
                  </w:r>
                </w:p>
              </w:tc>
              <w:tc>
                <w:tcPr>
                  <w:tcW w:w="1136" w:type="pct"/>
                  <w:tcBorders>
                    <w:tl2br w:val="nil"/>
                    <w:tr2bl w:val="nil"/>
                  </w:tcBorders>
                  <w:vAlign w:val="center"/>
                </w:tcPr>
                <w:p w14:paraId="503107BF">
                  <w:pPr>
                    <w:ind w:right="92" w:rightChars="44"/>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rPr>
                    <w:t>kg/万m³-燃料</w:t>
                  </w:r>
                </w:p>
              </w:tc>
              <w:tc>
                <w:tcPr>
                  <w:tcW w:w="724" w:type="pct"/>
                  <w:tcBorders>
                    <w:tl2br w:val="nil"/>
                    <w:tr2bl w:val="nil"/>
                  </w:tcBorders>
                  <w:vAlign w:val="center"/>
                </w:tcPr>
                <w:p w14:paraId="7E965331">
                  <w:pPr>
                    <w:ind w:right="92" w:rightChars="44"/>
                    <w:jc w:val="center"/>
                    <w:rPr>
                      <w:rFonts w:hint="default" w:ascii="Times New Roman" w:hAnsi="Times New Roman" w:cs="Times New Roman" w:eastAsiaTheme="minorEastAsia"/>
                      <w:kern w:val="2"/>
                      <w:sz w:val="21"/>
                      <w:szCs w:val="24"/>
                      <w:lang w:val="en-US" w:eastAsia="zh-CN" w:bidi="ar-SA"/>
                    </w:rPr>
                  </w:pPr>
                  <w:r>
                    <w:rPr>
                      <w:rFonts w:hint="default" w:ascii="Times New Roman" w:hAnsi="Times New Roman" w:eastAsia="宋体" w:cs="Times New Roman"/>
                      <w:szCs w:val="21"/>
                    </w:rPr>
                    <w:t>15.87</w:t>
                  </w:r>
                </w:p>
              </w:tc>
            </w:tr>
            <w:tr w14:paraId="0CB11B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454" w:type="pct"/>
                  <w:vMerge w:val="continue"/>
                  <w:tcBorders>
                    <w:tl2br w:val="nil"/>
                    <w:tr2bl w:val="nil"/>
                  </w:tcBorders>
                  <w:vAlign w:val="center"/>
                </w:tcPr>
                <w:p w14:paraId="21C95BA0">
                  <w:pPr>
                    <w:pStyle w:val="11"/>
                    <w:jc w:val="center"/>
                    <w:rPr>
                      <w:rFonts w:hint="default" w:ascii="Times New Roman" w:hAnsi="Times New Roman" w:cs="Times New Roman"/>
                      <w:sz w:val="21"/>
                      <w:szCs w:val="21"/>
                    </w:rPr>
                  </w:pPr>
                </w:p>
              </w:tc>
              <w:tc>
                <w:tcPr>
                  <w:tcW w:w="1735" w:type="pct"/>
                  <w:tcBorders>
                    <w:tl2br w:val="nil"/>
                    <w:tr2bl w:val="nil"/>
                  </w:tcBorders>
                  <w:vAlign w:val="center"/>
                </w:tcPr>
                <w:p w14:paraId="48BC1D9B">
                  <w:pPr>
                    <w:ind w:right="92" w:rightChars="44"/>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FF0000"/>
                      <w:sz w:val="24"/>
                      <w:szCs w:val="32"/>
                      <w:lang w:val="en-US" w:eastAsia="zh-CN"/>
                    </w:rPr>
                    <w:t>《</w:t>
                  </w:r>
                  <w:r>
                    <w:rPr>
                      <w:rFonts w:hint="default" w:ascii="Times New Roman" w:hAnsi="Times New Roman" w:eastAsia="宋体" w:cs="Times New Roman"/>
                      <w:color w:val="FF0000"/>
                      <w:sz w:val="24"/>
                      <w:szCs w:val="24"/>
                    </w:rPr>
                    <w:t>生活污染源产排污系数手册</w:t>
                  </w:r>
                  <w:r>
                    <w:rPr>
                      <w:rFonts w:hint="default" w:ascii="Times New Roman" w:hAnsi="Times New Roman" w:eastAsia="宋体" w:cs="Times New Roman"/>
                      <w:color w:val="FF0000"/>
                      <w:sz w:val="24"/>
                      <w:szCs w:val="32"/>
                      <w:lang w:val="en-US" w:eastAsia="zh-CN"/>
                    </w:rPr>
                    <w:t>》</w:t>
                  </w:r>
                </w:p>
              </w:tc>
              <w:tc>
                <w:tcPr>
                  <w:tcW w:w="950" w:type="pct"/>
                  <w:tcBorders>
                    <w:tl2br w:val="nil"/>
                    <w:tr2bl w:val="nil"/>
                  </w:tcBorders>
                  <w:vAlign w:val="center"/>
                </w:tcPr>
                <w:p w14:paraId="4D8C990B">
                  <w:pPr>
                    <w:ind w:right="92" w:rightChars="44"/>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lang w:val="en-US" w:eastAsia="zh-CN"/>
                    </w:rPr>
                    <w:t>颗粒物</w:t>
                  </w:r>
                </w:p>
              </w:tc>
              <w:tc>
                <w:tcPr>
                  <w:tcW w:w="1136" w:type="pct"/>
                  <w:tcBorders>
                    <w:tl2br w:val="nil"/>
                    <w:tr2bl w:val="nil"/>
                  </w:tcBorders>
                  <w:vAlign w:val="center"/>
                </w:tcPr>
                <w:p w14:paraId="36AD355D">
                  <w:pPr>
                    <w:ind w:right="92" w:rightChars="44"/>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szCs w:val="21"/>
                    </w:rPr>
                    <w:t>kg/万m³-燃料</w:t>
                  </w:r>
                </w:p>
              </w:tc>
              <w:tc>
                <w:tcPr>
                  <w:tcW w:w="724" w:type="pct"/>
                  <w:tcBorders>
                    <w:tl2br w:val="nil"/>
                    <w:tr2bl w:val="nil"/>
                  </w:tcBorders>
                  <w:vAlign w:val="center"/>
                </w:tcPr>
                <w:p w14:paraId="65BDADC3">
                  <w:pPr>
                    <w:ind w:right="92" w:rightChars="44"/>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lang w:val="en-US" w:eastAsia="zh-CN"/>
                    </w:rPr>
                    <w:t>1.1</w:t>
                  </w:r>
                </w:p>
              </w:tc>
            </w:tr>
            <w:tr w14:paraId="046765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00" w:type="pct"/>
                  <w:gridSpan w:val="5"/>
                  <w:tcBorders>
                    <w:tl2br w:val="nil"/>
                    <w:tr2bl w:val="nil"/>
                  </w:tcBorders>
                  <w:vAlign w:val="center"/>
                </w:tcPr>
                <w:p w14:paraId="603DA1DD">
                  <w:pPr>
                    <w:pStyle w:val="11"/>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注:产排污系数表中SO</w:t>
                  </w:r>
                  <w:r>
                    <w:rPr>
                      <w:rFonts w:hint="default" w:ascii="Times New Roman" w:hAnsi="Times New Roman" w:eastAsia="宋体" w:cs="Times New Roman"/>
                      <w:sz w:val="21"/>
                      <w:szCs w:val="21"/>
                      <w:vertAlign w:val="subscript"/>
                    </w:rPr>
                    <w:t>2</w:t>
                  </w:r>
                  <w:r>
                    <w:rPr>
                      <w:rFonts w:hint="default" w:ascii="Times New Roman" w:hAnsi="Times New Roman" w:eastAsia="宋体" w:cs="Times New Roman"/>
                      <w:sz w:val="21"/>
                      <w:szCs w:val="21"/>
                    </w:rPr>
                    <w:t>的产排污系数是以含硫量S的形式表示的，其中含硫量 S是指燃气分含量，单位为mg/m³。本项目采用管道天然气，根据《燃气工程项目规范》（GB55009-2021）天然气的质量指标要求总硫≤100mg/m³，因此本项S为100。</w:t>
                  </w:r>
                </w:p>
              </w:tc>
            </w:tr>
          </w:tbl>
          <w:p w14:paraId="107F00F8">
            <w:pPr>
              <w:tabs>
                <w:tab w:val="left" w:pos="0"/>
              </w:tabs>
              <w:spacing w:line="360" w:lineRule="auto"/>
              <w:ind w:firstLine="480" w:firstLineChars="200"/>
              <w:rPr>
                <w:rFonts w:hint="default" w:ascii="Times New Roman" w:hAnsi="Times New Roman" w:cs="Times New Roman"/>
                <w:sz w:val="24"/>
                <w:szCs w:val="32"/>
              </w:rPr>
            </w:pPr>
            <w:r>
              <w:rPr>
                <w:rFonts w:hint="default" w:ascii="Times New Roman" w:hAnsi="Times New Roman" w:cs="Times New Roman"/>
                <w:sz w:val="24"/>
                <w:szCs w:val="32"/>
              </w:rPr>
              <w:t>②废气污染源源强核算结果</w:t>
            </w:r>
          </w:p>
          <w:p w14:paraId="202782D5">
            <w:pPr>
              <w:adjustRightInd w:val="0"/>
              <w:snapToGrid w:val="0"/>
              <w:spacing w:line="360" w:lineRule="auto"/>
              <w:ind w:firstLine="480" w:firstLineChars="200"/>
              <w:rPr>
                <w:rFonts w:hint="default" w:ascii="Times New Roman" w:hAnsi="Times New Roman" w:cs="Times New Roman"/>
                <w:color w:val="0000FF"/>
                <w:sz w:val="24"/>
                <w:szCs w:val="32"/>
                <w:highlight w:val="none"/>
              </w:rPr>
            </w:pPr>
            <w:r>
              <w:rPr>
                <w:rFonts w:hint="default" w:ascii="Times New Roman" w:hAnsi="Times New Roman" w:cs="Times New Roman"/>
                <w:sz w:val="24"/>
                <w:szCs w:val="32"/>
              </w:rPr>
              <w:t>根据核算，</w:t>
            </w:r>
            <w:r>
              <w:rPr>
                <w:rFonts w:hint="default" w:ascii="Times New Roman" w:hAnsi="Times New Roman" w:cs="Times New Roman"/>
                <w:color w:val="0000FF"/>
                <w:sz w:val="24"/>
                <w:szCs w:val="32"/>
              </w:rPr>
              <w:t>锅炉烟气颗粒物</w:t>
            </w:r>
            <w:r>
              <w:rPr>
                <w:rFonts w:hint="default" w:ascii="Times New Roman" w:hAnsi="Times New Roman" w:cs="Times New Roman"/>
                <w:color w:val="0000FF"/>
                <w:sz w:val="24"/>
                <w:szCs w:val="32"/>
                <w:highlight w:val="none"/>
              </w:rPr>
              <w:t>排放量</w:t>
            </w:r>
            <w:r>
              <w:rPr>
                <w:rFonts w:hint="default" w:ascii="Times New Roman" w:hAnsi="Times New Roman" w:cs="Times New Roman"/>
                <w:color w:val="FF0000"/>
                <w:sz w:val="24"/>
                <w:szCs w:val="32"/>
                <w:highlight w:val="none"/>
              </w:rPr>
              <w:t>0.</w:t>
            </w:r>
            <w:r>
              <w:rPr>
                <w:rFonts w:hint="default" w:ascii="Times New Roman" w:hAnsi="Times New Roman" w:cs="Times New Roman"/>
                <w:color w:val="FF0000"/>
                <w:sz w:val="24"/>
                <w:szCs w:val="32"/>
                <w:highlight w:val="none"/>
                <w:lang w:val="en-US" w:eastAsia="zh-CN"/>
              </w:rPr>
              <w:t>28</w:t>
            </w:r>
            <w:r>
              <w:rPr>
                <w:rFonts w:hint="default" w:ascii="Times New Roman" w:hAnsi="Times New Roman" w:cs="Times New Roman"/>
                <w:color w:val="FF0000"/>
                <w:sz w:val="24"/>
                <w:szCs w:val="32"/>
                <w:highlight w:val="none"/>
              </w:rPr>
              <w:t>t/a、排放浓度</w:t>
            </w:r>
            <w:r>
              <w:rPr>
                <w:rFonts w:hint="default" w:ascii="Times New Roman" w:hAnsi="Times New Roman" w:cs="Times New Roman"/>
                <w:color w:val="FF0000"/>
                <w:sz w:val="24"/>
                <w:szCs w:val="32"/>
                <w:highlight w:val="none"/>
                <w:lang w:val="en-US" w:eastAsia="zh-CN"/>
              </w:rPr>
              <w:t>10.21</w:t>
            </w:r>
            <w:r>
              <w:rPr>
                <w:rFonts w:hint="default" w:ascii="Times New Roman" w:hAnsi="Times New Roman" w:cs="Times New Roman"/>
                <w:color w:val="FF0000"/>
                <w:sz w:val="24"/>
                <w:szCs w:val="32"/>
                <w:highlight w:val="none"/>
              </w:rPr>
              <w:t>mg/m³</w:t>
            </w:r>
            <w:r>
              <w:rPr>
                <w:rFonts w:hint="default" w:ascii="Times New Roman" w:hAnsi="Times New Roman" w:cs="Times New Roman"/>
                <w:color w:val="0000FF"/>
                <w:sz w:val="24"/>
                <w:szCs w:val="32"/>
                <w:highlight w:val="none"/>
              </w:rPr>
              <w:t>，SO</w:t>
            </w:r>
            <w:r>
              <w:rPr>
                <w:rFonts w:hint="default" w:ascii="Times New Roman" w:hAnsi="Times New Roman" w:cs="Times New Roman"/>
                <w:color w:val="0000FF"/>
                <w:sz w:val="24"/>
                <w:szCs w:val="32"/>
                <w:highlight w:val="none"/>
                <w:vertAlign w:val="subscript"/>
              </w:rPr>
              <w:t>2</w:t>
            </w:r>
            <w:r>
              <w:rPr>
                <w:rFonts w:hint="default" w:ascii="Times New Roman" w:hAnsi="Times New Roman" w:cs="Times New Roman"/>
                <w:color w:val="0000FF"/>
                <w:sz w:val="24"/>
                <w:szCs w:val="32"/>
                <w:highlight w:val="none"/>
              </w:rPr>
              <w:t>排放量0.</w:t>
            </w:r>
            <w:r>
              <w:rPr>
                <w:rFonts w:hint="default" w:ascii="Times New Roman" w:hAnsi="Times New Roman" w:cs="Times New Roman"/>
                <w:color w:val="0000FF"/>
                <w:sz w:val="24"/>
                <w:szCs w:val="32"/>
                <w:highlight w:val="none"/>
                <w:lang w:val="en-US" w:eastAsia="zh-CN"/>
              </w:rPr>
              <w:t>50</w:t>
            </w:r>
            <w:r>
              <w:rPr>
                <w:rFonts w:hint="default" w:ascii="Times New Roman" w:hAnsi="Times New Roman" w:cs="Times New Roman"/>
                <w:color w:val="0000FF"/>
                <w:sz w:val="24"/>
                <w:szCs w:val="32"/>
                <w:highlight w:val="none"/>
              </w:rPr>
              <w:t>t/a、排放浓度18.56mg/m³，氮氧化物排放量</w:t>
            </w:r>
            <w:r>
              <w:rPr>
                <w:rFonts w:hint="default" w:ascii="Times New Roman" w:hAnsi="Times New Roman" w:cs="Times New Roman"/>
                <w:color w:val="0000FF"/>
                <w:sz w:val="24"/>
                <w:szCs w:val="32"/>
                <w:highlight w:val="none"/>
                <w:lang w:val="en-US" w:eastAsia="zh-CN"/>
              </w:rPr>
              <w:t>4</w:t>
            </w:r>
            <w:r>
              <w:rPr>
                <w:rFonts w:hint="default" w:ascii="Times New Roman" w:hAnsi="Times New Roman" w:cs="Times New Roman"/>
                <w:color w:val="0000FF"/>
                <w:sz w:val="24"/>
                <w:szCs w:val="32"/>
                <w:highlight w:val="none"/>
              </w:rPr>
              <w:t>t/a、排放浓度147.28mg/m³</w:t>
            </w:r>
            <w:r>
              <w:rPr>
                <w:rFonts w:hint="default" w:ascii="Times New Roman" w:hAnsi="Times New Roman" w:cs="Times New Roman"/>
                <w:color w:val="0000FF"/>
                <w:sz w:val="24"/>
                <w:szCs w:val="32"/>
                <w:highlight w:val="none"/>
                <w:lang w:val="en-US" w:eastAsia="zh-CN"/>
              </w:rPr>
              <w:t>，</w:t>
            </w:r>
            <w:r>
              <w:rPr>
                <w:rFonts w:hint="default" w:ascii="Times New Roman" w:hAnsi="Times New Roman" w:cs="Times New Roman"/>
                <w:color w:val="0000FF"/>
                <w:sz w:val="24"/>
                <w:szCs w:val="32"/>
                <w:highlight w:val="none"/>
              </w:rPr>
              <w:t>详见下表。</w:t>
            </w:r>
          </w:p>
          <w:p w14:paraId="4A993F78">
            <w:pPr>
              <w:tabs>
                <w:tab w:val="left" w:pos="0"/>
              </w:tabs>
              <w:ind w:right="92" w:rightChars="44" w:firstLine="403" w:firstLineChars="191"/>
              <w:jc w:val="center"/>
              <w:rPr>
                <w:rFonts w:hint="eastAsia" w:ascii="Times New Roman" w:hAnsi="Times New Roman" w:eastAsia="宋体" w:cs="Times New Roman"/>
                <w:b/>
                <w:bCs/>
                <w:szCs w:val="21"/>
                <w:lang w:eastAsia="zh-CN"/>
              </w:rPr>
            </w:pPr>
            <w:r>
              <w:rPr>
                <w:rFonts w:hint="default" w:ascii="Times New Roman" w:hAnsi="Times New Roman" w:eastAsia="宋体" w:cs="Times New Roman"/>
                <w:b/>
                <w:bCs/>
                <w:szCs w:val="21"/>
              </w:rPr>
              <w:t>表</w:t>
            </w:r>
            <w:r>
              <w:rPr>
                <w:rFonts w:hint="default" w:ascii="Times New Roman" w:hAnsi="Times New Roman" w:eastAsia="宋体" w:cs="Times New Roman"/>
                <w:b/>
                <w:bCs/>
                <w:szCs w:val="21"/>
                <w:lang w:val="en-US" w:eastAsia="zh-CN"/>
              </w:rPr>
              <w:t>22</w:t>
            </w:r>
            <w:r>
              <w:rPr>
                <w:rFonts w:hint="default" w:ascii="Times New Roman" w:hAnsi="Times New Roman" w:eastAsia="宋体" w:cs="Times New Roman"/>
                <w:b/>
                <w:bCs/>
                <w:szCs w:val="21"/>
              </w:rPr>
              <w:t xml:space="preserve">        </w:t>
            </w:r>
            <w:r>
              <w:rPr>
                <w:rFonts w:hint="eastAsia" w:ascii="Times New Roman" w:hAnsi="Times New Roman" w:eastAsia="宋体" w:cs="Times New Roman"/>
                <w:b/>
                <w:bCs/>
                <w:szCs w:val="21"/>
                <w:lang w:eastAsia="zh-CN"/>
              </w:rPr>
              <w:t>锅炉</w:t>
            </w:r>
            <w:r>
              <w:rPr>
                <w:rFonts w:hint="default" w:ascii="Times New Roman" w:hAnsi="Times New Roman" w:eastAsia="宋体" w:cs="Times New Roman"/>
                <w:b/>
                <w:bCs/>
                <w:szCs w:val="21"/>
              </w:rPr>
              <w:t>烟气污染物排放</w:t>
            </w:r>
            <w:r>
              <w:rPr>
                <w:rFonts w:hint="eastAsia" w:ascii="Times New Roman" w:hAnsi="Times New Roman" w:eastAsia="宋体" w:cs="Times New Roman"/>
                <w:b/>
                <w:bCs/>
                <w:szCs w:val="21"/>
                <w:lang w:eastAsia="zh-CN"/>
              </w:rPr>
              <w:t>情况</w:t>
            </w:r>
          </w:p>
          <w:tbl>
            <w:tblPr>
              <w:tblStyle w:val="24"/>
              <w:tblW w:w="4998"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1025"/>
              <w:gridCol w:w="1897"/>
              <w:gridCol w:w="1040"/>
              <w:gridCol w:w="1420"/>
              <w:gridCol w:w="1231"/>
              <w:gridCol w:w="1145"/>
              <w:gridCol w:w="762"/>
            </w:tblGrid>
            <w:tr w14:paraId="61150F8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0" w:hRule="atLeast"/>
                <w:jc w:val="center"/>
              </w:trPr>
              <w:tc>
                <w:tcPr>
                  <w:tcW w:w="1715" w:type="pct"/>
                  <w:gridSpan w:val="2"/>
                  <w:vMerge w:val="restart"/>
                  <w:tcBorders>
                    <w:tl2br w:val="nil"/>
                    <w:tr2bl w:val="nil"/>
                  </w:tcBorders>
                  <w:vAlign w:val="center"/>
                </w:tcPr>
                <w:p w14:paraId="7FD0112B">
                  <w:pPr>
                    <w:widowControl/>
                    <w:jc w:val="center"/>
                    <w:textAlignment w:val="center"/>
                    <w:rPr>
                      <w:rFonts w:hint="default" w:ascii="Times New Roman" w:hAnsi="Times New Roman" w:eastAsia="宋体" w:cs="Times New Roman"/>
                      <w:b/>
                      <w:bCs/>
                      <w:color w:val="0000FF"/>
                      <w:szCs w:val="21"/>
                    </w:rPr>
                  </w:pPr>
                  <w:r>
                    <w:rPr>
                      <w:rFonts w:hint="default" w:ascii="Times New Roman" w:hAnsi="Times New Roman" w:eastAsia="宋体" w:cs="Times New Roman"/>
                      <w:b/>
                      <w:bCs/>
                      <w:color w:val="0000FF"/>
                      <w:kern w:val="0"/>
                      <w:szCs w:val="21"/>
                      <w:lang w:eastAsia="zh-CN" w:bidi="ar"/>
                    </w:rPr>
                    <w:t>排放口基本情况</w:t>
                  </w:r>
                </w:p>
              </w:tc>
              <w:tc>
                <w:tcPr>
                  <w:tcW w:w="2837" w:type="pct"/>
                  <w:gridSpan w:val="4"/>
                  <w:tcBorders>
                    <w:tl2br w:val="nil"/>
                    <w:tr2bl w:val="nil"/>
                  </w:tcBorders>
                  <w:vAlign w:val="center"/>
                </w:tcPr>
                <w:p w14:paraId="5826A0B9">
                  <w:pPr>
                    <w:widowControl/>
                    <w:jc w:val="center"/>
                    <w:textAlignment w:val="center"/>
                    <w:rPr>
                      <w:rFonts w:hint="default" w:ascii="Times New Roman" w:hAnsi="Times New Roman" w:eastAsia="宋体" w:cs="Times New Roman"/>
                      <w:b/>
                      <w:bCs/>
                      <w:szCs w:val="21"/>
                    </w:rPr>
                  </w:pPr>
                  <w:r>
                    <w:rPr>
                      <w:rFonts w:hint="default" w:ascii="Times New Roman" w:hAnsi="Times New Roman" w:eastAsia="宋体" w:cs="Times New Roman"/>
                      <w:b/>
                      <w:bCs/>
                      <w:kern w:val="0"/>
                      <w:szCs w:val="21"/>
                      <w:lang w:bidi="ar"/>
                    </w:rPr>
                    <w:t>污染物产生及排放</w:t>
                  </w:r>
                </w:p>
              </w:tc>
              <w:tc>
                <w:tcPr>
                  <w:tcW w:w="447" w:type="pct"/>
                  <w:vMerge w:val="restart"/>
                  <w:tcBorders>
                    <w:tl2br w:val="nil"/>
                    <w:tr2bl w:val="nil"/>
                  </w:tcBorders>
                  <w:vAlign w:val="center"/>
                </w:tcPr>
                <w:p w14:paraId="676A4689">
                  <w:pPr>
                    <w:widowControl/>
                    <w:jc w:val="center"/>
                    <w:textAlignment w:val="center"/>
                    <w:rPr>
                      <w:rFonts w:hint="default" w:ascii="Times New Roman" w:hAnsi="Times New Roman" w:eastAsia="宋体" w:cs="Times New Roman"/>
                      <w:b/>
                      <w:bCs/>
                      <w:szCs w:val="21"/>
                    </w:rPr>
                  </w:pPr>
                  <w:r>
                    <w:rPr>
                      <w:rFonts w:hint="default" w:ascii="Times New Roman" w:hAnsi="Times New Roman" w:eastAsia="宋体" w:cs="Times New Roman"/>
                      <w:b/>
                      <w:bCs/>
                      <w:kern w:val="0"/>
                      <w:szCs w:val="21"/>
                      <w:lang w:bidi="ar"/>
                    </w:rPr>
                    <w:t>排放时间</w:t>
                  </w:r>
                  <w:r>
                    <w:rPr>
                      <w:rFonts w:hint="default" w:ascii="Times New Roman" w:hAnsi="Times New Roman" w:eastAsia="宋体" w:cs="Times New Roman"/>
                      <w:color w:val="0000FF"/>
                      <w:kern w:val="0"/>
                      <w:szCs w:val="21"/>
                      <w:lang w:val="en-US" w:eastAsia="zh-CN" w:bidi="ar"/>
                    </w:rPr>
                    <w:t>h</w:t>
                  </w:r>
                </w:p>
              </w:tc>
            </w:tr>
            <w:tr w14:paraId="1BBF9C9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04" w:hRule="atLeast"/>
                <w:jc w:val="center"/>
              </w:trPr>
              <w:tc>
                <w:tcPr>
                  <w:tcW w:w="1715" w:type="pct"/>
                  <w:gridSpan w:val="2"/>
                  <w:vMerge w:val="continue"/>
                  <w:tcBorders>
                    <w:tl2br w:val="nil"/>
                    <w:tr2bl w:val="nil"/>
                  </w:tcBorders>
                  <w:vAlign w:val="center"/>
                </w:tcPr>
                <w:p w14:paraId="019651B2">
                  <w:pPr>
                    <w:jc w:val="center"/>
                    <w:rPr>
                      <w:rFonts w:hint="default" w:ascii="Times New Roman" w:hAnsi="Times New Roman" w:eastAsia="宋体" w:cs="Times New Roman"/>
                      <w:b/>
                      <w:bCs/>
                      <w:color w:val="0000FF"/>
                      <w:szCs w:val="21"/>
                    </w:rPr>
                  </w:pPr>
                </w:p>
              </w:tc>
              <w:tc>
                <w:tcPr>
                  <w:tcW w:w="610" w:type="pct"/>
                  <w:tcBorders>
                    <w:tl2br w:val="nil"/>
                    <w:tr2bl w:val="nil"/>
                  </w:tcBorders>
                  <w:vAlign w:val="center"/>
                </w:tcPr>
                <w:p w14:paraId="39B974B7">
                  <w:pPr>
                    <w:jc w:val="center"/>
                    <w:rPr>
                      <w:rFonts w:hint="default" w:ascii="Times New Roman" w:hAnsi="Times New Roman" w:eastAsia="宋体" w:cs="Times New Roman"/>
                      <w:b/>
                      <w:bCs/>
                      <w:kern w:val="2"/>
                      <w:sz w:val="21"/>
                      <w:szCs w:val="21"/>
                      <w:lang w:val="en-US" w:eastAsia="zh-CN" w:bidi="ar-SA"/>
                    </w:rPr>
                  </w:pPr>
                  <w:r>
                    <w:rPr>
                      <w:rFonts w:hint="default" w:ascii="Times New Roman" w:hAnsi="Times New Roman" w:eastAsia="宋体" w:cs="Times New Roman"/>
                      <w:b/>
                      <w:bCs/>
                      <w:kern w:val="2"/>
                      <w:sz w:val="21"/>
                      <w:szCs w:val="21"/>
                      <w:lang w:val="en-US" w:eastAsia="zh-CN" w:bidi="ar-SA"/>
                    </w:rPr>
                    <w:t>污染物</w:t>
                  </w:r>
                </w:p>
              </w:tc>
              <w:tc>
                <w:tcPr>
                  <w:tcW w:w="833" w:type="pct"/>
                  <w:tcBorders>
                    <w:tl2br w:val="nil"/>
                    <w:tr2bl w:val="nil"/>
                  </w:tcBorders>
                  <w:vAlign w:val="center"/>
                </w:tcPr>
                <w:p w14:paraId="0D3B147F">
                  <w:pPr>
                    <w:widowControl/>
                    <w:spacing w:line="240" w:lineRule="auto"/>
                    <w:jc w:val="center"/>
                    <w:textAlignment w:val="center"/>
                    <w:rPr>
                      <w:rFonts w:hint="default" w:ascii="Times New Roman" w:hAnsi="Times New Roman" w:eastAsia="宋体" w:cs="Times New Roman"/>
                      <w:b/>
                      <w:bCs/>
                      <w:kern w:val="0"/>
                      <w:szCs w:val="21"/>
                      <w:lang w:val="en-US" w:eastAsia="zh-CN" w:bidi="ar"/>
                    </w:rPr>
                  </w:pPr>
                  <w:r>
                    <w:rPr>
                      <w:rFonts w:hint="default" w:ascii="Times New Roman" w:hAnsi="Times New Roman" w:eastAsia="宋体" w:cs="Times New Roman"/>
                      <w:b/>
                      <w:bCs/>
                      <w:kern w:val="0"/>
                      <w:szCs w:val="21"/>
                      <w:lang w:val="en-US" w:eastAsia="zh-CN" w:bidi="ar"/>
                    </w:rPr>
                    <w:t>质量浓度</w:t>
                  </w:r>
                </w:p>
                <w:p w14:paraId="641BC289">
                  <w:pPr>
                    <w:widowControl/>
                    <w:spacing w:line="240" w:lineRule="auto"/>
                    <w:jc w:val="center"/>
                    <w:textAlignment w:val="center"/>
                    <w:rPr>
                      <w:rFonts w:hint="default" w:ascii="Times New Roman" w:hAnsi="Times New Roman" w:eastAsia="宋体" w:cs="Times New Roman"/>
                      <w:b/>
                      <w:bCs/>
                      <w:kern w:val="0"/>
                      <w:szCs w:val="21"/>
                      <w:lang w:val="en-US" w:eastAsia="zh-CN" w:bidi="ar"/>
                    </w:rPr>
                  </w:pPr>
                  <w:r>
                    <w:rPr>
                      <w:rFonts w:hint="default" w:ascii="Times New Roman" w:hAnsi="Times New Roman" w:eastAsia="宋体" w:cs="Times New Roman"/>
                      <w:b/>
                      <w:bCs/>
                      <w:kern w:val="0"/>
                      <w:szCs w:val="21"/>
                      <w:lang w:val="en-US" w:eastAsia="zh-CN" w:bidi="ar"/>
                    </w:rPr>
                    <w:t>mg/m³</w:t>
                  </w:r>
                </w:p>
              </w:tc>
              <w:tc>
                <w:tcPr>
                  <w:tcW w:w="722" w:type="pct"/>
                  <w:tcBorders>
                    <w:tl2br w:val="nil"/>
                    <w:tr2bl w:val="nil"/>
                  </w:tcBorders>
                  <w:vAlign w:val="center"/>
                </w:tcPr>
                <w:p w14:paraId="6802AB38">
                  <w:pPr>
                    <w:widowControl/>
                    <w:spacing w:line="240" w:lineRule="auto"/>
                    <w:jc w:val="center"/>
                    <w:textAlignment w:val="center"/>
                    <w:rPr>
                      <w:rFonts w:hint="default" w:ascii="Times New Roman" w:hAnsi="Times New Roman" w:eastAsia="宋体" w:cs="Times New Roman"/>
                      <w:b/>
                      <w:bCs/>
                      <w:kern w:val="0"/>
                      <w:szCs w:val="21"/>
                      <w:lang w:val="en-US" w:eastAsia="zh-CN" w:bidi="ar"/>
                    </w:rPr>
                  </w:pPr>
                  <w:r>
                    <w:rPr>
                      <w:rFonts w:hint="default" w:ascii="Times New Roman" w:hAnsi="Times New Roman" w:eastAsia="宋体" w:cs="Times New Roman"/>
                      <w:b/>
                      <w:bCs/>
                      <w:kern w:val="0"/>
                      <w:szCs w:val="21"/>
                      <w:lang w:val="en-US" w:eastAsia="zh-CN" w:bidi="ar"/>
                    </w:rPr>
                    <w:t>排放速率kg/h</w:t>
                  </w:r>
                </w:p>
              </w:tc>
              <w:tc>
                <w:tcPr>
                  <w:tcW w:w="671" w:type="pct"/>
                  <w:tcBorders>
                    <w:tl2br w:val="nil"/>
                    <w:tr2bl w:val="nil"/>
                  </w:tcBorders>
                  <w:vAlign w:val="center"/>
                </w:tcPr>
                <w:p w14:paraId="251EDC77">
                  <w:pPr>
                    <w:widowControl/>
                    <w:spacing w:line="240" w:lineRule="auto"/>
                    <w:jc w:val="center"/>
                    <w:textAlignment w:val="center"/>
                    <w:rPr>
                      <w:rFonts w:hint="default" w:ascii="Times New Roman" w:hAnsi="Times New Roman" w:eastAsia="宋体" w:cs="Times New Roman"/>
                      <w:b/>
                      <w:bCs/>
                      <w:kern w:val="0"/>
                      <w:szCs w:val="21"/>
                      <w:lang w:val="en-US" w:eastAsia="zh-CN" w:bidi="ar"/>
                    </w:rPr>
                  </w:pPr>
                  <w:r>
                    <w:rPr>
                      <w:rFonts w:hint="default" w:ascii="Times New Roman" w:hAnsi="Times New Roman" w:eastAsia="宋体" w:cs="Times New Roman"/>
                      <w:b/>
                      <w:bCs/>
                      <w:kern w:val="0"/>
                      <w:szCs w:val="21"/>
                      <w:lang w:val="en-US" w:eastAsia="zh-CN" w:bidi="ar"/>
                    </w:rPr>
                    <w:t>排放量t/a</w:t>
                  </w:r>
                </w:p>
              </w:tc>
              <w:tc>
                <w:tcPr>
                  <w:tcW w:w="447" w:type="pct"/>
                  <w:vMerge w:val="continue"/>
                  <w:tcBorders>
                    <w:tl2br w:val="nil"/>
                    <w:tr2bl w:val="nil"/>
                  </w:tcBorders>
                  <w:vAlign w:val="center"/>
                </w:tcPr>
                <w:p w14:paraId="6B7973BC">
                  <w:pPr>
                    <w:jc w:val="center"/>
                    <w:rPr>
                      <w:rFonts w:hint="default" w:ascii="Times New Roman" w:hAnsi="Times New Roman" w:eastAsia="宋体" w:cs="Times New Roman"/>
                      <w:b/>
                      <w:bCs/>
                      <w:szCs w:val="21"/>
                    </w:rPr>
                  </w:pPr>
                </w:p>
              </w:tc>
            </w:tr>
            <w:tr w14:paraId="29352E9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95" w:hRule="atLeast"/>
                <w:jc w:val="center"/>
              </w:trPr>
              <w:tc>
                <w:tcPr>
                  <w:tcW w:w="602" w:type="pct"/>
                  <w:tcBorders>
                    <w:tl2br w:val="nil"/>
                    <w:tr2bl w:val="nil"/>
                  </w:tcBorders>
                  <w:vAlign w:val="center"/>
                </w:tcPr>
                <w:p w14:paraId="529FD7BA">
                  <w:pPr>
                    <w:widowControl/>
                    <w:jc w:val="center"/>
                    <w:textAlignment w:val="center"/>
                    <w:rPr>
                      <w:rFonts w:hint="default" w:ascii="Times New Roman" w:hAnsi="Times New Roman" w:eastAsia="宋体" w:cs="Times New Roman"/>
                      <w:color w:val="0000FF"/>
                      <w:szCs w:val="21"/>
                      <w:lang w:eastAsia="zh-CN"/>
                    </w:rPr>
                  </w:pPr>
                  <w:r>
                    <w:rPr>
                      <w:rFonts w:hint="default" w:ascii="Times New Roman" w:hAnsi="Times New Roman" w:eastAsia="宋体" w:cs="Times New Roman"/>
                      <w:color w:val="0000FF"/>
                      <w:szCs w:val="21"/>
                      <w:lang w:eastAsia="zh-CN"/>
                    </w:rPr>
                    <w:t>名称</w:t>
                  </w:r>
                </w:p>
              </w:tc>
              <w:tc>
                <w:tcPr>
                  <w:tcW w:w="1112" w:type="pct"/>
                  <w:tcBorders>
                    <w:tl2br w:val="nil"/>
                    <w:tr2bl w:val="nil"/>
                  </w:tcBorders>
                  <w:vAlign w:val="center"/>
                </w:tcPr>
                <w:p w14:paraId="0F24638D">
                  <w:pPr>
                    <w:widowControl/>
                    <w:jc w:val="center"/>
                    <w:textAlignment w:val="center"/>
                    <w:rPr>
                      <w:rFonts w:hint="default" w:ascii="Times New Roman" w:hAnsi="Times New Roman" w:eastAsia="宋体" w:cs="Times New Roman"/>
                      <w:color w:val="0000FF"/>
                      <w:kern w:val="0"/>
                      <w:szCs w:val="21"/>
                      <w:lang w:bidi="ar"/>
                    </w:rPr>
                  </w:pPr>
                  <w:r>
                    <w:rPr>
                      <w:rFonts w:hint="default" w:ascii="Times New Roman" w:hAnsi="Times New Roman" w:eastAsia="宋体" w:cs="Times New Roman"/>
                      <w:color w:val="0000FF"/>
                      <w:kern w:val="0"/>
                      <w:szCs w:val="21"/>
                      <w:lang w:eastAsia="zh-CN" w:bidi="ar"/>
                    </w:rPr>
                    <w:t>锅炉烟气排口</w:t>
                  </w:r>
                </w:p>
              </w:tc>
              <w:tc>
                <w:tcPr>
                  <w:tcW w:w="610" w:type="pct"/>
                  <w:tcBorders>
                    <w:tl2br w:val="nil"/>
                    <w:tr2bl w:val="nil"/>
                  </w:tcBorders>
                  <w:vAlign w:val="center"/>
                </w:tcPr>
                <w:p w14:paraId="3FB977D6">
                  <w:pPr>
                    <w:widowControl/>
                    <w:jc w:val="center"/>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烟气量</w:t>
                  </w:r>
                </w:p>
              </w:tc>
              <w:tc>
                <w:tcPr>
                  <w:tcW w:w="2227" w:type="pct"/>
                  <w:gridSpan w:val="3"/>
                  <w:tcBorders>
                    <w:tl2br w:val="nil"/>
                    <w:tr2bl w:val="nil"/>
                  </w:tcBorders>
                  <w:noWrap/>
                  <w:vAlign w:val="center"/>
                </w:tcPr>
                <w:p w14:paraId="47EC3B72">
                  <w:pPr>
                    <w:widowControl/>
                    <w:jc w:val="center"/>
                    <w:textAlignment w:val="center"/>
                    <w:rPr>
                      <w:rFonts w:hint="default" w:ascii="Times New Roman" w:hAnsi="Times New Roman" w:eastAsia="宋体" w:cs="Times New Roman"/>
                      <w:color w:val="0000FF"/>
                      <w:kern w:val="0"/>
                      <w:szCs w:val="21"/>
                      <w:lang w:val="en-US" w:eastAsia="zh-CN" w:bidi="ar"/>
                    </w:rPr>
                  </w:pPr>
                  <w:r>
                    <w:rPr>
                      <w:rFonts w:hint="default" w:ascii="Times New Roman" w:hAnsi="Times New Roman" w:eastAsia="宋体" w:cs="Times New Roman"/>
                      <w:color w:val="0000FF"/>
                      <w:kern w:val="0"/>
                      <w:szCs w:val="21"/>
                      <w:lang w:val="en-US" w:eastAsia="zh-CN" w:bidi="ar"/>
                    </w:rPr>
                    <w:t>7542.71m³/h</w:t>
                  </w:r>
                </w:p>
              </w:tc>
              <w:tc>
                <w:tcPr>
                  <w:tcW w:w="447" w:type="pct"/>
                  <w:vMerge w:val="restart"/>
                  <w:tcBorders>
                    <w:tl2br w:val="nil"/>
                    <w:tr2bl w:val="nil"/>
                  </w:tcBorders>
                  <w:vAlign w:val="center"/>
                </w:tcPr>
                <w:p w14:paraId="1D5293BE">
                  <w:pPr>
                    <w:widowControl/>
                    <w:jc w:val="center"/>
                    <w:textAlignment w:val="center"/>
                    <w:rPr>
                      <w:rFonts w:hint="default" w:ascii="Times New Roman" w:hAnsi="Times New Roman" w:eastAsia="宋体" w:cs="Times New Roman"/>
                      <w:color w:val="0000FF"/>
                      <w:kern w:val="0"/>
                      <w:szCs w:val="21"/>
                      <w:lang w:val="en-US" w:eastAsia="zh-CN" w:bidi="ar"/>
                    </w:rPr>
                  </w:pPr>
                  <w:r>
                    <w:rPr>
                      <w:rFonts w:hint="default" w:ascii="Times New Roman" w:hAnsi="Times New Roman" w:eastAsia="宋体" w:cs="Times New Roman"/>
                      <w:color w:val="0000FF"/>
                      <w:kern w:val="0"/>
                      <w:szCs w:val="21"/>
                      <w:lang w:val="en-US" w:eastAsia="zh-CN" w:bidi="ar"/>
                    </w:rPr>
                    <w:t>3600</w:t>
                  </w:r>
                </w:p>
              </w:tc>
            </w:tr>
            <w:tr w14:paraId="1491B4A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95" w:hRule="atLeast"/>
                <w:jc w:val="center"/>
              </w:trPr>
              <w:tc>
                <w:tcPr>
                  <w:tcW w:w="602" w:type="pct"/>
                  <w:tcBorders>
                    <w:tl2br w:val="nil"/>
                    <w:tr2bl w:val="nil"/>
                  </w:tcBorders>
                  <w:vAlign w:val="center"/>
                </w:tcPr>
                <w:p w14:paraId="5EEE8B79">
                  <w:pPr>
                    <w:widowControl/>
                    <w:jc w:val="center"/>
                    <w:textAlignment w:val="center"/>
                    <w:rPr>
                      <w:rFonts w:hint="default" w:ascii="Times New Roman" w:hAnsi="Times New Roman" w:eastAsia="宋体" w:cs="Times New Roman"/>
                      <w:color w:val="0000FF"/>
                      <w:kern w:val="0"/>
                      <w:sz w:val="21"/>
                      <w:szCs w:val="21"/>
                      <w:lang w:val="en-US" w:eastAsia="zh-CN" w:bidi="ar"/>
                    </w:rPr>
                  </w:pPr>
                  <w:r>
                    <w:rPr>
                      <w:rFonts w:hint="eastAsia" w:ascii="Times New Roman" w:hAnsi="Times New Roman" w:eastAsia="宋体" w:cs="Times New Roman"/>
                      <w:color w:val="0000FF"/>
                      <w:kern w:val="0"/>
                      <w:szCs w:val="21"/>
                      <w:lang w:eastAsia="zh-CN" w:bidi="ar"/>
                    </w:rPr>
                    <w:t>编号</w:t>
                  </w:r>
                </w:p>
              </w:tc>
              <w:tc>
                <w:tcPr>
                  <w:tcW w:w="1112" w:type="pct"/>
                  <w:tcBorders>
                    <w:tl2br w:val="nil"/>
                    <w:tr2bl w:val="nil"/>
                  </w:tcBorders>
                  <w:vAlign w:val="center"/>
                </w:tcPr>
                <w:p w14:paraId="3DF658EC">
                  <w:pPr>
                    <w:widowControl/>
                    <w:jc w:val="center"/>
                    <w:textAlignment w:val="center"/>
                    <w:rPr>
                      <w:rFonts w:hint="default" w:ascii="Times New Roman" w:hAnsi="Times New Roman" w:eastAsia="宋体" w:cs="Times New Roman"/>
                      <w:color w:val="0000FF"/>
                      <w:kern w:val="0"/>
                      <w:sz w:val="21"/>
                      <w:szCs w:val="21"/>
                      <w:lang w:val="en-US" w:eastAsia="zh-CN" w:bidi="ar"/>
                    </w:rPr>
                  </w:pPr>
                  <w:r>
                    <w:rPr>
                      <w:rFonts w:hint="default" w:ascii="Times New Roman" w:hAnsi="Times New Roman" w:eastAsia="宋体" w:cs="Times New Roman"/>
                      <w:color w:val="0000FF"/>
                      <w:kern w:val="0"/>
                      <w:szCs w:val="21"/>
                      <w:lang w:val="en-US" w:eastAsia="zh-CN" w:bidi="ar"/>
                    </w:rPr>
                    <w:t>DA001</w:t>
                  </w:r>
                </w:p>
              </w:tc>
              <w:tc>
                <w:tcPr>
                  <w:tcW w:w="610" w:type="pct"/>
                  <w:tcBorders>
                    <w:tl2br w:val="nil"/>
                    <w:tr2bl w:val="nil"/>
                  </w:tcBorders>
                  <w:vAlign w:val="center"/>
                </w:tcPr>
                <w:p w14:paraId="6E0AD1F9">
                  <w:pPr>
                    <w:widowControl/>
                    <w:jc w:val="center"/>
                    <w:textAlignment w:val="center"/>
                    <w:rPr>
                      <w:rFonts w:hint="default" w:ascii="Times New Roman" w:hAnsi="Times New Roman" w:eastAsia="宋体" w:cs="Times New Roman"/>
                      <w:kern w:val="0"/>
                      <w:sz w:val="21"/>
                      <w:szCs w:val="21"/>
                      <w:lang w:val="en-US" w:eastAsia="zh-CN" w:bidi="ar"/>
                    </w:rPr>
                  </w:pPr>
                  <w:r>
                    <w:rPr>
                      <w:rFonts w:hint="default" w:ascii="Times New Roman" w:hAnsi="Times New Roman" w:eastAsia="宋体" w:cs="Times New Roman"/>
                      <w:kern w:val="0"/>
                      <w:szCs w:val="21"/>
                      <w:lang w:bidi="ar"/>
                    </w:rPr>
                    <w:t>颗粒物</w:t>
                  </w:r>
                </w:p>
              </w:tc>
              <w:tc>
                <w:tcPr>
                  <w:tcW w:w="833" w:type="pct"/>
                  <w:tcBorders>
                    <w:tl2br w:val="nil"/>
                    <w:tr2bl w:val="nil"/>
                  </w:tcBorders>
                  <w:noWrap/>
                  <w:vAlign w:val="center"/>
                </w:tcPr>
                <w:p w14:paraId="109244E4">
                  <w:pPr>
                    <w:widowControl/>
                    <w:jc w:val="center"/>
                    <w:textAlignment w:val="center"/>
                    <w:rPr>
                      <w:rFonts w:hint="default" w:ascii="Times New Roman" w:hAnsi="Times New Roman" w:eastAsia="宋体" w:cs="Times New Roman"/>
                      <w:color w:val="7030A0"/>
                      <w:kern w:val="0"/>
                      <w:szCs w:val="21"/>
                      <w:lang w:val="en-US" w:eastAsia="zh-CN" w:bidi="ar"/>
                    </w:rPr>
                  </w:pPr>
                  <w:r>
                    <w:rPr>
                      <w:rFonts w:hint="default" w:ascii="Times New Roman" w:hAnsi="Times New Roman" w:eastAsia="宋体" w:cs="Times New Roman"/>
                      <w:color w:val="7030A0"/>
                      <w:kern w:val="0"/>
                      <w:szCs w:val="21"/>
                      <w:lang w:val="en-US" w:eastAsia="zh-CN" w:bidi="ar"/>
                    </w:rPr>
                    <w:t>10.21</w:t>
                  </w:r>
                </w:p>
              </w:tc>
              <w:tc>
                <w:tcPr>
                  <w:tcW w:w="722" w:type="pct"/>
                  <w:tcBorders>
                    <w:tl2br w:val="nil"/>
                    <w:tr2bl w:val="nil"/>
                  </w:tcBorders>
                  <w:noWrap/>
                  <w:vAlign w:val="center"/>
                </w:tcPr>
                <w:p w14:paraId="205DEA50">
                  <w:pPr>
                    <w:widowControl/>
                    <w:jc w:val="center"/>
                    <w:textAlignment w:val="center"/>
                    <w:rPr>
                      <w:rFonts w:hint="default" w:ascii="Times New Roman" w:hAnsi="Times New Roman" w:eastAsia="宋体" w:cs="Times New Roman"/>
                      <w:color w:val="7030A0"/>
                      <w:kern w:val="0"/>
                      <w:szCs w:val="21"/>
                      <w:lang w:val="en-US" w:eastAsia="zh-CN" w:bidi="ar"/>
                    </w:rPr>
                  </w:pPr>
                  <w:r>
                    <w:rPr>
                      <w:rFonts w:hint="default" w:ascii="Times New Roman" w:hAnsi="Times New Roman" w:eastAsia="宋体" w:cs="Times New Roman"/>
                      <w:color w:val="7030A0"/>
                      <w:kern w:val="0"/>
                      <w:szCs w:val="21"/>
                      <w:lang w:val="en-US" w:eastAsia="zh-CN" w:bidi="ar"/>
                    </w:rPr>
                    <w:t xml:space="preserve">0.08 </w:t>
                  </w:r>
                </w:p>
              </w:tc>
              <w:tc>
                <w:tcPr>
                  <w:tcW w:w="671" w:type="pct"/>
                  <w:tcBorders>
                    <w:tl2br w:val="nil"/>
                    <w:tr2bl w:val="nil"/>
                  </w:tcBorders>
                  <w:noWrap/>
                  <w:vAlign w:val="center"/>
                </w:tcPr>
                <w:p w14:paraId="20658280">
                  <w:pPr>
                    <w:widowControl/>
                    <w:jc w:val="center"/>
                    <w:textAlignment w:val="center"/>
                    <w:rPr>
                      <w:rFonts w:hint="default" w:ascii="Times New Roman" w:hAnsi="Times New Roman" w:eastAsia="宋体" w:cs="Times New Roman"/>
                      <w:color w:val="7030A0"/>
                      <w:kern w:val="0"/>
                      <w:szCs w:val="21"/>
                      <w:lang w:val="en-US" w:eastAsia="zh-CN" w:bidi="ar"/>
                    </w:rPr>
                  </w:pPr>
                  <w:r>
                    <w:rPr>
                      <w:rFonts w:hint="default" w:ascii="Times New Roman" w:hAnsi="Times New Roman" w:eastAsia="宋体" w:cs="Times New Roman"/>
                      <w:color w:val="7030A0"/>
                      <w:kern w:val="0"/>
                      <w:szCs w:val="21"/>
                      <w:lang w:val="en-US" w:eastAsia="zh-CN" w:bidi="ar"/>
                    </w:rPr>
                    <w:t xml:space="preserve">0.28 </w:t>
                  </w:r>
                </w:p>
              </w:tc>
              <w:tc>
                <w:tcPr>
                  <w:tcW w:w="447" w:type="pct"/>
                  <w:vMerge w:val="continue"/>
                  <w:tcBorders>
                    <w:tl2br w:val="nil"/>
                    <w:tr2bl w:val="nil"/>
                  </w:tcBorders>
                  <w:vAlign w:val="center"/>
                </w:tcPr>
                <w:p w14:paraId="18B3852E">
                  <w:pPr>
                    <w:widowControl/>
                    <w:jc w:val="center"/>
                    <w:textAlignment w:val="center"/>
                    <w:rPr>
                      <w:rFonts w:hint="default" w:ascii="Times New Roman" w:hAnsi="Times New Roman" w:eastAsia="宋体" w:cs="Times New Roman"/>
                      <w:color w:val="0000FF"/>
                      <w:kern w:val="0"/>
                      <w:szCs w:val="21"/>
                      <w:lang w:val="en-US" w:eastAsia="zh-CN" w:bidi="ar"/>
                    </w:rPr>
                  </w:pPr>
                </w:p>
              </w:tc>
            </w:tr>
            <w:tr w14:paraId="28E6859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95" w:hRule="atLeast"/>
                <w:jc w:val="center"/>
              </w:trPr>
              <w:tc>
                <w:tcPr>
                  <w:tcW w:w="602" w:type="pct"/>
                  <w:tcBorders>
                    <w:tl2br w:val="nil"/>
                    <w:tr2bl w:val="nil"/>
                  </w:tcBorders>
                  <w:vAlign w:val="center"/>
                </w:tcPr>
                <w:p w14:paraId="039DCC7B">
                  <w:pPr>
                    <w:widowControl/>
                    <w:ind w:right="-271" w:rightChars="-129"/>
                    <w:jc w:val="left"/>
                    <w:textAlignment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kern w:val="2"/>
                      <w:sz w:val="21"/>
                      <w:szCs w:val="21"/>
                      <w:lang w:val="en-US" w:eastAsia="zh-CN" w:bidi="ar-SA"/>
                    </w:rPr>
                    <w:t>高度/内径</w:t>
                  </w:r>
                </w:p>
              </w:tc>
              <w:tc>
                <w:tcPr>
                  <w:tcW w:w="1112" w:type="pct"/>
                  <w:tcBorders>
                    <w:tl2br w:val="nil"/>
                    <w:tr2bl w:val="nil"/>
                  </w:tcBorders>
                  <w:vAlign w:val="center"/>
                </w:tcPr>
                <w:p w14:paraId="34884D24">
                  <w:pPr>
                    <w:widowControl/>
                    <w:jc w:val="center"/>
                    <w:textAlignment w:val="center"/>
                    <w:rPr>
                      <w:rFonts w:hint="default" w:ascii="Times New Roman" w:hAnsi="Times New Roman" w:eastAsia="宋体" w:cs="Times New Roman"/>
                      <w:color w:val="0000FF"/>
                      <w:kern w:val="0"/>
                      <w:sz w:val="21"/>
                      <w:szCs w:val="21"/>
                      <w:lang w:val="en-US" w:eastAsia="zh-CN" w:bidi="ar"/>
                    </w:rPr>
                  </w:pPr>
                  <w:r>
                    <w:rPr>
                      <w:rFonts w:hint="default" w:ascii="Times New Roman" w:hAnsi="Times New Roman" w:eastAsia="宋体" w:cs="Times New Roman"/>
                      <w:color w:val="0000FF"/>
                      <w:kern w:val="0"/>
                      <w:szCs w:val="21"/>
                      <w:lang w:val="en-US" w:eastAsia="zh-CN" w:bidi="ar"/>
                    </w:rPr>
                    <w:t>8m/0.4m</w:t>
                  </w:r>
                </w:p>
              </w:tc>
              <w:tc>
                <w:tcPr>
                  <w:tcW w:w="610" w:type="pct"/>
                  <w:tcBorders>
                    <w:tl2br w:val="nil"/>
                    <w:tr2bl w:val="nil"/>
                  </w:tcBorders>
                  <w:vAlign w:val="center"/>
                </w:tcPr>
                <w:p w14:paraId="3FBDB141">
                  <w:pPr>
                    <w:widowControl/>
                    <w:jc w:val="center"/>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0"/>
                      <w:szCs w:val="21"/>
                      <w:lang w:bidi="ar"/>
                    </w:rPr>
                    <w:t>SO</w:t>
                  </w:r>
                  <w:r>
                    <w:rPr>
                      <w:rFonts w:hint="default" w:ascii="Times New Roman" w:hAnsi="Times New Roman" w:eastAsia="宋体" w:cs="Times New Roman"/>
                      <w:kern w:val="0"/>
                      <w:szCs w:val="21"/>
                      <w:vertAlign w:val="subscript"/>
                      <w:lang w:bidi="ar"/>
                    </w:rPr>
                    <w:t>2</w:t>
                  </w:r>
                </w:p>
              </w:tc>
              <w:tc>
                <w:tcPr>
                  <w:tcW w:w="833" w:type="pct"/>
                  <w:tcBorders>
                    <w:tl2br w:val="nil"/>
                    <w:tr2bl w:val="nil"/>
                  </w:tcBorders>
                  <w:noWrap/>
                  <w:vAlign w:val="center"/>
                </w:tcPr>
                <w:p w14:paraId="7ECF418F">
                  <w:pPr>
                    <w:widowControl/>
                    <w:jc w:val="center"/>
                    <w:textAlignment w:val="center"/>
                    <w:rPr>
                      <w:rFonts w:hint="default" w:ascii="Times New Roman" w:hAnsi="Times New Roman" w:eastAsia="宋体" w:cs="Times New Roman"/>
                      <w:color w:val="0000FF"/>
                      <w:kern w:val="0"/>
                      <w:szCs w:val="21"/>
                      <w:lang w:val="en-US" w:eastAsia="zh-CN" w:bidi="ar"/>
                    </w:rPr>
                  </w:pPr>
                  <w:r>
                    <w:rPr>
                      <w:rFonts w:hint="default" w:ascii="Times New Roman" w:hAnsi="Times New Roman" w:eastAsia="宋体" w:cs="Times New Roman"/>
                      <w:color w:val="0000FF"/>
                      <w:kern w:val="0"/>
                      <w:szCs w:val="21"/>
                      <w:lang w:val="en-US" w:eastAsia="zh-CN" w:bidi="ar"/>
                    </w:rPr>
                    <w:t xml:space="preserve">18.56 </w:t>
                  </w:r>
                </w:p>
              </w:tc>
              <w:tc>
                <w:tcPr>
                  <w:tcW w:w="722" w:type="pct"/>
                  <w:tcBorders>
                    <w:tl2br w:val="nil"/>
                    <w:tr2bl w:val="nil"/>
                  </w:tcBorders>
                  <w:noWrap/>
                  <w:vAlign w:val="center"/>
                </w:tcPr>
                <w:p w14:paraId="009FA1C7">
                  <w:pPr>
                    <w:widowControl/>
                    <w:jc w:val="center"/>
                    <w:textAlignment w:val="center"/>
                    <w:rPr>
                      <w:rFonts w:hint="default" w:ascii="Times New Roman" w:hAnsi="Times New Roman" w:eastAsia="宋体" w:cs="Times New Roman"/>
                      <w:color w:val="0000FF"/>
                      <w:kern w:val="0"/>
                      <w:szCs w:val="21"/>
                      <w:lang w:val="en-US" w:eastAsia="zh-CN" w:bidi="ar"/>
                    </w:rPr>
                  </w:pPr>
                  <w:r>
                    <w:rPr>
                      <w:rFonts w:hint="default" w:ascii="Times New Roman" w:hAnsi="Times New Roman" w:eastAsia="宋体" w:cs="Times New Roman"/>
                      <w:color w:val="0000FF"/>
                      <w:kern w:val="0"/>
                      <w:szCs w:val="21"/>
                      <w:lang w:val="en-US" w:eastAsia="zh-CN" w:bidi="ar"/>
                    </w:rPr>
                    <w:t xml:space="preserve">0.14 </w:t>
                  </w:r>
                </w:p>
              </w:tc>
              <w:tc>
                <w:tcPr>
                  <w:tcW w:w="671" w:type="pct"/>
                  <w:tcBorders>
                    <w:tl2br w:val="nil"/>
                    <w:tr2bl w:val="nil"/>
                  </w:tcBorders>
                  <w:noWrap/>
                  <w:vAlign w:val="center"/>
                </w:tcPr>
                <w:p w14:paraId="53B79FA9">
                  <w:pPr>
                    <w:widowControl/>
                    <w:jc w:val="center"/>
                    <w:textAlignment w:val="center"/>
                    <w:rPr>
                      <w:rFonts w:hint="default" w:ascii="Times New Roman" w:hAnsi="Times New Roman" w:eastAsia="宋体" w:cs="Times New Roman"/>
                      <w:color w:val="0000FF"/>
                      <w:kern w:val="0"/>
                      <w:szCs w:val="21"/>
                      <w:lang w:val="en-US" w:eastAsia="zh-CN" w:bidi="ar"/>
                    </w:rPr>
                  </w:pPr>
                  <w:r>
                    <w:rPr>
                      <w:rFonts w:hint="default" w:ascii="Times New Roman" w:hAnsi="Times New Roman" w:eastAsia="宋体" w:cs="Times New Roman"/>
                      <w:color w:val="0000FF"/>
                      <w:kern w:val="0"/>
                      <w:szCs w:val="21"/>
                      <w:lang w:val="en-US" w:eastAsia="zh-CN" w:bidi="ar"/>
                    </w:rPr>
                    <w:t xml:space="preserve">0.50 </w:t>
                  </w:r>
                </w:p>
              </w:tc>
              <w:tc>
                <w:tcPr>
                  <w:tcW w:w="447" w:type="pct"/>
                  <w:vMerge w:val="continue"/>
                  <w:tcBorders>
                    <w:tl2br w:val="nil"/>
                    <w:tr2bl w:val="nil"/>
                  </w:tcBorders>
                  <w:vAlign w:val="center"/>
                </w:tcPr>
                <w:p w14:paraId="65850086">
                  <w:pPr>
                    <w:widowControl/>
                    <w:jc w:val="center"/>
                    <w:textAlignment w:val="center"/>
                    <w:rPr>
                      <w:rFonts w:hint="default" w:ascii="Times New Roman" w:hAnsi="Times New Roman" w:eastAsia="宋体" w:cs="Times New Roman"/>
                      <w:color w:val="0000FF"/>
                      <w:kern w:val="0"/>
                      <w:szCs w:val="21"/>
                      <w:lang w:val="en-US" w:eastAsia="zh-CN" w:bidi="ar"/>
                    </w:rPr>
                  </w:pPr>
                </w:p>
              </w:tc>
            </w:tr>
            <w:tr w14:paraId="32F6E83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02" w:type="pct"/>
                  <w:tcBorders>
                    <w:tl2br w:val="nil"/>
                    <w:tr2bl w:val="nil"/>
                  </w:tcBorders>
                  <w:vAlign w:val="center"/>
                </w:tcPr>
                <w:p w14:paraId="25777B97">
                  <w:pPr>
                    <w:widowControl/>
                    <w:jc w:val="center"/>
                    <w:textAlignment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lang w:eastAsia="zh-CN"/>
                    </w:rPr>
                    <w:t>温度</w:t>
                  </w:r>
                </w:p>
              </w:tc>
              <w:tc>
                <w:tcPr>
                  <w:tcW w:w="1112" w:type="pct"/>
                  <w:tcBorders>
                    <w:tl2br w:val="nil"/>
                    <w:tr2bl w:val="nil"/>
                  </w:tcBorders>
                  <w:vAlign w:val="center"/>
                </w:tcPr>
                <w:p w14:paraId="1137637E">
                  <w:pPr>
                    <w:widowControl/>
                    <w:jc w:val="center"/>
                    <w:textAlignment w:val="center"/>
                    <w:rPr>
                      <w:rFonts w:hint="default" w:ascii="Times New Roman" w:hAnsi="Times New Roman" w:eastAsia="宋体" w:cs="Times New Roman"/>
                      <w:color w:val="0000FF"/>
                      <w:kern w:val="0"/>
                      <w:sz w:val="21"/>
                      <w:szCs w:val="21"/>
                      <w:lang w:val="en-US" w:eastAsia="zh-CN" w:bidi="ar"/>
                    </w:rPr>
                  </w:pPr>
                  <w:r>
                    <w:rPr>
                      <w:rFonts w:hint="default" w:ascii="Times New Roman" w:hAnsi="Times New Roman" w:eastAsia="宋体" w:cs="Times New Roman"/>
                      <w:color w:val="0000FF"/>
                      <w:kern w:val="0"/>
                      <w:szCs w:val="21"/>
                      <w:lang w:val="en-US" w:eastAsia="zh-CN" w:bidi="ar"/>
                    </w:rPr>
                    <w:t>180℃</w:t>
                  </w:r>
                </w:p>
              </w:tc>
              <w:tc>
                <w:tcPr>
                  <w:tcW w:w="610" w:type="pct"/>
                  <w:vMerge w:val="restart"/>
                  <w:tcBorders>
                    <w:tl2br w:val="nil"/>
                    <w:tr2bl w:val="nil"/>
                  </w:tcBorders>
                  <w:vAlign w:val="center"/>
                </w:tcPr>
                <w:p w14:paraId="1F780FC9">
                  <w:pPr>
                    <w:widowControl/>
                    <w:jc w:val="center"/>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0"/>
                      <w:szCs w:val="21"/>
                      <w:lang w:bidi="ar"/>
                    </w:rPr>
                    <w:t>NOx</w:t>
                  </w:r>
                </w:p>
              </w:tc>
              <w:tc>
                <w:tcPr>
                  <w:tcW w:w="833" w:type="pct"/>
                  <w:vMerge w:val="restart"/>
                  <w:tcBorders>
                    <w:tl2br w:val="nil"/>
                    <w:tr2bl w:val="nil"/>
                  </w:tcBorders>
                  <w:noWrap/>
                  <w:vAlign w:val="center"/>
                </w:tcPr>
                <w:p w14:paraId="374DF2A4">
                  <w:pPr>
                    <w:widowControl/>
                    <w:jc w:val="center"/>
                    <w:textAlignment w:val="center"/>
                    <w:rPr>
                      <w:rFonts w:hint="default" w:ascii="Times New Roman" w:hAnsi="Times New Roman" w:eastAsia="宋体" w:cs="Times New Roman"/>
                      <w:color w:val="0000FF"/>
                      <w:kern w:val="0"/>
                      <w:szCs w:val="21"/>
                      <w:lang w:val="en-US" w:eastAsia="zh-CN" w:bidi="ar"/>
                    </w:rPr>
                  </w:pPr>
                  <w:r>
                    <w:rPr>
                      <w:rFonts w:hint="default" w:ascii="Times New Roman" w:hAnsi="Times New Roman" w:eastAsia="宋体" w:cs="Times New Roman"/>
                      <w:color w:val="0000FF"/>
                      <w:kern w:val="0"/>
                      <w:szCs w:val="21"/>
                      <w:lang w:val="en-US" w:eastAsia="zh-CN" w:bidi="ar"/>
                    </w:rPr>
                    <w:t xml:space="preserve">147.28 </w:t>
                  </w:r>
                </w:p>
              </w:tc>
              <w:tc>
                <w:tcPr>
                  <w:tcW w:w="722" w:type="pct"/>
                  <w:vMerge w:val="restart"/>
                  <w:tcBorders>
                    <w:tl2br w:val="nil"/>
                    <w:tr2bl w:val="nil"/>
                  </w:tcBorders>
                  <w:noWrap/>
                  <w:vAlign w:val="center"/>
                </w:tcPr>
                <w:p w14:paraId="2508260F">
                  <w:pPr>
                    <w:widowControl/>
                    <w:jc w:val="center"/>
                    <w:textAlignment w:val="center"/>
                    <w:rPr>
                      <w:rFonts w:hint="default" w:ascii="Times New Roman" w:hAnsi="Times New Roman" w:eastAsia="宋体" w:cs="Times New Roman"/>
                      <w:color w:val="0000FF"/>
                      <w:kern w:val="0"/>
                      <w:szCs w:val="21"/>
                      <w:lang w:val="en-US" w:eastAsia="zh-CN" w:bidi="ar"/>
                    </w:rPr>
                  </w:pPr>
                  <w:r>
                    <w:rPr>
                      <w:rFonts w:hint="default" w:ascii="Times New Roman" w:hAnsi="Times New Roman" w:eastAsia="宋体" w:cs="Times New Roman"/>
                      <w:color w:val="0000FF"/>
                      <w:kern w:val="0"/>
                      <w:szCs w:val="21"/>
                      <w:lang w:val="en-US" w:eastAsia="zh-CN" w:bidi="ar"/>
                    </w:rPr>
                    <w:t xml:space="preserve">1.11 </w:t>
                  </w:r>
                </w:p>
              </w:tc>
              <w:tc>
                <w:tcPr>
                  <w:tcW w:w="671" w:type="pct"/>
                  <w:vMerge w:val="restart"/>
                  <w:tcBorders>
                    <w:tl2br w:val="nil"/>
                    <w:tr2bl w:val="nil"/>
                  </w:tcBorders>
                  <w:noWrap/>
                  <w:vAlign w:val="center"/>
                </w:tcPr>
                <w:p w14:paraId="19B60B72">
                  <w:pPr>
                    <w:widowControl/>
                    <w:jc w:val="center"/>
                    <w:textAlignment w:val="center"/>
                    <w:rPr>
                      <w:rFonts w:hint="default" w:ascii="Times New Roman" w:hAnsi="Times New Roman" w:eastAsia="宋体" w:cs="Times New Roman"/>
                      <w:color w:val="0000FF"/>
                      <w:kern w:val="0"/>
                      <w:szCs w:val="21"/>
                      <w:lang w:val="en-US" w:eastAsia="zh-CN" w:bidi="ar"/>
                    </w:rPr>
                  </w:pPr>
                  <w:r>
                    <w:rPr>
                      <w:rFonts w:hint="default" w:ascii="Times New Roman" w:hAnsi="Times New Roman" w:eastAsia="宋体" w:cs="Times New Roman"/>
                      <w:color w:val="0000FF"/>
                      <w:kern w:val="0"/>
                      <w:szCs w:val="21"/>
                      <w:lang w:val="en-US" w:eastAsia="zh-CN" w:bidi="ar"/>
                    </w:rPr>
                    <w:t>4</w:t>
                  </w:r>
                </w:p>
              </w:tc>
              <w:tc>
                <w:tcPr>
                  <w:tcW w:w="447" w:type="pct"/>
                  <w:vMerge w:val="continue"/>
                  <w:tcBorders>
                    <w:tl2br w:val="nil"/>
                    <w:tr2bl w:val="nil"/>
                  </w:tcBorders>
                  <w:vAlign w:val="center"/>
                </w:tcPr>
                <w:p w14:paraId="6B545703">
                  <w:pPr>
                    <w:widowControl/>
                    <w:jc w:val="center"/>
                    <w:textAlignment w:val="center"/>
                    <w:rPr>
                      <w:rFonts w:hint="default" w:ascii="Times New Roman" w:hAnsi="Times New Roman" w:eastAsia="宋体" w:cs="Times New Roman"/>
                      <w:color w:val="0000FF"/>
                      <w:kern w:val="0"/>
                      <w:szCs w:val="21"/>
                      <w:lang w:val="en-US" w:eastAsia="zh-CN" w:bidi="ar"/>
                    </w:rPr>
                  </w:pPr>
                </w:p>
              </w:tc>
            </w:tr>
            <w:tr w14:paraId="6C32CFB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95" w:hRule="atLeast"/>
                <w:jc w:val="center"/>
              </w:trPr>
              <w:tc>
                <w:tcPr>
                  <w:tcW w:w="602" w:type="pct"/>
                  <w:tcBorders>
                    <w:tl2br w:val="nil"/>
                    <w:tr2bl w:val="nil"/>
                  </w:tcBorders>
                  <w:vAlign w:val="center"/>
                </w:tcPr>
                <w:p w14:paraId="4BC8CBF5">
                  <w:pPr>
                    <w:widowControl/>
                    <w:jc w:val="center"/>
                    <w:textAlignment w:val="center"/>
                    <w:rPr>
                      <w:rFonts w:hint="default" w:ascii="Times New Roman" w:hAnsi="Times New Roman" w:eastAsia="宋体" w:cs="Times New Roman"/>
                      <w:color w:val="0000FF"/>
                      <w:kern w:val="2"/>
                      <w:sz w:val="21"/>
                      <w:szCs w:val="21"/>
                      <w:highlight w:val="none"/>
                      <w:lang w:val="en-US" w:eastAsia="zh-CN" w:bidi="ar-SA"/>
                    </w:rPr>
                  </w:pPr>
                  <w:r>
                    <w:rPr>
                      <w:rFonts w:hint="default" w:ascii="Times New Roman" w:hAnsi="Times New Roman" w:eastAsia="宋体" w:cs="Times New Roman"/>
                      <w:color w:val="0000FF"/>
                      <w:kern w:val="2"/>
                      <w:sz w:val="21"/>
                      <w:szCs w:val="21"/>
                      <w:highlight w:val="none"/>
                      <w:lang w:val="en-US" w:eastAsia="zh-CN" w:bidi="ar-SA"/>
                    </w:rPr>
                    <w:t>坐标</w:t>
                  </w:r>
                </w:p>
              </w:tc>
              <w:tc>
                <w:tcPr>
                  <w:tcW w:w="1112" w:type="pct"/>
                  <w:tcBorders>
                    <w:tl2br w:val="nil"/>
                    <w:tr2bl w:val="nil"/>
                  </w:tcBorders>
                  <w:vAlign w:val="center"/>
                </w:tcPr>
                <w:p w14:paraId="45685DB0">
                  <w:pPr>
                    <w:widowControl/>
                    <w:jc w:val="center"/>
                    <w:textAlignment w:val="center"/>
                    <w:rPr>
                      <w:rFonts w:hint="default" w:ascii="Times New Roman" w:hAnsi="Times New Roman" w:eastAsia="宋体" w:cs="Times New Roman"/>
                      <w:color w:val="0000FF"/>
                      <w:kern w:val="0"/>
                      <w:szCs w:val="21"/>
                      <w:highlight w:val="none"/>
                      <w:lang w:val="en-US" w:eastAsia="zh-CN" w:bidi="ar"/>
                    </w:rPr>
                  </w:pPr>
                  <w:r>
                    <w:rPr>
                      <w:rFonts w:hint="default" w:ascii="Times New Roman" w:hAnsi="Times New Roman" w:eastAsia="宋体" w:cs="Times New Roman"/>
                      <w:color w:val="0000FF"/>
                      <w:kern w:val="0"/>
                      <w:szCs w:val="21"/>
                      <w:highlight w:val="none"/>
                      <w:lang w:val="en-US" w:eastAsia="zh-CN" w:bidi="ar"/>
                    </w:rPr>
                    <w:t>E</w:t>
                  </w:r>
                  <w:r>
                    <w:rPr>
                      <w:rFonts w:hint="default" w:ascii="Times New Roman" w:hAnsi="Times New Roman" w:eastAsia="宋体" w:cs="Times New Roman"/>
                      <w:color w:val="0000FF"/>
                      <w:kern w:val="0"/>
                      <w:szCs w:val="21"/>
                      <w:highlight w:val="none"/>
                      <w:lang w:bidi="ar"/>
                    </w:rPr>
                    <w:t>108.264259</w:t>
                  </w:r>
                  <w:r>
                    <w:rPr>
                      <w:rFonts w:hint="default" w:ascii="Times New Roman" w:hAnsi="Times New Roman" w:eastAsia="宋体" w:cs="Times New Roman"/>
                      <w:color w:val="0000FF"/>
                      <w:kern w:val="0"/>
                      <w:szCs w:val="21"/>
                      <w:highlight w:val="none"/>
                      <w:lang w:val="en-US" w:eastAsia="zh-CN" w:bidi="ar"/>
                    </w:rPr>
                    <w:t>°</w:t>
                  </w:r>
                </w:p>
                <w:p w14:paraId="24F2D267">
                  <w:pPr>
                    <w:widowControl/>
                    <w:jc w:val="center"/>
                    <w:textAlignment w:val="center"/>
                    <w:rPr>
                      <w:rFonts w:hint="default" w:ascii="Times New Roman" w:hAnsi="Times New Roman" w:eastAsia="宋体" w:cs="Times New Roman"/>
                      <w:color w:val="0000FF"/>
                      <w:kern w:val="0"/>
                      <w:sz w:val="21"/>
                      <w:szCs w:val="21"/>
                      <w:highlight w:val="none"/>
                      <w:lang w:val="en-US" w:eastAsia="zh-CN" w:bidi="ar"/>
                    </w:rPr>
                  </w:pPr>
                  <w:r>
                    <w:rPr>
                      <w:rFonts w:hint="default" w:ascii="Times New Roman" w:hAnsi="Times New Roman" w:eastAsia="宋体" w:cs="Times New Roman"/>
                      <w:color w:val="0000FF"/>
                      <w:kern w:val="0"/>
                      <w:szCs w:val="21"/>
                      <w:highlight w:val="none"/>
                      <w:lang w:val="en-US" w:eastAsia="zh-CN" w:bidi="ar"/>
                    </w:rPr>
                    <w:t>N</w:t>
                  </w:r>
                  <w:r>
                    <w:rPr>
                      <w:rFonts w:hint="default" w:ascii="Times New Roman" w:hAnsi="Times New Roman" w:eastAsia="宋体" w:cs="Times New Roman"/>
                      <w:color w:val="0000FF"/>
                      <w:kern w:val="0"/>
                      <w:szCs w:val="21"/>
                      <w:highlight w:val="none"/>
                      <w:lang w:bidi="ar"/>
                    </w:rPr>
                    <w:t>41.054446</w:t>
                  </w:r>
                  <w:r>
                    <w:rPr>
                      <w:rFonts w:hint="default" w:ascii="Times New Roman" w:hAnsi="Times New Roman" w:eastAsia="宋体" w:cs="Times New Roman"/>
                      <w:color w:val="0000FF"/>
                      <w:kern w:val="0"/>
                      <w:szCs w:val="21"/>
                      <w:highlight w:val="none"/>
                      <w:lang w:val="en-US" w:eastAsia="zh-CN" w:bidi="ar"/>
                    </w:rPr>
                    <w:t>°</w:t>
                  </w:r>
                </w:p>
              </w:tc>
              <w:tc>
                <w:tcPr>
                  <w:tcW w:w="610" w:type="pct"/>
                  <w:vMerge w:val="continue"/>
                  <w:tcBorders>
                    <w:tl2br w:val="nil"/>
                    <w:tr2bl w:val="nil"/>
                  </w:tcBorders>
                  <w:vAlign w:val="center"/>
                </w:tcPr>
                <w:p w14:paraId="4A657637">
                  <w:pPr>
                    <w:widowControl/>
                    <w:jc w:val="center"/>
                    <w:textAlignment w:val="center"/>
                    <w:rPr>
                      <w:rFonts w:hint="default" w:ascii="Times New Roman" w:hAnsi="Times New Roman" w:eastAsia="宋体" w:cs="Times New Roman"/>
                      <w:kern w:val="2"/>
                      <w:sz w:val="21"/>
                      <w:szCs w:val="21"/>
                      <w:lang w:val="en-US" w:eastAsia="zh-CN" w:bidi="ar-SA"/>
                    </w:rPr>
                  </w:pPr>
                </w:p>
              </w:tc>
              <w:tc>
                <w:tcPr>
                  <w:tcW w:w="833" w:type="pct"/>
                  <w:vMerge w:val="continue"/>
                  <w:tcBorders>
                    <w:tl2br w:val="nil"/>
                    <w:tr2bl w:val="nil"/>
                  </w:tcBorders>
                  <w:noWrap/>
                  <w:vAlign w:val="center"/>
                </w:tcPr>
                <w:p w14:paraId="7751FAD5">
                  <w:pPr>
                    <w:widowControl/>
                    <w:jc w:val="center"/>
                    <w:textAlignment w:val="center"/>
                    <w:rPr>
                      <w:rFonts w:hint="default" w:ascii="Times New Roman" w:hAnsi="Times New Roman" w:eastAsia="宋体" w:cs="Times New Roman"/>
                      <w:color w:val="0000FF"/>
                      <w:kern w:val="0"/>
                      <w:szCs w:val="21"/>
                      <w:lang w:val="en-US" w:eastAsia="zh-CN" w:bidi="ar"/>
                    </w:rPr>
                  </w:pPr>
                </w:p>
              </w:tc>
              <w:tc>
                <w:tcPr>
                  <w:tcW w:w="722" w:type="pct"/>
                  <w:vMerge w:val="continue"/>
                  <w:tcBorders>
                    <w:tl2br w:val="nil"/>
                    <w:tr2bl w:val="nil"/>
                  </w:tcBorders>
                  <w:noWrap/>
                  <w:vAlign w:val="center"/>
                </w:tcPr>
                <w:p w14:paraId="245A120D">
                  <w:pPr>
                    <w:widowControl/>
                    <w:jc w:val="center"/>
                    <w:textAlignment w:val="center"/>
                    <w:rPr>
                      <w:rFonts w:hint="default" w:ascii="Times New Roman" w:hAnsi="Times New Roman" w:eastAsia="宋体" w:cs="Times New Roman"/>
                      <w:color w:val="0000FF"/>
                      <w:kern w:val="0"/>
                      <w:szCs w:val="21"/>
                      <w:lang w:val="en-US" w:eastAsia="zh-CN" w:bidi="ar"/>
                    </w:rPr>
                  </w:pPr>
                </w:p>
              </w:tc>
              <w:tc>
                <w:tcPr>
                  <w:tcW w:w="671" w:type="pct"/>
                  <w:vMerge w:val="continue"/>
                  <w:tcBorders>
                    <w:tl2br w:val="nil"/>
                    <w:tr2bl w:val="nil"/>
                  </w:tcBorders>
                  <w:noWrap/>
                  <w:vAlign w:val="center"/>
                </w:tcPr>
                <w:p w14:paraId="2AF15B6A">
                  <w:pPr>
                    <w:widowControl/>
                    <w:jc w:val="center"/>
                    <w:textAlignment w:val="center"/>
                    <w:rPr>
                      <w:rFonts w:hint="default" w:ascii="Times New Roman" w:hAnsi="Times New Roman" w:eastAsia="宋体" w:cs="Times New Roman"/>
                      <w:color w:val="0000FF"/>
                      <w:kern w:val="0"/>
                      <w:szCs w:val="21"/>
                      <w:lang w:val="en-US" w:eastAsia="zh-CN" w:bidi="ar"/>
                    </w:rPr>
                  </w:pPr>
                </w:p>
              </w:tc>
              <w:tc>
                <w:tcPr>
                  <w:tcW w:w="447" w:type="pct"/>
                  <w:vMerge w:val="continue"/>
                  <w:tcBorders>
                    <w:tl2br w:val="nil"/>
                    <w:tr2bl w:val="nil"/>
                  </w:tcBorders>
                  <w:vAlign w:val="center"/>
                </w:tcPr>
                <w:p w14:paraId="6775BD4F">
                  <w:pPr>
                    <w:widowControl/>
                    <w:jc w:val="center"/>
                    <w:textAlignment w:val="center"/>
                    <w:rPr>
                      <w:rFonts w:hint="default" w:ascii="Times New Roman" w:hAnsi="Times New Roman" w:eastAsia="宋体" w:cs="Times New Roman"/>
                      <w:color w:val="0000FF"/>
                      <w:kern w:val="0"/>
                      <w:szCs w:val="21"/>
                      <w:lang w:val="en-US" w:eastAsia="zh-CN" w:bidi="ar"/>
                    </w:rPr>
                  </w:pPr>
                </w:p>
              </w:tc>
            </w:tr>
          </w:tbl>
          <w:p w14:paraId="2F3BFA95">
            <w:pPr>
              <w:pStyle w:val="54"/>
              <w:ind w:firstLine="420"/>
              <w:rPr>
                <w:rFonts w:hint="default" w:ascii="Times New Roman" w:hAnsi="Times New Roman" w:cs="Times New Roman"/>
                <w:sz w:val="21"/>
                <w:szCs w:val="21"/>
              </w:rPr>
            </w:pPr>
          </w:p>
          <w:p w14:paraId="7DA4E47A">
            <w:pPr>
              <w:pStyle w:val="54"/>
              <w:ind w:firstLine="420"/>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 4 \* GB3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④</w:t>
            </w:r>
            <w:r>
              <w:rPr>
                <w:rFonts w:hint="default" w:ascii="Times New Roman" w:hAnsi="Times New Roman" w:cs="Times New Roman"/>
                <w:sz w:val="24"/>
                <w:szCs w:val="24"/>
              </w:rPr>
              <w:fldChar w:fldCharType="end"/>
            </w:r>
            <w:r>
              <w:rPr>
                <w:rFonts w:hint="default" w:ascii="Times New Roman" w:hAnsi="Times New Roman" w:cs="Times New Roman"/>
                <w:sz w:val="24"/>
                <w:szCs w:val="24"/>
              </w:rPr>
              <w:t>锅炉烟气治理措施可行性分析</w:t>
            </w:r>
          </w:p>
          <w:p w14:paraId="07E8BBE1">
            <w:pPr>
              <w:spacing w:line="360" w:lineRule="auto"/>
              <w:ind w:firstLine="480" w:firstLineChars="200"/>
              <w:rPr>
                <w:rFonts w:hint="default" w:ascii="Times New Roman" w:hAnsi="Times New Roman" w:cs="Times New Roman"/>
                <w:color w:val="0000FF"/>
                <w:sz w:val="24"/>
                <w:szCs w:val="24"/>
                <w:lang w:val="en-US" w:eastAsia="zh-CN"/>
              </w:rPr>
            </w:pPr>
            <w:r>
              <w:rPr>
                <w:rFonts w:hint="default" w:ascii="Times New Roman" w:hAnsi="Times New Roman" w:cs="Times New Roman"/>
                <w:color w:val="0000FF"/>
                <w:sz w:val="24"/>
                <w:szCs w:val="24"/>
              </w:rPr>
              <w:t>锅炉烟气</w:t>
            </w:r>
            <w:r>
              <w:rPr>
                <w:rFonts w:hint="default" w:ascii="Times New Roman" w:hAnsi="Times New Roman" w:cs="Times New Roman"/>
                <w:color w:val="0000FF"/>
                <w:sz w:val="24"/>
                <w:szCs w:val="24"/>
                <w:lang w:eastAsia="zh-CN"/>
              </w:rPr>
              <w:t>中颗粒物、二氧化硫、氮氧化物</w:t>
            </w:r>
            <w:r>
              <w:rPr>
                <w:rFonts w:hint="default" w:ascii="Times New Roman" w:hAnsi="Times New Roman" w:cs="Times New Roman"/>
                <w:color w:val="0000FF"/>
                <w:sz w:val="24"/>
                <w:szCs w:val="24"/>
              </w:rPr>
              <w:t>排放符合《锅炉大气污染物排放标准》（GB13271-2014）中表2新建燃天然气锅炉大气污染物排放浓度限值</w:t>
            </w:r>
            <w:r>
              <w:rPr>
                <w:rFonts w:hint="default" w:ascii="Times New Roman" w:hAnsi="Times New Roman" w:cs="Times New Roman"/>
                <w:color w:val="0000FF"/>
                <w:sz w:val="24"/>
                <w:szCs w:val="24"/>
                <w:lang w:val="en-US" w:eastAsia="zh-CN"/>
              </w:rPr>
              <w:t>。</w:t>
            </w:r>
          </w:p>
          <w:p w14:paraId="2715A1E2">
            <w:pPr>
              <w:adjustRightInd w:val="0"/>
              <w:snapToGrid w:val="0"/>
              <w:ind w:firstLine="422" w:firstLineChars="200"/>
              <w:jc w:val="center"/>
              <w:rPr>
                <w:rFonts w:hint="default" w:ascii="Times New Roman" w:hAnsi="Times New Roman" w:eastAsia="宋体" w:cs="Times New Roman"/>
                <w:b/>
                <w:bCs/>
                <w:color w:val="0000FF"/>
                <w:szCs w:val="21"/>
              </w:rPr>
            </w:pPr>
            <w:r>
              <w:rPr>
                <w:rFonts w:hint="default" w:ascii="Times New Roman" w:hAnsi="Times New Roman" w:eastAsia="宋体" w:cs="Times New Roman"/>
                <w:b/>
                <w:bCs/>
                <w:color w:val="0000FF"/>
                <w:szCs w:val="21"/>
              </w:rPr>
              <w:t>表2</w:t>
            </w:r>
            <w:r>
              <w:rPr>
                <w:rFonts w:hint="default" w:ascii="Times New Roman" w:hAnsi="Times New Roman" w:eastAsia="宋体" w:cs="Times New Roman"/>
                <w:b/>
                <w:bCs/>
                <w:color w:val="0000FF"/>
                <w:szCs w:val="21"/>
                <w:lang w:val="en-US" w:eastAsia="zh-CN"/>
              </w:rPr>
              <w:t>3</w:t>
            </w:r>
            <w:r>
              <w:rPr>
                <w:rFonts w:hint="default" w:ascii="Times New Roman" w:hAnsi="Times New Roman" w:eastAsia="宋体" w:cs="Times New Roman"/>
                <w:b/>
                <w:bCs/>
                <w:color w:val="0000FF"/>
                <w:szCs w:val="21"/>
              </w:rPr>
              <w:t xml:space="preserve">     锅炉烟气执行标准符合性分析</w:t>
            </w:r>
          </w:p>
          <w:tbl>
            <w:tblPr>
              <w:tblStyle w:val="25"/>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590"/>
              <w:gridCol w:w="2291"/>
              <w:gridCol w:w="1425"/>
              <w:gridCol w:w="1582"/>
              <w:gridCol w:w="1632"/>
            </w:tblGrid>
            <w:tr w14:paraId="462A9D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277" w:type="pct"/>
                  <w:gridSpan w:val="2"/>
                  <w:tcBorders>
                    <w:tl2br w:val="nil"/>
                    <w:tr2bl w:val="nil"/>
                  </w:tcBorders>
                  <w:vAlign w:val="center"/>
                </w:tcPr>
                <w:p w14:paraId="2BD0BA16">
                  <w:pPr>
                    <w:jc w:val="center"/>
                    <w:rPr>
                      <w:rFonts w:hint="default" w:ascii="Times New Roman" w:hAnsi="Times New Roman" w:eastAsia="宋体" w:cs="Times New Roman"/>
                      <w:b/>
                      <w:bCs/>
                      <w:color w:val="0000FF"/>
                      <w:szCs w:val="21"/>
                    </w:rPr>
                  </w:pPr>
                  <w:r>
                    <w:rPr>
                      <w:rFonts w:hint="default" w:ascii="Times New Roman" w:hAnsi="Times New Roman" w:eastAsia="宋体" w:cs="Times New Roman"/>
                      <w:b/>
                      <w:bCs/>
                      <w:color w:val="0000FF"/>
                      <w:kern w:val="0"/>
                      <w:szCs w:val="21"/>
                      <w:lang w:bidi="ar"/>
                    </w:rPr>
                    <w:t>污染物</w:t>
                  </w:r>
                </w:p>
              </w:tc>
              <w:tc>
                <w:tcPr>
                  <w:tcW w:w="836" w:type="pct"/>
                  <w:tcBorders>
                    <w:tl2br w:val="nil"/>
                    <w:tr2bl w:val="nil"/>
                  </w:tcBorders>
                  <w:vAlign w:val="center"/>
                </w:tcPr>
                <w:p w14:paraId="546AA11A">
                  <w:pPr>
                    <w:widowControl/>
                    <w:jc w:val="center"/>
                    <w:textAlignment w:val="center"/>
                    <w:rPr>
                      <w:rFonts w:hint="default" w:ascii="Times New Roman" w:hAnsi="Times New Roman" w:eastAsia="宋体" w:cs="Times New Roman"/>
                      <w:b/>
                      <w:bCs/>
                      <w:color w:val="FF0000"/>
                      <w:szCs w:val="21"/>
                      <w:highlight w:val="none"/>
                    </w:rPr>
                  </w:pPr>
                  <w:r>
                    <w:rPr>
                      <w:rFonts w:hint="default" w:ascii="Times New Roman" w:hAnsi="Times New Roman" w:eastAsia="宋体" w:cs="Times New Roman"/>
                      <w:b/>
                      <w:bCs/>
                      <w:color w:val="FF0000"/>
                      <w:szCs w:val="21"/>
                      <w:highlight w:val="none"/>
                    </w:rPr>
                    <w:t>颗粒物</w:t>
                  </w:r>
                </w:p>
              </w:tc>
              <w:tc>
                <w:tcPr>
                  <w:tcW w:w="928" w:type="pct"/>
                  <w:tcBorders>
                    <w:tl2br w:val="nil"/>
                    <w:tr2bl w:val="nil"/>
                  </w:tcBorders>
                  <w:vAlign w:val="center"/>
                </w:tcPr>
                <w:p w14:paraId="457263C0">
                  <w:pPr>
                    <w:widowControl/>
                    <w:jc w:val="center"/>
                    <w:textAlignment w:val="center"/>
                    <w:rPr>
                      <w:rFonts w:hint="default" w:ascii="Times New Roman" w:hAnsi="Times New Roman" w:eastAsia="宋体" w:cs="Times New Roman"/>
                      <w:b/>
                      <w:bCs/>
                      <w:color w:val="0000FF"/>
                      <w:szCs w:val="21"/>
                      <w:highlight w:val="none"/>
                    </w:rPr>
                  </w:pPr>
                  <w:r>
                    <w:rPr>
                      <w:rFonts w:hint="default" w:ascii="Times New Roman" w:hAnsi="Times New Roman" w:eastAsia="宋体" w:cs="Times New Roman"/>
                      <w:b/>
                      <w:bCs/>
                      <w:color w:val="0000FF"/>
                      <w:szCs w:val="21"/>
                      <w:highlight w:val="none"/>
                    </w:rPr>
                    <w:t>SO</w:t>
                  </w:r>
                  <w:r>
                    <w:rPr>
                      <w:rFonts w:hint="default" w:ascii="Times New Roman" w:hAnsi="Times New Roman" w:eastAsia="宋体" w:cs="Times New Roman"/>
                      <w:b/>
                      <w:bCs/>
                      <w:color w:val="0000FF"/>
                      <w:szCs w:val="21"/>
                      <w:highlight w:val="none"/>
                      <w:vertAlign w:val="subscript"/>
                    </w:rPr>
                    <w:t>2</w:t>
                  </w:r>
                </w:p>
              </w:tc>
              <w:tc>
                <w:tcPr>
                  <w:tcW w:w="957" w:type="pct"/>
                  <w:tcBorders>
                    <w:tl2br w:val="nil"/>
                    <w:tr2bl w:val="nil"/>
                  </w:tcBorders>
                  <w:vAlign w:val="center"/>
                </w:tcPr>
                <w:p w14:paraId="0C33A852">
                  <w:pPr>
                    <w:widowControl/>
                    <w:ind w:right="-57" w:rightChars="-27"/>
                    <w:jc w:val="center"/>
                    <w:textAlignment w:val="center"/>
                    <w:rPr>
                      <w:rFonts w:hint="default" w:ascii="Times New Roman" w:hAnsi="Times New Roman" w:eastAsia="宋体" w:cs="Times New Roman"/>
                      <w:b/>
                      <w:bCs/>
                      <w:color w:val="0000FF"/>
                      <w:szCs w:val="21"/>
                      <w:highlight w:val="none"/>
                    </w:rPr>
                  </w:pPr>
                  <w:r>
                    <w:rPr>
                      <w:rFonts w:hint="default" w:ascii="Times New Roman" w:hAnsi="Times New Roman" w:eastAsia="宋体" w:cs="Times New Roman"/>
                      <w:b/>
                      <w:bCs/>
                      <w:color w:val="0000FF"/>
                      <w:szCs w:val="21"/>
                      <w:highlight w:val="none"/>
                    </w:rPr>
                    <w:t>NOx</w:t>
                  </w:r>
                </w:p>
              </w:tc>
            </w:tr>
            <w:tr w14:paraId="600606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33" w:type="pct"/>
                  <w:vMerge w:val="restart"/>
                  <w:tcBorders>
                    <w:tl2br w:val="nil"/>
                    <w:tr2bl w:val="nil"/>
                  </w:tcBorders>
                  <w:vAlign w:val="center"/>
                </w:tcPr>
                <w:p w14:paraId="20D901EE">
                  <w:pPr>
                    <w:widowControl/>
                    <w:jc w:val="center"/>
                    <w:textAlignment w:val="center"/>
                    <w:rPr>
                      <w:rFonts w:hint="default" w:ascii="Times New Roman" w:hAnsi="Times New Roman" w:eastAsia="宋体" w:cs="Times New Roman"/>
                      <w:b/>
                      <w:bCs/>
                      <w:color w:val="0000FF"/>
                      <w:szCs w:val="21"/>
                      <w:lang w:eastAsia="zh-CN"/>
                    </w:rPr>
                  </w:pPr>
                  <w:r>
                    <w:rPr>
                      <w:rFonts w:hint="default" w:ascii="Times New Roman" w:hAnsi="Times New Roman" w:eastAsia="宋体" w:cs="Times New Roman"/>
                      <w:b/>
                      <w:bCs/>
                      <w:color w:val="0000FF"/>
                      <w:szCs w:val="21"/>
                      <w:lang w:eastAsia="zh-CN"/>
                    </w:rPr>
                    <w:t>浓度</w:t>
                  </w:r>
                </w:p>
                <w:p w14:paraId="187B7E9B">
                  <w:pPr>
                    <w:widowControl/>
                    <w:jc w:val="center"/>
                    <w:textAlignment w:val="center"/>
                    <w:rPr>
                      <w:rFonts w:hint="default" w:ascii="Times New Roman" w:hAnsi="Times New Roman" w:eastAsia="宋体" w:cs="Times New Roman"/>
                      <w:b/>
                      <w:bCs/>
                      <w:color w:val="0000FF"/>
                      <w:szCs w:val="21"/>
                      <w:lang w:eastAsia="zh-CN"/>
                    </w:rPr>
                  </w:pPr>
                  <w:r>
                    <w:rPr>
                      <w:rFonts w:hint="default" w:ascii="Times New Roman" w:hAnsi="Times New Roman" w:eastAsia="宋体" w:cs="Times New Roman"/>
                      <w:color w:val="0000FF"/>
                      <w:kern w:val="0"/>
                      <w:szCs w:val="21"/>
                      <w:lang w:eastAsia="zh-CN" w:bidi="ar"/>
                    </w:rPr>
                    <w:t>（</w:t>
                  </w:r>
                  <w:r>
                    <w:rPr>
                      <w:rFonts w:hint="default" w:ascii="Times New Roman" w:hAnsi="Times New Roman" w:eastAsia="宋体" w:cs="Times New Roman"/>
                      <w:color w:val="0000FF"/>
                      <w:kern w:val="0"/>
                      <w:szCs w:val="21"/>
                      <w:lang w:bidi="ar"/>
                    </w:rPr>
                    <w:t>mg/m³</w:t>
                  </w:r>
                  <w:r>
                    <w:rPr>
                      <w:rFonts w:hint="default" w:ascii="Times New Roman" w:hAnsi="Times New Roman" w:eastAsia="宋体" w:cs="Times New Roman"/>
                      <w:color w:val="0000FF"/>
                      <w:kern w:val="0"/>
                      <w:szCs w:val="21"/>
                      <w:lang w:eastAsia="zh-CN" w:bidi="ar"/>
                    </w:rPr>
                    <w:t>）</w:t>
                  </w:r>
                </w:p>
              </w:tc>
              <w:tc>
                <w:tcPr>
                  <w:tcW w:w="1344" w:type="pct"/>
                  <w:tcBorders>
                    <w:tl2br w:val="nil"/>
                    <w:tr2bl w:val="nil"/>
                  </w:tcBorders>
                  <w:vAlign w:val="center"/>
                </w:tcPr>
                <w:p w14:paraId="44AF4A3D">
                  <w:pPr>
                    <w:widowControl/>
                    <w:jc w:val="center"/>
                    <w:textAlignment w:val="center"/>
                    <w:rPr>
                      <w:rFonts w:hint="default" w:ascii="Times New Roman" w:hAnsi="Times New Roman" w:cs="Times New Roman" w:eastAsiaTheme="minorEastAsia"/>
                      <w:color w:val="0000FF"/>
                      <w:szCs w:val="21"/>
                      <w:lang w:eastAsia="zh-CN"/>
                    </w:rPr>
                  </w:pPr>
                  <w:r>
                    <w:rPr>
                      <w:rFonts w:hint="default" w:ascii="Times New Roman" w:hAnsi="Times New Roman" w:cs="Times New Roman"/>
                      <w:color w:val="0000FF"/>
                      <w:szCs w:val="21"/>
                    </w:rPr>
                    <w:t>排放</w:t>
                  </w:r>
                  <w:r>
                    <w:rPr>
                      <w:rFonts w:hint="default" w:ascii="Times New Roman" w:hAnsi="Times New Roman" w:cs="Times New Roman"/>
                      <w:color w:val="0000FF"/>
                      <w:szCs w:val="21"/>
                      <w:lang w:eastAsia="zh-CN"/>
                    </w:rPr>
                    <w:t>浓度</w:t>
                  </w:r>
                </w:p>
              </w:tc>
              <w:tc>
                <w:tcPr>
                  <w:tcW w:w="836" w:type="pct"/>
                  <w:tcBorders>
                    <w:tl2br w:val="nil"/>
                    <w:tr2bl w:val="nil"/>
                  </w:tcBorders>
                  <w:vAlign w:val="center"/>
                </w:tcPr>
                <w:p w14:paraId="52E262B2">
                  <w:pPr>
                    <w:widowControl/>
                    <w:jc w:val="center"/>
                    <w:textAlignment w:val="center"/>
                    <w:rPr>
                      <w:rFonts w:hint="default" w:ascii="Times New Roman" w:hAnsi="Times New Roman" w:eastAsia="宋体" w:cs="Times New Roman"/>
                      <w:color w:val="FF0000"/>
                      <w:kern w:val="0"/>
                      <w:szCs w:val="21"/>
                      <w:highlight w:val="none"/>
                      <w:lang w:val="en-US" w:eastAsia="zh-CN" w:bidi="ar"/>
                    </w:rPr>
                  </w:pPr>
                  <w:r>
                    <w:rPr>
                      <w:rFonts w:hint="default" w:ascii="Times New Roman" w:hAnsi="Times New Roman" w:eastAsia="宋体" w:cs="Times New Roman"/>
                      <w:color w:val="FF0000"/>
                      <w:kern w:val="0"/>
                      <w:szCs w:val="21"/>
                      <w:highlight w:val="none"/>
                      <w:lang w:val="en-US" w:eastAsia="zh-CN" w:bidi="ar"/>
                    </w:rPr>
                    <w:t>10.21</w:t>
                  </w:r>
                </w:p>
              </w:tc>
              <w:tc>
                <w:tcPr>
                  <w:tcW w:w="928" w:type="pct"/>
                  <w:tcBorders>
                    <w:tl2br w:val="nil"/>
                    <w:tr2bl w:val="nil"/>
                  </w:tcBorders>
                  <w:vAlign w:val="center"/>
                </w:tcPr>
                <w:p w14:paraId="3C06F7C5">
                  <w:pPr>
                    <w:widowControl/>
                    <w:jc w:val="center"/>
                    <w:textAlignment w:val="center"/>
                    <w:rPr>
                      <w:rFonts w:hint="default" w:ascii="Times New Roman" w:hAnsi="Times New Roman" w:eastAsia="宋体" w:cs="Times New Roman"/>
                      <w:color w:val="0000FF"/>
                      <w:kern w:val="0"/>
                      <w:szCs w:val="21"/>
                      <w:highlight w:val="none"/>
                      <w:lang w:bidi="ar"/>
                    </w:rPr>
                  </w:pPr>
                  <w:r>
                    <w:rPr>
                      <w:rFonts w:hint="default" w:ascii="Times New Roman" w:hAnsi="Times New Roman" w:eastAsia="宋体" w:cs="Times New Roman"/>
                      <w:color w:val="0000FF"/>
                      <w:kern w:val="0"/>
                      <w:szCs w:val="21"/>
                      <w:highlight w:val="none"/>
                      <w:lang w:bidi="ar"/>
                    </w:rPr>
                    <w:t>18.56</w:t>
                  </w:r>
                </w:p>
              </w:tc>
              <w:tc>
                <w:tcPr>
                  <w:tcW w:w="957" w:type="pct"/>
                  <w:tcBorders>
                    <w:tl2br w:val="nil"/>
                    <w:tr2bl w:val="nil"/>
                  </w:tcBorders>
                  <w:vAlign w:val="center"/>
                </w:tcPr>
                <w:p w14:paraId="790E021C">
                  <w:pPr>
                    <w:widowControl/>
                    <w:jc w:val="center"/>
                    <w:textAlignment w:val="center"/>
                    <w:rPr>
                      <w:rFonts w:hint="default" w:ascii="Times New Roman" w:hAnsi="Times New Roman" w:eastAsia="宋体" w:cs="Times New Roman"/>
                      <w:color w:val="0000FF"/>
                      <w:kern w:val="0"/>
                      <w:szCs w:val="21"/>
                      <w:highlight w:val="none"/>
                      <w:lang w:bidi="ar"/>
                    </w:rPr>
                  </w:pPr>
                  <w:r>
                    <w:rPr>
                      <w:rFonts w:hint="default" w:ascii="Times New Roman" w:hAnsi="Times New Roman" w:eastAsia="宋体" w:cs="Times New Roman"/>
                      <w:color w:val="0000FF"/>
                      <w:kern w:val="0"/>
                      <w:szCs w:val="21"/>
                      <w:highlight w:val="none"/>
                      <w:lang w:bidi="ar"/>
                    </w:rPr>
                    <w:t>147.28</w:t>
                  </w:r>
                </w:p>
              </w:tc>
            </w:tr>
            <w:tr w14:paraId="72564D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33" w:type="pct"/>
                  <w:vMerge w:val="continue"/>
                  <w:tcBorders>
                    <w:tl2br w:val="nil"/>
                    <w:tr2bl w:val="nil"/>
                  </w:tcBorders>
                  <w:vAlign w:val="center"/>
                </w:tcPr>
                <w:p w14:paraId="26C2F546">
                  <w:pPr>
                    <w:jc w:val="center"/>
                    <w:rPr>
                      <w:rFonts w:hint="default" w:ascii="Times New Roman" w:hAnsi="Times New Roman" w:eastAsia="宋体" w:cs="Times New Roman"/>
                      <w:b/>
                      <w:bCs/>
                      <w:color w:val="0000FF"/>
                      <w:szCs w:val="21"/>
                    </w:rPr>
                  </w:pPr>
                </w:p>
              </w:tc>
              <w:tc>
                <w:tcPr>
                  <w:tcW w:w="1344" w:type="pct"/>
                  <w:tcBorders>
                    <w:tl2br w:val="nil"/>
                    <w:tr2bl w:val="nil"/>
                  </w:tcBorders>
                  <w:vAlign w:val="center"/>
                </w:tcPr>
                <w:p w14:paraId="33EBD237">
                  <w:pPr>
                    <w:widowControl/>
                    <w:jc w:val="center"/>
                    <w:textAlignment w:val="center"/>
                    <w:rPr>
                      <w:rFonts w:hint="default" w:ascii="Times New Roman" w:hAnsi="Times New Roman" w:eastAsia="宋体" w:cs="Times New Roman"/>
                      <w:color w:val="0000FF"/>
                      <w:szCs w:val="21"/>
                    </w:rPr>
                  </w:pPr>
                  <w:r>
                    <w:rPr>
                      <w:rFonts w:hint="default" w:ascii="Times New Roman" w:hAnsi="Times New Roman" w:eastAsia="宋体" w:cs="Times New Roman"/>
                      <w:color w:val="0000FF"/>
                      <w:kern w:val="0"/>
                      <w:szCs w:val="21"/>
                      <w:lang w:bidi="ar"/>
                    </w:rPr>
                    <w:t>标准</w:t>
                  </w:r>
                </w:p>
              </w:tc>
              <w:tc>
                <w:tcPr>
                  <w:tcW w:w="836" w:type="pct"/>
                  <w:tcBorders>
                    <w:tl2br w:val="nil"/>
                    <w:tr2bl w:val="nil"/>
                  </w:tcBorders>
                  <w:vAlign w:val="center"/>
                </w:tcPr>
                <w:p w14:paraId="3A71B686">
                  <w:pPr>
                    <w:widowControl/>
                    <w:jc w:val="center"/>
                    <w:textAlignment w:val="center"/>
                    <w:rPr>
                      <w:rFonts w:hint="default" w:ascii="Times New Roman" w:hAnsi="Times New Roman" w:eastAsia="宋体" w:cs="Times New Roman"/>
                      <w:color w:val="0000FF"/>
                      <w:kern w:val="0"/>
                      <w:szCs w:val="21"/>
                      <w:highlight w:val="none"/>
                      <w:lang w:bidi="ar"/>
                    </w:rPr>
                  </w:pPr>
                  <w:r>
                    <w:rPr>
                      <w:rFonts w:hint="default" w:ascii="Times New Roman" w:hAnsi="Times New Roman" w:eastAsia="宋体" w:cs="Times New Roman"/>
                      <w:color w:val="0000FF"/>
                      <w:kern w:val="0"/>
                      <w:szCs w:val="21"/>
                      <w:highlight w:val="none"/>
                      <w:lang w:bidi="ar"/>
                    </w:rPr>
                    <w:t>20</w:t>
                  </w:r>
                </w:p>
              </w:tc>
              <w:tc>
                <w:tcPr>
                  <w:tcW w:w="928" w:type="pct"/>
                  <w:tcBorders>
                    <w:tl2br w:val="nil"/>
                    <w:tr2bl w:val="nil"/>
                  </w:tcBorders>
                  <w:vAlign w:val="center"/>
                </w:tcPr>
                <w:p w14:paraId="60A2161E">
                  <w:pPr>
                    <w:widowControl/>
                    <w:jc w:val="center"/>
                    <w:textAlignment w:val="center"/>
                    <w:rPr>
                      <w:rFonts w:hint="default" w:ascii="Times New Roman" w:hAnsi="Times New Roman" w:eastAsia="宋体" w:cs="Times New Roman"/>
                      <w:color w:val="0000FF"/>
                      <w:kern w:val="0"/>
                      <w:szCs w:val="21"/>
                      <w:highlight w:val="none"/>
                      <w:lang w:bidi="ar"/>
                    </w:rPr>
                  </w:pPr>
                  <w:r>
                    <w:rPr>
                      <w:rFonts w:hint="default" w:ascii="Times New Roman" w:hAnsi="Times New Roman" w:eastAsia="宋体" w:cs="Times New Roman"/>
                      <w:color w:val="0000FF"/>
                      <w:kern w:val="0"/>
                      <w:szCs w:val="21"/>
                      <w:highlight w:val="none"/>
                      <w:lang w:bidi="ar"/>
                    </w:rPr>
                    <w:t>50</w:t>
                  </w:r>
                </w:p>
              </w:tc>
              <w:tc>
                <w:tcPr>
                  <w:tcW w:w="957" w:type="pct"/>
                  <w:tcBorders>
                    <w:tl2br w:val="nil"/>
                    <w:tr2bl w:val="nil"/>
                  </w:tcBorders>
                  <w:vAlign w:val="center"/>
                </w:tcPr>
                <w:p w14:paraId="148A4C01">
                  <w:pPr>
                    <w:widowControl/>
                    <w:jc w:val="center"/>
                    <w:textAlignment w:val="center"/>
                    <w:rPr>
                      <w:rFonts w:hint="default" w:ascii="Times New Roman" w:hAnsi="Times New Roman" w:eastAsia="宋体" w:cs="Times New Roman"/>
                      <w:color w:val="0000FF"/>
                      <w:kern w:val="0"/>
                      <w:szCs w:val="21"/>
                      <w:highlight w:val="none"/>
                      <w:lang w:bidi="ar"/>
                    </w:rPr>
                  </w:pPr>
                  <w:r>
                    <w:rPr>
                      <w:rFonts w:hint="default" w:ascii="Times New Roman" w:hAnsi="Times New Roman" w:eastAsia="宋体" w:cs="Times New Roman"/>
                      <w:color w:val="0000FF"/>
                      <w:kern w:val="0"/>
                      <w:szCs w:val="21"/>
                      <w:highlight w:val="none"/>
                      <w:lang w:bidi="ar"/>
                    </w:rPr>
                    <w:t>200</w:t>
                  </w:r>
                </w:p>
              </w:tc>
            </w:tr>
            <w:tr w14:paraId="755C68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277" w:type="pct"/>
                  <w:gridSpan w:val="2"/>
                  <w:tcBorders>
                    <w:tl2br w:val="nil"/>
                    <w:tr2bl w:val="nil"/>
                  </w:tcBorders>
                  <w:vAlign w:val="center"/>
                </w:tcPr>
                <w:p w14:paraId="121B4B32">
                  <w:pPr>
                    <w:widowControl/>
                    <w:jc w:val="center"/>
                    <w:textAlignment w:val="center"/>
                    <w:rPr>
                      <w:rFonts w:hint="default" w:ascii="Times New Roman" w:hAnsi="Times New Roman" w:eastAsia="宋体" w:cs="Times New Roman"/>
                      <w:color w:val="0000FF"/>
                      <w:kern w:val="0"/>
                      <w:szCs w:val="21"/>
                      <w:lang w:bidi="ar"/>
                    </w:rPr>
                  </w:pPr>
                  <w:r>
                    <w:rPr>
                      <w:rFonts w:hint="default" w:ascii="Times New Roman" w:hAnsi="Times New Roman" w:eastAsia="宋体" w:cs="Times New Roman"/>
                      <w:color w:val="0000FF"/>
                      <w:kern w:val="0"/>
                      <w:szCs w:val="21"/>
                      <w:lang w:bidi="ar"/>
                    </w:rPr>
                    <w:t>符合性分析</w:t>
                  </w:r>
                </w:p>
              </w:tc>
              <w:tc>
                <w:tcPr>
                  <w:tcW w:w="836" w:type="pct"/>
                  <w:tcBorders>
                    <w:tl2br w:val="nil"/>
                    <w:tr2bl w:val="nil"/>
                  </w:tcBorders>
                  <w:vAlign w:val="center"/>
                </w:tcPr>
                <w:p w14:paraId="5E775408">
                  <w:pPr>
                    <w:widowControl/>
                    <w:jc w:val="center"/>
                    <w:textAlignment w:val="center"/>
                    <w:rPr>
                      <w:rFonts w:hint="default" w:ascii="Times New Roman" w:hAnsi="Times New Roman" w:eastAsia="宋体" w:cs="Times New Roman"/>
                      <w:color w:val="0000FF"/>
                      <w:kern w:val="0"/>
                      <w:szCs w:val="21"/>
                      <w:highlight w:val="none"/>
                      <w:lang w:bidi="ar"/>
                    </w:rPr>
                  </w:pPr>
                  <w:r>
                    <w:rPr>
                      <w:rFonts w:hint="default" w:ascii="Times New Roman" w:hAnsi="Times New Roman" w:eastAsia="宋体" w:cs="Times New Roman"/>
                      <w:color w:val="0000FF"/>
                      <w:kern w:val="0"/>
                      <w:szCs w:val="21"/>
                      <w:highlight w:val="none"/>
                      <w:lang w:bidi="ar"/>
                    </w:rPr>
                    <w:t>符合</w:t>
                  </w:r>
                </w:p>
              </w:tc>
              <w:tc>
                <w:tcPr>
                  <w:tcW w:w="928" w:type="pct"/>
                  <w:tcBorders>
                    <w:tl2br w:val="nil"/>
                    <w:tr2bl w:val="nil"/>
                  </w:tcBorders>
                  <w:vAlign w:val="center"/>
                </w:tcPr>
                <w:p w14:paraId="6DEBE97C">
                  <w:pPr>
                    <w:widowControl/>
                    <w:jc w:val="center"/>
                    <w:textAlignment w:val="center"/>
                    <w:rPr>
                      <w:rFonts w:hint="default" w:ascii="Times New Roman" w:hAnsi="Times New Roman" w:eastAsia="宋体" w:cs="Times New Roman"/>
                      <w:color w:val="0000FF"/>
                      <w:kern w:val="0"/>
                      <w:szCs w:val="21"/>
                      <w:highlight w:val="none"/>
                      <w:lang w:bidi="ar"/>
                    </w:rPr>
                  </w:pPr>
                  <w:r>
                    <w:rPr>
                      <w:rFonts w:hint="default" w:ascii="Times New Roman" w:hAnsi="Times New Roman" w:eastAsia="宋体" w:cs="Times New Roman"/>
                      <w:color w:val="0000FF"/>
                      <w:kern w:val="0"/>
                      <w:szCs w:val="21"/>
                      <w:highlight w:val="none"/>
                      <w:lang w:bidi="ar"/>
                    </w:rPr>
                    <w:t>符合</w:t>
                  </w:r>
                </w:p>
              </w:tc>
              <w:tc>
                <w:tcPr>
                  <w:tcW w:w="957" w:type="pct"/>
                  <w:tcBorders>
                    <w:tl2br w:val="nil"/>
                    <w:tr2bl w:val="nil"/>
                  </w:tcBorders>
                  <w:vAlign w:val="center"/>
                </w:tcPr>
                <w:p w14:paraId="0C6161E1">
                  <w:pPr>
                    <w:widowControl/>
                    <w:jc w:val="center"/>
                    <w:textAlignment w:val="center"/>
                    <w:rPr>
                      <w:rFonts w:hint="default" w:ascii="Times New Roman" w:hAnsi="Times New Roman" w:eastAsia="宋体" w:cs="Times New Roman"/>
                      <w:color w:val="0000FF"/>
                      <w:kern w:val="0"/>
                      <w:szCs w:val="21"/>
                      <w:highlight w:val="none"/>
                      <w:lang w:bidi="ar"/>
                    </w:rPr>
                  </w:pPr>
                  <w:r>
                    <w:rPr>
                      <w:rFonts w:hint="default" w:ascii="Times New Roman" w:hAnsi="Times New Roman" w:eastAsia="宋体" w:cs="Times New Roman"/>
                      <w:color w:val="0000FF"/>
                      <w:kern w:val="0"/>
                      <w:szCs w:val="21"/>
                      <w:highlight w:val="none"/>
                      <w:lang w:bidi="ar"/>
                    </w:rPr>
                    <w:t>符合</w:t>
                  </w:r>
                </w:p>
              </w:tc>
            </w:tr>
          </w:tbl>
          <w:p w14:paraId="78CB5A5D">
            <w:pPr>
              <w:spacing w:line="360" w:lineRule="auto"/>
              <w:ind w:firstLine="482" w:firstLineChars="200"/>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（2）燃烧机烟气</w:t>
            </w:r>
          </w:p>
          <w:p w14:paraId="0B4093BE">
            <w:pPr>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本项目甜椒生产线烤制过程用热由2台燃天然气燃烧机提供，2台燃烧机燃烧烟气通过1根15m高排气筒排放，燃烧机燃气消耗量为100m³/h，</w:t>
            </w:r>
            <w:r>
              <w:rPr>
                <w:rFonts w:hint="default" w:ascii="Times New Roman" w:hAnsi="Times New Roman" w:eastAsia="宋体" w:cs="Times New Roman"/>
                <w:color w:val="0000FF"/>
                <w:sz w:val="24"/>
                <w:szCs w:val="24"/>
                <w:lang w:eastAsia="zh-CN"/>
              </w:rPr>
              <w:t>年最大运行</w:t>
            </w:r>
            <w:r>
              <w:rPr>
                <w:rFonts w:hint="default" w:ascii="Times New Roman" w:hAnsi="Times New Roman" w:eastAsia="宋体" w:cs="Times New Roman"/>
                <w:color w:val="0000FF"/>
                <w:sz w:val="24"/>
                <w:szCs w:val="24"/>
                <w:lang w:val="en-US" w:eastAsia="zh-CN"/>
              </w:rPr>
              <w:t>4320h，</w:t>
            </w:r>
            <w:r>
              <w:rPr>
                <w:rFonts w:hint="default" w:ascii="Times New Roman" w:hAnsi="Times New Roman" w:eastAsia="宋体" w:cs="Times New Roman"/>
                <w:color w:val="0000FF"/>
                <w:sz w:val="24"/>
                <w:szCs w:val="24"/>
              </w:rPr>
              <w:t>消</w:t>
            </w:r>
            <w:r>
              <w:rPr>
                <w:rFonts w:hint="default" w:ascii="Times New Roman" w:hAnsi="Times New Roman" w:eastAsia="宋体" w:cs="Times New Roman"/>
                <w:sz w:val="24"/>
                <w:szCs w:val="24"/>
              </w:rPr>
              <w:t>耗量为</w:t>
            </w:r>
            <w:r>
              <w:rPr>
                <w:rFonts w:hint="default" w:ascii="Times New Roman" w:hAnsi="Times New Roman" w:eastAsia="宋体" w:cs="Times New Roman"/>
                <w:color w:val="0000FF"/>
                <w:sz w:val="24"/>
                <w:szCs w:val="24"/>
                <w:lang w:val="en-US" w:eastAsia="zh-CN"/>
              </w:rPr>
              <w:t>43.2</w:t>
            </w:r>
            <w:r>
              <w:rPr>
                <w:rFonts w:hint="default" w:ascii="Times New Roman" w:hAnsi="Times New Roman" w:eastAsia="宋体" w:cs="Times New Roman"/>
                <w:color w:val="0000FF"/>
                <w:sz w:val="24"/>
                <w:szCs w:val="24"/>
              </w:rPr>
              <w:t>万m³/a</w:t>
            </w:r>
            <w:r>
              <w:rPr>
                <w:rFonts w:hint="default" w:ascii="Times New Roman" w:hAnsi="Times New Roman" w:eastAsia="宋体" w:cs="Times New Roman"/>
                <w:sz w:val="24"/>
                <w:szCs w:val="24"/>
              </w:rPr>
              <w:t>。</w:t>
            </w:r>
          </w:p>
          <w:p w14:paraId="18EF4B2C">
            <w:pPr>
              <w:tabs>
                <w:tab w:val="left" w:pos="0"/>
              </w:tabs>
              <w:spacing w:line="360" w:lineRule="auto"/>
              <w:ind w:firstLine="480" w:firstLineChars="200"/>
              <w:rPr>
                <w:rFonts w:hint="default" w:ascii="Times New Roman" w:hAnsi="Times New Roman" w:eastAsia="宋体" w:cs="Times New Roman"/>
                <w:sz w:val="24"/>
                <w:szCs w:val="32"/>
              </w:rPr>
            </w:pPr>
            <w:r>
              <w:rPr>
                <w:rFonts w:hint="default" w:ascii="Times New Roman" w:hAnsi="Times New Roman" w:eastAsia="宋体" w:cs="Times New Roman"/>
                <w:sz w:val="24"/>
                <w:szCs w:val="32"/>
              </w:rPr>
              <w:t>燃烧机产生的烟气不与物料直接接触，燃烧后烟气直接排放，烟气核算参照</w:t>
            </w:r>
            <w:r>
              <w:rPr>
                <w:rFonts w:hint="default" w:ascii="Times New Roman" w:hAnsi="Times New Roman" w:eastAsia="宋体" w:cs="Times New Roman"/>
                <w:sz w:val="24"/>
                <w:szCs w:val="32"/>
                <w:lang w:eastAsia="zh-CN"/>
              </w:rPr>
              <w:t>锅炉烟气计算方法计算</w:t>
            </w:r>
            <w:r>
              <w:rPr>
                <w:rFonts w:hint="default" w:ascii="Times New Roman" w:hAnsi="Times New Roman" w:eastAsia="宋体" w:cs="Times New Roman"/>
                <w:sz w:val="24"/>
                <w:szCs w:val="32"/>
              </w:rPr>
              <w:t>。</w:t>
            </w:r>
          </w:p>
          <w:p w14:paraId="17D4AC40">
            <w:pPr>
              <w:tabs>
                <w:tab w:val="left" w:pos="0"/>
              </w:tabs>
              <w:spacing w:line="360" w:lineRule="auto"/>
              <w:ind w:firstLine="480" w:firstLineChars="200"/>
              <w:rPr>
                <w:rFonts w:hint="default" w:ascii="Times New Roman" w:hAnsi="Times New Roman" w:cs="Times New Roman"/>
                <w:sz w:val="24"/>
                <w:szCs w:val="32"/>
              </w:rPr>
            </w:pPr>
            <w:r>
              <w:rPr>
                <w:rFonts w:hint="default" w:ascii="Times New Roman" w:hAnsi="Times New Roman" w:cs="Times New Roman"/>
                <w:sz w:val="24"/>
                <w:szCs w:val="32"/>
              </w:rPr>
              <w:t>①燃烧机烟气源强核算方法</w:t>
            </w:r>
          </w:p>
          <w:p w14:paraId="40B2CF38">
            <w:pPr>
              <w:tabs>
                <w:tab w:val="left" w:pos="0"/>
              </w:tabs>
              <w:spacing w:line="360" w:lineRule="auto"/>
              <w:ind w:firstLine="480" w:firstLineChars="200"/>
              <w:rPr>
                <w:rFonts w:hint="default" w:ascii="Times New Roman" w:hAnsi="Times New Roman" w:eastAsia="宋体" w:cs="Times New Roman"/>
                <w:color w:val="7030A0"/>
                <w:sz w:val="24"/>
                <w:szCs w:val="32"/>
                <w:lang w:val="en-US" w:eastAsia="zh-CN"/>
              </w:rPr>
            </w:pPr>
            <w:r>
              <w:rPr>
                <w:rFonts w:hint="default" w:ascii="Times New Roman" w:hAnsi="Times New Roman" w:eastAsia="宋体" w:cs="Times New Roman"/>
                <w:color w:val="auto"/>
                <w:sz w:val="24"/>
                <w:szCs w:val="32"/>
                <w:highlight w:val="none"/>
                <w:lang w:val="en-US" w:eastAsia="zh-CN"/>
              </w:rPr>
              <w:t>燃烧机产生的烟气不与物料直接接触，燃烧后烟气直接排放，</w:t>
            </w:r>
            <w:r>
              <w:rPr>
                <w:rFonts w:hint="default" w:ascii="Times New Roman" w:hAnsi="Times New Roman" w:eastAsia="宋体" w:cs="Times New Roman"/>
                <w:color w:val="0000FF"/>
                <w:sz w:val="24"/>
                <w:szCs w:val="32"/>
                <w:lang w:eastAsia="zh-CN"/>
              </w:rPr>
              <w:t>燃烧机烟气核算参照锅炉烟气核算系数计算，</w:t>
            </w:r>
            <w:r>
              <w:rPr>
                <w:rFonts w:hint="default" w:ascii="Times New Roman" w:hAnsi="Times New Roman" w:eastAsia="宋体" w:cs="Times New Roman"/>
                <w:color w:val="FF0000"/>
                <w:sz w:val="24"/>
                <w:szCs w:val="32"/>
                <w:lang w:val="en-US" w:eastAsia="zh-CN"/>
              </w:rPr>
              <w:t>根据《污染源源强核算技术指南 锅炉》（HJ991-2018）产污系数法计算烟气中的污染物。</w:t>
            </w:r>
          </w:p>
          <w:p w14:paraId="470DB69D">
            <w:pPr>
              <w:tabs>
                <w:tab w:val="left" w:pos="0"/>
              </w:tabs>
              <w:spacing w:line="360" w:lineRule="auto"/>
              <w:ind w:firstLine="480" w:firstLineChars="200"/>
              <w:rPr>
                <w:rFonts w:hint="default" w:ascii="Times New Roman" w:hAnsi="Times New Roman" w:eastAsia="宋体" w:cs="Times New Roman"/>
                <w:sz w:val="24"/>
                <w:szCs w:val="32"/>
              </w:rPr>
            </w:pPr>
            <w:r>
              <w:rPr>
                <w:rFonts w:hint="default" w:ascii="Times New Roman" w:hAnsi="Times New Roman" w:eastAsia="宋体" w:cs="Times New Roman"/>
                <w:color w:val="7030A0"/>
                <w:sz w:val="24"/>
                <w:szCs w:val="32"/>
                <w:lang w:val="en-US" w:eastAsia="zh-CN"/>
              </w:rPr>
              <w:t>颗粒物采用《</w:t>
            </w:r>
            <w:r>
              <w:rPr>
                <w:rFonts w:hint="default" w:ascii="Times New Roman" w:hAnsi="Times New Roman" w:eastAsia="宋体" w:cs="Times New Roman"/>
                <w:color w:val="7030A0"/>
                <w:sz w:val="24"/>
                <w:szCs w:val="24"/>
              </w:rPr>
              <w:t>生活污染源产排污系数手册</w:t>
            </w:r>
            <w:r>
              <w:rPr>
                <w:rFonts w:hint="default" w:ascii="Times New Roman" w:hAnsi="Times New Roman" w:eastAsia="宋体" w:cs="Times New Roman"/>
                <w:color w:val="7030A0"/>
                <w:sz w:val="24"/>
                <w:szCs w:val="32"/>
                <w:lang w:val="en-US" w:eastAsia="zh-CN"/>
              </w:rPr>
              <w:t>》中生活及其他天然气</w:t>
            </w:r>
            <w:r>
              <w:rPr>
                <w:rFonts w:hint="default" w:ascii="Times New Roman" w:hAnsi="Times New Roman" w:eastAsia="宋体" w:cs="Times New Roman"/>
                <w:color w:val="7030A0"/>
                <w:sz w:val="24"/>
                <w:szCs w:val="32"/>
              </w:rPr>
              <w:t>产污系数</w:t>
            </w:r>
            <w:r>
              <w:rPr>
                <w:rFonts w:hint="default" w:ascii="Times New Roman" w:hAnsi="Times New Roman" w:eastAsia="宋体" w:cs="Times New Roman"/>
                <w:color w:val="7030A0"/>
                <w:sz w:val="24"/>
                <w:szCs w:val="32"/>
                <w:lang w:val="en-US" w:eastAsia="zh-CN"/>
              </w:rPr>
              <w:t>计算；</w:t>
            </w:r>
            <w:r>
              <w:rPr>
                <w:rFonts w:hint="default" w:ascii="Times New Roman" w:hAnsi="Times New Roman" w:eastAsia="宋体" w:cs="Times New Roman"/>
                <w:color w:val="0000FF"/>
                <w:sz w:val="24"/>
                <w:szCs w:val="32"/>
                <w:lang w:val="en-US" w:eastAsia="zh-CN"/>
              </w:rPr>
              <w:t>锅炉烟气气量、二氧化硫、氮氧化物采用《排放源统计调查产排污核算方法和系数手册》采用层燃炉的天然气锅炉产污系数计算。</w:t>
            </w:r>
          </w:p>
          <w:p w14:paraId="1A4384BB">
            <w:pPr>
              <w:tabs>
                <w:tab w:val="left" w:pos="0"/>
              </w:tabs>
              <w:ind w:right="92" w:rightChars="44" w:firstLine="403" w:firstLineChars="191"/>
              <w:jc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表</w:t>
            </w:r>
            <w:r>
              <w:rPr>
                <w:rFonts w:hint="default" w:ascii="Times New Roman" w:hAnsi="Times New Roman" w:eastAsia="宋体" w:cs="Times New Roman"/>
                <w:b/>
                <w:bCs/>
                <w:szCs w:val="21"/>
                <w:lang w:val="en-US" w:eastAsia="zh-CN"/>
              </w:rPr>
              <w:t>24</w:t>
            </w:r>
            <w:r>
              <w:rPr>
                <w:rFonts w:hint="default" w:ascii="Times New Roman" w:hAnsi="Times New Roman" w:eastAsia="宋体" w:cs="Times New Roman"/>
                <w:b/>
                <w:bCs/>
                <w:szCs w:val="21"/>
              </w:rPr>
              <w:t xml:space="preserve">       烟气</w:t>
            </w:r>
            <w:r>
              <w:rPr>
                <w:rFonts w:hint="default" w:ascii="Times New Roman" w:hAnsi="Times New Roman" w:eastAsia="宋体" w:cs="Times New Roman"/>
                <w:b/>
                <w:bCs/>
                <w:szCs w:val="21"/>
                <w:lang w:val="en-US" w:eastAsia="zh-CN"/>
              </w:rPr>
              <w:t>产污系数</w:t>
            </w:r>
            <w:r>
              <w:rPr>
                <w:rFonts w:hint="default" w:ascii="Times New Roman" w:hAnsi="Times New Roman" w:eastAsia="宋体" w:cs="Times New Roman"/>
                <w:b/>
                <w:bCs/>
                <w:szCs w:val="21"/>
              </w:rPr>
              <w:t>列表</w:t>
            </w:r>
          </w:p>
          <w:tbl>
            <w:tblPr>
              <w:tblStyle w:val="25"/>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71"/>
              <w:gridCol w:w="2950"/>
              <w:gridCol w:w="1648"/>
              <w:gridCol w:w="1868"/>
              <w:gridCol w:w="1283"/>
            </w:tblGrid>
            <w:tr w14:paraId="53EFD2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453" w:type="pct"/>
                  <w:tcBorders>
                    <w:tl2br w:val="nil"/>
                    <w:tr2bl w:val="nil"/>
                  </w:tcBorders>
                  <w:vAlign w:val="center"/>
                </w:tcPr>
                <w:p w14:paraId="3F7588F3">
                  <w:pPr>
                    <w:ind w:right="92" w:rightChars="44"/>
                    <w:jc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燃料</w:t>
                  </w:r>
                </w:p>
              </w:tc>
              <w:tc>
                <w:tcPr>
                  <w:tcW w:w="1731" w:type="pct"/>
                  <w:tcBorders>
                    <w:tl2br w:val="nil"/>
                    <w:tr2bl w:val="nil"/>
                  </w:tcBorders>
                  <w:vAlign w:val="center"/>
                </w:tcPr>
                <w:p w14:paraId="18BF88DA">
                  <w:pPr>
                    <w:ind w:right="92" w:rightChars="44"/>
                    <w:jc w:val="center"/>
                    <w:rPr>
                      <w:rFonts w:hint="default" w:ascii="Times New Roman" w:hAnsi="Times New Roman" w:eastAsia="宋体" w:cs="Times New Roman"/>
                      <w:b/>
                      <w:bCs/>
                      <w:szCs w:val="21"/>
                      <w:lang w:eastAsia="zh-CN"/>
                    </w:rPr>
                  </w:pPr>
                  <w:r>
                    <w:rPr>
                      <w:rFonts w:hint="default" w:ascii="Times New Roman" w:hAnsi="Times New Roman" w:eastAsia="宋体" w:cs="Times New Roman"/>
                      <w:b/>
                      <w:bCs/>
                      <w:szCs w:val="21"/>
                      <w:lang w:eastAsia="zh-CN"/>
                    </w:rPr>
                    <w:t>数据来源</w:t>
                  </w:r>
                </w:p>
              </w:tc>
              <w:tc>
                <w:tcPr>
                  <w:tcW w:w="967" w:type="pct"/>
                  <w:tcBorders>
                    <w:tl2br w:val="nil"/>
                    <w:tr2bl w:val="nil"/>
                  </w:tcBorders>
                  <w:vAlign w:val="center"/>
                </w:tcPr>
                <w:p w14:paraId="5DF39096">
                  <w:pPr>
                    <w:ind w:right="92" w:rightChars="44"/>
                    <w:jc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污染物指标</w:t>
                  </w:r>
                </w:p>
              </w:tc>
              <w:tc>
                <w:tcPr>
                  <w:tcW w:w="1096" w:type="pct"/>
                  <w:tcBorders>
                    <w:tl2br w:val="nil"/>
                    <w:tr2bl w:val="nil"/>
                  </w:tcBorders>
                  <w:vAlign w:val="center"/>
                </w:tcPr>
                <w:p w14:paraId="2B884A27">
                  <w:pPr>
                    <w:ind w:right="92" w:rightChars="44"/>
                    <w:jc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单位</w:t>
                  </w:r>
                </w:p>
              </w:tc>
              <w:tc>
                <w:tcPr>
                  <w:tcW w:w="751" w:type="pct"/>
                  <w:tcBorders>
                    <w:tl2br w:val="nil"/>
                    <w:tr2bl w:val="nil"/>
                  </w:tcBorders>
                  <w:vAlign w:val="center"/>
                </w:tcPr>
                <w:p w14:paraId="3F29C478">
                  <w:pPr>
                    <w:ind w:right="92" w:rightChars="44"/>
                    <w:jc w:val="center"/>
                    <w:rPr>
                      <w:rFonts w:hint="default" w:ascii="Times New Roman" w:hAnsi="Times New Roman" w:eastAsia="宋体" w:cs="Times New Roman"/>
                      <w:b/>
                      <w:bCs/>
                      <w:szCs w:val="21"/>
                      <w:lang w:eastAsia="zh-CN"/>
                    </w:rPr>
                  </w:pPr>
                  <w:r>
                    <w:rPr>
                      <w:rFonts w:hint="default" w:ascii="Times New Roman" w:hAnsi="Times New Roman" w:eastAsia="宋体" w:cs="Times New Roman"/>
                      <w:b/>
                      <w:bCs/>
                      <w:szCs w:val="21"/>
                      <w:lang w:eastAsia="zh-CN"/>
                    </w:rPr>
                    <w:t>产污</w:t>
                  </w:r>
                </w:p>
                <w:p w14:paraId="159A9470">
                  <w:pPr>
                    <w:ind w:right="92" w:rightChars="44"/>
                    <w:jc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系数</w:t>
                  </w:r>
                </w:p>
              </w:tc>
            </w:tr>
            <w:tr w14:paraId="31D7B0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453" w:type="pct"/>
                  <w:vMerge w:val="restart"/>
                  <w:tcBorders>
                    <w:tl2br w:val="nil"/>
                    <w:tr2bl w:val="nil"/>
                  </w:tcBorders>
                  <w:vAlign w:val="center"/>
                </w:tcPr>
                <w:p w14:paraId="106CC563">
                  <w:pPr>
                    <w:pStyle w:val="11"/>
                    <w:jc w:val="center"/>
                    <w:rPr>
                      <w:rFonts w:hint="default" w:ascii="Times New Roman" w:hAnsi="Times New Roman" w:cs="Times New Roman"/>
                      <w:sz w:val="21"/>
                      <w:szCs w:val="21"/>
                    </w:rPr>
                  </w:pPr>
                  <w:r>
                    <w:rPr>
                      <w:rFonts w:hint="default" w:ascii="Times New Roman" w:hAnsi="Times New Roman" w:cs="Times New Roman"/>
                      <w:sz w:val="21"/>
                      <w:szCs w:val="21"/>
                    </w:rPr>
                    <w:t>天</w:t>
                  </w:r>
                </w:p>
                <w:p w14:paraId="4812C26C">
                  <w:pPr>
                    <w:pStyle w:val="11"/>
                    <w:jc w:val="center"/>
                    <w:rPr>
                      <w:rFonts w:hint="default" w:ascii="Times New Roman" w:hAnsi="Times New Roman" w:cs="Times New Roman"/>
                      <w:sz w:val="21"/>
                      <w:szCs w:val="21"/>
                    </w:rPr>
                  </w:pPr>
                  <w:r>
                    <w:rPr>
                      <w:rFonts w:hint="default" w:ascii="Times New Roman" w:hAnsi="Times New Roman" w:cs="Times New Roman"/>
                      <w:sz w:val="21"/>
                      <w:szCs w:val="21"/>
                    </w:rPr>
                    <w:t>然</w:t>
                  </w:r>
                </w:p>
                <w:p w14:paraId="04FC6CA3">
                  <w:pPr>
                    <w:pStyle w:val="11"/>
                    <w:jc w:val="center"/>
                    <w:rPr>
                      <w:rFonts w:hint="default" w:ascii="Times New Roman" w:hAnsi="Times New Roman" w:cs="Times New Roman"/>
                      <w:sz w:val="21"/>
                      <w:szCs w:val="21"/>
                    </w:rPr>
                  </w:pPr>
                  <w:r>
                    <w:rPr>
                      <w:rFonts w:hint="default" w:ascii="Times New Roman" w:hAnsi="Times New Roman" w:cs="Times New Roman"/>
                      <w:sz w:val="21"/>
                      <w:szCs w:val="21"/>
                    </w:rPr>
                    <w:t>气</w:t>
                  </w:r>
                </w:p>
              </w:tc>
              <w:tc>
                <w:tcPr>
                  <w:tcW w:w="1731" w:type="pct"/>
                  <w:vMerge w:val="restart"/>
                  <w:tcBorders>
                    <w:tl2br w:val="nil"/>
                    <w:tr2bl w:val="nil"/>
                  </w:tcBorders>
                  <w:vAlign w:val="center"/>
                </w:tcPr>
                <w:p w14:paraId="44BC0C99">
                  <w:pPr>
                    <w:ind w:right="92" w:rightChars="44"/>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 w:val="24"/>
                      <w:szCs w:val="32"/>
                      <w:lang w:val="en-US" w:eastAsia="zh-CN"/>
                    </w:rPr>
                    <w:t>《排放源统计调查产排污核算方法和系数手册》</w:t>
                  </w:r>
                </w:p>
              </w:tc>
              <w:tc>
                <w:tcPr>
                  <w:tcW w:w="967" w:type="pct"/>
                  <w:tcBorders>
                    <w:tl2br w:val="nil"/>
                    <w:tr2bl w:val="nil"/>
                  </w:tcBorders>
                  <w:vAlign w:val="center"/>
                </w:tcPr>
                <w:p w14:paraId="711B3911">
                  <w:pPr>
                    <w:ind w:right="92" w:rightChars="44"/>
                    <w:jc w:val="center"/>
                    <w:rPr>
                      <w:rFonts w:hint="default" w:ascii="Times New Roman" w:hAnsi="Times New Roman" w:eastAsia="宋体" w:cs="Times New Roman"/>
                      <w:szCs w:val="21"/>
                    </w:rPr>
                  </w:pPr>
                  <w:r>
                    <w:rPr>
                      <w:rFonts w:hint="default" w:ascii="Times New Roman" w:hAnsi="Times New Roman" w:eastAsia="宋体" w:cs="Times New Roman"/>
                      <w:szCs w:val="21"/>
                    </w:rPr>
                    <w:t>工业废气量</w:t>
                  </w:r>
                </w:p>
              </w:tc>
              <w:tc>
                <w:tcPr>
                  <w:tcW w:w="1096" w:type="pct"/>
                  <w:tcBorders>
                    <w:tl2br w:val="nil"/>
                    <w:tr2bl w:val="nil"/>
                  </w:tcBorders>
                  <w:vAlign w:val="center"/>
                </w:tcPr>
                <w:p w14:paraId="44C09B1C">
                  <w:pPr>
                    <w:ind w:right="92" w:rightChars="44"/>
                    <w:jc w:val="center"/>
                    <w:rPr>
                      <w:rFonts w:hint="default" w:ascii="Times New Roman" w:hAnsi="Times New Roman" w:eastAsia="宋体" w:cs="Times New Roman"/>
                      <w:szCs w:val="21"/>
                    </w:rPr>
                  </w:pPr>
                  <w:r>
                    <w:rPr>
                      <w:rFonts w:hint="default" w:ascii="Times New Roman" w:hAnsi="Times New Roman" w:eastAsia="宋体" w:cs="Times New Roman"/>
                      <w:szCs w:val="21"/>
                      <w:lang w:eastAsia="zh-CN"/>
                    </w:rPr>
                    <w:t>标</w:t>
                  </w:r>
                  <w:r>
                    <w:rPr>
                      <w:rFonts w:hint="default" w:ascii="Times New Roman" w:hAnsi="Times New Roman" w:eastAsia="宋体" w:cs="Times New Roman"/>
                      <w:szCs w:val="21"/>
                    </w:rPr>
                    <w:t>m³/万m³-燃料</w:t>
                  </w:r>
                </w:p>
              </w:tc>
              <w:tc>
                <w:tcPr>
                  <w:tcW w:w="751" w:type="pct"/>
                  <w:tcBorders>
                    <w:tl2br w:val="nil"/>
                    <w:tr2bl w:val="nil"/>
                  </w:tcBorders>
                  <w:vAlign w:val="center"/>
                </w:tcPr>
                <w:p w14:paraId="30BC0480">
                  <w:pPr>
                    <w:ind w:right="92" w:rightChars="44"/>
                    <w:jc w:val="center"/>
                    <w:rPr>
                      <w:rFonts w:hint="default" w:ascii="Times New Roman" w:hAnsi="Times New Roman" w:eastAsia="宋体" w:cs="Times New Roman"/>
                      <w:szCs w:val="21"/>
                    </w:rPr>
                  </w:pPr>
                  <w:r>
                    <w:rPr>
                      <w:rFonts w:hint="default" w:ascii="Times New Roman" w:hAnsi="Times New Roman" w:eastAsia="宋体" w:cs="Times New Roman"/>
                      <w:szCs w:val="21"/>
                    </w:rPr>
                    <w:t>107753</w:t>
                  </w:r>
                </w:p>
              </w:tc>
            </w:tr>
            <w:tr w14:paraId="4979F8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453" w:type="pct"/>
                  <w:vMerge w:val="continue"/>
                  <w:tcBorders>
                    <w:tl2br w:val="nil"/>
                    <w:tr2bl w:val="nil"/>
                  </w:tcBorders>
                  <w:vAlign w:val="center"/>
                </w:tcPr>
                <w:p w14:paraId="7A3A3003">
                  <w:pPr>
                    <w:pStyle w:val="11"/>
                    <w:jc w:val="center"/>
                    <w:rPr>
                      <w:rFonts w:hint="default" w:ascii="Times New Roman" w:hAnsi="Times New Roman" w:cs="Times New Roman"/>
                      <w:sz w:val="21"/>
                      <w:szCs w:val="21"/>
                    </w:rPr>
                  </w:pPr>
                </w:p>
              </w:tc>
              <w:tc>
                <w:tcPr>
                  <w:tcW w:w="1731" w:type="pct"/>
                  <w:vMerge w:val="continue"/>
                  <w:tcBorders>
                    <w:tl2br w:val="nil"/>
                    <w:tr2bl w:val="nil"/>
                  </w:tcBorders>
                  <w:vAlign w:val="center"/>
                </w:tcPr>
                <w:p w14:paraId="3287FB22">
                  <w:pPr>
                    <w:ind w:right="92" w:rightChars="44"/>
                    <w:jc w:val="center"/>
                    <w:rPr>
                      <w:rFonts w:hint="default" w:ascii="Times New Roman" w:hAnsi="Times New Roman" w:eastAsia="宋体" w:cs="Times New Roman"/>
                      <w:color w:val="0000FF"/>
                      <w:kern w:val="2"/>
                      <w:sz w:val="21"/>
                      <w:szCs w:val="21"/>
                      <w:lang w:val="en-US" w:eastAsia="zh-CN" w:bidi="ar-SA"/>
                    </w:rPr>
                  </w:pPr>
                </w:p>
              </w:tc>
              <w:tc>
                <w:tcPr>
                  <w:tcW w:w="967" w:type="pct"/>
                  <w:tcBorders>
                    <w:tl2br w:val="nil"/>
                    <w:tr2bl w:val="nil"/>
                  </w:tcBorders>
                  <w:vAlign w:val="center"/>
                </w:tcPr>
                <w:p w14:paraId="03F0BE5F">
                  <w:pPr>
                    <w:ind w:right="92" w:rightChars="44"/>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rPr>
                    <w:t>SO</w:t>
                  </w:r>
                  <w:r>
                    <w:rPr>
                      <w:rFonts w:hint="default" w:ascii="Times New Roman" w:hAnsi="Times New Roman" w:eastAsia="宋体" w:cs="Times New Roman"/>
                      <w:szCs w:val="21"/>
                      <w:vertAlign w:val="subscript"/>
                    </w:rPr>
                    <w:t>2</w:t>
                  </w:r>
                </w:p>
              </w:tc>
              <w:tc>
                <w:tcPr>
                  <w:tcW w:w="1096" w:type="pct"/>
                  <w:tcBorders>
                    <w:tl2br w:val="nil"/>
                    <w:tr2bl w:val="nil"/>
                  </w:tcBorders>
                  <w:vAlign w:val="center"/>
                </w:tcPr>
                <w:p w14:paraId="3E87FF2A">
                  <w:pPr>
                    <w:ind w:right="92" w:rightChars="44"/>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rPr>
                    <w:t>kg/万m³-燃料</w:t>
                  </w:r>
                </w:p>
              </w:tc>
              <w:tc>
                <w:tcPr>
                  <w:tcW w:w="751" w:type="pct"/>
                  <w:tcBorders>
                    <w:tl2br w:val="nil"/>
                    <w:tr2bl w:val="nil"/>
                  </w:tcBorders>
                  <w:vAlign w:val="center"/>
                </w:tcPr>
                <w:p w14:paraId="1CD0C5CD">
                  <w:pPr>
                    <w:ind w:right="92" w:rightChars="44"/>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rPr>
                    <w:t>0.02S</w:t>
                  </w:r>
                </w:p>
              </w:tc>
            </w:tr>
            <w:tr w14:paraId="2FF392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2" w:hRule="atLeast"/>
              </w:trPr>
              <w:tc>
                <w:tcPr>
                  <w:tcW w:w="453" w:type="pct"/>
                  <w:vMerge w:val="continue"/>
                  <w:tcBorders>
                    <w:tl2br w:val="nil"/>
                    <w:tr2bl w:val="nil"/>
                  </w:tcBorders>
                  <w:vAlign w:val="center"/>
                </w:tcPr>
                <w:p w14:paraId="554BA8E3">
                  <w:pPr>
                    <w:pStyle w:val="11"/>
                    <w:jc w:val="center"/>
                    <w:rPr>
                      <w:rFonts w:hint="default" w:ascii="Times New Roman" w:hAnsi="Times New Roman" w:cs="Times New Roman"/>
                      <w:sz w:val="21"/>
                      <w:szCs w:val="21"/>
                    </w:rPr>
                  </w:pPr>
                </w:p>
              </w:tc>
              <w:tc>
                <w:tcPr>
                  <w:tcW w:w="1731" w:type="pct"/>
                  <w:vMerge w:val="continue"/>
                  <w:tcBorders>
                    <w:tl2br w:val="nil"/>
                    <w:tr2bl w:val="nil"/>
                  </w:tcBorders>
                  <w:vAlign w:val="center"/>
                </w:tcPr>
                <w:p w14:paraId="3041BC98">
                  <w:pPr>
                    <w:ind w:right="92" w:rightChars="44"/>
                    <w:jc w:val="center"/>
                    <w:rPr>
                      <w:rFonts w:hint="default" w:ascii="Times New Roman" w:hAnsi="Times New Roman" w:eastAsia="宋体" w:cs="Times New Roman"/>
                      <w:color w:val="0000FF"/>
                      <w:kern w:val="2"/>
                      <w:sz w:val="21"/>
                      <w:szCs w:val="21"/>
                      <w:lang w:val="en-US" w:eastAsia="zh-CN" w:bidi="ar-SA"/>
                    </w:rPr>
                  </w:pPr>
                </w:p>
              </w:tc>
              <w:tc>
                <w:tcPr>
                  <w:tcW w:w="967" w:type="pct"/>
                  <w:tcBorders>
                    <w:tl2br w:val="nil"/>
                    <w:tr2bl w:val="nil"/>
                  </w:tcBorders>
                  <w:vAlign w:val="center"/>
                </w:tcPr>
                <w:p w14:paraId="1B9CFC49">
                  <w:pPr>
                    <w:ind w:right="92" w:rightChars="44"/>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rPr>
                    <w:t>NOx</w:t>
                  </w:r>
                </w:p>
              </w:tc>
              <w:tc>
                <w:tcPr>
                  <w:tcW w:w="1096" w:type="pct"/>
                  <w:tcBorders>
                    <w:tl2br w:val="nil"/>
                    <w:tr2bl w:val="nil"/>
                  </w:tcBorders>
                  <w:vAlign w:val="center"/>
                </w:tcPr>
                <w:p w14:paraId="58AC5E9E">
                  <w:pPr>
                    <w:ind w:right="92" w:rightChars="44"/>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rPr>
                    <w:t>kg/万m³-燃料</w:t>
                  </w:r>
                </w:p>
              </w:tc>
              <w:tc>
                <w:tcPr>
                  <w:tcW w:w="751" w:type="pct"/>
                  <w:tcBorders>
                    <w:tl2br w:val="nil"/>
                    <w:tr2bl w:val="nil"/>
                  </w:tcBorders>
                  <w:vAlign w:val="center"/>
                </w:tcPr>
                <w:p w14:paraId="60FD46D2">
                  <w:pPr>
                    <w:ind w:right="92" w:rightChars="44"/>
                    <w:jc w:val="center"/>
                    <w:rPr>
                      <w:rFonts w:hint="default" w:ascii="Times New Roman" w:hAnsi="Times New Roman" w:cs="Times New Roman" w:eastAsiaTheme="minorEastAsia"/>
                      <w:kern w:val="2"/>
                      <w:sz w:val="21"/>
                      <w:szCs w:val="24"/>
                      <w:lang w:val="en-US" w:eastAsia="zh-CN" w:bidi="ar-SA"/>
                    </w:rPr>
                  </w:pPr>
                  <w:r>
                    <w:rPr>
                      <w:rFonts w:hint="default" w:ascii="Times New Roman" w:hAnsi="Times New Roman" w:eastAsia="宋体" w:cs="Times New Roman"/>
                      <w:szCs w:val="21"/>
                    </w:rPr>
                    <w:t>15.87</w:t>
                  </w:r>
                </w:p>
              </w:tc>
            </w:tr>
            <w:tr w14:paraId="49059E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453" w:type="pct"/>
                  <w:vMerge w:val="continue"/>
                  <w:tcBorders>
                    <w:tl2br w:val="nil"/>
                    <w:tr2bl w:val="nil"/>
                  </w:tcBorders>
                  <w:vAlign w:val="center"/>
                </w:tcPr>
                <w:p w14:paraId="1C8FE2D7">
                  <w:pPr>
                    <w:pStyle w:val="11"/>
                    <w:jc w:val="center"/>
                    <w:rPr>
                      <w:rFonts w:hint="default" w:ascii="Times New Roman" w:hAnsi="Times New Roman" w:cs="Times New Roman"/>
                      <w:sz w:val="21"/>
                      <w:szCs w:val="21"/>
                    </w:rPr>
                  </w:pPr>
                </w:p>
              </w:tc>
              <w:tc>
                <w:tcPr>
                  <w:tcW w:w="1731" w:type="pct"/>
                  <w:tcBorders>
                    <w:tl2br w:val="nil"/>
                    <w:tr2bl w:val="nil"/>
                  </w:tcBorders>
                  <w:vAlign w:val="center"/>
                </w:tcPr>
                <w:p w14:paraId="5E477069">
                  <w:pPr>
                    <w:ind w:right="92" w:rightChars="44"/>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 w:val="24"/>
                      <w:szCs w:val="32"/>
                      <w:lang w:val="en-US" w:eastAsia="zh-CN"/>
                    </w:rPr>
                    <w:t>《</w:t>
                  </w:r>
                  <w:r>
                    <w:rPr>
                      <w:rFonts w:hint="default" w:ascii="Times New Roman" w:hAnsi="Times New Roman" w:eastAsia="宋体" w:cs="Times New Roman"/>
                      <w:color w:val="FF0000"/>
                      <w:sz w:val="24"/>
                      <w:szCs w:val="24"/>
                    </w:rPr>
                    <w:t>生活污染源产排污系数手册</w:t>
                  </w:r>
                  <w:r>
                    <w:rPr>
                      <w:rFonts w:hint="default" w:ascii="Times New Roman" w:hAnsi="Times New Roman" w:eastAsia="宋体" w:cs="Times New Roman"/>
                      <w:color w:val="FF0000"/>
                      <w:sz w:val="24"/>
                      <w:szCs w:val="32"/>
                      <w:lang w:val="en-US" w:eastAsia="zh-CN"/>
                    </w:rPr>
                    <w:t>》</w:t>
                  </w:r>
                </w:p>
              </w:tc>
              <w:tc>
                <w:tcPr>
                  <w:tcW w:w="967" w:type="pct"/>
                  <w:tcBorders>
                    <w:tl2br w:val="nil"/>
                    <w:tr2bl w:val="nil"/>
                  </w:tcBorders>
                  <w:vAlign w:val="center"/>
                </w:tcPr>
                <w:p w14:paraId="21AEC5E8">
                  <w:pPr>
                    <w:ind w:right="92" w:rightChars="44"/>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lang w:val="en-US" w:eastAsia="zh-CN"/>
                    </w:rPr>
                    <w:t>颗粒物</w:t>
                  </w:r>
                </w:p>
              </w:tc>
              <w:tc>
                <w:tcPr>
                  <w:tcW w:w="1096" w:type="pct"/>
                  <w:tcBorders>
                    <w:tl2br w:val="nil"/>
                    <w:tr2bl w:val="nil"/>
                  </w:tcBorders>
                  <w:vAlign w:val="center"/>
                </w:tcPr>
                <w:p w14:paraId="437FB372">
                  <w:pPr>
                    <w:ind w:right="92" w:rightChars="44"/>
                    <w:jc w:val="center"/>
                    <w:rPr>
                      <w:rFonts w:hint="default" w:ascii="Times New Roman" w:hAnsi="Times New Roman" w:eastAsia="宋体" w:cs="Times New Roman"/>
                      <w:color w:val="FF0000"/>
                      <w:kern w:val="2"/>
                      <w:sz w:val="21"/>
                      <w:szCs w:val="21"/>
                      <w:lang w:val="en-US" w:eastAsia="zh-CN" w:bidi="ar-SA"/>
                    </w:rPr>
                  </w:pPr>
                  <w:r>
                    <w:rPr>
                      <w:rFonts w:hint="default" w:ascii="Times New Roman" w:hAnsi="Times New Roman" w:eastAsia="宋体" w:cs="Times New Roman"/>
                      <w:color w:val="FF0000"/>
                      <w:szCs w:val="21"/>
                    </w:rPr>
                    <w:t>kg/万m³-燃料</w:t>
                  </w:r>
                </w:p>
              </w:tc>
              <w:tc>
                <w:tcPr>
                  <w:tcW w:w="751" w:type="pct"/>
                  <w:tcBorders>
                    <w:tl2br w:val="nil"/>
                    <w:tr2bl w:val="nil"/>
                  </w:tcBorders>
                  <w:vAlign w:val="center"/>
                </w:tcPr>
                <w:p w14:paraId="1BDF246C">
                  <w:pPr>
                    <w:ind w:right="92" w:rightChars="44"/>
                    <w:jc w:val="center"/>
                    <w:rPr>
                      <w:rFonts w:hint="default" w:ascii="Times New Roman" w:hAnsi="Times New Roman" w:eastAsia="宋体" w:cs="Times New Roman"/>
                      <w:color w:val="7030A0"/>
                      <w:kern w:val="2"/>
                      <w:sz w:val="21"/>
                      <w:szCs w:val="21"/>
                      <w:lang w:val="en-US" w:eastAsia="zh-CN" w:bidi="ar-SA"/>
                    </w:rPr>
                  </w:pPr>
                  <w:r>
                    <w:rPr>
                      <w:rFonts w:hint="default" w:ascii="Times New Roman" w:hAnsi="Times New Roman" w:eastAsia="宋体" w:cs="Times New Roman"/>
                      <w:color w:val="7030A0"/>
                      <w:lang w:val="en-US" w:eastAsia="zh-CN"/>
                    </w:rPr>
                    <w:t>1.1</w:t>
                  </w:r>
                </w:p>
              </w:tc>
            </w:tr>
            <w:tr w14:paraId="1CAE65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00" w:type="pct"/>
                  <w:gridSpan w:val="5"/>
                  <w:tcBorders>
                    <w:tl2br w:val="nil"/>
                    <w:tr2bl w:val="nil"/>
                  </w:tcBorders>
                  <w:vAlign w:val="center"/>
                </w:tcPr>
                <w:p w14:paraId="2329F5A5">
                  <w:pPr>
                    <w:pStyle w:val="11"/>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注:产排污系数表中SO</w:t>
                  </w:r>
                  <w:r>
                    <w:rPr>
                      <w:rFonts w:hint="default" w:ascii="Times New Roman" w:hAnsi="Times New Roman" w:eastAsia="宋体" w:cs="Times New Roman"/>
                      <w:sz w:val="21"/>
                      <w:szCs w:val="21"/>
                      <w:vertAlign w:val="subscript"/>
                    </w:rPr>
                    <w:t>2</w:t>
                  </w:r>
                  <w:r>
                    <w:rPr>
                      <w:rFonts w:hint="default" w:ascii="Times New Roman" w:hAnsi="Times New Roman" w:eastAsia="宋体" w:cs="Times New Roman"/>
                      <w:sz w:val="21"/>
                      <w:szCs w:val="21"/>
                    </w:rPr>
                    <w:t>的产排污系数是以含硫量S的形式表示的，其中含硫量 S是指燃气分含量，单位为mg/m³。本项目采用管道天然气，根据《燃气工程项目规范》（GB55009-2021）天然气的质量指标要求总硫≤100mg/m³，因此本项S为100。</w:t>
                  </w:r>
                </w:p>
              </w:tc>
            </w:tr>
          </w:tbl>
          <w:p w14:paraId="51251634">
            <w:pPr>
              <w:adjustRightInd w:val="0"/>
              <w:snapToGrid w:val="0"/>
              <w:spacing w:line="360" w:lineRule="auto"/>
              <w:ind w:firstLine="480" w:firstLineChars="200"/>
              <w:rPr>
                <w:rFonts w:hint="default" w:ascii="Times New Roman" w:hAnsi="Times New Roman" w:cs="Times New Roman"/>
                <w:color w:val="0000FF"/>
                <w:sz w:val="24"/>
                <w:szCs w:val="32"/>
              </w:rPr>
            </w:pPr>
          </w:p>
          <w:p w14:paraId="01B2A602">
            <w:pPr>
              <w:adjustRightInd w:val="0"/>
              <w:snapToGrid w:val="0"/>
              <w:spacing w:line="360" w:lineRule="auto"/>
              <w:ind w:firstLine="480" w:firstLineChars="200"/>
              <w:rPr>
                <w:rFonts w:hint="default" w:ascii="Times New Roman" w:hAnsi="Times New Roman" w:cs="Times New Roman"/>
                <w:color w:val="0000FF"/>
                <w:sz w:val="24"/>
                <w:szCs w:val="32"/>
              </w:rPr>
            </w:pPr>
            <w:r>
              <w:rPr>
                <w:rFonts w:hint="default" w:ascii="Times New Roman" w:hAnsi="Times New Roman" w:cs="Times New Roman"/>
                <w:color w:val="0000FF"/>
                <w:sz w:val="24"/>
                <w:szCs w:val="32"/>
              </w:rPr>
              <w:t>②废气污染源源强核算结果</w:t>
            </w:r>
          </w:p>
          <w:p w14:paraId="616EF052">
            <w:pPr>
              <w:adjustRightInd w:val="0"/>
              <w:snapToGrid w:val="0"/>
              <w:spacing w:line="360" w:lineRule="auto"/>
              <w:ind w:firstLine="480" w:firstLineChars="200"/>
              <w:rPr>
                <w:rFonts w:hint="default" w:ascii="Times New Roman" w:hAnsi="Times New Roman" w:cs="Times New Roman"/>
              </w:rPr>
            </w:pPr>
            <w:r>
              <w:rPr>
                <w:rFonts w:hint="default" w:ascii="Times New Roman" w:hAnsi="Times New Roman" w:cs="Times New Roman"/>
                <w:color w:val="0000FF"/>
                <w:sz w:val="24"/>
                <w:szCs w:val="32"/>
              </w:rPr>
              <w:t>根据核算</w:t>
            </w:r>
            <w:r>
              <w:rPr>
                <w:rFonts w:hint="default" w:ascii="Times New Roman" w:hAnsi="Times New Roman" w:cs="Times New Roman"/>
                <w:color w:val="0000FF"/>
                <w:sz w:val="24"/>
                <w:szCs w:val="32"/>
                <w:lang w:eastAsia="zh-CN"/>
              </w:rPr>
              <w:t>，</w:t>
            </w:r>
            <w:r>
              <w:rPr>
                <w:rFonts w:hint="default" w:ascii="Times New Roman" w:hAnsi="Times New Roman" w:cs="Times New Roman"/>
                <w:color w:val="0000FF"/>
                <w:sz w:val="24"/>
                <w:szCs w:val="32"/>
              </w:rPr>
              <w:t>燃烧机颗粒物排放量</w:t>
            </w:r>
            <w:r>
              <w:rPr>
                <w:rFonts w:hint="default" w:ascii="Times New Roman" w:hAnsi="Times New Roman" w:cs="Times New Roman"/>
                <w:color w:val="FF0000"/>
                <w:sz w:val="24"/>
                <w:szCs w:val="32"/>
              </w:rPr>
              <w:t>0.</w:t>
            </w:r>
            <w:r>
              <w:rPr>
                <w:rFonts w:hint="default" w:ascii="Times New Roman" w:hAnsi="Times New Roman" w:cs="Times New Roman"/>
                <w:color w:val="FF0000"/>
                <w:sz w:val="24"/>
                <w:szCs w:val="32"/>
                <w:lang w:val="en-US" w:eastAsia="zh-CN"/>
              </w:rPr>
              <w:t>05</w:t>
            </w:r>
            <w:r>
              <w:rPr>
                <w:rFonts w:hint="default" w:ascii="Times New Roman" w:hAnsi="Times New Roman" w:cs="Times New Roman"/>
                <w:color w:val="FF0000"/>
                <w:sz w:val="24"/>
                <w:szCs w:val="32"/>
              </w:rPr>
              <w:t>t/a、排放浓度</w:t>
            </w:r>
            <w:r>
              <w:rPr>
                <w:rFonts w:hint="default" w:ascii="Times New Roman" w:hAnsi="Times New Roman" w:cs="Times New Roman"/>
                <w:color w:val="FF0000"/>
                <w:sz w:val="24"/>
                <w:szCs w:val="32"/>
                <w:lang w:val="en-US" w:eastAsia="zh-CN"/>
              </w:rPr>
              <w:t>10.21</w:t>
            </w:r>
            <w:r>
              <w:rPr>
                <w:rFonts w:hint="default" w:ascii="Times New Roman" w:hAnsi="Times New Roman" w:cs="Times New Roman"/>
                <w:color w:val="FF0000"/>
                <w:sz w:val="24"/>
                <w:szCs w:val="32"/>
              </w:rPr>
              <w:t>mg/m³</w:t>
            </w:r>
            <w:r>
              <w:rPr>
                <w:rFonts w:hint="default" w:ascii="Times New Roman" w:hAnsi="Times New Roman" w:cs="Times New Roman"/>
                <w:color w:val="0000FF"/>
                <w:sz w:val="24"/>
                <w:szCs w:val="32"/>
              </w:rPr>
              <w:t>，</w:t>
            </w:r>
            <w:r>
              <w:rPr>
                <w:rFonts w:hint="default" w:ascii="Times New Roman" w:hAnsi="Times New Roman" w:cs="Times New Roman"/>
                <w:color w:val="0000FF"/>
                <w:sz w:val="24"/>
                <w:szCs w:val="32"/>
                <w:lang w:val="en-US" w:eastAsia="zh-CN"/>
              </w:rPr>
              <w:t>二氧化硫</w:t>
            </w:r>
            <w:r>
              <w:rPr>
                <w:rFonts w:hint="default" w:ascii="Times New Roman" w:hAnsi="Times New Roman" w:cs="Times New Roman"/>
                <w:color w:val="0000FF"/>
                <w:sz w:val="24"/>
                <w:szCs w:val="32"/>
              </w:rPr>
              <w:t>排放量0.</w:t>
            </w:r>
            <w:r>
              <w:rPr>
                <w:rFonts w:hint="default" w:ascii="Times New Roman" w:hAnsi="Times New Roman" w:cs="Times New Roman"/>
                <w:color w:val="0000FF"/>
                <w:sz w:val="24"/>
                <w:szCs w:val="32"/>
                <w:lang w:val="en-US" w:eastAsia="zh-CN"/>
              </w:rPr>
              <w:t>09</w:t>
            </w:r>
            <w:r>
              <w:rPr>
                <w:rFonts w:hint="default" w:ascii="Times New Roman" w:hAnsi="Times New Roman" w:cs="Times New Roman"/>
                <w:color w:val="0000FF"/>
                <w:sz w:val="24"/>
                <w:szCs w:val="32"/>
              </w:rPr>
              <w:t>t/a、排放浓度18.56mg/m³，氮氧化物排放量</w:t>
            </w:r>
            <w:r>
              <w:rPr>
                <w:rFonts w:hint="default" w:ascii="Times New Roman" w:hAnsi="Times New Roman" w:cs="Times New Roman"/>
                <w:color w:val="0000FF"/>
                <w:sz w:val="24"/>
                <w:szCs w:val="32"/>
                <w:lang w:val="en-US" w:eastAsia="zh-CN"/>
              </w:rPr>
              <w:t>0.69</w:t>
            </w:r>
            <w:r>
              <w:rPr>
                <w:rFonts w:hint="default" w:ascii="Times New Roman" w:hAnsi="Times New Roman" w:cs="Times New Roman"/>
                <w:color w:val="0000FF"/>
                <w:sz w:val="24"/>
                <w:szCs w:val="32"/>
              </w:rPr>
              <w:t>t/a、排放浓度147.28mg/m</w:t>
            </w:r>
            <w:r>
              <w:rPr>
                <w:rFonts w:hint="default" w:ascii="Times New Roman" w:hAnsi="Times New Roman" w:cs="Times New Roman"/>
                <w:color w:val="0000FF"/>
                <w:sz w:val="24"/>
                <w:szCs w:val="32"/>
                <w:vertAlign w:val="superscript"/>
                <w:lang w:val="en-US" w:eastAsia="zh-CN"/>
              </w:rPr>
              <w:t>3</w:t>
            </w:r>
            <w:r>
              <w:rPr>
                <w:rFonts w:hint="default" w:ascii="Times New Roman" w:hAnsi="Times New Roman" w:cs="Times New Roman"/>
                <w:color w:val="0000FF"/>
                <w:sz w:val="24"/>
                <w:szCs w:val="32"/>
              </w:rPr>
              <w:t>，</w:t>
            </w:r>
            <w:r>
              <w:rPr>
                <w:rFonts w:hint="default" w:ascii="Times New Roman" w:hAnsi="Times New Roman" w:cs="Times New Roman"/>
                <w:sz w:val="24"/>
                <w:szCs w:val="32"/>
              </w:rPr>
              <w:t>详见下表。</w:t>
            </w:r>
          </w:p>
          <w:p w14:paraId="19448919">
            <w:pPr>
              <w:tabs>
                <w:tab w:val="left" w:pos="0"/>
              </w:tabs>
              <w:ind w:right="92" w:rightChars="44" w:firstLine="403" w:firstLineChars="191"/>
              <w:jc w:val="center"/>
              <w:rPr>
                <w:rFonts w:hint="eastAsia" w:ascii="Times New Roman" w:hAnsi="Times New Roman" w:eastAsia="宋体" w:cs="Times New Roman"/>
                <w:b/>
                <w:bCs/>
                <w:szCs w:val="21"/>
                <w:lang w:eastAsia="zh-CN"/>
              </w:rPr>
            </w:pPr>
            <w:r>
              <w:rPr>
                <w:rFonts w:hint="default" w:ascii="Times New Roman" w:hAnsi="Times New Roman" w:eastAsia="宋体" w:cs="Times New Roman"/>
                <w:b/>
                <w:bCs/>
                <w:szCs w:val="21"/>
              </w:rPr>
              <w:t>表2</w:t>
            </w:r>
            <w:r>
              <w:rPr>
                <w:rFonts w:hint="default" w:ascii="Times New Roman" w:hAnsi="Times New Roman" w:eastAsia="宋体" w:cs="Times New Roman"/>
                <w:b/>
                <w:bCs/>
                <w:szCs w:val="21"/>
                <w:lang w:val="en-US" w:eastAsia="zh-CN"/>
              </w:rPr>
              <w:t>5</w:t>
            </w:r>
            <w:r>
              <w:rPr>
                <w:rFonts w:hint="default" w:ascii="Times New Roman" w:hAnsi="Times New Roman" w:eastAsia="宋体" w:cs="Times New Roman"/>
                <w:b/>
                <w:bCs/>
                <w:szCs w:val="21"/>
              </w:rPr>
              <w:t xml:space="preserve">       燃烧机烟气污染物排放</w:t>
            </w:r>
            <w:r>
              <w:rPr>
                <w:rFonts w:hint="eastAsia" w:ascii="Times New Roman" w:hAnsi="Times New Roman" w:eastAsia="宋体" w:cs="Times New Roman"/>
                <w:b/>
                <w:bCs/>
                <w:szCs w:val="21"/>
                <w:lang w:eastAsia="zh-CN"/>
              </w:rPr>
              <w:t>情况</w:t>
            </w:r>
          </w:p>
          <w:tbl>
            <w:tblPr>
              <w:tblStyle w:val="24"/>
              <w:tblW w:w="4998"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1210"/>
              <w:gridCol w:w="1829"/>
              <w:gridCol w:w="939"/>
              <w:gridCol w:w="1435"/>
              <w:gridCol w:w="1236"/>
              <w:gridCol w:w="1147"/>
              <w:gridCol w:w="724"/>
            </w:tblGrid>
            <w:tr w14:paraId="15376F3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0" w:hRule="atLeast"/>
                <w:jc w:val="center"/>
              </w:trPr>
              <w:tc>
                <w:tcPr>
                  <w:tcW w:w="1783" w:type="pct"/>
                  <w:gridSpan w:val="2"/>
                  <w:vMerge w:val="restart"/>
                  <w:tcBorders>
                    <w:tl2br w:val="nil"/>
                    <w:tr2bl w:val="nil"/>
                  </w:tcBorders>
                  <w:vAlign w:val="center"/>
                </w:tcPr>
                <w:p w14:paraId="78780A26">
                  <w:pPr>
                    <w:widowControl/>
                    <w:jc w:val="center"/>
                    <w:textAlignment w:val="center"/>
                    <w:rPr>
                      <w:rFonts w:hint="default" w:ascii="Times New Roman" w:hAnsi="Times New Roman" w:eastAsia="宋体" w:cs="Times New Roman"/>
                      <w:b/>
                      <w:bCs/>
                      <w:szCs w:val="21"/>
                    </w:rPr>
                  </w:pPr>
                  <w:r>
                    <w:rPr>
                      <w:rFonts w:hint="default" w:ascii="Times New Roman" w:hAnsi="Times New Roman" w:eastAsia="宋体" w:cs="Times New Roman"/>
                      <w:b/>
                      <w:bCs/>
                      <w:kern w:val="0"/>
                      <w:szCs w:val="21"/>
                      <w:lang w:eastAsia="zh-CN" w:bidi="ar"/>
                    </w:rPr>
                    <w:t>排放口基本情况</w:t>
                  </w:r>
                </w:p>
              </w:tc>
              <w:tc>
                <w:tcPr>
                  <w:tcW w:w="2791" w:type="pct"/>
                  <w:gridSpan w:val="4"/>
                  <w:tcBorders>
                    <w:tl2br w:val="nil"/>
                    <w:tr2bl w:val="nil"/>
                  </w:tcBorders>
                  <w:vAlign w:val="center"/>
                </w:tcPr>
                <w:p w14:paraId="4B0871C0">
                  <w:pPr>
                    <w:widowControl/>
                    <w:jc w:val="center"/>
                    <w:textAlignment w:val="center"/>
                    <w:rPr>
                      <w:rFonts w:hint="default" w:ascii="Times New Roman" w:hAnsi="Times New Roman" w:eastAsia="宋体" w:cs="Times New Roman"/>
                      <w:b/>
                      <w:bCs/>
                      <w:szCs w:val="21"/>
                    </w:rPr>
                  </w:pPr>
                  <w:r>
                    <w:rPr>
                      <w:rFonts w:hint="default" w:ascii="Times New Roman" w:hAnsi="Times New Roman" w:eastAsia="宋体" w:cs="Times New Roman"/>
                      <w:b/>
                      <w:bCs/>
                      <w:kern w:val="0"/>
                      <w:szCs w:val="21"/>
                      <w:lang w:bidi="ar"/>
                    </w:rPr>
                    <w:t>污染物产生及排放</w:t>
                  </w:r>
                </w:p>
              </w:tc>
              <w:tc>
                <w:tcPr>
                  <w:tcW w:w="424" w:type="pct"/>
                  <w:vMerge w:val="restart"/>
                  <w:tcBorders>
                    <w:tl2br w:val="nil"/>
                    <w:tr2bl w:val="nil"/>
                  </w:tcBorders>
                  <w:vAlign w:val="center"/>
                </w:tcPr>
                <w:p w14:paraId="13EB3598">
                  <w:pPr>
                    <w:widowControl/>
                    <w:jc w:val="center"/>
                    <w:textAlignment w:val="center"/>
                    <w:rPr>
                      <w:rFonts w:hint="default" w:ascii="Times New Roman" w:hAnsi="Times New Roman" w:eastAsia="宋体" w:cs="Times New Roman"/>
                      <w:b/>
                      <w:bCs/>
                      <w:szCs w:val="21"/>
                    </w:rPr>
                  </w:pPr>
                  <w:r>
                    <w:rPr>
                      <w:rFonts w:hint="default" w:ascii="Times New Roman" w:hAnsi="Times New Roman" w:eastAsia="宋体" w:cs="Times New Roman"/>
                      <w:b/>
                      <w:bCs/>
                      <w:kern w:val="0"/>
                      <w:szCs w:val="21"/>
                      <w:lang w:bidi="ar"/>
                    </w:rPr>
                    <w:t>排放时间h</w:t>
                  </w:r>
                </w:p>
              </w:tc>
            </w:tr>
            <w:tr w14:paraId="210F01B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590" w:hRule="atLeast"/>
                <w:jc w:val="center"/>
              </w:trPr>
              <w:tc>
                <w:tcPr>
                  <w:tcW w:w="1783" w:type="pct"/>
                  <w:gridSpan w:val="2"/>
                  <w:vMerge w:val="continue"/>
                  <w:tcBorders>
                    <w:tl2br w:val="nil"/>
                    <w:tr2bl w:val="nil"/>
                  </w:tcBorders>
                  <w:vAlign w:val="center"/>
                </w:tcPr>
                <w:p w14:paraId="75B3F522">
                  <w:pPr>
                    <w:jc w:val="center"/>
                    <w:rPr>
                      <w:rFonts w:hint="default" w:ascii="Times New Roman" w:hAnsi="Times New Roman" w:eastAsia="宋体" w:cs="Times New Roman"/>
                      <w:b/>
                      <w:bCs/>
                      <w:szCs w:val="21"/>
                    </w:rPr>
                  </w:pPr>
                </w:p>
              </w:tc>
              <w:tc>
                <w:tcPr>
                  <w:tcW w:w="551" w:type="pct"/>
                  <w:tcBorders>
                    <w:tl2br w:val="nil"/>
                    <w:tr2bl w:val="nil"/>
                  </w:tcBorders>
                  <w:vAlign w:val="center"/>
                </w:tcPr>
                <w:p w14:paraId="75481EF7">
                  <w:pPr>
                    <w:jc w:val="center"/>
                    <w:rPr>
                      <w:rFonts w:hint="default" w:ascii="Times New Roman" w:hAnsi="Times New Roman" w:eastAsia="宋体" w:cs="Times New Roman"/>
                      <w:b/>
                      <w:bCs/>
                      <w:kern w:val="2"/>
                      <w:sz w:val="21"/>
                      <w:szCs w:val="21"/>
                      <w:lang w:val="en-US" w:eastAsia="zh-CN" w:bidi="ar-SA"/>
                    </w:rPr>
                  </w:pPr>
                  <w:r>
                    <w:rPr>
                      <w:rFonts w:hint="default" w:ascii="Times New Roman" w:hAnsi="Times New Roman" w:eastAsia="宋体" w:cs="Times New Roman"/>
                      <w:b/>
                      <w:bCs/>
                      <w:kern w:val="2"/>
                      <w:sz w:val="21"/>
                      <w:szCs w:val="21"/>
                      <w:lang w:val="en-US" w:eastAsia="zh-CN" w:bidi="ar-SA"/>
                    </w:rPr>
                    <w:t>污染物</w:t>
                  </w:r>
                </w:p>
              </w:tc>
              <w:tc>
                <w:tcPr>
                  <w:tcW w:w="842" w:type="pct"/>
                  <w:tcBorders>
                    <w:tl2br w:val="nil"/>
                    <w:tr2bl w:val="nil"/>
                  </w:tcBorders>
                  <w:vAlign w:val="center"/>
                </w:tcPr>
                <w:p w14:paraId="5CD635CF">
                  <w:pPr>
                    <w:widowControl/>
                    <w:jc w:val="center"/>
                    <w:textAlignment w:val="center"/>
                    <w:rPr>
                      <w:rFonts w:hint="default" w:ascii="Times New Roman" w:hAnsi="Times New Roman" w:eastAsia="宋体" w:cs="Times New Roman"/>
                      <w:kern w:val="0"/>
                      <w:szCs w:val="21"/>
                      <w:lang w:val="en-US" w:eastAsia="zh-CN" w:bidi="ar"/>
                    </w:rPr>
                  </w:pPr>
                  <w:r>
                    <w:rPr>
                      <w:rFonts w:hint="default" w:ascii="Times New Roman" w:hAnsi="Times New Roman" w:eastAsia="宋体" w:cs="Times New Roman"/>
                      <w:kern w:val="0"/>
                      <w:szCs w:val="21"/>
                      <w:lang w:val="en-US" w:eastAsia="zh-CN" w:bidi="ar"/>
                    </w:rPr>
                    <w:t>质量浓度</w:t>
                  </w:r>
                </w:p>
                <w:p w14:paraId="090160A4">
                  <w:pPr>
                    <w:widowControl/>
                    <w:jc w:val="center"/>
                    <w:textAlignment w:val="center"/>
                    <w:rPr>
                      <w:rFonts w:hint="default" w:ascii="Times New Roman" w:hAnsi="Times New Roman" w:eastAsia="宋体" w:cs="Times New Roman"/>
                      <w:kern w:val="0"/>
                      <w:szCs w:val="21"/>
                      <w:lang w:val="en-US" w:eastAsia="zh-CN" w:bidi="ar"/>
                    </w:rPr>
                  </w:pPr>
                  <w:r>
                    <w:rPr>
                      <w:rFonts w:hint="default" w:ascii="Times New Roman" w:hAnsi="Times New Roman" w:eastAsia="宋体" w:cs="Times New Roman"/>
                      <w:kern w:val="0"/>
                      <w:szCs w:val="21"/>
                      <w:lang w:val="en-US" w:eastAsia="zh-CN" w:bidi="ar"/>
                    </w:rPr>
                    <w:t>mg/m³</w:t>
                  </w:r>
                </w:p>
              </w:tc>
              <w:tc>
                <w:tcPr>
                  <w:tcW w:w="725" w:type="pct"/>
                  <w:tcBorders>
                    <w:tl2br w:val="nil"/>
                    <w:tr2bl w:val="nil"/>
                  </w:tcBorders>
                  <w:vAlign w:val="center"/>
                </w:tcPr>
                <w:p w14:paraId="67F0ED0B">
                  <w:pPr>
                    <w:widowControl/>
                    <w:jc w:val="center"/>
                    <w:textAlignment w:val="center"/>
                    <w:rPr>
                      <w:rFonts w:hint="default" w:ascii="Times New Roman" w:hAnsi="Times New Roman" w:eastAsia="宋体" w:cs="Times New Roman"/>
                      <w:kern w:val="0"/>
                      <w:szCs w:val="21"/>
                      <w:lang w:val="en-US" w:eastAsia="zh-CN" w:bidi="ar"/>
                    </w:rPr>
                  </w:pPr>
                  <w:r>
                    <w:rPr>
                      <w:rFonts w:hint="default" w:ascii="Times New Roman" w:hAnsi="Times New Roman" w:eastAsia="宋体" w:cs="Times New Roman"/>
                      <w:kern w:val="0"/>
                      <w:szCs w:val="21"/>
                      <w:lang w:val="en-US" w:eastAsia="zh-CN" w:bidi="ar"/>
                    </w:rPr>
                    <w:t>排放速率kg/h</w:t>
                  </w:r>
                </w:p>
              </w:tc>
              <w:tc>
                <w:tcPr>
                  <w:tcW w:w="673" w:type="pct"/>
                  <w:tcBorders>
                    <w:tl2br w:val="nil"/>
                    <w:tr2bl w:val="nil"/>
                  </w:tcBorders>
                  <w:vAlign w:val="center"/>
                </w:tcPr>
                <w:p w14:paraId="616C08E9">
                  <w:pPr>
                    <w:widowControl/>
                    <w:jc w:val="center"/>
                    <w:textAlignment w:val="center"/>
                    <w:rPr>
                      <w:rFonts w:hint="default" w:ascii="Times New Roman" w:hAnsi="Times New Roman" w:eastAsia="宋体" w:cs="Times New Roman"/>
                      <w:kern w:val="0"/>
                      <w:szCs w:val="21"/>
                      <w:lang w:val="en-US" w:eastAsia="zh-CN" w:bidi="ar"/>
                    </w:rPr>
                  </w:pPr>
                  <w:r>
                    <w:rPr>
                      <w:rFonts w:hint="default" w:ascii="Times New Roman" w:hAnsi="Times New Roman" w:eastAsia="宋体" w:cs="Times New Roman"/>
                      <w:kern w:val="0"/>
                      <w:szCs w:val="21"/>
                      <w:lang w:val="en-US" w:eastAsia="zh-CN" w:bidi="ar"/>
                    </w:rPr>
                    <w:t>排放量t/a</w:t>
                  </w:r>
                </w:p>
              </w:tc>
              <w:tc>
                <w:tcPr>
                  <w:tcW w:w="424" w:type="pct"/>
                  <w:vMerge w:val="continue"/>
                  <w:tcBorders>
                    <w:tl2br w:val="nil"/>
                    <w:tr2bl w:val="nil"/>
                  </w:tcBorders>
                  <w:vAlign w:val="center"/>
                </w:tcPr>
                <w:p w14:paraId="6B1CF832">
                  <w:pPr>
                    <w:jc w:val="center"/>
                    <w:rPr>
                      <w:rFonts w:hint="default" w:ascii="Times New Roman" w:hAnsi="Times New Roman" w:eastAsia="宋体" w:cs="Times New Roman"/>
                      <w:b/>
                      <w:bCs/>
                      <w:szCs w:val="21"/>
                    </w:rPr>
                  </w:pPr>
                </w:p>
              </w:tc>
            </w:tr>
            <w:tr w14:paraId="63920B8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95" w:hRule="atLeast"/>
                <w:jc w:val="center"/>
              </w:trPr>
              <w:tc>
                <w:tcPr>
                  <w:tcW w:w="710" w:type="pct"/>
                  <w:tcBorders>
                    <w:tl2br w:val="nil"/>
                    <w:tr2bl w:val="nil"/>
                  </w:tcBorders>
                  <w:vAlign w:val="center"/>
                </w:tcPr>
                <w:p w14:paraId="72E11EEC">
                  <w:pPr>
                    <w:widowControl/>
                    <w:jc w:val="center"/>
                    <w:textAlignment w:val="center"/>
                    <w:rPr>
                      <w:rFonts w:hint="default" w:ascii="Times New Roman" w:hAnsi="Times New Roman" w:eastAsia="宋体" w:cs="Times New Roman"/>
                      <w:color w:val="0000FF"/>
                      <w:szCs w:val="21"/>
                      <w:lang w:eastAsia="zh-CN"/>
                    </w:rPr>
                  </w:pPr>
                  <w:r>
                    <w:rPr>
                      <w:rFonts w:hint="default" w:ascii="Times New Roman" w:hAnsi="Times New Roman" w:eastAsia="宋体" w:cs="Times New Roman"/>
                      <w:color w:val="0000FF"/>
                      <w:szCs w:val="21"/>
                      <w:lang w:eastAsia="zh-CN"/>
                    </w:rPr>
                    <w:t>名称</w:t>
                  </w:r>
                </w:p>
              </w:tc>
              <w:tc>
                <w:tcPr>
                  <w:tcW w:w="1073" w:type="pct"/>
                  <w:tcBorders>
                    <w:tl2br w:val="nil"/>
                    <w:tr2bl w:val="nil"/>
                  </w:tcBorders>
                  <w:vAlign w:val="center"/>
                </w:tcPr>
                <w:p w14:paraId="45AD1B87">
                  <w:pPr>
                    <w:widowControl/>
                    <w:jc w:val="center"/>
                    <w:textAlignment w:val="center"/>
                    <w:rPr>
                      <w:rFonts w:hint="default" w:ascii="Times New Roman" w:hAnsi="Times New Roman" w:eastAsia="宋体" w:cs="Times New Roman"/>
                      <w:color w:val="0000FF"/>
                      <w:kern w:val="0"/>
                      <w:szCs w:val="21"/>
                      <w:lang w:bidi="ar"/>
                    </w:rPr>
                  </w:pPr>
                  <w:r>
                    <w:rPr>
                      <w:rFonts w:hint="default" w:ascii="Times New Roman" w:hAnsi="Times New Roman" w:eastAsia="宋体" w:cs="Times New Roman"/>
                      <w:color w:val="0000FF"/>
                      <w:kern w:val="0"/>
                      <w:szCs w:val="21"/>
                      <w:lang w:eastAsia="zh-CN" w:bidi="ar"/>
                    </w:rPr>
                    <w:t>燃烧机烟气排口</w:t>
                  </w:r>
                </w:p>
              </w:tc>
              <w:tc>
                <w:tcPr>
                  <w:tcW w:w="551" w:type="pct"/>
                  <w:tcBorders>
                    <w:tl2br w:val="nil"/>
                    <w:tr2bl w:val="nil"/>
                  </w:tcBorders>
                  <w:vAlign w:val="center"/>
                </w:tcPr>
                <w:p w14:paraId="7924DFA5">
                  <w:pPr>
                    <w:widowControl/>
                    <w:jc w:val="center"/>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2"/>
                      <w:sz w:val="21"/>
                      <w:szCs w:val="21"/>
                      <w:lang w:val="en-US" w:eastAsia="zh-CN" w:bidi="ar-SA"/>
                    </w:rPr>
                    <w:t>烟气量</w:t>
                  </w:r>
                </w:p>
              </w:tc>
              <w:tc>
                <w:tcPr>
                  <w:tcW w:w="2240" w:type="pct"/>
                  <w:gridSpan w:val="3"/>
                  <w:tcBorders>
                    <w:tl2br w:val="nil"/>
                    <w:tr2bl w:val="nil"/>
                  </w:tcBorders>
                  <w:noWrap/>
                  <w:vAlign w:val="center"/>
                </w:tcPr>
                <w:p w14:paraId="263FEB2B">
                  <w:pPr>
                    <w:widowControl/>
                    <w:jc w:val="center"/>
                    <w:textAlignment w:val="center"/>
                    <w:rPr>
                      <w:rFonts w:hint="default" w:ascii="Times New Roman" w:hAnsi="Times New Roman" w:eastAsia="宋体" w:cs="Times New Roman"/>
                      <w:kern w:val="0"/>
                      <w:szCs w:val="21"/>
                      <w:lang w:val="en-US" w:eastAsia="zh-CN" w:bidi="ar"/>
                    </w:rPr>
                  </w:pPr>
                  <w:r>
                    <w:rPr>
                      <w:rFonts w:hint="default" w:ascii="Times New Roman" w:hAnsi="Times New Roman" w:eastAsia="宋体" w:cs="Times New Roman"/>
                      <w:kern w:val="0"/>
                      <w:szCs w:val="21"/>
                      <w:lang w:val="en-US" w:eastAsia="zh-CN" w:bidi="ar"/>
                    </w:rPr>
                    <w:t>1293.04m³/h</w:t>
                  </w:r>
                </w:p>
              </w:tc>
              <w:tc>
                <w:tcPr>
                  <w:tcW w:w="424" w:type="pct"/>
                  <w:vMerge w:val="restart"/>
                  <w:tcBorders>
                    <w:tl2br w:val="nil"/>
                    <w:tr2bl w:val="nil"/>
                  </w:tcBorders>
                  <w:vAlign w:val="center"/>
                </w:tcPr>
                <w:p w14:paraId="516555FC">
                  <w:pPr>
                    <w:widowControl/>
                    <w:jc w:val="center"/>
                    <w:textAlignment w:val="center"/>
                    <w:rPr>
                      <w:rFonts w:hint="default" w:ascii="Times New Roman" w:hAnsi="Times New Roman" w:eastAsia="宋体" w:cs="Times New Roman"/>
                      <w:kern w:val="0"/>
                      <w:szCs w:val="21"/>
                      <w:lang w:bidi="ar"/>
                    </w:rPr>
                  </w:pPr>
                  <w:r>
                    <w:rPr>
                      <w:rFonts w:hint="default" w:ascii="Times New Roman" w:hAnsi="Times New Roman" w:eastAsia="宋体" w:cs="Times New Roman"/>
                      <w:kern w:val="0"/>
                      <w:szCs w:val="21"/>
                      <w:lang w:val="en-US" w:eastAsia="zh-CN" w:bidi="ar"/>
                    </w:rPr>
                    <w:t>4320</w:t>
                  </w:r>
                </w:p>
              </w:tc>
            </w:tr>
            <w:tr w14:paraId="5BE3798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95" w:hRule="atLeast"/>
                <w:jc w:val="center"/>
              </w:trPr>
              <w:tc>
                <w:tcPr>
                  <w:tcW w:w="710" w:type="pct"/>
                  <w:tcBorders>
                    <w:tl2br w:val="nil"/>
                    <w:tr2bl w:val="nil"/>
                  </w:tcBorders>
                  <w:vAlign w:val="center"/>
                </w:tcPr>
                <w:p w14:paraId="3670C56A">
                  <w:pPr>
                    <w:widowControl/>
                    <w:jc w:val="center"/>
                    <w:textAlignment w:val="center"/>
                    <w:rPr>
                      <w:rFonts w:hint="default" w:ascii="Times New Roman" w:hAnsi="Times New Roman" w:eastAsia="宋体" w:cs="Times New Roman"/>
                      <w:color w:val="0000FF"/>
                      <w:kern w:val="0"/>
                      <w:sz w:val="21"/>
                      <w:szCs w:val="21"/>
                      <w:lang w:val="en-US" w:eastAsia="zh-CN" w:bidi="ar"/>
                    </w:rPr>
                  </w:pPr>
                  <w:r>
                    <w:rPr>
                      <w:rFonts w:hint="eastAsia" w:ascii="Times New Roman" w:hAnsi="Times New Roman" w:eastAsia="宋体" w:cs="Times New Roman"/>
                      <w:color w:val="0000FF"/>
                      <w:kern w:val="0"/>
                      <w:szCs w:val="21"/>
                      <w:lang w:eastAsia="zh-CN" w:bidi="ar"/>
                    </w:rPr>
                    <w:t>编号</w:t>
                  </w:r>
                </w:p>
              </w:tc>
              <w:tc>
                <w:tcPr>
                  <w:tcW w:w="1073" w:type="pct"/>
                  <w:tcBorders>
                    <w:tl2br w:val="nil"/>
                    <w:tr2bl w:val="nil"/>
                  </w:tcBorders>
                  <w:vAlign w:val="center"/>
                </w:tcPr>
                <w:p w14:paraId="15CB052B">
                  <w:pPr>
                    <w:widowControl/>
                    <w:jc w:val="center"/>
                    <w:textAlignment w:val="center"/>
                    <w:rPr>
                      <w:rFonts w:hint="default" w:ascii="Times New Roman" w:hAnsi="Times New Roman" w:eastAsia="宋体" w:cs="Times New Roman"/>
                      <w:color w:val="0000FF"/>
                      <w:kern w:val="0"/>
                      <w:sz w:val="21"/>
                      <w:szCs w:val="21"/>
                      <w:lang w:val="en-US" w:eastAsia="zh-CN" w:bidi="ar"/>
                    </w:rPr>
                  </w:pPr>
                  <w:r>
                    <w:rPr>
                      <w:rFonts w:hint="default" w:ascii="Times New Roman" w:hAnsi="Times New Roman" w:eastAsia="宋体" w:cs="Times New Roman"/>
                      <w:color w:val="0000FF"/>
                      <w:kern w:val="0"/>
                      <w:szCs w:val="21"/>
                      <w:lang w:val="en-US" w:eastAsia="zh-CN" w:bidi="ar"/>
                    </w:rPr>
                    <w:t>DA002</w:t>
                  </w:r>
                </w:p>
              </w:tc>
              <w:tc>
                <w:tcPr>
                  <w:tcW w:w="551" w:type="pct"/>
                  <w:tcBorders>
                    <w:tl2br w:val="nil"/>
                    <w:tr2bl w:val="nil"/>
                  </w:tcBorders>
                  <w:vAlign w:val="center"/>
                </w:tcPr>
                <w:p w14:paraId="5684F01A">
                  <w:pPr>
                    <w:widowControl/>
                    <w:jc w:val="center"/>
                    <w:textAlignment w:val="center"/>
                    <w:rPr>
                      <w:rFonts w:hint="default" w:ascii="Times New Roman" w:hAnsi="Times New Roman" w:eastAsia="宋体" w:cs="Times New Roman"/>
                      <w:kern w:val="0"/>
                      <w:sz w:val="21"/>
                      <w:szCs w:val="21"/>
                      <w:lang w:val="en-US" w:eastAsia="zh-CN" w:bidi="ar"/>
                    </w:rPr>
                  </w:pPr>
                  <w:r>
                    <w:rPr>
                      <w:rFonts w:hint="default" w:ascii="Times New Roman" w:hAnsi="Times New Roman" w:eastAsia="宋体" w:cs="Times New Roman"/>
                      <w:kern w:val="0"/>
                      <w:szCs w:val="21"/>
                      <w:lang w:bidi="ar"/>
                    </w:rPr>
                    <w:t>颗粒物</w:t>
                  </w:r>
                </w:p>
              </w:tc>
              <w:tc>
                <w:tcPr>
                  <w:tcW w:w="842" w:type="pct"/>
                  <w:tcBorders>
                    <w:tl2br w:val="nil"/>
                    <w:tr2bl w:val="nil"/>
                  </w:tcBorders>
                  <w:noWrap/>
                  <w:vAlign w:val="center"/>
                </w:tcPr>
                <w:p w14:paraId="4FFB2E4D">
                  <w:pPr>
                    <w:widowControl/>
                    <w:jc w:val="center"/>
                    <w:textAlignment w:val="center"/>
                    <w:rPr>
                      <w:rFonts w:hint="default" w:ascii="Times New Roman" w:hAnsi="Times New Roman" w:eastAsia="宋体" w:cs="Times New Roman"/>
                      <w:color w:val="FF0000"/>
                      <w:kern w:val="0"/>
                      <w:szCs w:val="21"/>
                      <w:lang w:val="en-US" w:eastAsia="zh-CN" w:bidi="ar"/>
                    </w:rPr>
                  </w:pPr>
                  <w:r>
                    <w:rPr>
                      <w:rFonts w:hint="default" w:ascii="Times New Roman" w:hAnsi="Times New Roman" w:eastAsia="宋体" w:cs="Times New Roman"/>
                      <w:color w:val="FF0000"/>
                      <w:kern w:val="0"/>
                      <w:szCs w:val="21"/>
                      <w:lang w:val="en-US" w:eastAsia="zh-CN" w:bidi="ar"/>
                    </w:rPr>
                    <w:t>10.21</w:t>
                  </w:r>
                </w:p>
              </w:tc>
              <w:tc>
                <w:tcPr>
                  <w:tcW w:w="725" w:type="pct"/>
                  <w:tcBorders>
                    <w:tl2br w:val="nil"/>
                    <w:tr2bl w:val="nil"/>
                  </w:tcBorders>
                  <w:noWrap/>
                  <w:vAlign w:val="center"/>
                </w:tcPr>
                <w:p w14:paraId="0EB0BF08">
                  <w:pPr>
                    <w:widowControl/>
                    <w:jc w:val="center"/>
                    <w:textAlignment w:val="center"/>
                    <w:rPr>
                      <w:rFonts w:hint="default" w:ascii="Times New Roman" w:hAnsi="Times New Roman" w:eastAsia="宋体" w:cs="Times New Roman"/>
                      <w:color w:val="FF0000"/>
                      <w:kern w:val="0"/>
                      <w:szCs w:val="21"/>
                      <w:lang w:val="en-US" w:eastAsia="zh-CN" w:bidi="ar"/>
                    </w:rPr>
                  </w:pPr>
                  <w:r>
                    <w:rPr>
                      <w:rFonts w:hint="default" w:ascii="Times New Roman" w:hAnsi="Times New Roman" w:eastAsia="宋体" w:cs="Times New Roman"/>
                      <w:color w:val="FF0000"/>
                      <w:kern w:val="0"/>
                      <w:szCs w:val="21"/>
                      <w:lang w:val="en-US" w:eastAsia="zh-CN" w:bidi="ar"/>
                    </w:rPr>
                    <w:t xml:space="preserve">0.01 </w:t>
                  </w:r>
                </w:p>
              </w:tc>
              <w:tc>
                <w:tcPr>
                  <w:tcW w:w="673" w:type="pct"/>
                  <w:tcBorders>
                    <w:tl2br w:val="nil"/>
                    <w:tr2bl w:val="nil"/>
                  </w:tcBorders>
                  <w:noWrap/>
                  <w:vAlign w:val="center"/>
                </w:tcPr>
                <w:p w14:paraId="27269384">
                  <w:pPr>
                    <w:widowControl/>
                    <w:jc w:val="center"/>
                    <w:textAlignment w:val="center"/>
                    <w:rPr>
                      <w:rFonts w:hint="default" w:ascii="Times New Roman" w:hAnsi="Times New Roman" w:eastAsia="宋体" w:cs="Times New Roman"/>
                      <w:color w:val="FF0000"/>
                      <w:kern w:val="0"/>
                      <w:szCs w:val="21"/>
                      <w:lang w:val="en-US" w:eastAsia="zh-CN" w:bidi="ar"/>
                    </w:rPr>
                  </w:pPr>
                  <w:r>
                    <w:rPr>
                      <w:rFonts w:hint="default" w:ascii="Times New Roman" w:hAnsi="Times New Roman" w:eastAsia="宋体" w:cs="Times New Roman"/>
                      <w:color w:val="FF0000"/>
                      <w:kern w:val="0"/>
                      <w:szCs w:val="21"/>
                      <w:lang w:val="en-US" w:eastAsia="zh-CN" w:bidi="ar"/>
                    </w:rPr>
                    <w:t xml:space="preserve">0.05 </w:t>
                  </w:r>
                </w:p>
              </w:tc>
              <w:tc>
                <w:tcPr>
                  <w:tcW w:w="424" w:type="pct"/>
                  <w:vMerge w:val="continue"/>
                  <w:tcBorders>
                    <w:tl2br w:val="nil"/>
                    <w:tr2bl w:val="nil"/>
                  </w:tcBorders>
                  <w:vAlign w:val="center"/>
                </w:tcPr>
                <w:p w14:paraId="283E1C0A">
                  <w:pPr>
                    <w:widowControl/>
                    <w:jc w:val="center"/>
                    <w:textAlignment w:val="center"/>
                    <w:rPr>
                      <w:rFonts w:hint="default" w:ascii="Times New Roman" w:hAnsi="Times New Roman" w:eastAsia="宋体" w:cs="Times New Roman"/>
                      <w:kern w:val="0"/>
                      <w:szCs w:val="21"/>
                      <w:lang w:bidi="ar"/>
                    </w:rPr>
                  </w:pPr>
                </w:p>
              </w:tc>
            </w:tr>
            <w:tr w14:paraId="3B50C79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95" w:hRule="atLeast"/>
                <w:jc w:val="center"/>
              </w:trPr>
              <w:tc>
                <w:tcPr>
                  <w:tcW w:w="710" w:type="pct"/>
                  <w:tcBorders>
                    <w:tl2br w:val="nil"/>
                    <w:tr2bl w:val="nil"/>
                  </w:tcBorders>
                  <w:vAlign w:val="center"/>
                </w:tcPr>
                <w:p w14:paraId="182BEC5D">
                  <w:pPr>
                    <w:widowControl/>
                    <w:tabs>
                      <w:tab w:val="left" w:pos="840"/>
                      <w:tab w:val="left" w:pos="1060"/>
                    </w:tabs>
                    <w:jc w:val="both"/>
                    <w:textAlignment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kern w:val="2"/>
                      <w:sz w:val="21"/>
                      <w:szCs w:val="21"/>
                      <w:lang w:val="en-US" w:eastAsia="zh-CN" w:bidi="ar-SA"/>
                    </w:rPr>
                    <w:t>高度/内径</w:t>
                  </w:r>
                </w:p>
              </w:tc>
              <w:tc>
                <w:tcPr>
                  <w:tcW w:w="1073" w:type="pct"/>
                  <w:tcBorders>
                    <w:tl2br w:val="nil"/>
                    <w:tr2bl w:val="nil"/>
                  </w:tcBorders>
                  <w:vAlign w:val="center"/>
                </w:tcPr>
                <w:p w14:paraId="759436DE">
                  <w:pPr>
                    <w:widowControl/>
                    <w:jc w:val="center"/>
                    <w:textAlignment w:val="center"/>
                    <w:rPr>
                      <w:rFonts w:hint="default" w:ascii="Times New Roman" w:hAnsi="Times New Roman" w:eastAsia="宋体" w:cs="Times New Roman"/>
                      <w:color w:val="0000FF"/>
                      <w:kern w:val="0"/>
                      <w:sz w:val="21"/>
                      <w:szCs w:val="21"/>
                      <w:lang w:val="en-US" w:eastAsia="zh-CN" w:bidi="ar"/>
                    </w:rPr>
                  </w:pPr>
                  <w:r>
                    <w:rPr>
                      <w:rFonts w:hint="default" w:ascii="Times New Roman" w:hAnsi="Times New Roman" w:eastAsia="宋体" w:cs="Times New Roman"/>
                      <w:color w:val="0000FF"/>
                      <w:kern w:val="0"/>
                      <w:szCs w:val="21"/>
                      <w:lang w:val="en-US" w:eastAsia="zh-CN" w:bidi="ar"/>
                    </w:rPr>
                    <w:t>15m/0.22m</w:t>
                  </w:r>
                </w:p>
              </w:tc>
              <w:tc>
                <w:tcPr>
                  <w:tcW w:w="551" w:type="pct"/>
                  <w:tcBorders>
                    <w:tl2br w:val="nil"/>
                    <w:tr2bl w:val="nil"/>
                  </w:tcBorders>
                  <w:vAlign w:val="center"/>
                </w:tcPr>
                <w:p w14:paraId="138621EB">
                  <w:pPr>
                    <w:widowControl/>
                    <w:jc w:val="center"/>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0"/>
                      <w:szCs w:val="21"/>
                      <w:lang w:bidi="ar"/>
                    </w:rPr>
                    <w:t>SO</w:t>
                  </w:r>
                  <w:r>
                    <w:rPr>
                      <w:rFonts w:hint="default" w:ascii="Times New Roman" w:hAnsi="Times New Roman" w:eastAsia="宋体" w:cs="Times New Roman"/>
                      <w:kern w:val="0"/>
                      <w:szCs w:val="21"/>
                      <w:vertAlign w:val="subscript"/>
                      <w:lang w:bidi="ar"/>
                    </w:rPr>
                    <w:t>2</w:t>
                  </w:r>
                </w:p>
              </w:tc>
              <w:tc>
                <w:tcPr>
                  <w:tcW w:w="842" w:type="pct"/>
                  <w:tcBorders>
                    <w:tl2br w:val="nil"/>
                    <w:tr2bl w:val="nil"/>
                  </w:tcBorders>
                  <w:noWrap/>
                  <w:vAlign w:val="center"/>
                </w:tcPr>
                <w:p w14:paraId="6F934E10">
                  <w:pPr>
                    <w:widowControl/>
                    <w:jc w:val="center"/>
                    <w:textAlignment w:val="center"/>
                    <w:rPr>
                      <w:rFonts w:hint="default" w:ascii="Times New Roman" w:hAnsi="Times New Roman" w:eastAsia="宋体" w:cs="Times New Roman"/>
                      <w:color w:val="0000FF"/>
                      <w:kern w:val="0"/>
                      <w:szCs w:val="21"/>
                      <w:lang w:val="en-US" w:eastAsia="zh-CN" w:bidi="ar"/>
                    </w:rPr>
                  </w:pPr>
                  <w:r>
                    <w:rPr>
                      <w:rFonts w:hint="default" w:ascii="Times New Roman" w:hAnsi="Times New Roman" w:eastAsia="宋体" w:cs="Times New Roman"/>
                      <w:color w:val="0000FF"/>
                      <w:kern w:val="0"/>
                      <w:szCs w:val="21"/>
                      <w:lang w:val="en-US" w:eastAsia="zh-CN" w:bidi="ar"/>
                    </w:rPr>
                    <w:t xml:space="preserve">18.56 </w:t>
                  </w:r>
                </w:p>
              </w:tc>
              <w:tc>
                <w:tcPr>
                  <w:tcW w:w="725" w:type="pct"/>
                  <w:tcBorders>
                    <w:tl2br w:val="nil"/>
                    <w:tr2bl w:val="nil"/>
                  </w:tcBorders>
                  <w:noWrap/>
                  <w:vAlign w:val="center"/>
                </w:tcPr>
                <w:p w14:paraId="6072AA63">
                  <w:pPr>
                    <w:widowControl/>
                    <w:jc w:val="center"/>
                    <w:textAlignment w:val="center"/>
                    <w:rPr>
                      <w:rFonts w:hint="default" w:ascii="Times New Roman" w:hAnsi="Times New Roman" w:eastAsia="宋体" w:cs="Times New Roman"/>
                      <w:color w:val="0000FF"/>
                      <w:kern w:val="0"/>
                      <w:szCs w:val="21"/>
                      <w:lang w:val="en-US" w:eastAsia="zh-CN" w:bidi="ar"/>
                    </w:rPr>
                  </w:pPr>
                  <w:r>
                    <w:rPr>
                      <w:rFonts w:hint="default" w:ascii="Times New Roman" w:hAnsi="Times New Roman" w:eastAsia="宋体" w:cs="Times New Roman"/>
                      <w:color w:val="0000FF"/>
                      <w:kern w:val="0"/>
                      <w:szCs w:val="21"/>
                      <w:lang w:val="en-US" w:eastAsia="zh-CN" w:bidi="ar"/>
                    </w:rPr>
                    <w:t xml:space="preserve">0.02 </w:t>
                  </w:r>
                </w:p>
              </w:tc>
              <w:tc>
                <w:tcPr>
                  <w:tcW w:w="673" w:type="pct"/>
                  <w:tcBorders>
                    <w:tl2br w:val="nil"/>
                    <w:tr2bl w:val="nil"/>
                  </w:tcBorders>
                  <w:noWrap/>
                  <w:vAlign w:val="center"/>
                </w:tcPr>
                <w:p w14:paraId="51B72BCD">
                  <w:pPr>
                    <w:widowControl/>
                    <w:jc w:val="center"/>
                    <w:textAlignment w:val="center"/>
                    <w:rPr>
                      <w:rFonts w:hint="default" w:ascii="Times New Roman" w:hAnsi="Times New Roman" w:eastAsia="宋体" w:cs="Times New Roman"/>
                      <w:color w:val="0000FF"/>
                      <w:kern w:val="0"/>
                      <w:szCs w:val="21"/>
                      <w:lang w:val="en-US" w:eastAsia="zh-CN" w:bidi="ar"/>
                    </w:rPr>
                  </w:pPr>
                  <w:r>
                    <w:rPr>
                      <w:rFonts w:hint="default" w:ascii="Times New Roman" w:hAnsi="Times New Roman" w:eastAsia="宋体" w:cs="Times New Roman"/>
                      <w:color w:val="0000FF"/>
                      <w:kern w:val="0"/>
                      <w:szCs w:val="21"/>
                      <w:lang w:val="en-US" w:eastAsia="zh-CN" w:bidi="ar"/>
                    </w:rPr>
                    <w:t xml:space="preserve">0.09 </w:t>
                  </w:r>
                </w:p>
              </w:tc>
              <w:tc>
                <w:tcPr>
                  <w:tcW w:w="424" w:type="pct"/>
                  <w:vMerge w:val="continue"/>
                  <w:tcBorders>
                    <w:tl2br w:val="nil"/>
                    <w:tr2bl w:val="nil"/>
                  </w:tcBorders>
                  <w:vAlign w:val="center"/>
                </w:tcPr>
                <w:p w14:paraId="35278F73">
                  <w:pPr>
                    <w:widowControl/>
                    <w:jc w:val="center"/>
                    <w:textAlignment w:val="center"/>
                    <w:rPr>
                      <w:rFonts w:hint="default" w:ascii="Times New Roman" w:hAnsi="Times New Roman" w:eastAsia="宋体" w:cs="Times New Roman"/>
                      <w:kern w:val="0"/>
                      <w:szCs w:val="21"/>
                      <w:lang w:bidi="ar"/>
                    </w:rPr>
                  </w:pPr>
                </w:p>
              </w:tc>
            </w:tr>
            <w:tr w14:paraId="0289354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710" w:type="pct"/>
                  <w:tcBorders>
                    <w:tl2br w:val="nil"/>
                    <w:tr2bl w:val="nil"/>
                  </w:tcBorders>
                  <w:vAlign w:val="center"/>
                </w:tcPr>
                <w:p w14:paraId="57DC4688">
                  <w:pPr>
                    <w:widowControl/>
                    <w:jc w:val="center"/>
                    <w:textAlignment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Cs w:val="21"/>
                      <w:lang w:eastAsia="zh-CN"/>
                    </w:rPr>
                    <w:t>温度</w:t>
                  </w:r>
                </w:p>
              </w:tc>
              <w:tc>
                <w:tcPr>
                  <w:tcW w:w="1073" w:type="pct"/>
                  <w:tcBorders>
                    <w:tl2br w:val="nil"/>
                    <w:tr2bl w:val="nil"/>
                  </w:tcBorders>
                  <w:vAlign w:val="center"/>
                </w:tcPr>
                <w:p w14:paraId="4EE5772B">
                  <w:pPr>
                    <w:widowControl/>
                    <w:jc w:val="center"/>
                    <w:textAlignment w:val="center"/>
                    <w:rPr>
                      <w:rFonts w:hint="default" w:ascii="Times New Roman" w:hAnsi="Times New Roman" w:eastAsia="宋体" w:cs="Times New Roman"/>
                      <w:color w:val="0000FF"/>
                      <w:kern w:val="0"/>
                      <w:sz w:val="21"/>
                      <w:szCs w:val="21"/>
                      <w:lang w:val="en-US" w:eastAsia="zh-CN" w:bidi="ar"/>
                    </w:rPr>
                  </w:pPr>
                  <w:r>
                    <w:rPr>
                      <w:rFonts w:hint="default" w:ascii="Times New Roman" w:hAnsi="Times New Roman" w:eastAsia="宋体" w:cs="Times New Roman"/>
                      <w:color w:val="0000FF"/>
                      <w:kern w:val="0"/>
                      <w:szCs w:val="21"/>
                      <w:lang w:val="en-US" w:eastAsia="zh-CN" w:bidi="ar"/>
                    </w:rPr>
                    <w:t>180℃</w:t>
                  </w:r>
                </w:p>
              </w:tc>
              <w:tc>
                <w:tcPr>
                  <w:tcW w:w="551" w:type="pct"/>
                  <w:vMerge w:val="restart"/>
                  <w:tcBorders>
                    <w:tl2br w:val="nil"/>
                    <w:tr2bl w:val="nil"/>
                  </w:tcBorders>
                  <w:vAlign w:val="center"/>
                </w:tcPr>
                <w:p w14:paraId="5FF715FB">
                  <w:pPr>
                    <w:widowControl/>
                    <w:jc w:val="center"/>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0"/>
                      <w:szCs w:val="21"/>
                      <w:lang w:bidi="ar"/>
                    </w:rPr>
                    <w:t>NOx</w:t>
                  </w:r>
                </w:p>
              </w:tc>
              <w:tc>
                <w:tcPr>
                  <w:tcW w:w="842" w:type="pct"/>
                  <w:vMerge w:val="restart"/>
                  <w:tcBorders>
                    <w:tl2br w:val="nil"/>
                    <w:tr2bl w:val="nil"/>
                  </w:tcBorders>
                  <w:noWrap/>
                  <w:vAlign w:val="center"/>
                </w:tcPr>
                <w:p w14:paraId="589B0F6F">
                  <w:pPr>
                    <w:widowControl/>
                    <w:jc w:val="center"/>
                    <w:textAlignment w:val="center"/>
                    <w:rPr>
                      <w:rFonts w:hint="default" w:ascii="Times New Roman" w:hAnsi="Times New Roman" w:eastAsia="宋体" w:cs="Times New Roman"/>
                      <w:color w:val="0000FF"/>
                      <w:kern w:val="0"/>
                      <w:szCs w:val="21"/>
                      <w:lang w:val="en-US" w:eastAsia="zh-CN" w:bidi="ar"/>
                    </w:rPr>
                  </w:pPr>
                  <w:r>
                    <w:rPr>
                      <w:rFonts w:hint="default" w:ascii="Times New Roman" w:hAnsi="Times New Roman" w:eastAsia="宋体" w:cs="Times New Roman"/>
                      <w:color w:val="0000FF"/>
                      <w:kern w:val="0"/>
                      <w:szCs w:val="21"/>
                      <w:lang w:val="en-US" w:eastAsia="zh-CN" w:bidi="ar"/>
                    </w:rPr>
                    <w:t xml:space="preserve">147.28 </w:t>
                  </w:r>
                </w:p>
              </w:tc>
              <w:tc>
                <w:tcPr>
                  <w:tcW w:w="725" w:type="pct"/>
                  <w:vMerge w:val="restart"/>
                  <w:tcBorders>
                    <w:tl2br w:val="nil"/>
                    <w:tr2bl w:val="nil"/>
                  </w:tcBorders>
                  <w:noWrap/>
                  <w:vAlign w:val="center"/>
                </w:tcPr>
                <w:p w14:paraId="5C094599">
                  <w:pPr>
                    <w:widowControl/>
                    <w:jc w:val="center"/>
                    <w:textAlignment w:val="center"/>
                    <w:rPr>
                      <w:rFonts w:hint="default" w:ascii="Times New Roman" w:hAnsi="Times New Roman" w:eastAsia="宋体" w:cs="Times New Roman"/>
                      <w:color w:val="0000FF"/>
                      <w:kern w:val="0"/>
                      <w:szCs w:val="21"/>
                      <w:lang w:val="en-US" w:eastAsia="zh-CN" w:bidi="ar"/>
                    </w:rPr>
                  </w:pPr>
                  <w:r>
                    <w:rPr>
                      <w:rFonts w:hint="default" w:ascii="Times New Roman" w:hAnsi="Times New Roman" w:eastAsia="宋体" w:cs="Times New Roman"/>
                      <w:color w:val="0000FF"/>
                      <w:kern w:val="0"/>
                      <w:szCs w:val="21"/>
                      <w:lang w:val="en-US" w:eastAsia="zh-CN" w:bidi="ar"/>
                    </w:rPr>
                    <w:t xml:space="preserve">0.19 </w:t>
                  </w:r>
                </w:p>
              </w:tc>
              <w:tc>
                <w:tcPr>
                  <w:tcW w:w="673" w:type="pct"/>
                  <w:vMerge w:val="restart"/>
                  <w:tcBorders>
                    <w:tl2br w:val="nil"/>
                    <w:tr2bl w:val="nil"/>
                  </w:tcBorders>
                  <w:noWrap/>
                  <w:vAlign w:val="center"/>
                </w:tcPr>
                <w:p w14:paraId="0210B5BB">
                  <w:pPr>
                    <w:widowControl/>
                    <w:jc w:val="center"/>
                    <w:textAlignment w:val="center"/>
                    <w:rPr>
                      <w:rFonts w:hint="default" w:ascii="Times New Roman" w:hAnsi="Times New Roman" w:eastAsia="宋体" w:cs="Times New Roman"/>
                      <w:color w:val="0000FF"/>
                      <w:kern w:val="0"/>
                      <w:szCs w:val="21"/>
                      <w:lang w:val="en-US" w:eastAsia="zh-CN" w:bidi="ar"/>
                    </w:rPr>
                  </w:pPr>
                  <w:r>
                    <w:rPr>
                      <w:rFonts w:hint="default" w:ascii="Times New Roman" w:hAnsi="Times New Roman" w:eastAsia="宋体" w:cs="Times New Roman"/>
                      <w:color w:val="0000FF"/>
                      <w:kern w:val="0"/>
                      <w:szCs w:val="21"/>
                      <w:lang w:val="en-US" w:eastAsia="zh-CN" w:bidi="ar"/>
                    </w:rPr>
                    <w:t xml:space="preserve">0.69 </w:t>
                  </w:r>
                </w:p>
              </w:tc>
              <w:tc>
                <w:tcPr>
                  <w:tcW w:w="424" w:type="pct"/>
                  <w:vMerge w:val="continue"/>
                  <w:tcBorders>
                    <w:tl2br w:val="nil"/>
                    <w:tr2bl w:val="nil"/>
                  </w:tcBorders>
                  <w:vAlign w:val="center"/>
                </w:tcPr>
                <w:p w14:paraId="5C536FD6">
                  <w:pPr>
                    <w:widowControl/>
                    <w:jc w:val="center"/>
                    <w:textAlignment w:val="center"/>
                    <w:rPr>
                      <w:rFonts w:hint="default" w:ascii="Times New Roman" w:hAnsi="Times New Roman" w:eastAsia="宋体" w:cs="Times New Roman"/>
                      <w:kern w:val="0"/>
                      <w:szCs w:val="21"/>
                      <w:lang w:bidi="ar"/>
                    </w:rPr>
                  </w:pPr>
                </w:p>
              </w:tc>
            </w:tr>
            <w:tr w14:paraId="4B33FD9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95" w:hRule="atLeast"/>
                <w:jc w:val="center"/>
              </w:trPr>
              <w:tc>
                <w:tcPr>
                  <w:tcW w:w="710" w:type="pct"/>
                  <w:tcBorders>
                    <w:tl2br w:val="nil"/>
                    <w:tr2bl w:val="nil"/>
                  </w:tcBorders>
                  <w:vAlign w:val="center"/>
                </w:tcPr>
                <w:p w14:paraId="230D6C9C">
                  <w:pPr>
                    <w:widowControl/>
                    <w:jc w:val="center"/>
                    <w:textAlignment w:val="center"/>
                    <w:rPr>
                      <w:rFonts w:hint="default" w:ascii="Times New Roman" w:hAnsi="Times New Roman" w:eastAsia="宋体" w:cs="Times New Roman"/>
                      <w:color w:val="0000FF"/>
                      <w:kern w:val="2"/>
                      <w:sz w:val="21"/>
                      <w:szCs w:val="21"/>
                      <w:highlight w:val="yellow"/>
                      <w:lang w:val="en-US" w:eastAsia="zh-CN" w:bidi="ar-SA"/>
                    </w:rPr>
                  </w:pPr>
                  <w:r>
                    <w:rPr>
                      <w:rFonts w:hint="default" w:ascii="Times New Roman" w:hAnsi="Times New Roman" w:eastAsia="宋体" w:cs="Times New Roman"/>
                      <w:color w:val="0000FF"/>
                      <w:kern w:val="2"/>
                      <w:sz w:val="21"/>
                      <w:szCs w:val="21"/>
                      <w:highlight w:val="none"/>
                      <w:lang w:val="en-US" w:eastAsia="zh-CN" w:bidi="ar-SA"/>
                    </w:rPr>
                    <w:t>坐标</w:t>
                  </w:r>
                </w:p>
              </w:tc>
              <w:tc>
                <w:tcPr>
                  <w:tcW w:w="1073" w:type="pct"/>
                  <w:tcBorders>
                    <w:tl2br w:val="nil"/>
                    <w:tr2bl w:val="nil"/>
                  </w:tcBorders>
                  <w:vAlign w:val="center"/>
                </w:tcPr>
                <w:p w14:paraId="50160506">
                  <w:pPr>
                    <w:widowControl/>
                    <w:jc w:val="center"/>
                    <w:textAlignment w:val="center"/>
                    <w:rPr>
                      <w:rFonts w:hint="default" w:ascii="Times New Roman" w:hAnsi="Times New Roman" w:eastAsia="宋体" w:cs="Times New Roman"/>
                      <w:color w:val="0000FF"/>
                      <w:kern w:val="0"/>
                      <w:szCs w:val="21"/>
                      <w:lang w:val="en-US" w:eastAsia="zh-CN" w:bidi="ar"/>
                    </w:rPr>
                  </w:pPr>
                  <w:r>
                    <w:rPr>
                      <w:rFonts w:hint="default" w:ascii="Times New Roman" w:hAnsi="Times New Roman" w:eastAsia="宋体" w:cs="Times New Roman"/>
                      <w:color w:val="0000FF"/>
                      <w:kern w:val="0"/>
                      <w:szCs w:val="21"/>
                      <w:lang w:val="en-US" w:eastAsia="zh-CN" w:bidi="ar"/>
                    </w:rPr>
                    <w:t>E</w:t>
                  </w:r>
                  <w:r>
                    <w:rPr>
                      <w:rFonts w:hint="default" w:ascii="Times New Roman" w:hAnsi="Times New Roman" w:eastAsia="宋体" w:cs="Times New Roman"/>
                      <w:color w:val="0000FF"/>
                      <w:kern w:val="0"/>
                      <w:szCs w:val="21"/>
                      <w:lang w:bidi="ar"/>
                    </w:rPr>
                    <w:t>108.262647</w:t>
                  </w:r>
                  <w:r>
                    <w:rPr>
                      <w:rFonts w:hint="default" w:ascii="Times New Roman" w:hAnsi="Times New Roman" w:eastAsia="宋体" w:cs="Times New Roman"/>
                      <w:color w:val="0000FF"/>
                      <w:kern w:val="0"/>
                      <w:szCs w:val="21"/>
                      <w:lang w:val="en-US" w:eastAsia="zh-CN" w:bidi="ar"/>
                    </w:rPr>
                    <w:t>°</w:t>
                  </w:r>
                </w:p>
                <w:p w14:paraId="696A60B6">
                  <w:pPr>
                    <w:widowControl/>
                    <w:jc w:val="center"/>
                    <w:textAlignment w:val="center"/>
                    <w:rPr>
                      <w:rFonts w:hint="default" w:ascii="Times New Roman" w:hAnsi="Times New Roman" w:eastAsia="宋体" w:cs="Times New Roman"/>
                      <w:color w:val="0000FF"/>
                      <w:kern w:val="0"/>
                      <w:sz w:val="21"/>
                      <w:szCs w:val="21"/>
                      <w:lang w:val="en-US" w:eastAsia="zh-CN" w:bidi="ar"/>
                    </w:rPr>
                  </w:pPr>
                  <w:r>
                    <w:rPr>
                      <w:rFonts w:hint="default" w:ascii="Times New Roman" w:hAnsi="Times New Roman" w:eastAsia="宋体" w:cs="Times New Roman"/>
                      <w:color w:val="0000FF"/>
                      <w:kern w:val="0"/>
                      <w:szCs w:val="21"/>
                      <w:lang w:val="en-US" w:eastAsia="zh-CN" w:bidi="ar"/>
                    </w:rPr>
                    <w:t>N</w:t>
                  </w:r>
                  <w:r>
                    <w:rPr>
                      <w:rFonts w:hint="default" w:ascii="Times New Roman" w:hAnsi="Times New Roman" w:eastAsia="宋体" w:cs="Times New Roman"/>
                      <w:color w:val="0000FF"/>
                      <w:kern w:val="0"/>
                      <w:szCs w:val="21"/>
                      <w:lang w:bidi="ar"/>
                    </w:rPr>
                    <w:t>41.054687</w:t>
                  </w:r>
                  <w:r>
                    <w:rPr>
                      <w:rFonts w:hint="default" w:ascii="Times New Roman" w:hAnsi="Times New Roman" w:eastAsia="宋体" w:cs="Times New Roman"/>
                      <w:color w:val="0000FF"/>
                      <w:kern w:val="0"/>
                      <w:szCs w:val="21"/>
                      <w:lang w:val="en-US" w:eastAsia="zh-CN" w:bidi="ar"/>
                    </w:rPr>
                    <w:t>°</w:t>
                  </w:r>
                </w:p>
              </w:tc>
              <w:tc>
                <w:tcPr>
                  <w:tcW w:w="551" w:type="pct"/>
                  <w:vMerge w:val="continue"/>
                  <w:tcBorders>
                    <w:tl2br w:val="nil"/>
                    <w:tr2bl w:val="nil"/>
                  </w:tcBorders>
                  <w:vAlign w:val="center"/>
                </w:tcPr>
                <w:p w14:paraId="569CCD74">
                  <w:pPr>
                    <w:widowControl/>
                    <w:jc w:val="center"/>
                    <w:textAlignment w:val="center"/>
                    <w:rPr>
                      <w:rFonts w:hint="default" w:ascii="Times New Roman" w:hAnsi="Times New Roman" w:eastAsia="宋体" w:cs="Times New Roman"/>
                      <w:kern w:val="2"/>
                      <w:sz w:val="21"/>
                      <w:szCs w:val="21"/>
                      <w:lang w:val="en-US" w:eastAsia="zh-CN" w:bidi="ar-SA"/>
                    </w:rPr>
                  </w:pPr>
                </w:p>
              </w:tc>
              <w:tc>
                <w:tcPr>
                  <w:tcW w:w="842" w:type="pct"/>
                  <w:vMerge w:val="continue"/>
                  <w:tcBorders>
                    <w:tl2br w:val="nil"/>
                    <w:tr2bl w:val="nil"/>
                  </w:tcBorders>
                  <w:noWrap/>
                  <w:vAlign w:val="center"/>
                </w:tcPr>
                <w:p w14:paraId="46CB88CD">
                  <w:pPr>
                    <w:widowControl/>
                    <w:jc w:val="center"/>
                    <w:textAlignment w:val="center"/>
                    <w:rPr>
                      <w:rFonts w:hint="default" w:ascii="Times New Roman" w:hAnsi="Times New Roman" w:eastAsia="宋体" w:cs="Times New Roman"/>
                      <w:color w:val="0000FF"/>
                      <w:kern w:val="0"/>
                      <w:szCs w:val="21"/>
                      <w:lang w:val="en-US" w:eastAsia="zh-CN" w:bidi="ar"/>
                    </w:rPr>
                  </w:pPr>
                </w:p>
              </w:tc>
              <w:tc>
                <w:tcPr>
                  <w:tcW w:w="725" w:type="pct"/>
                  <w:vMerge w:val="continue"/>
                  <w:tcBorders>
                    <w:tl2br w:val="nil"/>
                    <w:tr2bl w:val="nil"/>
                  </w:tcBorders>
                  <w:noWrap/>
                  <w:vAlign w:val="center"/>
                </w:tcPr>
                <w:p w14:paraId="02B418B0">
                  <w:pPr>
                    <w:widowControl/>
                    <w:jc w:val="center"/>
                    <w:textAlignment w:val="center"/>
                    <w:rPr>
                      <w:rFonts w:hint="default" w:ascii="Times New Roman" w:hAnsi="Times New Roman" w:eastAsia="宋体" w:cs="Times New Roman"/>
                      <w:color w:val="0000FF"/>
                      <w:kern w:val="0"/>
                      <w:szCs w:val="21"/>
                      <w:lang w:val="en-US" w:eastAsia="zh-CN" w:bidi="ar"/>
                    </w:rPr>
                  </w:pPr>
                </w:p>
              </w:tc>
              <w:tc>
                <w:tcPr>
                  <w:tcW w:w="673" w:type="pct"/>
                  <w:vMerge w:val="continue"/>
                  <w:tcBorders>
                    <w:tl2br w:val="nil"/>
                    <w:tr2bl w:val="nil"/>
                  </w:tcBorders>
                  <w:noWrap/>
                  <w:vAlign w:val="center"/>
                </w:tcPr>
                <w:p w14:paraId="35455F14">
                  <w:pPr>
                    <w:widowControl/>
                    <w:jc w:val="center"/>
                    <w:textAlignment w:val="center"/>
                    <w:rPr>
                      <w:rFonts w:hint="default" w:ascii="Times New Roman" w:hAnsi="Times New Roman" w:eastAsia="宋体" w:cs="Times New Roman"/>
                      <w:color w:val="0000FF"/>
                      <w:kern w:val="0"/>
                      <w:szCs w:val="21"/>
                      <w:lang w:val="en-US" w:eastAsia="zh-CN" w:bidi="ar"/>
                    </w:rPr>
                  </w:pPr>
                </w:p>
              </w:tc>
              <w:tc>
                <w:tcPr>
                  <w:tcW w:w="424" w:type="pct"/>
                  <w:vMerge w:val="continue"/>
                  <w:tcBorders>
                    <w:tl2br w:val="nil"/>
                    <w:tr2bl w:val="nil"/>
                  </w:tcBorders>
                  <w:vAlign w:val="center"/>
                </w:tcPr>
                <w:p w14:paraId="4D4897BD">
                  <w:pPr>
                    <w:widowControl/>
                    <w:jc w:val="center"/>
                    <w:textAlignment w:val="center"/>
                    <w:rPr>
                      <w:rFonts w:hint="default" w:ascii="Times New Roman" w:hAnsi="Times New Roman" w:eastAsia="宋体" w:cs="Times New Roman"/>
                      <w:kern w:val="0"/>
                      <w:szCs w:val="21"/>
                      <w:lang w:bidi="ar"/>
                    </w:rPr>
                  </w:pPr>
                </w:p>
              </w:tc>
            </w:tr>
          </w:tbl>
          <w:p w14:paraId="5D7E4B4D">
            <w:pPr>
              <w:pStyle w:val="54"/>
              <w:spacing w:line="360" w:lineRule="auto"/>
              <w:ind w:firstLine="42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③燃烧机烟气治理措施可行性分析</w:t>
            </w:r>
          </w:p>
          <w:p w14:paraId="185EDC36">
            <w:pPr>
              <w:pStyle w:val="54"/>
              <w:spacing w:line="360" w:lineRule="auto"/>
              <w:ind w:firstLine="420"/>
              <w:rPr>
                <w:rFonts w:hint="default" w:ascii="Times New Roman" w:hAnsi="Times New Roman" w:eastAsia="宋体" w:cs="Times New Roman"/>
                <w:sz w:val="24"/>
                <w:szCs w:val="24"/>
              </w:rPr>
            </w:pPr>
            <w:r>
              <w:rPr>
                <w:rFonts w:hint="default" w:ascii="Times New Roman" w:hAnsi="Times New Roman" w:cs="Times New Roman"/>
                <w:sz w:val="24"/>
                <w:szCs w:val="24"/>
              </w:rPr>
              <w:t>燃烧机烟气排放符合</w:t>
            </w:r>
            <w:r>
              <w:rPr>
                <w:rFonts w:hint="default" w:ascii="Times New Roman" w:hAnsi="Times New Roman" w:eastAsia="宋体" w:cs="Times New Roman"/>
                <w:sz w:val="24"/>
                <w:szCs w:val="24"/>
              </w:rPr>
              <w:t>燃烧机烟气中颗粒物、林格曼黑度执行《工业炉窑大气污染物排放标准》（GB 9078-1996），氮氧化物、二氧化硫执行《大气污染物综合排放标准》（GB16297-1996）表2新污染源大气污染物排放限值中“二级标准限值”。</w:t>
            </w:r>
          </w:p>
          <w:p w14:paraId="32470671">
            <w:pPr>
              <w:adjustRightInd w:val="0"/>
              <w:snapToGrid w:val="0"/>
              <w:ind w:firstLine="422" w:firstLineChars="200"/>
              <w:jc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表2</w:t>
            </w:r>
            <w:r>
              <w:rPr>
                <w:rFonts w:hint="default" w:ascii="Times New Roman" w:hAnsi="Times New Roman" w:eastAsia="宋体" w:cs="Times New Roman"/>
                <w:b/>
                <w:bCs/>
                <w:szCs w:val="21"/>
                <w:lang w:val="en-US" w:eastAsia="zh-CN"/>
              </w:rPr>
              <w:t>6</w:t>
            </w:r>
            <w:r>
              <w:rPr>
                <w:rFonts w:hint="default" w:ascii="Times New Roman" w:hAnsi="Times New Roman" w:eastAsia="宋体" w:cs="Times New Roman"/>
                <w:b/>
                <w:bCs/>
                <w:szCs w:val="21"/>
              </w:rPr>
              <w:t xml:space="preserve">     燃烧机烟气执行标准符合性分析</w:t>
            </w:r>
          </w:p>
          <w:tbl>
            <w:tblPr>
              <w:tblStyle w:val="25"/>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572"/>
              <w:gridCol w:w="1964"/>
              <w:gridCol w:w="2054"/>
              <w:gridCol w:w="1594"/>
              <w:gridCol w:w="1336"/>
            </w:tblGrid>
            <w:tr w14:paraId="27D2D5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74" w:type="pct"/>
                  <w:gridSpan w:val="2"/>
                  <w:tcBorders>
                    <w:tl2br w:val="nil"/>
                    <w:tr2bl w:val="nil"/>
                  </w:tcBorders>
                  <w:vAlign w:val="center"/>
                </w:tcPr>
                <w:p w14:paraId="0343C088">
                  <w:pPr>
                    <w:jc w:val="center"/>
                    <w:rPr>
                      <w:rFonts w:hint="default" w:ascii="Times New Roman" w:hAnsi="Times New Roman" w:eastAsia="宋体" w:cs="Times New Roman"/>
                      <w:b/>
                      <w:bCs/>
                      <w:szCs w:val="21"/>
                    </w:rPr>
                  </w:pPr>
                  <w:r>
                    <w:rPr>
                      <w:rFonts w:hint="default" w:ascii="Times New Roman" w:hAnsi="Times New Roman" w:eastAsia="宋体" w:cs="Times New Roman"/>
                      <w:b/>
                      <w:bCs/>
                      <w:kern w:val="0"/>
                      <w:szCs w:val="21"/>
                      <w:lang w:bidi="ar"/>
                    </w:rPr>
                    <w:t>污染物</w:t>
                  </w:r>
                </w:p>
              </w:tc>
              <w:tc>
                <w:tcPr>
                  <w:tcW w:w="1205" w:type="pct"/>
                  <w:tcBorders>
                    <w:tl2br w:val="nil"/>
                    <w:tr2bl w:val="nil"/>
                  </w:tcBorders>
                  <w:vAlign w:val="center"/>
                </w:tcPr>
                <w:p w14:paraId="2BE934E5">
                  <w:pPr>
                    <w:widowControl/>
                    <w:jc w:val="center"/>
                    <w:textAlignment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颗粒物</w:t>
                  </w:r>
                </w:p>
              </w:tc>
              <w:tc>
                <w:tcPr>
                  <w:tcW w:w="935" w:type="pct"/>
                  <w:tcBorders>
                    <w:tl2br w:val="nil"/>
                    <w:tr2bl w:val="nil"/>
                  </w:tcBorders>
                  <w:vAlign w:val="center"/>
                </w:tcPr>
                <w:p w14:paraId="48C456EB">
                  <w:pPr>
                    <w:widowControl/>
                    <w:jc w:val="center"/>
                    <w:textAlignment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SO</w:t>
                  </w:r>
                  <w:r>
                    <w:rPr>
                      <w:rFonts w:hint="default" w:ascii="Times New Roman" w:hAnsi="Times New Roman" w:eastAsia="宋体" w:cs="Times New Roman"/>
                      <w:b/>
                      <w:bCs/>
                      <w:szCs w:val="21"/>
                      <w:vertAlign w:val="subscript"/>
                    </w:rPr>
                    <w:t>2</w:t>
                  </w:r>
                </w:p>
              </w:tc>
              <w:tc>
                <w:tcPr>
                  <w:tcW w:w="784" w:type="pct"/>
                  <w:tcBorders>
                    <w:tl2br w:val="nil"/>
                    <w:tr2bl w:val="nil"/>
                  </w:tcBorders>
                  <w:vAlign w:val="center"/>
                </w:tcPr>
                <w:p w14:paraId="0F980630">
                  <w:pPr>
                    <w:widowControl/>
                    <w:ind w:right="-57" w:rightChars="-27"/>
                    <w:jc w:val="center"/>
                    <w:textAlignment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NOx</w:t>
                  </w:r>
                </w:p>
              </w:tc>
            </w:tr>
            <w:tr w14:paraId="34288A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22" w:type="pct"/>
                  <w:vMerge w:val="restart"/>
                  <w:tcBorders>
                    <w:tl2br w:val="nil"/>
                    <w:tr2bl w:val="nil"/>
                  </w:tcBorders>
                  <w:vAlign w:val="center"/>
                </w:tcPr>
                <w:p w14:paraId="06963C2D">
                  <w:pPr>
                    <w:widowControl/>
                    <w:jc w:val="center"/>
                    <w:textAlignment w:val="center"/>
                    <w:rPr>
                      <w:rFonts w:hint="default" w:ascii="Times New Roman" w:hAnsi="Times New Roman" w:eastAsia="宋体" w:cs="Times New Roman"/>
                      <w:b/>
                      <w:bCs/>
                      <w:color w:val="0000FF"/>
                      <w:szCs w:val="21"/>
                      <w:lang w:eastAsia="zh-CN"/>
                    </w:rPr>
                  </w:pPr>
                  <w:r>
                    <w:rPr>
                      <w:rFonts w:hint="default" w:ascii="Times New Roman" w:hAnsi="Times New Roman" w:eastAsia="宋体" w:cs="Times New Roman"/>
                      <w:b/>
                      <w:bCs/>
                      <w:color w:val="0000FF"/>
                      <w:szCs w:val="21"/>
                      <w:lang w:eastAsia="zh-CN"/>
                    </w:rPr>
                    <w:t>浓度</w:t>
                  </w:r>
                </w:p>
                <w:p w14:paraId="2EC81B08">
                  <w:pPr>
                    <w:widowControl/>
                    <w:jc w:val="center"/>
                    <w:textAlignment w:val="center"/>
                    <w:rPr>
                      <w:rFonts w:hint="default" w:ascii="Times New Roman" w:hAnsi="Times New Roman" w:eastAsia="宋体" w:cs="Times New Roman"/>
                      <w:b/>
                      <w:bCs/>
                      <w:szCs w:val="21"/>
                    </w:rPr>
                  </w:pPr>
                  <w:r>
                    <w:rPr>
                      <w:rFonts w:hint="default" w:ascii="Times New Roman" w:hAnsi="Times New Roman" w:eastAsia="宋体" w:cs="Times New Roman"/>
                      <w:color w:val="0000FF"/>
                      <w:kern w:val="0"/>
                      <w:szCs w:val="21"/>
                      <w:lang w:eastAsia="zh-CN" w:bidi="ar"/>
                    </w:rPr>
                    <w:t>（</w:t>
                  </w:r>
                  <w:r>
                    <w:rPr>
                      <w:rFonts w:hint="default" w:ascii="Times New Roman" w:hAnsi="Times New Roman" w:eastAsia="宋体" w:cs="Times New Roman"/>
                      <w:color w:val="0000FF"/>
                      <w:kern w:val="0"/>
                      <w:szCs w:val="21"/>
                      <w:lang w:bidi="ar"/>
                    </w:rPr>
                    <w:t>mg/m³</w:t>
                  </w:r>
                  <w:r>
                    <w:rPr>
                      <w:rFonts w:hint="default" w:ascii="Times New Roman" w:hAnsi="Times New Roman" w:eastAsia="宋体" w:cs="Times New Roman"/>
                      <w:color w:val="0000FF"/>
                      <w:kern w:val="0"/>
                      <w:szCs w:val="21"/>
                      <w:lang w:eastAsia="zh-CN" w:bidi="ar"/>
                    </w:rPr>
                    <w:t>）</w:t>
                  </w:r>
                </w:p>
              </w:tc>
              <w:tc>
                <w:tcPr>
                  <w:tcW w:w="1151" w:type="pct"/>
                  <w:tcBorders>
                    <w:tl2br w:val="nil"/>
                    <w:tr2bl w:val="nil"/>
                  </w:tcBorders>
                  <w:vAlign w:val="center"/>
                </w:tcPr>
                <w:p w14:paraId="065BC52D">
                  <w:pPr>
                    <w:widowControl/>
                    <w:jc w:val="center"/>
                    <w:textAlignment w:val="center"/>
                    <w:rPr>
                      <w:rFonts w:hint="default" w:ascii="Times New Roman" w:hAnsi="Times New Roman" w:cs="Times New Roman" w:eastAsiaTheme="minorEastAsia"/>
                      <w:color w:val="0000FF"/>
                      <w:kern w:val="2"/>
                      <w:sz w:val="21"/>
                      <w:szCs w:val="21"/>
                      <w:lang w:val="en-US" w:eastAsia="zh-CN" w:bidi="ar-SA"/>
                    </w:rPr>
                  </w:pPr>
                  <w:r>
                    <w:rPr>
                      <w:rFonts w:hint="default" w:ascii="Times New Roman" w:hAnsi="Times New Roman" w:cs="Times New Roman"/>
                      <w:color w:val="0000FF"/>
                      <w:szCs w:val="21"/>
                    </w:rPr>
                    <w:t>排放</w:t>
                  </w:r>
                  <w:r>
                    <w:rPr>
                      <w:rFonts w:hint="default" w:ascii="Times New Roman" w:hAnsi="Times New Roman" w:cs="Times New Roman"/>
                      <w:color w:val="0000FF"/>
                      <w:szCs w:val="21"/>
                      <w:lang w:eastAsia="zh-CN"/>
                    </w:rPr>
                    <w:t>浓度</w:t>
                  </w:r>
                </w:p>
              </w:tc>
              <w:tc>
                <w:tcPr>
                  <w:tcW w:w="1205" w:type="pct"/>
                  <w:tcBorders>
                    <w:tl2br w:val="nil"/>
                    <w:tr2bl w:val="nil"/>
                  </w:tcBorders>
                  <w:vAlign w:val="center"/>
                </w:tcPr>
                <w:p w14:paraId="4ACB03ED">
                  <w:pPr>
                    <w:widowControl/>
                    <w:jc w:val="center"/>
                    <w:textAlignment w:val="center"/>
                    <w:rPr>
                      <w:rFonts w:hint="default" w:ascii="Times New Roman" w:hAnsi="Times New Roman" w:eastAsia="宋体" w:cs="Times New Roman"/>
                      <w:kern w:val="0"/>
                      <w:szCs w:val="21"/>
                      <w:highlight w:val="none"/>
                      <w:lang w:val="en-US" w:eastAsia="zh-CN" w:bidi="ar"/>
                    </w:rPr>
                  </w:pPr>
                  <w:r>
                    <w:rPr>
                      <w:rFonts w:hint="default" w:ascii="Times New Roman" w:hAnsi="Times New Roman" w:eastAsia="宋体" w:cs="Times New Roman"/>
                      <w:color w:val="FF0000"/>
                      <w:kern w:val="0"/>
                      <w:szCs w:val="21"/>
                      <w:highlight w:val="none"/>
                      <w:lang w:val="en-US" w:eastAsia="zh-CN" w:bidi="ar"/>
                    </w:rPr>
                    <w:t>10.21</w:t>
                  </w:r>
                </w:p>
              </w:tc>
              <w:tc>
                <w:tcPr>
                  <w:tcW w:w="935" w:type="pct"/>
                  <w:tcBorders>
                    <w:tl2br w:val="nil"/>
                    <w:tr2bl w:val="nil"/>
                  </w:tcBorders>
                  <w:vAlign w:val="center"/>
                </w:tcPr>
                <w:p w14:paraId="129E70D9">
                  <w:pPr>
                    <w:widowControl/>
                    <w:jc w:val="center"/>
                    <w:textAlignment w:val="center"/>
                    <w:rPr>
                      <w:rFonts w:hint="default" w:ascii="Times New Roman" w:hAnsi="Times New Roman" w:eastAsia="宋体" w:cs="Times New Roman"/>
                      <w:kern w:val="0"/>
                      <w:szCs w:val="21"/>
                      <w:highlight w:val="none"/>
                      <w:lang w:bidi="ar"/>
                    </w:rPr>
                  </w:pPr>
                  <w:r>
                    <w:rPr>
                      <w:rFonts w:hint="default" w:ascii="Times New Roman" w:hAnsi="Times New Roman" w:eastAsia="宋体" w:cs="Times New Roman"/>
                      <w:kern w:val="0"/>
                      <w:szCs w:val="21"/>
                      <w:highlight w:val="none"/>
                      <w:lang w:bidi="ar"/>
                    </w:rPr>
                    <w:t>18.56</w:t>
                  </w:r>
                </w:p>
              </w:tc>
              <w:tc>
                <w:tcPr>
                  <w:tcW w:w="784" w:type="pct"/>
                  <w:tcBorders>
                    <w:tl2br w:val="nil"/>
                    <w:tr2bl w:val="nil"/>
                  </w:tcBorders>
                  <w:vAlign w:val="center"/>
                </w:tcPr>
                <w:p w14:paraId="09253E67">
                  <w:pPr>
                    <w:widowControl/>
                    <w:jc w:val="center"/>
                    <w:textAlignment w:val="center"/>
                    <w:rPr>
                      <w:rFonts w:hint="default" w:ascii="Times New Roman" w:hAnsi="Times New Roman" w:eastAsia="宋体" w:cs="Times New Roman"/>
                      <w:kern w:val="0"/>
                      <w:szCs w:val="21"/>
                      <w:highlight w:val="none"/>
                      <w:lang w:bidi="ar"/>
                    </w:rPr>
                  </w:pPr>
                  <w:r>
                    <w:rPr>
                      <w:rFonts w:hint="default" w:ascii="Times New Roman" w:hAnsi="Times New Roman" w:eastAsia="宋体" w:cs="Times New Roman"/>
                      <w:kern w:val="0"/>
                      <w:szCs w:val="21"/>
                      <w:highlight w:val="none"/>
                      <w:lang w:bidi="ar"/>
                    </w:rPr>
                    <w:t>147.28</w:t>
                  </w:r>
                </w:p>
              </w:tc>
            </w:tr>
            <w:tr w14:paraId="26231E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22" w:type="pct"/>
                  <w:vMerge w:val="continue"/>
                  <w:tcBorders>
                    <w:tl2br w:val="nil"/>
                    <w:tr2bl w:val="nil"/>
                  </w:tcBorders>
                  <w:vAlign w:val="center"/>
                </w:tcPr>
                <w:p w14:paraId="481B7E14">
                  <w:pPr>
                    <w:jc w:val="center"/>
                    <w:rPr>
                      <w:rFonts w:hint="default" w:ascii="Times New Roman" w:hAnsi="Times New Roman" w:eastAsia="宋体" w:cs="Times New Roman"/>
                      <w:b/>
                      <w:bCs/>
                      <w:szCs w:val="21"/>
                    </w:rPr>
                  </w:pPr>
                </w:p>
              </w:tc>
              <w:tc>
                <w:tcPr>
                  <w:tcW w:w="1151" w:type="pct"/>
                  <w:tcBorders>
                    <w:tl2br w:val="nil"/>
                    <w:tr2bl w:val="nil"/>
                  </w:tcBorders>
                  <w:vAlign w:val="center"/>
                </w:tcPr>
                <w:p w14:paraId="6FC20CEF">
                  <w:pPr>
                    <w:widowControl/>
                    <w:jc w:val="center"/>
                    <w:textAlignment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kern w:val="0"/>
                      <w:szCs w:val="21"/>
                      <w:lang w:bidi="ar"/>
                    </w:rPr>
                    <w:t>标准</w:t>
                  </w:r>
                </w:p>
              </w:tc>
              <w:tc>
                <w:tcPr>
                  <w:tcW w:w="1205" w:type="pct"/>
                  <w:tcBorders>
                    <w:tl2br w:val="nil"/>
                    <w:tr2bl w:val="nil"/>
                  </w:tcBorders>
                  <w:vAlign w:val="center"/>
                </w:tcPr>
                <w:p w14:paraId="73D9DC74">
                  <w:pPr>
                    <w:widowControl/>
                    <w:jc w:val="center"/>
                    <w:textAlignment w:val="center"/>
                    <w:rPr>
                      <w:rFonts w:hint="default" w:ascii="Times New Roman" w:hAnsi="Times New Roman" w:eastAsia="宋体" w:cs="Times New Roman"/>
                      <w:kern w:val="0"/>
                      <w:szCs w:val="21"/>
                      <w:highlight w:val="none"/>
                      <w:lang w:bidi="ar"/>
                    </w:rPr>
                  </w:pPr>
                  <w:r>
                    <w:rPr>
                      <w:rFonts w:hint="default" w:ascii="Times New Roman" w:hAnsi="Times New Roman" w:eastAsia="宋体" w:cs="Times New Roman"/>
                      <w:kern w:val="0"/>
                      <w:szCs w:val="21"/>
                      <w:highlight w:val="none"/>
                      <w:lang w:bidi="ar"/>
                    </w:rPr>
                    <w:t>200</w:t>
                  </w:r>
                </w:p>
              </w:tc>
              <w:tc>
                <w:tcPr>
                  <w:tcW w:w="935" w:type="pct"/>
                  <w:tcBorders>
                    <w:tl2br w:val="nil"/>
                    <w:tr2bl w:val="nil"/>
                  </w:tcBorders>
                  <w:vAlign w:val="center"/>
                </w:tcPr>
                <w:p w14:paraId="2865AD7F">
                  <w:pPr>
                    <w:widowControl/>
                    <w:jc w:val="center"/>
                    <w:textAlignment w:val="center"/>
                    <w:rPr>
                      <w:rFonts w:hint="default" w:ascii="Times New Roman" w:hAnsi="Times New Roman" w:eastAsia="宋体" w:cs="Times New Roman"/>
                      <w:kern w:val="0"/>
                      <w:szCs w:val="21"/>
                      <w:highlight w:val="none"/>
                      <w:lang w:bidi="ar"/>
                    </w:rPr>
                  </w:pPr>
                  <w:r>
                    <w:rPr>
                      <w:rFonts w:hint="default" w:ascii="Times New Roman" w:hAnsi="Times New Roman" w:eastAsia="宋体" w:cs="Times New Roman"/>
                      <w:kern w:val="0"/>
                      <w:szCs w:val="21"/>
                      <w:highlight w:val="none"/>
                      <w:lang w:bidi="ar"/>
                    </w:rPr>
                    <w:t>550</w:t>
                  </w:r>
                </w:p>
              </w:tc>
              <w:tc>
                <w:tcPr>
                  <w:tcW w:w="784" w:type="pct"/>
                  <w:tcBorders>
                    <w:tl2br w:val="nil"/>
                    <w:tr2bl w:val="nil"/>
                  </w:tcBorders>
                  <w:vAlign w:val="center"/>
                </w:tcPr>
                <w:p w14:paraId="73003B08">
                  <w:pPr>
                    <w:widowControl/>
                    <w:jc w:val="center"/>
                    <w:textAlignment w:val="center"/>
                    <w:rPr>
                      <w:rFonts w:hint="default" w:ascii="Times New Roman" w:hAnsi="Times New Roman" w:eastAsia="宋体" w:cs="Times New Roman"/>
                      <w:kern w:val="0"/>
                      <w:szCs w:val="21"/>
                      <w:highlight w:val="none"/>
                      <w:lang w:bidi="ar"/>
                    </w:rPr>
                  </w:pPr>
                  <w:r>
                    <w:rPr>
                      <w:rFonts w:hint="default" w:ascii="Times New Roman" w:hAnsi="Times New Roman" w:eastAsia="宋体" w:cs="Times New Roman"/>
                      <w:kern w:val="0"/>
                      <w:szCs w:val="21"/>
                      <w:highlight w:val="none"/>
                      <w:lang w:bidi="ar"/>
                    </w:rPr>
                    <w:t>240</w:t>
                  </w:r>
                </w:p>
              </w:tc>
            </w:tr>
            <w:tr w14:paraId="64459A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22" w:type="pct"/>
                  <w:vMerge w:val="restart"/>
                  <w:tcBorders>
                    <w:tl2br w:val="nil"/>
                    <w:tr2bl w:val="nil"/>
                  </w:tcBorders>
                  <w:vAlign w:val="center"/>
                </w:tcPr>
                <w:p w14:paraId="0EA6A6CB">
                  <w:pPr>
                    <w:jc w:val="center"/>
                    <w:rPr>
                      <w:rFonts w:hint="default" w:ascii="Times New Roman" w:hAnsi="Times New Roman" w:eastAsia="宋体" w:cs="Times New Roman"/>
                      <w:b/>
                      <w:bCs/>
                      <w:color w:val="0000FF"/>
                      <w:szCs w:val="21"/>
                      <w:lang w:eastAsia="zh-CN"/>
                    </w:rPr>
                  </w:pPr>
                  <w:r>
                    <w:rPr>
                      <w:rFonts w:hint="default" w:ascii="Times New Roman" w:hAnsi="Times New Roman" w:eastAsia="宋体" w:cs="Times New Roman"/>
                      <w:b/>
                      <w:bCs/>
                      <w:color w:val="0000FF"/>
                      <w:szCs w:val="21"/>
                      <w:lang w:eastAsia="zh-CN"/>
                    </w:rPr>
                    <w:t>速率</w:t>
                  </w:r>
                </w:p>
                <w:p w14:paraId="073D2407">
                  <w:pPr>
                    <w:jc w:val="center"/>
                    <w:rPr>
                      <w:rFonts w:hint="default" w:ascii="Times New Roman" w:hAnsi="Times New Roman" w:eastAsia="宋体" w:cs="Times New Roman"/>
                      <w:b/>
                      <w:bCs/>
                      <w:szCs w:val="21"/>
                    </w:rPr>
                  </w:pPr>
                  <w:r>
                    <w:rPr>
                      <w:rFonts w:hint="default" w:ascii="Times New Roman" w:hAnsi="Times New Roman" w:cs="Times New Roman"/>
                      <w:color w:val="0000FF"/>
                      <w:szCs w:val="21"/>
                      <w:lang w:val="en-US" w:eastAsia="zh-CN"/>
                    </w:rPr>
                    <w:t>（kg/h）</w:t>
                  </w:r>
                </w:p>
              </w:tc>
              <w:tc>
                <w:tcPr>
                  <w:tcW w:w="1151" w:type="pct"/>
                  <w:tcBorders>
                    <w:tl2br w:val="nil"/>
                    <w:tr2bl w:val="nil"/>
                  </w:tcBorders>
                  <w:vAlign w:val="center"/>
                </w:tcPr>
                <w:p w14:paraId="7CD5B98D">
                  <w:pPr>
                    <w:widowControl/>
                    <w:jc w:val="center"/>
                    <w:textAlignment w:val="center"/>
                    <w:rPr>
                      <w:rFonts w:hint="default" w:ascii="Times New Roman" w:hAnsi="Times New Roman" w:cs="Times New Roman" w:eastAsiaTheme="minorEastAsia"/>
                      <w:color w:val="0000FF"/>
                      <w:kern w:val="2"/>
                      <w:sz w:val="21"/>
                      <w:szCs w:val="21"/>
                      <w:lang w:val="en-US" w:eastAsia="zh-CN" w:bidi="ar-SA"/>
                    </w:rPr>
                  </w:pPr>
                  <w:r>
                    <w:rPr>
                      <w:rFonts w:hint="default" w:ascii="Times New Roman" w:hAnsi="Times New Roman" w:cs="Times New Roman"/>
                      <w:color w:val="0000FF"/>
                      <w:szCs w:val="21"/>
                      <w:lang w:eastAsia="zh-CN"/>
                    </w:rPr>
                    <w:t>排放速率</w:t>
                  </w:r>
                </w:p>
              </w:tc>
              <w:tc>
                <w:tcPr>
                  <w:tcW w:w="1205" w:type="pct"/>
                  <w:tcBorders>
                    <w:tl2br w:val="nil"/>
                    <w:tr2bl w:val="nil"/>
                  </w:tcBorders>
                  <w:vAlign w:val="center"/>
                </w:tcPr>
                <w:p w14:paraId="53791746">
                  <w:pPr>
                    <w:widowControl/>
                    <w:jc w:val="center"/>
                    <w:textAlignment w:val="center"/>
                    <w:rPr>
                      <w:rFonts w:hint="default" w:ascii="Times New Roman" w:hAnsi="Times New Roman" w:eastAsia="宋体" w:cs="Times New Roman"/>
                      <w:color w:val="0000FF"/>
                      <w:kern w:val="0"/>
                      <w:szCs w:val="21"/>
                      <w:highlight w:val="none"/>
                      <w:lang w:val="en-US" w:eastAsia="zh-CN" w:bidi="ar"/>
                    </w:rPr>
                  </w:pPr>
                  <w:r>
                    <w:rPr>
                      <w:rFonts w:hint="default" w:ascii="Times New Roman" w:hAnsi="Times New Roman" w:eastAsia="宋体" w:cs="Times New Roman"/>
                      <w:color w:val="0000FF"/>
                      <w:kern w:val="0"/>
                      <w:szCs w:val="21"/>
                      <w:highlight w:val="none"/>
                      <w:lang w:val="en-US" w:eastAsia="zh-CN" w:bidi="ar"/>
                    </w:rPr>
                    <w:t>0.03</w:t>
                  </w:r>
                </w:p>
              </w:tc>
              <w:tc>
                <w:tcPr>
                  <w:tcW w:w="935" w:type="pct"/>
                  <w:tcBorders>
                    <w:tl2br w:val="nil"/>
                    <w:tr2bl w:val="nil"/>
                  </w:tcBorders>
                  <w:vAlign w:val="center"/>
                </w:tcPr>
                <w:p w14:paraId="74D6C6C5">
                  <w:pPr>
                    <w:widowControl/>
                    <w:jc w:val="center"/>
                    <w:textAlignment w:val="center"/>
                    <w:rPr>
                      <w:rFonts w:hint="default" w:ascii="Times New Roman" w:hAnsi="Times New Roman" w:eastAsia="宋体" w:cs="Times New Roman"/>
                      <w:color w:val="0000FF"/>
                      <w:kern w:val="0"/>
                      <w:szCs w:val="21"/>
                      <w:highlight w:val="none"/>
                      <w:lang w:val="en-US" w:eastAsia="zh-CN" w:bidi="ar"/>
                    </w:rPr>
                  </w:pPr>
                  <w:r>
                    <w:rPr>
                      <w:rFonts w:hint="default" w:ascii="Times New Roman" w:hAnsi="Times New Roman" w:eastAsia="宋体" w:cs="Times New Roman"/>
                      <w:color w:val="0000FF"/>
                      <w:kern w:val="0"/>
                      <w:szCs w:val="21"/>
                      <w:highlight w:val="none"/>
                      <w:lang w:val="en-US" w:eastAsia="zh-CN" w:bidi="ar"/>
                    </w:rPr>
                    <w:t>0.02</w:t>
                  </w:r>
                </w:p>
              </w:tc>
              <w:tc>
                <w:tcPr>
                  <w:tcW w:w="784" w:type="pct"/>
                  <w:tcBorders>
                    <w:tl2br w:val="nil"/>
                    <w:tr2bl w:val="nil"/>
                  </w:tcBorders>
                  <w:vAlign w:val="center"/>
                </w:tcPr>
                <w:p w14:paraId="7A5E35ED">
                  <w:pPr>
                    <w:widowControl/>
                    <w:jc w:val="center"/>
                    <w:textAlignment w:val="center"/>
                    <w:rPr>
                      <w:rFonts w:hint="default" w:ascii="Times New Roman" w:hAnsi="Times New Roman" w:eastAsia="宋体" w:cs="Times New Roman"/>
                      <w:color w:val="0000FF"/>
                      <w:kern w:val="0"/>
                      <w:szCs w:val="21"/>
                      <w:highlight w:val="none"/>
                      <w:lang w:val="en-US" w:eastAsia="zh-CN" w:bidi="ar"/>
                    </w:rPr>
                  </w:pPr>
                  <w:r>
                    <w:rPr>
                      <w:rFonts w:hint="default" w:ascii="Times New Roman" w:hAnsi="Times New Roman" w:eastAsia="宋体" w:cs="Times New Roman"/>
                      <w:color w:val="0000FF"/>
                      <w:kern w:val="0"/>
                      <w:szCs w:val="21"/>
                      <w:highlight w:val="none"/>
                      <w:lang w:val="en-US" w:eastAsia="zh-CN" w:bidi="ar"/>
                    </w:rPr>
                    <w:t>0.19</w:t>
                  </w:r>
                </w:p>
              </w:tc>
            </w:tr>
            <w:tr w14:paraId="36661F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922" w:type="pct"/>
                  <w:vMerge w:val="continue"/>
                  <w:tcBorders>
                    <w:tl2br w:val="nil"/>
                    <w:tr2bl w:val="nil"/>
                  </w:tcBorders>
                  <w:vAlign w:val="center"/>
                </w:tcPr>
                <w:p w14:paraId="3D5E7926">
                  <w:pPr>
                    <w:jc w:val="center"/>
                    <w:rPr>
                      <w:rFonts w:hint="default" w:ascii="Times New Roman" w:hAnsi="Times New Roman" w:eastAsia="宋体" w:cs="Times New Roman"/>
                      <w:b/>
                      <w:bCs/>
                      <w:szCs w:val="21"/>
                    </w:rPr>
                  </w:pPr>
                </w:p>
              </w:tc>
              <w:tc>
                <w:tcPr>
                  <w:tcW w:w="1151" w:type="pct"/>
                  <w:tcBorders>
                    <w:tl2br w:val="nil"/>
                    <w:tr2bl w:val="nil"/>
                  </w:tcBorders>
                  <w:vAlign w:val="center"/>
                </w:tcPr>
                <w:p w14:paraId="67B1E791">
                  <w:pPr>
                    <w:widowControl/>
                    <w:jc w:val="center"/>
                    <w:textAlignment w:val="center"/>
                    <w:rPr>
                      <w:rFonts w:hint="default" w:ascii="Times New Roman" w:hAnsi="Times New Roman" w:eastAsia="宋体" w:cs="Times New Roman"/>
                      <w:color w:val="0000FF"/>
                      <w:kern w:val="0"/>
                      <w:sz w:val="21"/>
                      <w:szCs w:val="21"/>
                      <w:lang w:val="en-US" w:eastAsia="zh-CN" w:bidi="ar"/>
                    </w:rPr>
                  </w:pPr>
                  <w:r>
                    <w:rPr>
                      <w:rFonts w:hint="default" w:ascii="Times New Roman" w:hAnsi="Times New Roman" w:cs="Times New Roman"/>
                      <w:color w:val="0000FF"/>
                      <w:szCs w:val="21"/>
                      <w:lang w:eastAsia="zh-CN"/>
                    </w:rPr>
                    <w:t>标准</w:t>
                  </w:r>
                </w:p>
              </w:tc>
              <w:tc>
                <w:tcPr>
                  <w:tcW w:w="1205" w:type="pct"/>
                  <w:tcBorders>
                    <w:tl2br w:val="nil"/>
                    <w:tr2bl w:val="nil"/>
                  </w:tcBorders>
                  <w:vAlign w:val="center"/>
                </w:tcPr>
                <w:p w14:paraId="782D834A">
                  <w:pPr>
                    <w:widowControl/>
                    <w:jc w:val="center"/>
                    <w:textAlignment w:val="center"/>
                    <w:rPr>
                      <w:rFonts w:hint="default" w:ascii="Times New Roman" w:hAnsi="Times New Roman" w:eastAsia="宋体" w:cs="Times New Roman"/>
                      <w:color w:val="0000FF"/>
                      <w:kern w:val="0"/>
                      <w:szCs w:val="21"/>
                      <w:highlight w:val="none"/>
                      <w:lang w:val="en-US" w:eastAsia="zh-CN" w:bidi="ar"/>
                    </w:rPr>
                  </w:pPr>
                  <w:r>
                    <w:rPr>
                      <w:rFonts w:hint="eastAsia" w:ascii="Times New Roman" w:hAnsi="Times New Roman" w:eastAsia="宋体" w:cs="Times New Roman"/>
                      <w:color w:val="0000FF"/>
                      <w:kern w:val="0"/>
                      <w:szCs w:val="21"/>
                      <w:highlight w:val="none"/>
                      <w:lang w:val="en-US" w:eastAsia="zh-CN" w:bidi="ar"/>
                    </w:rPr>
                    <w:t>-</w:t>
                  </w:r>
                </w:p>
              </w:tc>
              <w:tc>
                <w:tcPr>
                  <w:tcW w:w="935" w:type="pct"/>
                  <w:tcBorders>
                    <w:tl2br w:val="nil"/>
                    <w:tr2bl w:val="nil"/>
                  </w:tcBorders>
                  <w:vAlign w:val="center"/>
                </w:tcPr>
                <w:p w14:paraId="457D0A73">
                  <w:pPr>
                    <w:widowControl/>
                    <w:jc w:val="center"/>
                    <w:textAlignment w:val="center"/>
                    <w:rPr>
                      <w:rFonts w:hint="default" w:ascii="Times New Roman" w:hAnsi="Times New Roman" w:eastAsia="宋体" w:cs="Times New Roman"/>
                      <w:color w:val="0000FF"/>
                      <w:kern w:val="0"/>
                      <w:szCs w:val="21"/>
                      <w:highlight w:val="none"/>
                      <w:lang w:val="en-US" w:eastAsia="zh-CN" w:bidi="ar"/>
                    </w:rPr>
                  </w:pPr>
                  <w:r>
                    <w:rPr>
                      <w:rFonts w:hint="default" w:ascii="Times New Roman" w:hAnsi="Times New Roman" w:eastAsia="宋体" w:cs="Times New Roman"/>
                      <w:color w:val="0000FF"/>
                      <w:kern w:val="0"/>
                      <w:szCs w:val="21"/>
                      <w:highlight w:val="none"/>
                      <w:lang w:val="en-US" w:eastAsia="zh-CN" w:bidi="ar"/>
                    </w:rPr>
                    <w:t>2.6</w:t>
                  </w:r>
                </w:p>
              </w:tc>
              <w:tc>
                <w:tcPr>
                  <w:tcW w:w="784" w:type="pct"/>
                  <w:tcBorders>
                    <w:tl2br w:val="nil"/>
                    <w:tr2bl w:val="nil"/>
                  </w:tcBorders>
                  <w:vAlign w:val="center"/>
                </w:tcPr>
                <w:p w14:paraId="1EBCD634">
                  <w:pPr>
                    <w:widowControl/>
                    <w:jc w:val="center"/>
                    <w:textAlignment w:val="center"/>
                    <w:rPr>
                      <w:rFonts w:hint="default" w:ascii="Times New Roman" w:hAnsi="Times New Roman" w:eastAsia="宋体" w:cs="Times New Roman"/>
                      <w:color w:val="0000FF"/>
                      <w:kern w:val="0"/>
                      <w:szCs w:val="21"/>
                      <w:highlight w:val="none"/>
                      <w:lang w:val="en-US" w:eastAsia="zh-CN" w:bidi="ar"/>
                    </w:rPr>
                  </w:pPr>
                  <w:r>
                    <w:rPr>
                      <w:rFonts w:hint="default" w:ascii="Times New Roman" w:hAnsi="Times New Roman" w:eastAsia="宋体" w:cs="Times New Roman"/>
                      <w:color w:val="0000FF"/>
                      <w:kern w:val="0"/>
                      <w:szCs w:val="21"/>
                      <w:highlight w:val="none"/>
                      <w:lang w:val="en-US" w:eastAsia="zh-CN" w:bidi="ar"/>
                    </w:rPr>
                    <w:t>0.77</w:t>
                  </w:r>
                </w:p>
              </w:tc>
            </w:tr>
            <w:tr w14:paraId="4EB06B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74" w:type="pct"/>
                  <w:gridSpan w:val="2"/>
                  <w:tcBorders>
                    <w:tl2br w:val="nil"/>
                    <w:tr2bl w:val="nil"/>
                  </w:tcBorders>
                  <w:vAlign w:val="center"/>
                </w:tcPr>
                <w:p w14:paraId="7AEE196A">
                  <w:pPr>
                    <w:widowControl/>
                    <w:jc w:val="center"/>
                    <w:textAlignment w:val="center"/>
                    <w:rPr>
                      <w:rFonts w:hint="default" w:ascii="Times New Roman" w:hAnsi="Times New Roman" w:eastAsia="宋体" w:cs="Times New Roman"/>
                      <w:kern w:val="0"/>
                      <w:szCs w:val="21"/>
                      <w:lang w:bidi="ar"/>
                    </w:rPr>
                  </w:pPr>
                  <w:r>
                    <w:rPr>
                      <w:rFonts w:hint="default" w:ascii="Times New Roman" w:hAnsi="Times New Roman" w:eastAsia="宋体" w:cs="Times New Roman"/>
                      <w:kern w:val="0"/>
                      <w:szCs w:val="21"/>
                      <w:lang w:bidi="ar"/>
                    </w:rPr>
                    <w:t>符合性分析</w:t>
                  </w:r>
                </w:p>
              </w:tc>
              <w:tc>
                <w:tcPr>
                  <w:tcW w:w="1205" w:type="pct"/>
                  <w:tcBorders>
                    <w:tl2br w:val="nil"/>
                    <w:tr2bl w:val="nil"/>
                  </w:tcBorders>
                  <w:vAlign w:val="center"/>
                </w:tcPr>
                <w:p w14:paraId="79E6AA61">
                  <w:pPr>
                    <w:widowControl/>
                    <w:jc w:val="center"/>
                    <w:textAlignment w:val="center"/>
                    <w:rPr>
                      <w:rFonts w:hint="default" w:ascii="Times New Roman" w:hAnsi="Times New Roman" w:eastAsia="宋体" w:cs="Times New Roman"/>
                      <w:color w:val="0000FF"/>
                      <w:kern w:val="0"/>
                      <w:szCs w:val="21"/>
                      <w:lang w:bidi="ar"/>
                    </w:rPr>
                  </w:pPr>
                  <w:r>
                    <w:rPr>
                      <w:rFonts w:hint="default" w:ascii="Times New Roman" w:hAnsi="Times New Roman" w:eastAsia="宋体" w:cs="Times New Roman"/>
                      <w:color w:val="0000FF"/>
                      <w:kern w:val="0"/>
                      <w:szCs w:val="21"/>
                      <w:lang w:bidi="ar"/>
                    </w:rPr>
                    <w:t>符合</w:t>
                  </w:r>
                </w:p>
              </w:tc>
              <w:tc>
                <w:tcPr>
                  <w:tcW w:w="935" w:type="pct"/>
                  <w:tcBorders>
                    <w:tl2br w:val="nil"/>
                    <w:tr2bl w:val="nil"/>
                  </w:tcBorders>
                  <w:vAlign w:val="center"/>
                </w:tcPr>
                <w:p w14:paraId="34DF2186">
                  <w:pPr>
                    <w:widowControl/>
                    <w:jc w:val="center"/>
                    <w:textAlignment w:val="center"/>
                    <w:rPr>
                      <w:rFonts w:hint="default" w:ascii="Times New Roman" w:hAnsi="Times New Roman" w:eastAsia="宋体" w:cs="Times New Roman"/>
                      <w:color w:val="0000FF"/>
                      <w:kern w:val="0"/>
                      <w:szCs w:val="21"/>
                      <w:lang w:bidi="ar"/>
                    </w:rPr>
                  </w:pPr>
                  <w:r>
                    <w:rPr>
                      <w:rFonts w:hint="default" w:ascii="Times New Roman" w:hAnsi="Times New Roman" w:eastAsia="宋体" w:cs="Times New Roman"/>
                      <w:color w:val="0000FF"/>
                      <w:kern w:val="0"/>
                      <w:szCs w:val="21"/>
                      <w:lang w:bidi="ar"/>
                    </w:rPr>
                    <w:t>符合</w:t>
                  </w:r>
                </w:p>
              </w:tc>
              <w:tc>
                <w:tcPr>
                  <w:tcW w:w="784" w:type="pct"/>
                  <w:tcBorders>
                    <w:tl2br w:val="nil"/>
                    <w:tr2bl w:val="nil"/>
                  </w:tcBorders>
                  <w:vAlign w:val="center"/>
                </w:tcPr>
                <w:p w14:paraId="2E3F6FB9">
                  <w:pPr>
                    <w:widowControl/>
                    <w:jc w:val="center"/>
                    <w:textAlignment w:val="center"/>
                    <w:rPr>
                      <w:rFonts w:hint="default" w:ascii="Times New Roman" w:hAnsi="Times New Roman" w:eastAsia="宋体" w:cs="Times New Roman"/>
                      <w:color w:val="0000FF"/>
                      <w:kern w:val="0"/>
                      <w:szCs w:val="21"/>
                      <w:lang w:bidi="ar"/>
                    </w:rPr>
                  </w:pPr>
                  <w:r>
                    <w:rPr>
                      <w:rFonts w:hint="default" w:ascii="Times New Roman" w:hAnsi="Times New Roman" w:eastAsia="宋体" w:cs="Times New Roman"/>
                      <w:color w:val="0000FF"/>
                      <w:kern w:val="0"/>
                      <w:szCs w:val="21"/>
                      <w:lang w:bidi="ar"/>
                    </w:rPr>
                    <w:t>符合</w:t>
                  </w:r>
                </w:p>
              </w:tc>
            </w:tr>
          </w:tbl>
          <w:p w14:paraId="420C68EA">
            <w:pPr>
              <w:spacing w:line="240" w:lineRule="auto"/>
              <w:ind w:firstLine="558" w:firstLineChars="266"/>
              <w:rPr>
                <w:rFonts w:hint="default" w:ascii="Times New Roman" w:hAnsi="Times New Roman" w:eastAsia="宋体" w:cs="Times New Roman"/>
                <w:szCs w:val="21"/>
              </w:rPr>
            </w:pPr>
          </w:p>
          <w:p w14:paraId="00CDD91D">
            <w:pPr>
              <w:adjustRightInd w:val="0"/>
              <w:snapToGrid w:val="0"/>
              <w:spacing w:line="360" w:lineRule="auto"/>
              <w:ind w:firstLine="482" w:firstLineChars="200"/>
              <w:jc w:val="left"/>
              <w:rPr>
                <w:rFonts w:hint="default" w:ascii="Times New Roman" w:hAnsi="Times New Roman" w:cs="Times New Roman"/>
                <w:b/>
                <w:bCs/>
                <w:sz w:val="24"/>
                <w:szCs w:val="24"/>
              </w:rPr>
            </w:pPr>
            <w:r>
              <w:rPr>
                <w:rFonts w:hint="default" w:ascii="Times New Roman" w:hAnsi="Times New Roman" w:cs="Times New Roman"/>
                <w:b/>
                <w:bCs/>
                <w:sz w:val="24"/>
                <w:szCs w:val="24"/>
              </w:rPr>
              <w:t>（3）污水处理系统臭气</w:t>
            </w:r>
          </w:p>
          <w:p w14:paraId="63BDD6EE">
            <w:pPr>
              <w:adjustRightInd w:val="0"/>
              <w:snapToGrid w:val="0"/>
              <w:spacing w:line="360" w:lineRule="auto"/>
              <w:ind w:firstLine="480" w:firstLineChars="200"/>
              <w:jc w:val="left"/>
              <w:rPr>
                <w:rFonts w:hint="default" w:ascii="Times New Roman" w:hAnsi="Times New Roman" w:cs="Times New Roman"/>
                <w:sz w:val="24"/>
                <w:szCs w:val="24"/>
              </w:rPr>
            </w:pPr>
            <w:r>
              <w:rPr>
                <w:rFonts w:hint="default" w:ascii="Times New Roman" w:hAnsi="Times New Roman" w:cs="Times New Roman"/>
                <w:sz w:val="24"/>
                <w:szCs w:val="24"/>
              </w:rPr>
              <w:t>①恶臭气体排放情况</w:t>
            </w:r>
          </w:p>
          <w:p w14:paraId="6521458C">
            <w:pPr>
              <w:adjustRightInd w:val="0"/>
              <w:snapToGrid w:val="0"/>
              <w:spacing w:line="360" w:lineRule="auto"/>
              <w:ind w:firstLine="480" w:firstLineChars="200"/>
              <w:jc w:val="left"/>
              <w:rPr>
                <w:rFonts w:hint="default" w:ascii="Times New Roman" w:hAnsi="Times New Roman" w:cs="Times New Roman"/>
                <w:sz w:val="24"/>
                <w:szCs w:val="24"/>
              </w:rPr>
            </w:pPr>
            <w:r>
              <w:rPr>
                <w:rFonts w:hint="default" w:ascii="Times New Roman" w:hAnsi="Times New Roman" w:cs="Times New Roman"/>
                <w:sz w:val="24"/>
                <w:szCs w:val="24"/>
              </w:rPr>
              <w:t>污水处理设施运行过程中产生的恶臭气体主要成分为NH</w:t>
            </w:r>
            <w:r>
              <w:rPr>
                <w:rFonts w:hint="default" w:ascii="Times New Roman" w:hAnsi="Times New Roman" w:cs="Times New Roman"/>
                <w:sz w:val="24"/>
                <w:szCs w:val="24"/>
                <w:vertAlign w:val="subscript"/>
              </w:rPr>
              <w:t>3</w:t>
            </w:r>
            <w:r>
              <w:rPr>
                <w:rFonts w:hint="default" w:ascii="Times New Roman" w:hAnsi="Times New Roman" w:cs="Times New Roman"/>
                <w:sz w:val="24"/>
                <w:szCs w:val="24"/>
              </w:rPr>
              <w:t>和H</w:t>
            </w:r>
            <w:r>
              <w:rPr>
                <w:rFonts w:hint="default" w:ascii="Times New Roman" w:hAnsi="Times New Roman" w:cs="Times New Roman"/>
                <w:sz w:val="24"/>
                <w:szCs w:val="24"/>
                <w:vertAlign w:val="subscript"/>
              </w:rPr>
              <w:t>2</w:t>
            </w:r>
            <w:r>
              <w:rPr>
                <w:rFonts w:hint="default" w:ascii="Times New Roman" w:hAnsi="Times New Roman" w:cs="Times New Roman"/>
                <w:sz w:val="24"/>
                <w:szCs w:val="24"/>
              </w:rPr>
              <w:t>S。根据美国EPA对城市污水处理厂恶臭污染物产生情况的研究，每去除1g的BOD，可产生0.0031g的NH</w:t>
            </w:r>
            <w:r>
              <w:rPr>
                <w:rFonts w:hint="default" w:ascii="Times New Roman" w:hAnsi="Times New Roman" w:cs="Times New Roman"/>
                <w:sz w:val="24"/>
                <w:szCs w:val="24"/>
                <w:vertAlign w:val="subscript"/>
              </w:rPr>
              <w:t>3</w:t>
            </w:r>
            <w:r>
              <w:rPr>
                <w:rFonts w:hint="default" w:ascii="Times New Roman" w:hAnsi="Times New Roman" w:cs="Times New Roman"/>
                <w:sz w:val="24"/>
                <w:szCs w:val="24"/>
              </w:rPr>
              <w:t>、0.00012g的H</w:t>
            </w:r>
            <w:r>
              <w:rPr>
                <w:rFonts w:hint="default" w:ascii="Times New Roman" w:hAnsi="Times New Roman" w:cs="Times New Roman"/>
                <w:sz w:val="24"/>
                <w:szCs w:val="24"/>
                <w:vertAlign w:val="subscript"/>
              </w:rPr>
              <w:t>2</w:t>
            </w:r>
            <w:r>
              <w:rPr>
                <w:rFonts w:hint="default" w:ascii="Times New Roman" w:hAnsi="Times New Roman" w:cs="Times New Roman"/>
                <w:sz w:val="24"/>
                <w:szCs w:val="24"/>
              </w:rPr>
              <w:t>S，项目污水处理站BOD去除</w:t>
            </w:r>
            <w:r>
              <w:rPr>
                <w:rFonts w:hint="default" w:ascii="Times New Roman" w:hAnsi="Times New Roman" w:cs="Times New Roman"/>
                <w:sz w:val="24"/>
                <w:szCs w:val="24"/>
                <w:lang w:val="en-US" w:eastAsia="zh-CN"/>
              </w:rPr>
              <w:t>量为</w:t>
            </w:r>
            <w:r>
              <w:rPr>
                <w:rFonts w:hint="default" w:ascii="Times New Roman" w:hAnsi="Times New Roman" w:cs="Times New Roman"/>
                <w:sz w:val="24"/>
                <w:szCs w:val="24"/>
              </w:rPr>
              <w:t>3</w:t>
            </w:r>
            <w:r>
              <w:rPr>
                <w:rFonts w:hint="default" w:ascii="Times New Roman" w:hAnsi="Times New Roman" w:cs="Times New Roman"/>
                <w:sz w:val="24"/>
                <w:szCs w:val="24"/>
                <w:lang w:val="en-US" w:eastAsia="zh-CN"/>
              </w:rPr>
              <w:t>25.95</w:t>
            </w:r>
            <w:r>
              <w:rPr>
                <w:rFonts w:hint="default" w:ascii="Times New Roman" w:hAnsi="Times New Roman" w:cs="Times New Roman"/>
                <w:sz w:val="24"/>
                <w:szCs w:val="24"/>
              </w:rPr>
              <w:t>t/a。</w:t>
            </w:r>
          </w:p>
          <w:p w14:paraId="5B12583D">
            <w:pPr>
              <w:ind w:firstLine="480"/>
              <w:jc w:val="center"/>
              <w:rPr>
                <w:rFonts w:hint="default" w:ascii="Times New Roman" w:hAnsi="Times New Roman" w:cs="Times New Roman"/>
                <w:b/>
                <w:bCs/>
                <w:szCs w:val="21"/>
              </w:rPr>
            </w:pPr>
          </w:p>
          <w:p w14:paraId="5F501860">
            <w:pPr>
              <w:ind w:firstLine="480"/>
              <w:jc w:val="center"/>
              <w:rPr>
                <w:rFonts w:hint="default" w:ascii="Times New Roman" w:hAnsi="Times New Roman" w:cs="Times New Roman"/>
                <w:b/>
                <w:bCs/>
                <w:szCs w:val="21"/>
              </w:rPr>
            </w:pPr>
          </w:p>
          <w:p w14:paraId="7E15AAE9">
            <w:pPr>
              <w:ind w:firstLine="480"/>
              <w:jc w:val="center"/>
              <w:rPr>
                <w:rFonts w:hint="default" w:ascii="Times New Roman" w:hAnsi="Times New Roman" w:cs="Times New Roman"/>
                <w:b/>
                <w:bCs/>
                <w:szCs w:val="21"/>
              </w:rPr>
            </w:pPr>
          </w:p>
          <w:p w14:paraId="5DE9D83E">
            <w:pPr>
              <w:ind w:firstLine="480"/>
              <w:jc w:val="center"/>
              <w:rPr>
                <w:rFonts w:hint="default" w:ascii="Times New Roman" w:hAnsi="Times New Roman" w:cs="Times New Roman"/>
                <w:b/>
                <w:bCs/>
                <w:szCs w:val="21"/>
              </w:rPr>
            </w:pPr>
            <w:r>
              <w:rPr>
                <w:rFonts w:hint="default" w:ascii="Times New Roman" w:hAnsi="Times New Roman" w:cs="Times New Roman"/>
                <w:b/>
                <w:bCs/>
                <w:szCs w:val="21"/>
              </w:rPr>
              <w:t>表2</w:t>
            </w:r>
            <w:r>
              <w:rPr>
                <w:rFonts w:hint="default" w:ascii="Times New Roman" w:hAnsi="Times New Roman" w:cs="Times New Roman"/>
                <w:b/>
                <w:bCs/>
                <w:szCs w:val="21"/>
                <w:lang w:val="en-US" w:eastAsia="zh-CN"/>
              </w:rPr>
              <w:t>7</w:t>
            </w:r>
            <w:r>
              <w:rPr>
                <w:rFonts w:hint="default" w:ascii="Times New Roman" w:hAnsi="Times New Roman" w:cs="Times New Roman"/>
                <w:b/>
                <w:bCs/>
                <w:szCs w:val="21"/>
              </w:rPr>
              <w:t xml:space="preserve">       污水处理设施恶臭气体产排污情况估算表</w:t>
            </w:r>
          </w:p>
          <w:tbl>
            <w:tblPr>
              <w:tblStyle w:val="24"/>
              <w:tblW w:w="5000"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2841"/>
              <w:gridCol w:w="2841"/>
              <w:gridCol w:w="2841"/>
            </w:tblGrid>
            <w:tr w14:paraId="5D7C666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1666" w:type="pct"/>
                  <w:vAlign w:val="center"/>
                </w:tcPr>
                <w:p w14:paraId="59962ABB">
                  <w:pPr>
                    <w:widowControl/>
                    <w:jc w:val="center"/>
                    <w:rPr>
                      <w:rFonts w:hint="default" w:ascii="Times New Roman" w:hAnsi="Times New Roman" w:cs="Times New Roman"/>
                      <w:b/>
                      <w:bCs/>
                      <w:kern w:val="0"/>
                      <w:szCs w:val="21"/>
                    </w:rPr>
                  </w:pPr>
                  <w:r>
                    <w:rPr>
                      <w:rFonts w:hint="default" w:ascii="Times New Roman" w:hAnsi="Times New Roman" w:cs="Times New Roman"/>
                      <w:b/>
                      <w:bCs/>
                      <w:kern w:val="0"/>
                      <w:szCs w:val="21"/>
                    </w:rPr>
                    <w:t>项目</w:t>
                  </w:r>
                </w:p>
              </w:tc>
              <w:tc>
                <w:tcPr>
                  <w:tcW w:w="1666" w:type="pct"/>
                  <w:vAlign w:val="center"/>
                </w:tcPr>
                <w:p w14:paraId="7ACEA786">
                  <w:pPr>
                    <w:widowControl/>
                    <w:jc w:val="center"/>
                    <w:rPr>
                      <w:rFonts w:hint="default" w:ascii="Times New Roman" w:hAnsi="Times New Roman" w:cs="Times New Roman"/>
                      <w:b/>
                      <w:bCs/>
                      <w:kern w:val="0"/>
                      <w:szCs w:val="21"/>
                    </w:rPr>
                  </w:pPr>
                  <w:r>
                    <w:rPr>
                      <w:rFonts w:hint="default" w:ascii="Times New Roman" w:hAnsi="Times New Roman" w:cs="Times New Roman"/>
                      <w:b/>
                      <w:bCs/>
                      <w:kern w:val="0"/>
                      <w:szCs w:val="21"/>
                    </w:rPr>
                    <w:t>产生速率（kg/h）</w:t>
                  </w:r>
                </w:p>
              </w:tc>
              <w:tc>
                <w:tcPr>
                  <w:tcW w:w="1666" w:type="pct"/>
                  <w:vAlign w:val="center"/>
                </w:tcPr>
                <w:p w14:paraId="6773BE8B">
                  <w:pPr>
                    <w:widowControl/>
                    <w:jc w:val="center"/>
                    <w:rPr>
                      <w:rFonts w:hint="default" w:ascii="Times New Roman" w:hAnsi="Times New Roman" w:cs="Times New Roman"/>
                      <w:b/>
                      <w:bCs/>
                      <w:kern w:val="0"/>
                      <w:szCs w:val="21"/>
                    </w:rPr>
                  </w:pPr>
                  <w:r>
                    <w:rPr>
                      <w:rFonts w:hint="default" w:ascii="Times New Roman" w:hAnsi="Times New Roman" w:cs="Times New Roman"/>
                      <w:b/>
                      <w:bCs/>
                      <w:kern w:val="0"/>
                      <w:szCs w:val="21"/>
                    </w:rPr>
                    <w:t>产生量（t/a）</w:t>
                  </w:r>
                </w:p>
              </w:tc>
            </w:tr>
            <w:tr w14:paraId="38789CA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70" w:hRule="atLeast"/>
              </w:trPr>
              <w:tc>
                <w:tcPr>
                  <w:tcW w:w="1666" w:type="pct"/>
                  <w:vAlign w:val="center"/>
                </w:tcPr>
                <w:p w14:paraId="2CD9869B">
                  <w:pPr>
                    <w:widowControl/>
                    <w:jc w:val="center"/>
                    <w:rPr>
                      <w:rFonts w:hint="default" w:ascii="Times New Roman" w:hAnsi="Times New Roman" w:cs="Times New Roman"/>
                      <w:kern w:val="0"/>
                      <w:szCs w:val="21"/>
                    </w:rPr>
                  </w:pPr>
                  <w:r>
                    <w:rPr>
                      <w:rFonts w:hint="default" w:ascii="Times New Roman" w:hAnsi="Times New Roman" w:cs="Times New Roman"/>
                      <w:kern w:val="0"/>
                      <w:szCs w:val="21"/>
                    </w:rPr>
                    <w:t>NH</w:t>
                  </w:r>
                  <w:r>
                    <w:rPr>
                      <w:rFonts w:hint="default" w:ascii="Times New Roman" w:hAnsi="Times New Roman" w:cs="Times New Roman"/>
                      <w:kern w:val="0"/>
                      <w:szCs w:val="21"/>
                      <w:vertAlign w:val="subscript"/>
                    </w:rPr>
                    <w:t>3</w:t>
                  </w:r>
                </w:p>
              </w:tc>
              <w:tc>
                <w:tcPr>
                  <w:tcW w:w="2664" w:type="dxa"/>
                  <w:vAlign w:val="center"/>
                </w:tcPr>
                <w:p w14:paraId="05B72FC3">
                  <w:pPr>
                    <w:widowControl/>
                    <w:jc w:val="center"/>
                    <w:rPr>
                      <w:rFonts w:hint="default" w:ascii="Times New Roman" w:hAnsi="Times New Roman" w:eastAsia="宋体" w:cs="Times New Roman"/>
                      <w:kern w:val="0"/>
                      <w:szCs w:val="21"/>
                      <w:lang w:val="en-US" w:eastAsia="zh-CN"/>
                    </w:rPr>
                  </w:pPr>
                  <w:r>
                    <w:rPr>
                      <w:rFonts w:hint="default" w:ascii="Times New Roman" w:hAnsi="Times New Roman" w:eastAsia="宋体" w:cs="Times New Roman"/>
                      <w:kern w:val="0"/>
                      <w:szCs w:val="21"/>
                      <w:lang w:val="en-US" w:eastAsia="zh-CN"/>
                    </w:rPr>
                    <w:t>0.23</w:t>
                  </w:r>
                </w:p>
              </w:tc>
              <w:tc>
                <w:tcPr>
                  <w:tcW w:w="2664" w:type="dxa"/>
                  <w:vAlign w:val="center"/>
                </w:tcPr>
                <w:p w14:paraId="54079D30">
                  <w:pPr>
                    <w:widowControl/>
                    <w:jc w:val="center"/>
                    <w:rPr>
                      <w:rFonts w:hint="default" w:ascii="Times New Roman" w:hAnsi="Times New Roman" w:eastAsia="宋体" w:cs="Times New Roman"/>
                      <w:kern w:val="0"/>
                      <w:szCs w:val="21"/>
                      <w:lang w:val="en-US" w:eastAsia="zh-CN"/>
                    </w:rPr>
                  </w:pPr>
                  <w:r>
                    <w:rPr>
                      <w:rFonts w:hint="default" w:ascii="Times New Roman" w:hAnsi="Times New Roman" w:eastAsia="宋体" w:cs="Times New Roman"/>
                      <w:kern w:val="0"/>
                      <w:szCs w:val="21"/>
                      <w:lang w:val="en-US" w:eastAsia="zh-CN"/>
                    </w:rPr>
                    <w:t>1.01</w:t>
                  </w:r>
                </w:p>
              </w:tc>
            </w:tr>
            <w:tr w14:paraId="3568880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666" w:type="pct"/>
                  <w:vAlign w:val="center"/>
                </w:tcPr>
                <w:p w14:paraId="26C1B995">
                  <w:pPr>
                    <w:widowControl/>
                    <w:jc w:val="center"/>
                    <w:rPr>
                      <w:rFonts w:hint="default" w:ascii="Times New Roman" w:hAnsi="Times New Roman" w:cs="Times New Roman"/>
                      <w:kern w:val="0"/>
                      <w:szCs w:val="21"/>
                    </w:rPr>
                  </w:pPr>
                  <w:r>
                    <w:rPr>
                      <w:rFonts w:hint="default" w:ascii="Times New Roman" w:hAnsi="Times New Roman" w:cs="Times New Roman"/>
                      <w:kern w:val="0"/>
                      <w:szCs w:val="21"/>
                    </w:rPr>
                    <w:t>H</w:t>
                  </w:r>
                  <w:r>
                    <w:rPr>
                      <w:rFonts w:hint="default" w:ascii="Times New Roman" w:hAnsi="Times New Roman" w:cs="Times New Roman"/>
                      <w:kern w:val="0"/>
                      <w:szCs w:val="21"/>
                      <w:vertAlign w:val="subscript"/>
                    </w:rPr>
                    <w:t>2</w:t>
                  </w:r>
                  <w:r>
                    <w:rPr>
                      <w:rFonts w:hint="default" w:ascii="Times New Roman" w:hAnsi="Times New Roman" w:cs="Times New Roman"/>
                      <w:kern w:val="0"/>
                      <w:szCs w:val="21"/>
                    </w:rPr>
                    <w:t>S</w:t>
                  </w:r>
                </w:p>
              </w:tc>
              <w:tc>
                <w:tcPr>
                  <w:tcW w:w="2664" w:type="dxa"/>
                  <w:vAlign w:val="center"/>
                </w:tcPr>
                <w:p w14:paraId="09E6F74C">
                  <w:pPr>
                    <w:widowControl/>
                    <w:jc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rPr>
                    <w:t>0.00</w:t>
                  </w:r>
                  <w:r>
                    <w:rPr>
                      <w:rFonts w:hint="default" w:ascii="Times New Roman" w:hAnsi="Times New Roman" w:eastAsia="宋体" w:cs="Times New Roman"/>
                      <w:kern w:val="0"/>
                      <w:szCs w:val="21"/>
                      <w:lang w:val="en-US" w:eastAsia="zh-CN"/>
                    </w:rPr>
                    <w:t>9</w:t>
                  </w:r>
                  <w:r>
                    <w:rPr>
                      <w:rFonts w:hint="default" w:ascii="Times New Roman" w:hAnsi="Times New Roman" w:eastAsia="宋体" w:cs="Times New Roman"/>
                      <w:kern w:val="0"/>
                      <w:szCs w:val="21"/>
                    </w:rPr>
                    <w:t xml:space="preserve"> </w:t>
                  </w:r>
                </w:p>
              </w:tc>
              <w:tc>
                <w:tcPr>
                  <w:tcW w:w="2664" w:type="dxa"/>
                  <w:vAlign w:val="center"/>
                </w:tcPr>
                <w:p w14:paraId="096A5E65">
                  <w:pPr>
                    <w:widowControl/>
                    <w:jc w:val="center"/>
                    <w:rPr>
                      <w:rFonts w:hint="default" w:ascii="Times New Roman" w:hAnsi="Times New Roman" w:eastAsia="宋体" w:cs="Times New Roman"/>
                      <w:kern w:val="0"/>
                      <w:szCs w:val="21"/>
                      <w:lang w:val="en-US" w:eastAsia="zh-CN"/>
                    </w:rPr>
                  </w:pPr>
                  <w:r>
                    <w:rPr>
                      <w:rFonts w:hint="default" w:ascii="Times New Roman" w:hAnsi="Times New Roman" w:eastAsia="宋体" w:cs="Times New Roman"/>
                      <w:kern w:val="0"/>
                      <w:szCs w:val="21"/>
                      <w:lang w:val="en-US" w:eastAsia="zh-CN"/>
                    </w:rPr>
                    <w:t>0.0039</w:t>
                  </w:r>
                </w:p>
              </w:tc>
            </w:tr>
          </w:tbl>
          <w:p w14:paraId="318813DD">
            <w:pPr>
              <w:pStyle w:val="54"/>
              <w:spacing w:line="240" w:lineRule="auto"/>
              <w:ind w:firstLine="420"/>
              <w:rPr>
                <w:rFonts w:hint="default" w:ascii="Times New Roman" w:hAnsi="Times New Roman" w:eastAsia="宋体" w:cs="Times New Roman"/>
                <w:sz w:val="21"/>
                <w:szCs w:val="21"/>
              </w:rPr>
            </w:pPr>
          </w:p>
          <w:p w14:paraId="47FCDB05">
            <w:pPr>
              <w:pStyle w:val="54"/>
              <w:ind w:firstLine="420"/>
              <w:rPr>
                <w:rFonts w:hint="default" w:ascii="Times New Roman" w:hAnsi="Times New Roman" w:cs="Times New Roman"/>
                <w:sz w:val="24"/>
                <w:szCs w:val="24"/>
              </w:rPr>
            </w:pPr>
            <w:r>
              <w:rPr>
                <w:rFonts w:hint="default" w:ascii="Times New Roman" w:hAnsi="Times New Roman" w:eastAsia="宋体" w:cs="Times New Roman"/>
                <w:sz w:val="24"/>
                <w:szCs w:val="24"/>
              </w:rPr>
              <w:t>②</w:t>
            </w:r>
            <w:r>
              <w:rPr>
                <w:rFonts w:hint="default" w:ascii="Times New Roman" w:hAnsi="Times New Roman" w:cs="Times New Roman"/>
                <w:sz w:val="24"/>
                <w:szCs w:val="24"/>
              </w:rPr>
              <w:t>治理措施可行性分析</w:t>
            </w:r>
          </w:p>
          <w:p w14:paraId="79D1FBAE">
            <w:pPr>
              <w:adjustRightInd w:val="0"/>
              <w:snapToGrid w:val="0"/>
              <w:spacing w:line="360" w:lineRule="auto"/>
              <w:ind w:firstLine="480" w:firstLineChars="200"/>
              <w:jc w:val="left"/>
              <w:rPr>
                <w:rFonts w:hint="default" w:ascii="Times New Roman" w:hAnsi="Times New Roman" w:eastAsia="宋体" w:cs="Times New Roman"/>
                <w:sz w:val="24"/>
                <w:szCs w:val="24"/>
              </w:rPr>
            </w:pPr>
            <w:r>
              <w:rPr>
                <w:rFonts w:hint="default" w:ascii="Times New Roman" w:hAnsi="Times New Roman" w:eastAsia="宋体" w:cs="Times New Roman"/>
                <w:color w:val="0000FF"/>
                <w:kern w:val="2"/>
                <w:sz w:val="24"/>
                <w:szCs w:val="21"/>
                <w:lang w:val="en-US" w:eastAsia="zh-CN" w:bidi="ar-SA"/>
              </w:rPr>
              <w:t>污水处理设施产生恶臭区域加罩或加盖密封，投放除臭剂，</w:t>
            </w:r>
            <w:r>
              <w:rPr>
                <w:rFonts w:hint="default" w:ascii="Times New Roman" w:hAnsi="Times New Roman" w:cs="Times New Roman"/>
                <w:sz w:val="24"/>
                <w:szCs w:val="24"/>
              </w:rPr>
              <w:t>根据《</w:t>
            </w:r>
            <w:r>
              <w:rPr>
                <w:rFonts w:hint="default" w:ascii="Times New Roman" w:hAnsi="Times New Roman" w:eastAsia="宋体" w:cs="Times New Roman"/>
                <w:sz w:val="24"/>
                <w:szCs w:val="24"/>
              </w:rPr>
              <w:t>环境影响评价技术导则 大气环境》(HJ2.2-2018)中要求，采用AERSCREEN估算项目NH</w:t>
            </w:r>
            <w:r>
              <w:rPr>
                <w:rFonts w:hint="default" w:ascii="Times New Roman" w:hAnsi="Times New Roman" w:eastAsia="宋体" w:cs="Times New Roman"/>
                <w:sz w:val="24"/>
                <w:szCs w:val="24"/>
                <w:vertAlign w:val="subscript"/>
              </w:rPr>
              <w:t>3</w:t>
            </w:r>
            <w:r>
              <w:rPr>
                <w:rFonts w:hint="default" w:ascii="Times New Roman" w:hAnsi="Times New Roman" w:eastAsia="宋体" w:cs="Times New Roman"/>
                <w:sz w:val="24"/>
                <w:szCs w:val="24"/>
              </w:rPr>
              <w:t>厂界最大浓度为0.0</w:t>
            </w:r>
            <w:r>
              <w:rPr>
                <w:rFonts w:hint="default" w:ascii="Times New Roman" w:hAnsi="Times New Roman" w:eastAsia="宋体" w:cs="Times New Roman"/>
                <w:sz w:val="24"/>
                <w:szCs w:val="24"/>
                <w:lang w:val="en-US" w:eastAsia="zh-CN"/>
              </w:rPr>
              <w:t>6</w:t>
            </w:r>
            <w:r>
              <w:rPr>
                <w:rFonts w:hint="default" w:ascii="Times New Roman" w:hAnsi="Times New Roman" w:eastAsia="宋体" w:cs="Times New Roman"/>
                <w:sz w:val="24"/>
                <w:szCs w:val="24"/>
              </w:rPr>
              <w:t>mg/m³，H</w:t>
            </w:r>
            <w:r>
              <w:rPr>
                <w:rFonts w:hint="default" w:ascii="Times New Roman" w:hAnsi="Times New Roman" w:eastAsia="宋体" w:cs="Times New Roman"/>
                <w:sz w:val="24"/>
                <w:szCs w:val="24"/>
                <w:vertAlign w:val="subscript"/>
              </w:rPr>
              <w:t>2</w:t>
            </w:r>
            <w:r>
              <w:rPr>
                <w:rFonts w:hint="default" w:ascii="Times New Roman" w:hAnsi="Times New Roman" w:eastAsia="宋体" w:cs="Times New Roman"/>
                <w:sz w:val="24"/>
                <w:szCs w:val="24"/>
              </w:rPr>
              <w:t>S厂界最大浓度为0.00</w:t>
            </w:r>
            <w:r>
              <w:rPr>
                <w:rFonts w:hint="default" w:ascii="Times New Roman" w:hAnsi="Times New Roman" w:eastAsia="宋体" w:cs="Times New Roman"/>
                <w:sz w:val="24"/>
                <w:szCs w:val="24"/>
                <w:lang w:val="en-US" w:eastAsia="zh-CN"/>
              </w:rPr>
              <w:t>2</w:t>
            </w:r>
            <w:r>
              <w:rPr>
                <w:rFonts w:hint="default" w:ascii="Times New Roman" w:hAnsi="Times New Roman" w:eastAsia="宋体" w:cs="Times New Roman"/>
                <w:sz w:val="24"/>
                <w:szCs w:val="24"/>
              </w:rPr>
              <w:t>mg/m³，符合《恶臭污染物排放标准》（GB14554-93）无组织控制值中NH</w:t>
            </w:r>
            <w:r>
              <w:rPr>
                <w:rFonts w:hint="default" w:ascii="Times New Roman" w:hAnsi="Times New Roman" w:eastAsia="宋体" w:cs="Times New Roman"/>
                <w:sz w:val="24"/>
                <w:szCs w:val="24"/>
                <w:vertAlign w:val="subscript"/>
              </w:rPr>
              <w:t xml:space="preserve">3 </w:t>
            </w:r>
            <w:r>
              <w:rPr>
                <w:rFonts w:hint="default" w:ascii="Times New Roman" w:hAnsi="Times New Roman" w:eastAsia="宋体" w:cs="Times New Roman"/>
                <w:sz w:val="24"/>
                <w:szCs w:val="24"/>
              </w:rPr>
              <w:t>1.5mg/m³、H</w:t>
            </w:r>
            <w:r>
              <w:rPr>
                <w:rFonts w:hint="default" w:ascii="Times New Roman" w:hAnsi="Times New Roman" w:eastAsia="宋体" w:cs="Times New Roman"/>
                <w:sz w:val="24"/>
                <w:szCs w:val="24"/>
                <w:vertAlign w:val="subscript"/>
              </w:rPr>
              <w:t>2</w:t>
            </w:r>
            <w:r>
              <w:rPr>
                <w:rFonts w:hint="default" w:ascii="Times New Roman" w:hAnsi="Times New Roman" w:eastAsia="宋体" w:cs="Times New Roman"/>
                <w:sz w:val="24"/>
                <w:szCs w:val="24"/>
              </w:rPr>
              <w:t>S 0.06mg/m</w:t>
            </w:r>
            <w:r>
              <w:rPr>
                <w:rFonts w:hint="default" w:ascii="Times New Roman" w:hAnsi="Times New Roman" w:eastAsia="宋体" w:cs="Times New Roman"/>
                <w:sz w:val="24"/>
                <w:szCs w:val="24"/>
                <w:vertAlign w:val="superscript"/>
              </w:rPr>
              <w:t>3</w:t>
            </w:r>
            <w:r>
              <w:rPr>
                <w:rFonts w:hint="default" w:ascii="Times New Roman" w:hAnsi="Times New Roman" w:eastAsia="宋体" w:cs="Times New Roman"/>
                <w:sz w:val="24"/>
                <w:szCs w:val="24"/>
              </w:rPr>
              <w:t>。</w:t>
            </w:r>
          </w:p>
          <w:p w14:paraId="64995CC4">
            <w:pPr>
              <w:spacing w:line="360" w:lineRule="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2、废水影响分析</w:t>
            </w:r>
          </w:p>
          <w:p w14:paraId="3574FF8E">
            <w:pPr>
              <w:pStyle w:val="68"/>
              <w:spacing w:line="500" w:lineRule="exact"/>
              <w:ind w:firstLine="422"/>
              <w:jc w:val="left"/>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（1）废水产排情况</w:t>
            </w:r>
          </w:p>
          <w:p w14:paraId="4CFB3000">
            <w:pPr>
              <w:pStyle w:val="68"/>
              <w:spacing w:line="500" w:lineRule="exact"/>
              <w:ind w:firstLine="420"/>
              <w:jc w:val="left"/>
              <w:rPr>
                <w:rFonts w:hint="default" w:ascii="Times New Roman" w:hAnsi="Times New Roman" w:cs="Times New Roman"/>
                <w:sz w:val="24"/>
                <w:szCs w:val="24"/>
                <w:lang w:val="en-US" w:eastAsia="zh-CN"/>
              </w:rPr>
            </w:pPr>
            <w:r>
              <w:rPr>
                <w:rFonts w:hint="eastAsia" w:ascii="Times New Roman" w:hAnsi="Times New Roman" w:eastAsia="宋体" w:cs="Times New Roman"/>
                <w:sz w:val="24"/>
                <w:szCs w:val="24"/>
                <w:lang w:eastAsia="zh-CN"/>
              </w:rPr>
              <w:t>生产废水通过“厌氧A/O生化系统”</w:t>
            </w:r>
            <w:r>
              <w:rPr>
                <w:rFonts w:hint="eastAsia" w:ascii="Times New Roman" w:hAnsi="Times New Roman" w:eastAsia="宋体" w:cs="Times New Roman"/>
                <w:sz w:val="24"/>
                <w:szCs w:val="24"/>
              </w:rPr>
              <w:t>处理</w:t>
            </w:r>
            <w:r>
              <w:rPr>
                <w:rFonts w:hint="eastAsia" w:ascii="Times New Roman" w:hAnsi="Times New Roman" w:eastAsia="宋体" w:cs="Times New Roman"/>
                <w:sz w:val="24"/>
                <w:szCs w:val="24"/>
                <w:lang w:eastAsia="zh-CN"/>
              </w:rPr>
              <w:t>，生活污水通过化粪池处理，处理后的生产废水及生活污水</w:t>
            </w:r>
            <w:r>
              <w:rPr>
                <w:rFonts w:hint="eastAsia" w:ascii="Times New Roman" w:hAnsi="Times New Roman" w:cs="Times New Roman"/>
                <w:sz w:val="24"/>
                <w:szCs w:val="24"/>
                <w:lang w:eastAsia="zh-CN"/>
              </w:rPr>
              <w:t>合并后通过</w:t>
            </w:r>
            <w:r>
              <w:rPr>
                <w:rFonts w:hint="eastAsia" w:ascii="Times New Roman" w:hAnsi="Times New Roman" w:cs="Times New Roman"/>
                <w:sz w:val="24"/>
                <w:szCs w:val="24"/>
                <w:lang w:val="en-US" w:eastAsia="zh-CN"/>
              </w:rPr>
              <w:t>1个污水总排口排入</w:t>
            </w:r>
            <w:r>
              <w:rPr>
                <w:rFonts w:hint="eastAsia"/>
                <w:color w:val="0000FF"/>
                <w:sz w:val="24"/>
                <w:szCs w:val="24"/>
                <w:highlight w:val="none"/>
              </w:rPr>
              <w:t>园区污水管网</w:t>
            </w:r>
            <w:r>
              <w:rPr>
                <w:rFonts w:hint="eastAsia" w:ascii="Times New Roman" w:hAnsi="Times New Roman" w:cs="Times New Roman"/>
                <w:kern w:val="0"/>
                <w:sz w:val="24"/>
                <w:szCs w:val="24"/>
              </w:rPr>
              <w:t>，最终排入隆兴昌镇污水处理厂处理。</w:t>
            </w:r>
          </w:p>
          <w:p w14:paraId="3E2EE5E3">
            <w:pPr>
              <w:pStyle w:val="68"/>
              <w:spacing w:line="500" w:lineRule="exact"/>
              <w:ind w:firstLine="420"/>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1）生活污水</w:t>
            </w:r>
          </w:p>
          <w:p w14:paraId="54CE7DD9">
            <w:pPr>
              <w:keepNext/>
              <w:tabs>
                <w:tab w:val="left" w:pos="0"/>
              </w:tabs>
              <w:spacing w:line="500" w:lineRule="exact"/>
              <w:ind w:left="0" w:leftChars="0" w:firstLine="480" w:firstLineChars="200"/>
              <w:outlineLvl w:val="0"/>
              <w:rPr>
                <w:rFonts w:ascii="Times New Roman" w:hAnsi="Times New Roman" w:cs="Times New Roman"/>
                <w:sz w:val="24"/>
                <w:szCs w:val="24"/>
              </w:rPr>
            </w:pPr>
            <w:r>
              <w:rPr>
                <w:rFonts w:ascii="Times New Roman" w:hAnsi="Times New Roman" w:cs="Times New Roman"/>
                <w:sz w:val="24"/>
                <w:szCs w:val="24"/>
              </w:rPr>
              <w:t>项目生活污水产生量为</w:t>
            </w:r>
            <w:r>
              <w:rPr>
                <w:rFonts w:hint="eastAsia" w:ascii="Times New Roman" w:hAnsi="Times New Roman" w:eastAsia="宋体" w:cs="Times New Roman"/>
                <w:color w:val="0000FF"/>
                <w:sz w:val="24"/>
                <w:szCs w:val="24"/>
                <w:lang w:val="en-US" w:eastAsia="zh-CN"/>
              </w:rPr>
              <w:t>3110.4</w:t>
            </w:r>
            <w:r>
              <w:rPr>
                <w:rFonts w:hint="eastAsia" w:ascii="Times New Roman" w:hAnsi="Times New Roman" w:eastAsia="宋体" w:cs="Times New Roman"/>
                <w:color w:val="0000FF"/>
                <w:sz w:val="24"/>
                <w:szCs w:val="24"/>
              </w:rPr>
              <w:t>m³/a（17.28m³/d）</w:t>
            </w:r>
            <w:r>
              <w:rPr>
                <w:rFonts w:ascii="Times New Roman" w:hAnsi="Times New Roman" w:cs="Times New Roman"/>
                <w:kern w:val="0"/>
                <w:sz w:val="24"/>
                <w:szCs w:val="24"/>
              </w:rPr>
              <w:t>。</w:t>
            </w:r>
            <w:r>
              <w:rPr>
                <w:rFonts w:hint="eastAsia" w:ascii="Times New Roman" w:hAnsi="Times New Roman" w:cs="Times New Roman"/>
                <w:kern w:val="0"/>
                <w:sz w:val="24"/>
                <w:szCs w:val="24"/>
              </w:rPr>
              <w:t>生活用水通过化粪池处理后排入园区污水管网，最终排入隆兴昌镇污水处理厂处理。</w:t>
            </w:r>
          </w:p>
          <w:p w14:paraId="75562D75">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2)</w:t>
            </w:r>
            <w:r>
              <w:rPr>
                <w:rFonts w:ascii="Times New Roman" w:hAnsi="Times New Roman" w:eastAsia="宋体" w:cs="Times New Roman"/>
                <w:sz w:val="24"/>
                <w:szCs w:val="24"/>
              </w:rPr>
              <w:t>生产废水</w:t>
            </w:r>
          </w:p>
          <w:p w14:paraId="351383D5">
            <w:pPr>
              <w:spacing w:line="360" w:lineRule="auto"/>
              <w:ind w:firstLine="480" w:firstLineChars="200"/>
              <w:rPr>
                <w:rFonts w:hint="default" w:ascii="Times New Roman" w:hAnsi="Times New Roman" w:cs="Times New Roman" w:eastAsiaTheme="minorEastAsia"/>
                <w:color w:val="0000FF"/>
                <w:sz w:val="24"/>
                <w:szCs w:val="24"/>
                <w:highlight w:val="none"/>
                <w:lang w:val="en-US" w:eastAsia="zh-CN"/>
              </w:rPr>
            </w:pPr>
            <w:r>
              <w:rPr>
                <w:rFonts w:hint="eastAsia"/>
                <w:color w:val="0000FF"/>
                <w:sz w:val="24"/>
                <w:szCs w:val="24"/>
              </w:rPr>
              <w:t>生产废水（</w:t>
            </w:r>
            <w:r>
              <w:rPr>
                <w:rFonts w:hint="eastAsia"/>
                <w:color w:val="0000FF"/>
                <w:sz w:val="24"/>
                <w:szCs w:val="24"/>
                <w:lang w:val="en-US" w:eastAsia="zh-CN"/>
              </w:rPr>
              <w:t>工艺</w:t>
            </w:r>
            <w:r>
              <w:rPr>
                <w:rFonts w:hint="eastAsia"/>
                <w:color w:val="0000FF"/>
                <w:sz w:val="24"/>
                <w:szCs w:val="24"/>
              </w:rPr>
              <w:t>废水、设备清洗废水、车间地面清洗废水、软水系统水等）</w:t>
            </w:r>
            <w:r>
              <w:rPr>
                <w:rFonts w:hint="eastAsia"/>
                <w:color w:val="0000FF"/>
                <w:sz w:val="24"/>
                <w:szCs w:val="24"/>
                <w:highlight w:val="none"/>
                <w:lang w:val="en-US" w:eastAsia="zh-CN"/>
              </w:rPr>
              <w:t>排放量为308367.77m³/a(1713.16m³/d)，废水</w:t>
            </w:r>
            <w:r>
              <w:rPr>
                <w:rFonts w:hint="eastAsia"/>
                <w:color w:val="0000FF"/>
                <w:sz w:val="24"/>
                <w:szCs w:val="24"/>
              </w:rPr>
              <w:t>通过</w:t>
            </w:r>
            <w:r>
              <w:rPr>
                <w:rFonts w:hint="eastAsia" w:ascii="Times New Roman" w:hAnsi="Times New Roman" w:cs="Times New Roman"/>
                <w:color w:val="0000FF"/>
                <w:sz w:val="24"/>
                <w:szCs w:val="24"/>
                <w:lang w:eastAsia="zh-CN"/>
              </w:rPr>
              <w:t>“厌氧 A/O 生化</w:t>
            </w:r>
            <w:r>
              <w:rPr>
                <w:rFonts w:hint="eastAsia" w:ascii="Times New Roman" w:hAnsi="Times New Roman" w:cs="Times New Roman"/>
                <w:color w:val="0000FF"/>
                <w:sz w:val="24"/>
                <w:szCs w:val="24"/>
                <w:highlight w:val="none"/>
                <w:lang w:eastAsia="zh-CN"/>
              </w:rPr>
              <w:t>系统”</w:t>
            </w:r>
            <w:r>
              <w:rPr>
                <w:rFonts w:ascii="Times New Roman" w:hAnsi="Times New Roman" w:cs="Times New Roman"/>
                <w:color w:val="0000FF"/>
                <w:sz w:val="24"/>
                <w:szCs w:val="24"/>
                <w:highlight w:val="none"/>
              </w:rPr>
              <w:t>处理工艺</w:t>
            </w:r>
            <w:r>
              <w:rPr>
                <w:rFonts w:hint="eastAsia" w:ascii="Times New Roman" w:hAnsi="Times New Roman" w:cs="Times New Roman"/>
                <w:color w:val="0000FF"/>
                <w:sz w:val="24"/>
                <w:szCs w:val="24"/>
                <w:highlight w:val="none"/>
              </w:rPr>
              <w:t>处</w:t>
            </w:r>
            <w:r>
              <w:rPr>
                <w:rFonts w:hint="eastAsia"/>
                <w:color w:val="0000FF"/>
                <w:sz w:val="24"/>
                <w:szCs w:val="24"/>
                <w:highlight w:val="none"/>
              </w:rPr>
              <w:t>理后排入园区污水管网，</w:t>
            </w:r>
            <w:r>
              <w:rPr>
                <w:rFonts w:hint="eastAsia" w:ascii="Times New Roman" w:hAnsi="Times New Roman" w:cs="Times New Roman"/>
                <w:color w:val="0000FF"/>
                <w:kern w:val="0"/>
                <w:sz w:val="24"/>
                <w:szCs w:val="24"/>
                <w:highlight w:val="none"/>
              </w:rPr>
              <w:t>最终排入隆兴昌镇污水处理厂处理</w:t>
            </w:r>
            <w:r>
              <w:rPr>
                <w:rFonts w:hint="eastAsia"/>
                <w:color w:val="0000FF"/>
                <w:sz w:val="24"/>
                <w:szCs w:val="24"/>
                <w:highlight w:val="none"/>
              </w:rPr>
              <w:t>。</w:t>
            </w:r>
          </w:p>
          <w:p w14:paraId="29C1730C">
            <w:pPr>
              <w:widowControl/>
              <w:spacing w:line="360" w:lineRule="auto"/>
              <w:ind w:firstLine="480" w:firstLineChars="200"/>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本项目类比《浙江台州一罐食品有限公司年产 5 万吨水果罐头技改项目竣工环境保护验收报告》中污水处理站进水浓度类比本项目废水产生浓度。生产工艺大致相同:原料清洗→烫煮处理或酸碱处理等→配汤装罐→杀菌冷却包装，产生的废水类型与本项目相近，废水污染因子为</w:t>
            </w:r>
            <w:r>
              <w:rPr>
                <w:rFonts w:hint="default" w:ascii="Times New Roman" w:hAnsi="Times New Roman" w:cs="Times New Roman"/>
                <w:kern w:val="0"/>
                <w:sz w:val="24"/>
                <w:szCs w:val="24"/>
              </w:rPr>
              <w:t>pH、</w:t>
            </w:r>
            <w:r>
              <w:rPr>
                <w:rFonts w:hint="default" w:ascii="Times New Roman" w:hAnsi="Times New Roman" w:cs="Times New Roman"/>
                <w:sz w:val="24"/>
                <w:szCs w:val="24"/>
              </w:rPr>
              <w:t>COD、</w:t>
            </w:r>
            <w:r>
              <w:rPr>
                <w:rFonts w:hint="default" w:ascii="Times New Roman" w:hAnsi="Times New Roman" w:eastAsia="宋体" w:cs="Times New Roman"/>
                <w:sz w:val="24"/>
                <w:szCs w:val="24"/>
              </w:rPr>
              <w:t>SS、BOD</w:t>
            </w:r>
            <w:r>
              <w:rPr>
                <w:rFonts w:hint="default" w:ascii="Times New Roman" w:hAnsi="Times New Roman" w:eastAsia="宋体" w:cs="Times New Roman"/>
                <w:sz w:val="24"/>
                <w:szCs w:val="24"/>
                <w:vertAlign w:val="subscript"/>
              </w:rPr>
              <w:t>5</w:t>
            </w:r>
            <w:r>
              <w:rPr>
                <w:rFonts w:hint="default" w:ascii="Times New Roman" w:hAnsi="Times New Roman" w:eastAsia="宋体" w:cs="Times New Roman"/>
                <w:sz w:val="24"/>
                <w:szCs w:val="24"/>
              </w:rPr>
              <w:t>、</w:t>
            </w:r>
            <w:r>
              <w:rPr>
                <w:rFonts w:hint="default" w:ascii="Times New Roman" w:hAnsi="Times New Roman" w:cs="Times New Roman"/>
                <w:kern w:val="0"/>
                <w:sz w:val="24"/>
                <w:szCs w:val="24"/>
              </w:rPr>
              <w:t>氨氮</w:t>
            </w:r>
            <w:r>
              <w:rPr>
                <w:rFonts w:hint="default" w:ascii="Times New Roman" w:hAnsi="Times New Roman" w:eastAsia="宋体" w:cs="Times New Roman"/>
                <w:sz w:val="24"/>
                <w:szCs w:val="24"/>
              </w:rPr>
              <w:t>、</w:t>
            </w:r>
            <w:r>
              <w:rPr>
                <w:rFonts w:hint="default" w:ascii="Times New Roman" w:hAnsi="Times New Roman" w:eastAsia="宋体" w:cs="Times New Roman"/>
                <w:kern w:val="0"/>
                <w:sz w:val="24"/>
                <w:szCs w:val="24"/>
                <w:lang w:eastAsia="zh-CN"/>
              </w:rPr>
              <w:t>总磷，</w:t>
            </w:r>
            <w:r>
              <w:rPr>
                <w:rFonts w:hint="default" w:ascii="Times New Roman" w:hAnsi="Times New Roman" w:eastAsia="宋体" w:cs="Times New Roman"/>
                <w:sz w:val="24"/>
                <w:szCs w:val="24"/>
              </w:rPr>
              <w:t>类比项目废水主要为原料清洗废水、锅炉软水制备废水、设备清洗废水、地面冲洗废水等，与本项目基本一致，综上本项目废水浓度类比上述项目可行。参考类比项目验收监测表中监测数据，污水处理站总进口的污染物浓度为COD</w:t>
            </w:r>
            <w:r>
              <w:rPr>
                <w:rFonts w:hint="eastAsia" w:ascii="Times New Roman" w:hAnsi="Times New Roman" w:eastAsia="宋体" w:cs="Times New Roman"/>
                <w:sz w:val="24"/>
                <w:szCs w:val="24"/>
                <w:lang w:eastAsia="zh-CN"/>
              </w:rPr>
              <w:t>：</w:t>
            </w:r>
            <w:r>
              <w:rPr>
                <w:rFonts w:hint="default" w:ascii="Times New Roman" w:hAnsi="Times New Roman" w:eastAsia="宋体" w:cs="Times New Roman"/>
                <w:sz w:val="24"/>
                <w:szCs w:val="24"/>
              </w:rPr>
              <w:t>2370-2930mg/L、BOD</w:t>
            </w:r>
            <w:r>
              <w:rPr>
                <w:rFonts w:hint="default" w:ascii="Times New Roman" w:hAnsi="Times New Roman" w:eastAsia="宋体" w:cs="Times New Roman"/>
                <w:sz w:val="24"/>
                <w:szCs w:val="24"/>
                <w:vertAlign w:val="subscript"/>
              </w:rPr>
              <w:t>5</w:t>
            </w:r>
            <w:r>
              <w:rPr>
                <w:rFonts w:hint="default" w:ascii="Times New Roman" w:hAnsi="Times New Roman" w:eastAsia="宋体" w:cs="Times New Roman"/>
                <w:sz w:val="24"/>
                <w:szCs w:val="24"/>
              </w:rPr>
              <w:t>:</w:t>
            </w:r>
            <w:r>
              <w:rPr>
                <w:rFonts w:hint="default" w:ascii="Times New Roman" w:hAnsi="Times New Roman" w:eastAsia="宋体" w:cs="Times New Roman"/>
                <w:sz w:val="24"/>
                <w:szCs w:val="24"/>
                <w:lang w:val="en-US" w:eastAsia="zh-CN"/>
              </w:rPr>
              <w:t>98</w:t>
            </w:r>
            <w:r>
              <w:rPr>
                <w:rFonts w:hint="default" w:ascii="Times New Roman" w:hAnsi="Times New Roman" w:eastAsia="宋体" w:cs="Times New Roman"/>
                <w:sz w:val="24"/>
                <w:szCs w:val="24"/>
              </w:rPr>
              <w:t>0-1170mg/L、SS：35-45mg/L、动植物油</w:t>
            </w:r>
            <w:r>
              <w:rPr>
                <w:rFonts w:hint="eastAsia" w:ascii="Times New Roman" w:hAnsi="Times New Roman" w:eastAsia="宋体" w:cs="Times New Roman"/>
                <w:sz w:val="24"/>
                <w:szCs w:val="24"/>
                <w:lang w:eastAsia="zh-CN"/>
              </w:rPr>
              <w:t>：</w:t>
            </w:r>
            <w:r>
              <w:rPr>
                <w:rFonts w:hint="default" w:ascii="Times New Roman" w:hAnsi="Times New Roman" w:eastAsia="宋体" w:cs="Times New Roman"/>
                <w:sz w:val="24"/>
                <w:szCs w:val="24"/>
              </w:rPr>
              <w:t>1.64-1.81mg/L、</w:t>
            </w:r>
            <w:r>
              <w:rPr>
                <w:rFonts w:hint="default" w:ascii="Times New Roman" w:hAnsi="Times New Roman" w:cs="Times New Roman"/>
                <w:kern w:val="0"/>
                <w:sz w:val="24"/>
                <w:szCs w:val="24"/>
              </w:rPr>
              <w:t>氨氮</w:t>
            </w:r>
            <w:r>
              <w:rPr>
                <w:rFonts w:hint="default" w:ascii="Times New Roman" w:hAnsi="Times New Roman" w:eastAsia="宋体" w:cs="Times New Roman"/>
                <w:sz w:val="24"/>
                <w:szCs w:val="24"/>
              </w:rPr>
              <w:t>:17.3-24.1mg/L、</w:t>
            </w:r>
            <w:r>
              <w:rPr>
                <w:rFonts w:hint="default" w:ascii="Times New Roman" w:hAnsi="Times New Roman" w:eastAsia="宋体" w:cs="Times New Roman"/>
                <w:kern w:val="0"/>
                <w:sz w:val="24"/>
                <w:szCs w:val="24"/>
                <w:lang w:eastAsia="zh-CN"/>
              </w:rPr>
              <w:t>总磷</w:t>
            </w:r>
            <w:r>
              <w:rPr>
                <w:rFonts w:hint="default" w:ascii="Times New Roman" w:hAnsi="Times New Roman" w:eastAsia="宋体" w:cs="Times New Roman"/>
                <w:kern w:val="0"/>
                <w:sz w:val="24"/>
                <w:szCs w:val="24"/>
              </w:rPr>
              <w:t>：0.18-0.28</w:t>
            </w:r>
            <w:r>
              <w:rPr>
                <w:rFonts w:hint="default" w:ascii="Times New Roman" w:hAnsi="Times New Roman" w:eastAsia="宋体" w:cs="Times New Roman"/>
                <w:sz w:val="24"/>
                <w:szCs w:val="24"/>
              </w:rPr>
              <w:t>mg/L。</w:t>
            </w:r>
          </w:p>
          <w:p w14:paraId="10D1DF36">
            <w:pPr>
              <w:pStyle w:val="68"/>
              <w:spacing w:line="500" w:lineRule="exact"/>
              <w:ind w:firstLine="420"/>
              <w:jc w:val="left"/>
              <w:rPr>
                <w:rFonts w:hint="default" w:ascii="Times New Roman" w:hAnsi="Times New Roman" w:eastAsia="宋体" w:cs="Times New Roman"/>
                <w:color w:val="0000FF"/>
                <w:sz w:val="24"/>
                <w:szCs w:val="24"/>
                <w:lang w:val="en-US" w:eastAsia="zh-CN"/>
              </w:rPr>
            </w:pPr>
            <w:r>
              <w:rPr>
                <w:rFonts w:hint="default" w:ascii="Times New Roman" w:hAnsi="Times New Roman" w:eastAsia="宋体" w:cs="Times New Roman"/>
                <w:color w:val="0000FF"/>
                <w:sz w:val="24"/>
                <w:szCs w:val="24"/>
                <w:lang w:val="en-US" w:eastAsia="zh-CN"/>
              </w:rPr>
              <w:t>参考《食品加工制造业水污染物排放标准（征求意见稿）》编制说明，厌氧+好氧法COD去除效率为95%以上、BOD</w:t>
            </w:r>
            <w:r>
              <w:rPr>
                <w:rFonts w:hint="default" w:ascii="Times New Roman" w:hAnsi="Times New Roman" w:eastAsia="宋体" w:cs="Times New Roman"/>
                <w:color w:val="0000FF"/>
                <w:sz w:val="24"/>
                <w:szCs w:val="24"/>
                <w:vertAlign w:val="subscript"/>
                <w:lang w:val="en-US" w:eastAsia="zh-CN"/>
              </w:rPr>
              <w:t>5</w:t>
            </w:r>
            <w:r>
              <w:rPr>
                <w:rFonts w:hint="default" w:ascii="Times New Roman" w:hAnsi="Times New Roman" w:eastAsia="宋体" w:cs="Times New Roman"/>
                <w:color w:val="0000FF"/>
                <w:sz w:val="24"/>
                <w:szCs w:val="24"/>
                <w:lang w:val="en-US" w:eastAsia="zh-CN"/>
              </w:rPr>
              <w:t>去除率为98%以上、SS去除率为90%以上、氨氮去除率为65%、总磷去除率 70%以上。</w:t>
            </w:r>
          </w:p>
          <w:p w14:paraId="17EF17AE">
            <w:pPr>
              <w:pStyle w:val="68"/>
              <w:spacing w:line="500" w:lineRule="exact"/>
              <w:ind w:firstLine="420"/>
              <w:jc w:val="left"/>
              <w:rPr>
                <w:rFonts w:hint="default" w:ascii="Times New Roman" w:hAnsi="Times New Roman" w:eastAsia="宋体" w:cs="Times New Roman"/>
                <w:sz w:val="24"/>
                <w:szCs w:val="24"/>
              </w:rPr>
            </w:pPr>
            <w:r>
              <w:rPr>
                <w:rFonts w:hint="eastAsia" w:ascii="Times New Roman" w:hAnsi="Times New Roman" w:eastAsia="宋体" w:cs="Times New Roman"/>
                <w:sz w:val="24"/>
                <w:szCs w:val="24"/>
                <w:lang w:eastAsia="zh-CN"/>
              </w:rPr>
              <w:t>本项目</w:t>
            </w:r>
            <w:r>
              <w:rPr>
                <w:rFonts w:hint="default" w:ascii="Times New Roman" w:hAnsi="Times New Roman" w:eastAsia="宋体" w:cs="Times New Roman"/>
                <w:sz w:val="24"/>
                <w:szCs w:val="24"/>
              </w:rPr>
              <w:t>主要污染物浓度见下表。</w:t>
            </w:r>
          </w:p>
          <w:p w14:paraId="693A3803">
            <w:pPr>
              <w:ind w:firstLine="422" w:firstLineChars="200"/>
              <w:jc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表2</w:t>
            </w:r>
            <w:r>
              <w:rPr>
                <w:rFonts w:hint="default" w:ascii="Times New Roman" w:hAnsi="Times New Roman" w:eastAsia="宋体" w:cs="Times New Roman"/>
                <w:b/>
                <w:bCs/>
                <w:szCs w:val="21"/>
                <w:lang w:val="en-US" w:eastAsia="zh-CN"/>
              </w:rPr>
              <w:t>8</w:t>
            </w:r>
            <w:r>
              <w:rPr>
                <w:rFonts w:hint="default" w:ascii="Times New Roman" w:hAnsi="Times New Roman" w:eastAsia="宋体" w:cs="Times New Roman"/>
                <w:b/>
                <w:bCs/>
                <w:szCs w:val="21"/>
              </w:rPr>
              <w:t xml:space="preserve">       </w:t>
            </w:r>
            <w:r>
              <w:rPr>
                <w:rFonts w:hint="default" w:ascii="Times New Roman" w:hAnsi="Times New Roman" w:cs="Times New Roman"/>
                <w:b/>
                <w:bCs/>
                <w:szCs w:val="21"/>
              </w:rPr>
              <w:t>污水水质状况</w:t>
            </w:r>
          </w:p>
          <w:tbl>
            <w:tblPr>
              <w:tblStyle w:val="24"/>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2"/>
              <w:gridCol w:w="1273"/>
              <w:gridCol w:w="1189"/>
              <w:gridCol w:w="807"/>
              <w:gridCol w:w="1016"/>
              <w:gridCol w:w="1108"/>
              <w:gridCol w:w="987"/>
              <w:gridCol w:w="781"/>
            </w:tblGrid>
            <w:tr w14:paraId="14078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2615" w:type="dxa"/>
                  <w:gridSpan w:val="2"/>
                  <w:tcBorders>
                    <w:top w:val="single" w:color="auto" w:sz="12" w:space="0"/>
                  </w:tcBorders>
                  <w:vAlign w:val="center"/>
                </w:tcPr>
                <w:p w14:paraId="580A039B">
                  <w:pPr>
                    <w:widowControl/>
                    <w:jc w:val="center"/>
                    <w:textAlignment w:val="center"/>
                    <w:rPr>
                      <w:rFonts w:hint="default" w:ascii="Times New Roman" w:hAnsi="Times New Roman" w:eastAsia="宋体" w:cs="Times New Roman"/>
                      <w:b/>
                      <w:bCs/>
                      <w:kern w:val="0"/>
                      <w:szCs w:val="21"/>
                    </w:rPr>
                  </w:pPr>
                  <w:r>
                    <w:rPr>
                      <w:rFonts w:hint="default" w:ascii="Times New Roman" w:hAnsi="Times New Roman" w:eastAsia="宋体" w:cs="Times New Roman"/>
                      <w:b/>
                      <w:bCs/>
                      <w:kern w:val="0"/>
                      <w:szCs w:val="21"/>
                      <w:lang w:bidi="ar"/>
                    </w:rPr>
                    <w:t>污染物</w:t>
                  </w:r>
                </w:p>
              </w:tc>
              <w:tc>
                <w:tcPr>
                  <w:tcW w:w="1189" w:type="dxa"/>
                  <w:tcBorders>
                    <w:top w:val="single" w:color="auto" w:sz="12" w:space="0"/>
                  </w:tcBorders>
                  <w:vAlign w:val="center"/>
                </w:tcPr>
                <w:p w14:paraId="19123BF0">
                  <w:pPr>
                    <w:widowControl/>
                    <w:jc w:val="center"/>
                    <w:textAlignment w:val="center"/>
                    <w:rPr>
                      <w:rFonts w:hint="default" w:ascii="Times New Roman" w:hAnsi="Times New Roman" w:cs="Times New Roman"/>
                      <w:b/>
                      <w:bCs/>
                      <w:kern w:val="0"/>
                      <w:szCs w:val="21"/>
                    </w:rPr>
                  </w:pPr>
                  <w:r>
                    <w:rPr>
                      <w:rFonts w:hint="default" w:ascii="Times New Roman" w:hAnsi="Times New Roman" w:eastAsia="宋体" w:cs="Times New Roman"/>
                      <w:b/>
                      <w:bCs/>
                      <w:kern w:val="0"/>
                      <w:szCs w:val="21"/>
                      <w:lang w:bidi="ar"/>
                    </w:rPr>
                    <w:t>CODcr</w:t>
                  </w:r>
                </w:p>
              </w:tc>
              <w:tc>
                <w:tcPr>
                  <w:tcW w:w="807" w:type="dxa"/>
                  <w:tcBorders>
                    <w:top w:val="single" w:color="auto" w:sz="12" w:space="0"/>
                  </w:tcBorders>
                  <w:vAlign w:val="center"/>
                </w:tcPr>
                <w:p w14:paraId="32AFD8E3">
                  <w:pPr>
                    <w:widowControl/>
                    <w:jc w:val="center"/>
                    <w:textAlignment w:val="center"/>
                    <w:rPr>
                      <w:rFonts w:hint="default" w:ascii="Times New Roman" w:hAnsi="Times New Roman" w:cs="Times New Roman"/>
                      <w:b/>
                      <w:bCs/>
                      <w:kern w:val="0"/>
                      <w:szCs w:val="21"/>
                    </w:rPr>
                  </w:pPr>
                  <w:r>
                    <w:rPr>
                      <w:rFonts w:hint="default" w:ascii="Times New Roman" w:hAnsi="Times New Roman" w:eastAsia="宋体" w:cs="Times New Roman"/>
                      <w:b/>
                      <w:bCs/>
                      <w:kern w:val="0"/>
                      <w:szCs w:val="21"/>
                      <w:lang w:bidi="ar"/>
                    </w:rPr>
                    <w:t>SS</w:t>
                  </w:r>
                </w:p>
              </w:tc>
              <w:tc>
                <w:tcPr>
                  <w:tcW w:w="1016" w:type="dxa"/>
                  <w:tcBorders>
                    <w:top w:val="single" w:color="auto" w:sz="12" w:space="0"/>
                  </w:tcBorders>
                  <w:vAlign w:val="center"/>
                </w:tcPr>
                <w:p w14:paraId="17E9AE28">
                  <w:pPr>
                    <w:widowControl/>
                    <w:jc w:val="center"/>
                    <w:textAlignment w:val="center"/>
                    <w:rPr>
                      <w:rFonts w:hint="default" w:ascii="Times New Roman" w:hAnsi="Times New Roman" w:cs="Times New Roman"/>
                      <w:b/>
                      <w:bCs/>
                      <w:kern w:val="0"/>
                      <w:szCs w:val="21"/>
                    </w:rPr>
                  </w:pPr>
                  <w:r>
                    <w:rPr>
                      <w:rFonts w:hint="default" w:ascii="Times New Roman" w:hAnsi="Times New Roman" w:eastAsia="宋体" w:cs="Times New Roman"/>
                      <w:b/>
                      <w:bCs/>
                      <w:kern w:val="0"/>
                      <w:szCs w:val="21"/>
                      <w:lang w:bidi="ar"/>
                    </w:rPr>
                    <w:t>BOD</w:t>
                  </w:r>
                  <w:r>
                    <w:rPr>
                      <w:rStyle w:val="71"/>
                      <w:rFonts w:hint="default" w:ascii="Times New Roman" w:hAnsi="Times New Roman" w:eastAsia="宋体" w:cs="Times New Roman"/>
                      <w:color w:val="auto"/>
                      <w:lang w:bidi="ar"/>
                    </w:rPr>
                    <w:t>5</w:t>
                  </w:r>
                </w:p>
              </w:tc>
              <w:tc>
                <w:tcPr>
                  <w:tcW w:w="1108" w:type="dxa"/>
                  <w:tcBorders>
                    <w:top w:val="single" w:color="auto" w:sz="12" w:space="0"/>
                    <w:right w:val="nil"/>
                  </w:tcBorders>
                  <w:vAlign w:val="center"/>
                </w:tcPr>
                <w:p w14:paraId="41EE913C">
                  <w:pPr>
                    <w:widowControl/>
                    <w:jc w:val="center"/>
                    <w:textAlignment w:val="center"/>
                    <w:rPr>
                      <w:rFonts w:hint="default" w:ascii="Times New Roman" w:hAnsi="Times New Roman" w:cs="Times New Roman" w:eastAsiaTheme="minorEastAsia"/>
                      <w:b/>
                      <w:bCs/>
                      <w:kern w:val="0"/>
                      <w:szCs w:val="21"/>
                      <w:lang w:eastAsia="zh-CN"/>
                    </w:rPr>
                  </w:pPr>
                  <w:r>
                    <w:rPr>
                      <w:rFonts w:hint="default" w:ascii="Times New Roman" w:hAnsi="Times New Roman" w:eastAsia="宋体" w:cs="Times New Roman"/>
                      <w:b/>
                      <w:bCs/>
                      <w:kern w:val="0"/>
                      <w:szCs w:val="21"/>
                      <w:lang w:eastAsia="zh-CN" w:bidi="ar"/>
                    </w:rPr>
                    <w:t>动植物油</w:t>
                  </w:r>
                </w:p>
              </w:tc>
              <w:tc>
                <w:tcPr>
                  <w:tcW w:w="987" w:type="dxa"/>
                  <w:tcBorders>
                    <w:top w:val="single" w:color="auto" w:sz="12" w:space="0"/>
                    <w:right w:val="nil"/>
                  </w:tcBorders>
                  <w:vAlign w:val="center"/>
                </w:tcPr>
                <w:p w14:paraId="0B2130C7">
                  <w:pPr>
                    <w:widowControl/>
                    <w:jc w:val="center"/>
                    <w:textAlignment w:val="center"/>
                    <w:rPr>
                      <w:rFonts w:hint="default" w:ascii="Times New Roman" w:hAnsi="Times New Roman" w:eastAsia="宋体" w:cs="Times New Roman"/>
                      <w:b/>
                      <w:bCs/>
                      <w:kern w:val="0"/>
                      <w:szCs w:val="21"/>
                      <w:lang w:eastAsia="zh-CN" w:bidi="ar"/>
                    </w:rPr>
                  </w:pPr>
                  <w:r>
                    <w:rPr>
                      <w:rFonts w:hint="default" w:ascii="Times New Roman" w:hAnsi="Times New Roman" w:eastAsia="宋体" w:cs="Times New Roman"/>
                      <w:b/>
                      <w:bCs/>
                      <w:kern w:val="0"/>
                      <w:szCs w:val="21"/>
                      <w:lang w:eastAsia="zh-CN" w:bidi="ar"/>
                    </w:rPr>
                    <w:t>氨氮</w:t>
                  </w:r>
                </w:p>
              </w:tc>
              <w:tc>
                <w:tcPr>
                  <w:tcW w:w="781" w:type="dxa"/>
                  <w:tcBorders>
                    <w:top w:val="single" w:color="auto" w:sz="12" w:space="0"/>
                  </w:tcBorders>
                  <w:vAlign w:val="center"/>
                </w:tcPr>
                <w:p w14:paraId="7C9D288E">
                  <w:pPr>
                    <w:widowControl/>
                    <w:jc w:val="center"/>
                    <w:textAlignment w:val="center"/>
                    <w:rPr>
                      <w:rFonts w:hint="default" w:ascii="Times New Roman" w:hAnsi="Times New Roman" w:cs="Times New Roman" w:eastAsiaTheme="minorEastAsia"/>
                      <w:b/>
                      <w:bCs/>
                      <w:kern w:val="0"/>
                      <w:szCs w:val="21"/>
                      <w:lang w:eastAsia="zh-CN"/>
                    </w:rPr>
                  </w:pPr>
                  <w:r>
                    <w:rPr>
                      <w:rFonts w:hint="default" w:ascii="Times New Roman" w:hAnsi="Times New Roman" w:eastAsia="宋体" w:cs="Times New Roman"/>
                      <w:b/>
                      <w:bCs/>
                      <w:kern w:val="0"/>
                      <w:szCs w:val="21"/>
                      <w:lang w:eastAsia="zh-CN" w:bidi="ar"/>
                    </w:rPr>
                    <w:t>总磷</w:t>
                  </w:r>
                </w:p>
              </w:tc>
            </w:tr>
            <w:tr w14:paraId="506F6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342" w:type="dxa"/>
                  <w:vMerge w:val="restart"/>
                  <w:tcBorders>
                    <w:left w:val="nil"/>
                  </w:tcBorders>
                  <w:vAlign w:val="center"/>
                </w:tcPr>
                <w:p w14:paraId="0A83349B">
                  <w:pPr>
                    <w:widowControl/>
                    <w:jc w:val="center"/>
                    <w:textAlignment w:val="center"/>
                    <w:rPr>
                      <w:rFonts w:hint="default" w:ascii="Times New Roman" w:hAnsi="Times New Roman" w:cs="Times New Roman"/>
                      <w:kern w:val="0"/>
                      <w:szCs w:val="21"/>
                    </w:rPr>
                  </w:pPr>
                  <w:r>
                    <w:rPr>
                      <w:rFonts w:hint="default" w:ascii="Times New Roman" w:hAnsi="Times New Roman" w:eastAsia="宋体" w:cs="Times New Roman"/>
                      <w:kern w:val="0"/>
                      <w:szCs w:val="21"/>
                      <w:lang w:bidi="ar"/>
                    </w:rPr>
                    <w:t>污水处理</w:t>
                  </w:r>
                  <w:r>
                    <w:rPr>
                      <w:rFonts w:hint="eastAsia" w:ascii="Times New Roman" w:hAnsi="Times New Roman" w:eastAsia="宋体" w:cs="Times New Roman"/>
                      <w:kern w:val="0"/>
                      <w:szCs w:val="21"/>
                      <w:lang w:eastAsia="zh-CN" w:bidi="ar"/>
                    </w:rPr>
                    <w:t>系统</w:t>
                  </w:r>
                  <w:r>
                    <w:rPr>
                      <w:rFonts w:hint="default" w:ascii="Times New Roman" w:hAnsi="Times New Roman" w:eastAsia="宋体" w:cs="Times New Roman"/>
                      <w:kern w:val="0"/>
                      <w:szCs w:val="21"/>
                      <w:lang w:bidi="ar"/>
                    </w:rPr>
                    <w:t>进水口</w:t>
                  </w:r>
                </w:p>
              </w:tc>
              <w:tc>
                <w:tcPr>
                  <w:tcW w:w="1273" w:type="dxa"/>
                  <w:vAlign w:val="center"/>
                </w:tcPr>
                <w:p w14:paraId="4E8DCE44">
                  <w:pPr>
                    <w:widowControl/>
                    <w:jc w:val="center"/>
                    <w:textAlignment w:val="center"/>
                    <w:rPr>
                      <w:rFonts w:hint="default" w:ascii="Times New Roman" w:hAnsi="Times New Roman" w:cs="Times New Roman"/>
                      <w:b w:val="0"/>
                      <w:bCs w:val="0"/>
                      <w:kern w:val="0"/>
                      <w:szCs w:val="21"/>
                    </w:rPr>
                  </w:pPr>
                  <w:r>
                    <w:rPr>
                      <w:rFonts w:hint="default" w:ascii="Times New Roman" w:hAnsi="Times New Roman" w:eastAsia="宋体" w:cs="Times New Roman"/>
                      <w:b w:val="0"/>
                      <w:bCs w:val="0"/>
                      <w:kern w:val="0"/>
                      <w:szCs w:val="21"/>
                      <w:lang w:bidi="ar"/>
                    </w:rPr>
                    <w:t>浓度</w:t>
                  </w:r>
                  <w:r>
                    <w:rPr>
                      <w:rStyle w:val="72"/>
                      <w:rFonts w:hint="default" w:ascii="Times New Roman" w:hAnsi="Times New Roman" w:eastAsia="宋体" w:cs="Times New Roman"/>
                      <w:b w:val="0"/>
                      <w:bCs w:val="0"/>
                      <w:color w:val="auto"/>
                      <w:lang w:bidi="ar"/>
                    </w:rPr>
                    <w:t>mg/L</w:t>
                  </w:r>
                </w:p>
              </w:tc>
              <w:tc>
                <w:tcPr>
                  <w:tcW w:w="1189" w:type="dxa"/>
                  <w:vAlign w:val="center"/>
                </w:tcPr>
                <w:p w14:paraId="199CFD62">
                  <w:pPr>
                    <w:keepNext w:val="0"/>
                    <w:keepLines w:val="0"/>
                    <w:widowControl/>
                    <w:suppressLineNumbers w:val="0"/>
                    <w:jc w:val="center"/>
                    <w:textAlignment w:val="center"/>
                    <w:rPr>
                      <w:rFonts w:hint="default" w:ascii="Times New Roman" w:hAnsi="Times New Roman" w:eastAsia="宋体" w:cs="Times New Roman"/>
                      <w:kern w:val="0"/>
                      <w:szCs w:val="21"/>
                      <w:lang w:bidi="ar"/>
                    </w:rPr>
                  </w:pPr>
                  <w:r>
                    <w:rPr>
                      <w:rFonts w:hint="default" w:ascii="Times New Roman" w:hAnsi="Times New Roman" w:eastAsia="宋体" w:cs="Times New Roman"/>
                      <w:i w:val="0"/>
                      <w:iCs w:val="0"/>
                      <w:color w:val="000000"/>
                      <w:kern w:val="0"/>
                      <w:sz w:val="21"/>
                      <w:szCs w:val="21"/>
                      <w:u w:val="none"/>
                      <w:lang w:val="en-US" w:eastAsia="zh-CN" w:bidi="ar"/>
                    </w:rPr>
                    <w:t>3000</w:t>
                  </w:r>
                </w:p>
              </w:tc>
              <w:tc>
                <w:tcPr>
                  <w:tcW w:w="807" w:type="dxa"/>
                  <w:vAlign w:val="center"/>
                </w:tcPr>
                <w:p w14:paraId="09B6596D">
                  <w:pPr>
                    <w:keepNext w:val="0"/>
                    <w:keepLines w:val="0"/>
                    <w:widowControl/>
                    <w:suppressLineNumbers w:val="0"/>
                    <w:jc w:val="center"/>
                    <w:textAlignment w:val="center"/>
                    <w:rPr>
                      <w:rFonts w:hint="default" w:ascii="Times New Roman" w:hAnsi="Times New Roman" w:eastAsia="宋体" w:cs="Times New Roman"/>
                      <w:kern w:val="0"/>
                      <w:szCs w:val="21"/>
                      <w:lang w:bidi="ar"/>
                    </w:rPr>
                  </w:pPr>
                  <w:r>
                    <w:rPr>
                      <w:rFonts w:hint="default" w:ascii="Times New Roman" w:hAnsi="Times New Roman" w:eastAsia="宋体" w:cs="Times New Roman"/>
                      <w:i w:val="0"/>
                      <w:iCs w:val="0"/>
                      <w:color w:val="000000"/>
                      <w:kern w:val="0"/>
                      <w:sz w:val="21"/>
                      <w:szCs w:val="21"/>
                      <w:u w:val="none"/>
                      <w:lang w:val="en-US" w:eastAsia="zh-CN" w:bidi="ar"/>
                    </w:rPr>
                    <w:t>50</w:t>
                  </w:r>
                </w:p>
              </w:tc>
              <w:tc>
                <w:tcPr>
                  <w:tcW w:w="1016" w:type="dxa"/>
                  <w:vAlign w:val="center"/>
                </w:tcPr>
                <w:p w14:paraId="3C244855">
                  <w:pPr>
                    <w:keepNext w:val="0"/>
                    <w:keepLines w:val="0"/>
                    <w:widowControl/>
                    <w:suppressLineNumbers w:val="0"/>
                    <w:jc w:val="center"/>
                    <w:textAlignment w:val="center"/>
                    <w:rPr>
                      <w:rFonts w:hint="default" w:ascii="Times New Roman" w:hAnsi="Times New Roman" w:eastAsia="宋体" w:cs="Times New Roman"/>
                      <w:kern w:val="0"/>
                      <w:szCs w:val="21"/>
                      <w:lang w:bidi="ar"/>
                    </w:rPr>
                  </w:pPr>
                  <w:r>
                    <w:rPr>
                      <w:rFonts w:hint="default" w:ascii="Times New Roman" w:hAnsi="Times New Roman" w:eastAsia="宋体" w:cs="Times New Roman"/>
                      <w:i w:val="0"/>
                      <w:iCs w:val="0"/>
                      <w:color w:val="000000"/>
                      <w:kern w:val="0"/>
                      <w:sz w:val="21"/>
                      <w:szCs w:val="21"/>
                      <w:u w:val="none"/>
                      <w:lang w:val="en-US" w:eastAsia="zh-CN" w:bidi="ar"/>
                    </w:rPr>
                    <w:t>1200</w:t>
                  </w:r>
                </w:p>
              </w:tc>
              <w:tc>
                <w:tcPr>
                  <w:tcW w:w="1108" w:type="dxa"/>
                  <w:tcBorders>
                    <w:right w:val="nil"/>
                  </w:tcBorders>
                  <w:vAlign w:val="center"/>
                </w:tcPr>
                <w:p w14:paraId="097A5B69">
                  <w:pPr>
                    <w:keepNext w:val="0"/>
                    <w:keepLines w:val="0"/>
                    <w:widowControl/>
                    <w:suppressLineNumbers w:val="0"/>
                    <w:jc w:val="center"/>
                    <w:textAlignment w:val="center"/>
                    <w:rPr>
                      <w:rFonts w:hint="default" w:ascii="Times New Roman" w:hAnsi="Times New Roman" w:eastAsia="宋体" w:cs="Times New Roman"/>
                      <w:kern w:val="0"/>
                      <w:szCs w:val="21"/>
                      <w:lang w:bidi="ar"/>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987" w:type="dxa"/>
                  <w:tcBorders>
                    <w:right w:val="nil"/>
                  </w:tcBorders>
                  <w:vAlign w:val="center"/>
                </w:tcPr>
                <w:p w14:paraId="5D1DE7D1">
                  <w:pPr>
                    <w:keepNext w:val="0"/>
                    <w:keepLines w:val="0"/>
                    <w:widowControl/>
                    <w:suppressLineNumbers w:val="0"/>
                    <w:jc w:val="center"/>
                    <w:textAlignment w:val="center"/>
                    <w:rPr>
                      <w:rFonts w:hint="default" w:ascii="Times New Roman" w:hAnsi="Times New Roman" w:eastAsia="宋体" w:cs="Times New Roman"/>
                      <w:kern w:val="0"/>
                      <w:szCs w:val="21"/>
                      <w:lang w:bidi="ar"/>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781" w:type="dxa"/>
                  <w:vAlign w:val="center"/>
                </w:tcPr>
                <w:p w14:paraId="0F1F4ED8">
                  <w:pPr>
                    <w:keepNext w:val="0"/>
                    <w:keepLines w:val="0"/>
                    <w:widowControl/>
                    <w:suppressLineNumbers w:val="0"/>
                    <w:jc w:val="center"/>
                    <w:textAlignment w:val="center"/>
                    <w:rPr>
                      <w:rFonts w:hint="default" w:ascii="Times New Roman" w:hAnsi="Times New Roman" w:eastAsia="宋体" w:cs="Times New Roman"/>
                      <w:kern w:val="0"/>
                      <w:szCs w:val="21"/>
                      <w:lang w:bidi="ar"/>
                    </w:rPr>
                  </w:pPr>
                  <w:r>
                    <w:rPr>
                      <w:rFonts w:hint="default" w:ascii="Times New Roman" w:hAnsi="Times New Roman" w:eastAsia="宋体" w:cs="Times New Roman"/>
                      <w:i w:val="0"/>
                      <w:iCs w:val="0"/>
                      <w:color w:val="000000"/>
                      <w:kern w:val="0"/>
                      <w:sz w:val="21"/>
                      <w:szCs w:val="21"/>
                      <w:u w:val="none"/>
                      <w:lang w:val="en-US" w:eastAsia="zh-CN" w:bidi="ar"/>
                    </w:rPr>
                    <w:t>0.3</w:t>
                  </w:r>
                </w:p>
              </w:tc>
            </w:tr>
            <w:tr w14:paraId="7106D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342" w:type="dxa"/>
                  <w:vMerge w:val="continue"/>
                  <w:tcBorders>
                    <w:left w:val="nil"/>
                  </w:tcBorders>
                  <w:vAlign w:val="center"/>
                </w:tcPr>
                <w:p w14:paraId="4A134651">
                  <w:pPr>
                    <w:jc w:val="center"/>
                    <w:rPr>
                      <w:rFonts w:hint="default" w:ascii="Times New Roman" w:hAnsi="Times New Roman" w:cs="Times New Roman"/>
                      <w:kern w:val="0"/>
                      <w:szCs w:val="21"/>
                    </w:rPr>
                  </w:pPr>
                </w:p>
              </w:tc>
              <w:tc>
                <w:tcPr>
                  <w:tcW w:w="1273" w:type="dxa"/>
                  <w:vAlign w:val="center"/>
                </w:tcPr>
                <w:p w14:paraId="419ABABB">
                  <w:pPr>
                    <w:widowControl/>
                    <w:jc w:val="center"/>
                    <w:textAlignment w:val="center"/>
                    <w:rPr>
                      <w:rFonts w:hint="default" w:ascii="Times New Roman" w:hAnsi="Times New Roman" w:cs="Times New Roman"/>
                      <w:b w:val="0"/>
                      <w:bCs w:val="0"/>
                      <w:kern w:val="0"/>
                      <w:szCs w:val="21"/>
                      <w:highlight w:val="none"/>
                    </w:rPr>
                  </w:pPr>
                  <w:r>
                    <w:rPr>
                      <w:rFonts w:hint="default" w:ascii="Times New Roman" w:hAnsi="Times New Roman" w:eastAsia="宋体" w:cs="Times New Roman"/>
                      <w:b w:val="0"/>
                      <w:bCs w:val="0"/>
                      <w:kern w:val="0"/>
                      <w:szCs w:val="21"/>
                      <w:highlight w:val="none"/>
                      <w:lang w:bidi="ar"/>
                    </w:rPr>
                    <w:t>产生量</w:t>
                  </w:r>
                  <w:r>
                    <w:rPr>
                      <w:rStyle w:val="73"/>
                      <w:rFonts w:hint="default" w:ascii="Times New Roman" w:hAnsi="Times New Roman" w:eastAsia="宋体" w:cs="Times New Roman"/>
                      <w:b w:val="0"/>
                      <w:bCs w:val="0"/>
                      <w:color w:val="auto"/>
                      <w:highlight w:val="none"/>
                      <w:lang w:bidi="ar"/>
                    </w:rPr>
                    <w:t>t/a</w:t>
                  </w:r>
                </w:p>
              </w:tc>
              <w:tc>
                <w:tcPr>
                  <w:tcW w:w="1189" w:type="dxa"/>
                  <w:vAlign w:val="center"/>
                </w:tcPr>
                <w:p w14:paraId="18627732">
                  <w:pPr>
                    <w:keepNext w:val="0"/>
                    <w:keepLines w:val="0"/>
                    <w:widowControl/>
                    <w:suppressLineNumbers w:val="0"/>
                    <w:jc w:val="center"/>
                    <w:textAlignment w:val="center"/>
                    <w:rPr>
                      <w:rFonts w:hint="default" w:ascii="Times New Roman" w:hAnsi="Times New Roman" w:eastAsia="宋体" w:cs="Times New Roman"/>
                      <w:kern w:val="0"/>
                      <w:szCs w:val="21"/>
                      <w:highlight w:val="yellow"/>
                      <w:lang w:bidi="ar"/>
                    </w:rPr>
                  </w:pPr>
                  <w:r>
                    <w:rPr>
                      <w:rFonts w:hint="default" w:ascii="Times New Roman" w:hAnsi="Times New Roman" w:eastAsia="宋体" w:cs="Times New Roman"/>
                      <w:i w:val="0"/>
                      <w:iCs w:val="0"/>
                      <w:color w:val="000000"/>
                      <w:kern w:val="0"/>
                      <w:sz w:val="21"/>
                      <w:szCs w:val="21"/>
                      <w:u w:val="none"/>
                      <w:lang w:val="en-US" w:eastAsia="zh-CN" w:bidi="ar"/>
                    </w:rPr>
                    <w:t xml:space="preserve">831.50 </w:t>
                  </w:r>
                </w:p>
              </w:tc>
              <w:tc>
                <w:tcPr>
                  <w:tcW w:w="807" w:type="dxa"/>
                  <w:vAlign w:val="center"/>
                </w:tcPr>
                <w:p w14:paraId="7C895E76">
                  <w:pPr>
                    <w:keepNext w:val="0"/>
                    <w:keepLines w:val="0"/>
                    <w:widowControl/>
                    <w:suppressLineNumbers w:val="0"/>
                    <w:jc w:val="center"/>
                    <w:textAlignment w:val="center"/>
                    <w:rPr>
                      <w:rFonts w:hint="default" w:ascii="Times New Roman" w:hAnsi="Times New Roman" w:eastAsia="宋体" w:cs="Times New Roman"/>
                      <w:kern w:val="0"/>
                      <w:szCs w:val="21"/>
                      <w:highlight w:val="yellow"/>
                      <w:lang w:bidi="ar"/>
                    </w:rPr>
                  </w:pPr>
                  <w:r>
                    <w:rPr>
                      <w:rFonts w:hint="default" w:ascii="Times New Roman" w:hAnsi="Times New Roman" w:eastAsia="宋体" w:cs="Times New Roman"/>
                      <w:i w:val="0"/>
                      <w:iCs w:val="0"/>
                      <w:color w:val="000000"/>
                      <w:kern w:val="0"/>
                      <w:sz w:val="21"/>
                      <w:szCs w:val="21"/>
                      <w:u w:val="none"/>
                      <w:lang w:val="en-US" w:eastAsia="zh-CN" w:bidi="ar"/>
                    </w:rPr>
                    <w:t xml:space="preserve">13.86 </w:t>
                  </w:r>
                </w:p>
              </w:tc>
              <w:tc>
                <w:tcPr>
                  <w:tcW w:w="1016" w:type="dxa"/>
                  <w:vAlign w:val="center"/>
                </w:tcPr>
                <w:p w14:paraId="0115086A">
                  <w:pPr>
                    <w:keepNext w:val="0"/>
                    <w:keepLines w:val="0"/>
                    <w:widowControl/>
                    <w:suppressLineNumbers w:val="0"/>
                    <w:jc w:val="center"/>
                    <w:textAlignment w:val="center"/>
                    <w:rPr>
                      <w:rFonts w:hint="default" w:ascii="Times New Roman" w:hAnsi="Times New Roman" w:eastAsia="宋体" w:cs="Times New Roman"/>
                      <w:kern w:val="0"/>
                      <w:szCs w:val="21"/>
                      <w:highlight w:val="yellow"/>
                      <w:lang w:bidi="ar"/>
                    </w:rPr>
                  </w:pPr>
                  <w:r>
                    <w:rPr>
                      <w:rFonts w:hint="default" w:ascii="Times New Roman" w:hAnsi="Times New Roman" w:eastAsia="宋体" w:cs="Times New Roman"/>
                      <w:i w:val="0"/>
                      <w:iCs w:val="0"/>
                      <w:color w:val="000000"/>
                      <w:kern w:val="0"/>
                      <w:sz w:val="21"/>
                      <w:szCs w:val="21"/>
                      <w:u w:val="none"/>
                      <w:lang w:val="en-US" w:eastAsia="zh-CN" w:bidi="ar"/>
                    </w:rPr>
                    <w:t xml:space="preserve">332.60 </w:t>
                  </w:r>
                </w:p>
              </w:tc>
              <w:tc>
                <w:tcPr>
                  <w:tcW w:w="1108" w:type="dxa"/>
                  <w:tcBorders>
                    <w:right w:val="nil"/>
                  </w:tcBorders>
                  <w:vAlign w:val="center"/>
                </w:tcPr>
                <w:p w14:paraId="6E8ADC3B">
                  <w:pPr>
                    <w:keepNext w:val="0"/>
                    <w:keepLines w:val="0"/>
                    <w:widowControl/>
                    <w:suppressLineNumbers w:val="0"/>
                    <w:jc w:val="center"/>
                    <w:textAlignment w:val="center"/>
                    <w:rPr>
                      <w:rFonts w:hint="default" w:ascii="Times New Roman" w:hAnsi="Times New Roman" w:eastAsia="宋体" w:cs="Times New Roman"/>
                      <w:kern w:val="0"/>
                      <w:szCs w:val="21"/>
                      <w:highlight w:val="yellow"/>
                      <w:lang w:bidi="ar"/>
                    </w:rPr>
                  </w:pPr>
                  <w:r>
                    <w:rPr>
                      <w:rFonts w:hint="default" w:ascii="Times New Roman" w:hAnsi="Times New Roman" w:eastAsia="宋体" w:cs="Times New Roman"/>
                      <w:i w:val="0"/>
                      <w:iCs w:val="0"/>
                      <w:color w:val="000000"/>
                      <w:kern w:val="0"/>
                      <w:sz w:val="21"/>
                      <w:szCs w:val="21"/>
                      <w:u w:val="none"/>
                      <w:lang w:val="en-US" w:eastAsia="zh-CN" w:bidi="ar"/>
                    </w:rPr>
                    <w:t>0.55</w:t>
                  </w:r>
                </w:p>
              </w:tc>
              <w:tc>
                <w:tcPr>
                  <w:tcW w:w="987" w:type="dxa"/>
                  <w:tcBorders>
                    <w:right w:val="nil"/>
                  </w:tcBorders>
                  <w:vAlign w:val="center"/>
                </w:tcPr>
                <w:p w14:paraId="5B978819">
                  <w:pPr>
                    <w:keepNext w:val="0"/>
                    <w:keepLines w:val="0"/>
                    <w:widowControl/>
                    <w:suppressLineNumbers w:val="0"/>
                    <w:jc w:val="center"/>
                    <w:textAlignment w:val="center"/>
                    <w:rPr>
                      <w:rFonts w:hint="default" w:ascii="Times New Roman" w:hAnsi="Times New Roman" w:eastAsia="宋体" w:cs="Times New Roman"/>
                      <w:kern w:val="0"/>
                      <w:szCs w:val="21"/>
                      <w:highlight w:val="yellow"/>
                      <w:lang w:bidi="ar"/>
                    </w:rPr>
                  </w:pPr>
                  <w:r>
                    <w:rPr>
                      <w:rFonts w:hint="default" w:ascii="Times New Roman" w:hAnsi="Times New Roman" w:eastAsia="宋体" w:cs="Times New Roman"/>
                      <w:i w:val="0"/>
                      <w:iCs w:val="0"/>
                      <w:color w:val="000000"/>
                      <w:kern w:val="0"/>
                      <w:sz w:val="21"/>
                      <w:szCs w:val="21"/>
                      <w:u w:val="none"/>
                      <w:lang w:val="en-US" w:eastAsia="zh-CN" w:bidi="ar"/>
                    </w:rPr>
                    <w:t>6.93</w:t>
                  </w:r>
                </w:p>
              </w:tc>
              <w:tc>
                <w:tcPr>
                  <w:tcW w:w="781" w:type="dxa"/>
                  <w:vAlign w:val="center"/>
                </w:tcPr>
                <w:p w14:paraId="4735947C">
                  <w:pPr>
                    <w:keepNext w:val="0"/>
                    <w:keepLines w:val="0"/>
                    <w:widowControl/>
                    <w:suppressLineNumbers w:val="0"/>
                    <w:jc w:val="center"/>
                    <w:textAlignment w:val="center"/>
                    <w:rPr>
                      <w:rFonts w:hint="default" w:ascii="Times New Roman" w:hAnsi="Times New Roman" w:eastAsia="宋体" w:cs="Times New Roman"/>
                      <w:kern w:val="0"/>
                      <w:szCs w:val="21"/>
                      <w:highlight w:val="yellow"/>
                      <w:lang w:bidi="ar"/>
                    </w:rPr>
                  </w:pPr>
                  <w:r>
                    <w:rPr>
                      <w:rFonts w:hint="default" w:ascii="Times New Roman" w:hAnsi="Times New Roman" w:eastAsia="宋体" w:cs="Times New Roman"/>
                      <w:i w:val="0"/>
                      <w:iCs w:val="0"/>
                      <w:color w:val="000000"/>
                      <w:kern w:val="0"/>
                      <w:sz w:val="21"/>
                      <w:szCs w:val="21"/>
                      <w:u w:val="none"/>
                      <w:lang w:val="en-US" w:eastAsia="zh-CN" w:bidi="ar"/>
                    </w:rPr>
                    <w:t xml:space="preserve">0.08 </w:t>
                  </w:r>
                </w:p>
              </w:tc>
            </w:tr>
            <w:tr w14:paraId="5A464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342" w:type="dxa"/>
                  <w:vMerge w:val="restart"/>
                  <w:tcBorders>
                    <w:left w:val="nil"/>
                  </w:tcBorders>
                  <w:vAlign w:val="center"/>
                </w:tcPr>
                <w:p w14:paraId="622CB56D">
                  <w:pPr>
                    <w:widowControl/>
                    <w:jc w:val="center"/>
                    <w:textAlignment w:val="center"/>
                    <w:rPr>
                      <w:rFonts w:hint="default" w:ascii="Times New Roman" w:hAnsi="Times New Roman" w:cs="Times New Roman"/>
                      <w:kern w:val="0"/>
                      <w:szCs w:val="21"/>
                    </w:rPr>
                  </w:pPr>
                  <w:r>
                    <w:rPr>
                      <w:rFonts w:hint="default" w:ascii="Times New Roman" w:hAnsi="Times New Roman" w:eastAsia="宋体" w:cs="Times New Roman"/>
                      <w:kern w:val="0"/>
                      <w:szCs w:val="21"/>
                      <w:lang w:bidi="ar"/>
                    </w:rPr>
                    <w:t>污水处理</w:t>
                  </w:r>
                  <w:r>
                    <w:rPr>
                      <w:rFonts w:hint="eastAsia" w:ascii="Times New Roman" w:hAnsi="Times New Roman" w:eastAsia="宋体" w:cs="Times New Roman"/>
                      <w:kern w:val="0"/>
                      <w:szCs w:val="21"/>
                      <w:lang w:eastAsia="zh-CN" w:bidi="ar"/>
                    </w:rPr>
                    <w:t>系统</w:t>
                  </w:r>
                  <w:r>
                    <w:rPr>
                      <w:rFonts w:hint="default" w:ascii="Times New Roman" w:hAnsi="Times New Roman" w:eastAsia="宋体" w:cs="Times New Roman"/>
                      <w:kern w:val="0"/>
                      <w:szCs w:val="21"/>
                      <w:lang w:bidi="ar"/>
                    </w:rPr>
                    <w:t>出</w:t>
                  </w:r>
                  <w:r>
                    <w:rPr>
                      <w:rFonts w:hint="eastAsia" w:ascii="Times New Roman" w:hAnsi="Times New Roman" w:eastAsia="宋体" w:cs="Times New Roman"/>
                      <w:kern w:val="0"/>
                      <w:szCs w:val="21"/>
                      <w:lang w:eastAsia="zh-CN" w:bidi="ar"/>
                    </w:rPr>
                    <w:t>水</w:t>
                  </w:r>
                  <w:r>
                    <w:rPr>
                      <w:rFonts w:hint="default" w:ascii="Times New Roman" w:hAnsi="Times New Roman" w:eastAsia="宋体" w:cs="Times New Roman"/>
                      <w:kern w:val="0"/>
                      <w:szCs w:val="21"/>
                      <w:lang w:bidi="ar"/>
                    </w:rPr>
                    <w:t>口</w:t>
                  </w:r>
                </w:p>
              </w:tc>
              <w:tc>
                <w:tcPr>
                  <w:tcW w:w="1273" w:type="dxa"/>
                  <w:vAlign w:val="center"/>
                </w:tcPr>
                <w:p w14:paraId="257C282B">
                  <w:pPr>
                    <w:widowControl/>
                    <w:jc w:val="center"/>
                    <w:textAlignment w:val="center"/>
                    <w:rPr>
                      <w:rFonts w:hint="default" w:ascii="Times New Roman" w:hAnsi="Times New Roman" w:cs="Times New Roman"/>
                      <w:b w:val="0"/>
                      <w:bCs w:val="0"/>
                      <w:kern w:val="0"/>
                      <w:szCs w:val="21"/>
                    </w:rPr>
                  </w:pPr>
                  <w:r>
                    <w:rPr>
                      <w:rFonts w:hint="default" w:ascii="Times New Roman" w:hAnsi="Times New Roman" w:eastAsia="宋体" w:cs="Times New Roman"/>
                      <w:b w:val="0"/>
                      <w:bCs w:val="0"/>
                      <w:kern w:val="0"/>
                      <w:szCs w:val="21"/>
                      <w:lang w:bidi="ar"/>
                    </w:rPr>
                    <w:t>浓度</w:t>
                  </w:r>
                  <w:r>
                    <w:rPr>
                      <w:rStyle w:val="72"/>
                      <w:rFonts w:hint="default" w:ascii="Times New Roman" w:hAnsi="Times New Roman" w:eastAsia="宋体" w:cs="Times New Roman"/>
                      <w:b w:val="0"/>
                      <w:bCs w:val="0"/>
                      <w:color w:val="auto"/>
                      <w:lang w:bidi="ar"/>
                    </w:rPr>
                    <w:t>mg/L</w:t>
                  </w:r>
                </w:p>
              </w:tc>
              <w:tc>
                <w:tcPr>
                  <w:tcW w:w="1189" w:type="dxa"/>
                  <w:vAlign w:val="center"/>
                </w:tcPr>
                <w:p w14:paraId="110F8B87">
                  <w:pPr>
                    <w:keepNext w:val="0"/>
                    <w:keepLines w:val="0"/>
                    <w:widowControl/>
                    <w:suppressLineNumbers w:val="0"/>
                    <w:jc w:val="center"/>
                    <w:textAlignment w:val="center"/>
                    <w:rPr>
                      <w:rFonts w:hint="default" w:ascii="Times New Roman" w:hAnsi="Times New Roman" w:eastAsia="宋体" w:cs="Times New Roman"/>
                      <w:color w:val="0000FF"/>
                      <w:kern w:val="0"/>
                      <w:szCs w:val="21"/>
                      <w:highlight w:val="yellow"/>
                      <w:lang w:bidi="ar"/>
                    </w:rPr>
                  </w:pPr>
                  <w:r>
                    <w:rPr>
                      <w:rFonts w:hint="default" w:ascii="Times New Roman" w:hAnsi="Times New Roman" w:eastAsia="宋体" w:cs="Times New Roman"/>
                      <w:i w:val="0"/>
                      <w:iCs w:val="0"/>
                      <w:color w:val="0000FF"/>
                      <w:kern w:val="0"/>
                      <w:sz w:val="21"/>
                      <w:szCs w:val="21"/>
                      <w:u w:val="none"/>
                      <w:lang w:val="en-US" w:eastAsia="zh-CN" w:bidi="ar"/>
                    </w:rPr>
                    <w:t>150</w:t>
                  </w:r>
                </w:p>
              </w:tc>
              <w:tc>
                <w:tcPr>
                  <w:tcW w:w="807" w:type="dxa"/>
                  <w:vAlign w:val="center"/>
                </w:tcPr>
                <w:p w14:paraId="4EA14981">
                  <w:pPr>
                    <w:keepNext w:val="0"/>
                    <w:keepLines w:val="0"/>
                    <w:widowControl/>
                    <w:suppressLineNumbers w:val="0"/>
                    <w:jc w:val="center"/>
                    <w:textAlignment w:val="center"/>
                    <w:rPr>
                      <w:rFonts w:hint="default" w:ascii="Times New Roman" w:hAnsi="Times New Roman" w:eastAsia="宋体" w:cs="Times New Roman"/>
                      <w:color w:val="0000FF"/>
                      <w:kern w:val="0"/>
                      <w:szCs w:val="21"/>
                      <w:highlight w:val="yellow"/>
                      <w:lang w:bidi="ar"/>
                    </w:rPr>
                  </w:pPr>
                  <w:r>
                    <w:rPr>
                      <w:rFonts w:hint="default" w:ascii="Times New Roman" w:hAnsi="Times New Roman" w:eastAsia="宋体" w:cs="Times New Roman"/>
                      <w:i w:val="0"/>
                      <w:iCs w:val="0"/>
                      <w:color w:val="0000FF"/>
                      <w:kern w:val="0"/>
                      <w:sz w:val="21"/>
                      <w:szCs w:val="21"/>
                      <w:u w:val="none"/>
                      <w:lang w:val="en-US" w:eastAsia="zh-CN" w:bidi="ar"/>
                    </w:rPr>
                    <w:t>5</w:t>
                  </w:r>
                </w:p>
              </w:tc>
              <w:tc>
                <w:tcPr>
                  <w:tcW w:w="1016" w:type="dxa"/>
                  <w:vAlign w:val="center"/>
                </w:tcPr>
                <w:p w14:paraId="46F7FCFA">
                  <w:pPr>
                    <w:keepNext w:val="0"/>
                    <w:keepLines w:val="0"/>
                    <w:widowControl/>
                    <w:suppressLineNumbers w:val="0"/>
                    <w:jc w:val="center"/>
                    <w:textAlignment w:val="center"/>
                    <w:rPr>
                      <w:rFonts w:hint="default" w:ascii="Times New Roman" w:hAnsi="Times New Roman" w:eastAsia="宋体" w:cs="Times New Roman"/>
                      <w:color w:val="0000FF"/>
                      <w:kern w:val="0"/>
                      <w:szCs w:val="21"/>
                      <w:highlight w:val="yellow"/>
                      <w:lang w:bidi="ar"/>
                    </w:rPr>
                  </w:pPr>
                  <w:r>
                    <w:rPr>
                      <w:rFonts w:hint="default" w:ascii="Times New Roman" w:hAnsi="Times New Roman" w:eastAsia="宋体" w:cs="Times New Roman"/>
                      <w:i w:val="0"/>
                      <w:iCs w:val="0"/>
                      <w:color w:val="0000FF"/>
                      <w:kern w:val="0"/>
                      <w:sz w:val="21"/>
                      <w:szCs w:val="21"/>
                      <w:u w:val="none"/>
                      <w:lang w:val="en-US" w:eastAsia="zh-CN" w:bidi="ar"/>
                    </w:rPr>
                    <w:t>24</w:t>
                  </w:r>
                </w:p>
              </w:tc>
              <w:tc>
                <w:tcPr>
                  <w:tcW w:w="1108" w:type="dxa"/>
                  <w:tcBorders>
                    <w:right w:val="nil"/>
                  </w:tcBorders>
                  <w:vAlign w:val="center"/>
                </w:tcPr>
                <w:p w14:paraId="0DC70464">
                  <w:pPr>
                    <w:keepNext w:val="0"/>
                    <w:keepLines w:val="0"/>
                    <w:widowControl/>
                    <w:suppressLineNumbers w:val="0"/>
                    <w:jc w:val="center"/>
                    <w:textAlignment w:val="center"/>
                    <w:rPr>
                      <w:rFonts w:hint="default" w:ascii="Times New Roman" w:hAnsi="Times New Roman" w:eastAsia="宋体" w:cs="Times New Roman"/>
                      <w:color w:val="0000FF"/>
                      <w:kern w:val="0"/>
                      <w:szCs w:val="21"/>
                      <w:highlight w:val="yellow"/>
                      <w:lang w:bidi="ar"/>
                    </w:rPr>
                  </w:pPr>
                  <w:r>
                    <w:rPr>
                      <w:rFonts w:hint="default" w:ascii="Times New Roman" w:hAnsi="Times New Roman" w:eastAsia="宋体" w:cs="Times New Roman"/>
                      <w:i w:val="0"/>
                      <w:iCs w:val="0"/>
                      <w:color w:val="0000FF"/>
                      <w:kern w:val="0"/>
                      <w:sz w:val="21"/>
                      <w:szCs w:val="21"/>
                      <w:u w:val="none"/>
                      <w:lang w:val="en-US" w:eastAsia="zh-CN" w:bidi="ar"/>
                    </w:rPr>
                    <w:t>0.8</w:t>
                  </w:r>
                </w:p>
              </w:tc>
              <w:tc>
                <w:tcPr>
                  <w:tcW w:w="987" w:type="dxa"/>
                  <w:tcBorders>
                    <w:right w:val="nil"/>
                  </w:tcBorders>
                  <w:vAlign w:val="center"/>
                </w:tcPr>
                <w:p w14:paraId="066536B0">
                  <w:pPr>
                    <w:keepNext w:val="0"/>
                    <w:keepLines w:val="0"/>
                    <w:widowControl/>
                    <w:suppressLineNumbers w:val="0"/>
                    <w:jc w:val="center"/>
                    <w:textAlignment w:val="center"/>
                    <w:rPr>
                      <w:rFonts w:hint="default" w:ascii="Times New Roman" w:hAnsi="Times New Roman" w:eastAsia="宋体" w:cs="Times New Roman"/>
                      <w:color w:val="0000FF"/>
                      <w:kern w:val="0"/>
                      <w:szCs w:val="21"/>
                      <w:highlight w:val="yellow"/>
                      <w:lang w:bidi="ar"/>
                    </w:rPr>
                  </w:pPr>
                  <w:r>
                    <w:rPr>
                      <w:rFonts w:hint="default" w:ascii="Times New Roman" w:hAnsi="Times New Roman" w:eastAsia="宋体" w:cs="Times New Roman"/>
                      <w:i w:val="0"/>
                      <w:iCs w:val="0"/>
                      <w:color w:val="0000FF"/>
                      <w:kern w:val="0"/>
                      <w:sz w:val="21"/>
                      <w:szCs w:val="21"/>
                      <w:u w:val="none"/>
                      <w:lang w:val="en-US" w:eastAsia="zh-CN" w:bidi="ar"/>
                    </w:rPr>
                    <w:t xml:space="preserve">8.75 </w:t>
                  </w:r>
                </w:p>
              </w:tc>
              <w:tc>
                <w:tcPr>
                  <w:tcW w:w="781" w:type="dxa"/>
                  <w:vAlign w:val="center"/>
                </w:tcPr>
                <w:p w14:paraId="1ECFAE4B">
                  <w:pPr>
                    <w:keepNext w:val="0"/>
                    <w:keepLines w:val="0"/>
                    <w:widowControl/>
                    <w:suppressLineNumbers w:val="0"/>
                    <w:jc w:val="center"/>
                    <w:textAlignment w:val="center"/>
                    <w:rPr>
                      <w:rFonts w:hint="default" w:ascii="Times New Roman" w:hAnsi="Times New Roman" w:eastAsia="宋体" w:cs="Times New Roman"/>
                      <w:color w:val="0000FF"/>
                      <w:kern w:val="0"/>
                      <w:szCs w:val="21"/>
                      <w:highlight w:val="yellow"/>
                      <w:lang w:bidi="ar"/>
                    </w:rPr>
                  </w:pPr>
                  <w:r>
                    <w:rPr>
                      <w:rFonts w:hint="default" w:ascii="Times New Roman" w:hAnsi="Times New Roman" w:eastAsia="宋体" w:cs="Times New Roman"/>
                      <w:i w:val="0"/>
                      <w:iCs w:val="0"/>
                      <w:color w:val="0000FF"/>
                      <w:kern w:val="0"/>
                      <w:sz w:val="21"/>
                      <w:szCs w:val="21"/>
                      <w:u w:val="none"/>
                      <w:lang w:val="en-US" w:eastAsia="zh-CN" w:bidi="ar"/>
                    </w:rPr>
                    <w:t>0.09</w:t>
                  </w:r>
                </w:p>
              </w:tc>
            </w:tr>
            <w:tr w14:paraId="36F5E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342" w:type="dxa"/>
                  <w:vMerge w:val="continue"/>
                  <w:tcBorders>
                    <w:left w:val="nil"/>
                  </w:tcBorders>
                  <w:vAlign w:val="center"/>
                </w:tcPr>
                <w:p w14:paraId="7F2E0D5E">
                  <w:pPr>
                    <w:jc w:val="center"/>
                    <w:rPr>
                      <w:rFonts w:hint="default" w:ascii="Times New Roman" w:hAnsi="Times New Roman" w:cs="Times New Roman"/>
                      <w:kern w:val="0"/>
                      <w:szCs w:val="21"/>
                    </w:rPr>
                  </w:pPr>
                </w:p>
              </w:tc>
              <w:tc>
                <w:tcPr>
                  <w:tcW w:w="1273" w:type="dxa"/>
                  <w:vAlign w:val="center"/>
                </w:tcPr>
                <w:p w14:paraId="2E2E2E3F">
                  <w:pPr>
                    <w:widowControl/>
                    <w:jc w:val="center"/>
                    <w:textAlignment w:val="center"/>
                    <w:rPr>
                      <w:rFonts w:hint="default" w:ascii="Times New Roman" w:hAnsi="Times New Roman" w:cs="Times New Roman"/>
                      <w:b w:val="0"/>
                      <w:bCs w:val="0"/>
                      <w:kern w:val="0"/>
                      <w:szCs w:val="21"/>
                      <w:highlight w:val="none"/>
                    </w:rPr>
                  </w:pPr>
                  <w:r>
                    <w:rPr>
                      <w:rFonts w:hint="default" w:ascii="Times New Roman" w:hAnsi="Times New Roman" w:eastAsia="宋体" w:cs="Times New Roman"/>
                      <w:b w:val="0"/>
                      <w:bCs w:val="0"/>
                      <w:kern w:val="0"/>
                      <w:szCs w:val="21"/>
                      <w:highlight w:val="none"/>
                      <w:lang w:bidi="ar"/>
                    </w:rPr>
                    <w:t>排放量</w:t>
                  </w:r>
                  <w:r>
                    <w:rPr>
                      <w:rStyle w:val="73"/>
                      <w:rFonts w:hint="default" w:ascii="Times New Roman" w:hAnsi="Times New Roman" w:eastAsia="宋体" w:cs="Times New Roman"/>
                      <w:b w:val="0"/>
                      <w:bCs w:val="0"/>
                      <w:color w:val="auto"/>
                      <w:highlight w:val="none"/>
                      <w:lang w:bidi="ar"/>
                    </w:rPr>
                    <w:t>t/a</w:t>
                  </w:r>
                </w:p>
              </w:tc>
              <w:tc>
                <w:tcPr>
                  <w:tcW w:w="1189" w:type="dxa"/>
                  <w:vAlign w:val="center"/>
                </w:tcPr>
                <w:p w14:paraId="361AFC68">
                  <w:pPr>
                    <w:keepNext w:val="0"/>
                    <w:keepLines w:val="0"/>
                    <w:widowControl/>
                    <w:suppressLineNumbers w:val="0"/>
                    <w:jc w:val="center"/>
                    <w:textAlignment w:val="center"/>
                    <w:rPr>
                      <w:rFonts w:hint="default" w:ascii="Times New Roman" w:hAnsi="Times New Roman" w:eastAsia="宋体" w:cs="Times New Roman"/>
                      <w:color w:val="0000FF"/>
                      <w:kern w:val="0"/>
                      <w:szCs w:val="21"/>
                      <w:highlight w:val="yellow"/>
                      <w:lang w:bidi="ar"/>
                    </w:rPr>
                  </w:pPr>
                  <w:r>
                    <w:rPr>
                      <w:rFonts w:hint="default" w:ascii="Times New Roman" w:hAnsi="Times New Roman" w:eastAsia="宋体" w:cs="Times New Roman"/>
                      <w:i w:val="0"/>
                      <w:iCs w:val="0"/>
                      <w:color w:val="0000FF"/>
                      <w:kern w:val="0"/>
                      <w:sz w:val="21"/>
                      <w:szCs w:val="21"/>
                      <w:u w:val="none"/>
                      <w:lang w:val="en-US" w:eastAsia="zh-CN" w:bidi="ar"/>
                    </w:rPr>
                    <w:t xml:space="preserve">41.58 </w:t>
                  </w:r>
                </w:p>
              </w:tc>
              <w:tc>
                <w:tcPr>
                  <w:tcW w:w="807" w:type="dxa"/>
                  <w:vAlign w:val="center"/>
                </w:tcPr>
                <w:p w14:paraId="72EF9EDB">
                  <w:pPr>
                    <w:keepNext w:val="0"/>
                    <w:keepLines w:val="0"/>
                    <w:widowControl/>
                    <w:suppressLineNumbers w:val="0"/>
                    <w:jc w:val="center"/>
                    <w:textAlignment w:val="center"/>
                    <w:rPr>
                      <w:rFonts w:hint="default" w:ascii="Times New Roman" w:hAnsi="Times New Roman" w:eastAsia="宋体" w:cs="Times New Roman"/>
                      <w:color w:val="0000FF"/>
                      <w:kern w:val="0"/>
                      <w:szCs w:val="21"/>
                      <w:highlight w:val="yellow"/>
                      <w:lang w:bidi="ar"/>
                    </w:rPr>
                  </w:pPr>
                  <w:r>
                    <w:rPr>
                      <w:rFonts w:hint="default" w:ascii="Times New Roman" w:hAnsi="Times New Roman" w:eastAsia="宋体" w:cs="Times New Roman"/>
                      <w:i w:val="0"/>
                      <w:iCs w:val="0"/>
                      <w:color w:val="0000FF"/>
                      <w:kern w:val="0"/>
                      <w:sz w:val="21"/>
                      <w:szCs w:val="21"/>
                      <w:u w:val="none"/>
                      <w:lang w:val="en-US" w:eastAsia="zh-CN" w:bidi="ar"/>
                    </w:rPr>
                    <w:t xml:space="preserve">1.39 </w:t>
                  </w:r>
                </w:p>
              </w:tc>
              <w:tc>
                <w:tcPr>
                  <w:tcW w:w="1016" w:type="dxa"/>
                  <w:vAlign w:val="center"/>
                </w:tcPr>
                <w:p w14:paraId="4DBA7AA6">
                  <w:pPr>
                    <w:keepNext w:val="0"/>
                    <w:keepLines w:val="0"/>
                    <w:widowControl/>
                    <w:suppressLineNumbers w:val="0"/>
                    <w:jc w:val="center"/>
                    <w:textAlignment w:val="center"/>
                    <w:rPr>
                      <w:rFonts w:hint="default" w:ascii="Times New Roman" w:hAnsi="Times New Roman" w:eastAsia="宋体" w:cs="Times New Roman"/>
                      <w:color w:val="0000FF"/>
                      <w:kern w:val="0"/>
                      <w:szCs w:val="21"/>
                      <w:highlight w:val="yellow"/>
                      <w:lang w:bidi="ar"/>
                    </w:rPr>
                  </w:pPr>
                  <w:r>
                    <w:rPr>
                      <w:rFonts w:hint="default" w:ascii="Times New Roman" w:hAnsi="Times New Roman" w:eastAsia="宋体" w:cs="Times New Roman"/>
                      <w:i w:val="0"/>
                      <w:iCs w:val="0"/>
                      <w:color w:val="0000FF"/>
                      <w:kern w:val="0"/>
                      <w:sz w:val="21"/>
                      <w:szCs w:val="21"/>
                      <w:u w:val="none"/>
                      <w:lang w:val="en-US" w:eastAsia="zh-CN" w:bidi="ar"/>
                    </w:rPr>
                    <w:t xml:space="preserve">6.65 </w:t>
                  </w:r>
                </w:p>
              </w:tc>
              <w:tc>
                <w:tcPr>
                  <w:tcW w:w="1108" w:type="dxa"/>
                  <w:tcBorders>
                    <w:right w:val="nil"/>
                  </w:tcBorders>
                  <w:vAlign w:val="center"/>
                </w:tcPr>
                <w:p w14:paraId="0FB9A428">
                  <w:pPr>
                    <w:keepNext w:val="0"/>
                    <w:keepLines w:val="0"/>
                    <w:widowControl/>
                    <w:suppressLineNumbers w:val="0"/>
                    <w:jc w:val="center"/>
                    <w:textAlignment w:val="center"/>
                    <w:rPr>
                      <w:rFonts w:hint="default" w:ascii="Times New Roman" w:hAnsi="Times New Roman" w:eastAsia="宋体" w:cs="Times New Roman"/>
                      <w:color w:val="0000FF"/>
                      <w:kern w:val="0"/>
                      <w:szCs w:val="21"/>
                      <w:highlight w:val="yellow"/>
                      <w:lang w:bidi="ar"/>
                    </w:rPr>
                  </w:pPr>
                  <w:r>
                    <w:rPr>
                      <w:rFonts w:hint="default" w:ascii="Times New Roman" w:hAnsi="Times New Roman" w:eastAsia="宋体" w:cs="Times New Roman"/>
                      <w:i w:val="0"/>
                      <w:iCs w:val="0"/>
                      <w:color w:val="0000FF"/>
                      <w:kern w:val="0"/>
                      <w:sz w:val="21"/>
                      <w:szCs w:val="21"/>
                      <w:u w:val="none"/>
                      <w:lang w:val="en-US" w:eastAsia="zh-CN" w:bidi="ar"/>
                    </w:rPr>
                    <w:t>0.22</w:t>
                  </w:r>
                </w:p>
              </w:tc>
              <w:tc>
                <w:tcPr>
                  <w:tcW w:w="987" w:type="dxa"/>
                  <w:tcBorders>
                    <w:right w:val="nil"/>
                  </w:tcBorders>
                  <w:vAlign w:val="center"/>
                </w:tcPr>
                <w:p w14:paraId="46CC531F">
                  <w:pPr>
                    <w:keepNext w:val="0"/>
                    <w:keepLines w:val="0"/>
                    <w:widowControl/>
                    <w:suppressLineNumbers w:val="0"/>
                    <w:jc w:val="center"/>
                    <w:textAlignment w:val="center"/>
                    <w:rPr>
                      <w:rFonts w:hint="default" w:ascii="Times New Roman" w:hAnsi="Times New Roman" w:eastAsia="宋体" w:cs="Times New Roman"/>
                      <w:color w:val="0000FF"/>
                      <w:kern w:val="0"/>
                      <w:szCs w:val="21"/>
                      <w:highlight w:val="yellow"/>
                      <w:lang w:bidi="ar"/>
                    </w:rPr>
                  </w:pPr>
                  <w:r>
                    <w:rPr>
                      <w:rFonts w:hint="default" w:ascii="Times New Roman" w:hAnsi="Times New Roman" w:eastAsia="宋体" w:cs="Times New Roman"/>
                      <w:i w:val="0"/>
                      <w:iCs w:val="0"/>
                      <w:color w:val="0000FF"/>
                      <w:kern w:val="0"/>
                      <w:sz w:val="21"/>
                      <w:szCs w:val="21"/>
                      <w:u w:val="none"/>
                      <w:lang w:val="en-US" w:eastAsia="zh-CN" w:bidi="ar"/>
                    </w:rPr>
                    <w:t xml:space="preserve">2.43 </w:t>
                  </w:r>
                </w:p>
              </w:tc>
              <w:tc>
                <w:tcPr>
                  <w:tcW w:w="781" w:type="dxa"/>
                  <w:vAlign w:val="center"/>
                </w:tcPr>
                <w:p w14:paraId="48E7AF5F">
                  <w:pPr>
                    <w:keepNext w:val="0"/>
                    <w:keepLines w:val="0"/>
                    <w:widowControl/>
                    <w:suppressLineNumbers w:val="0"/>
                    <w:jc w:val="center"/>
                    <w:textAlignment w:val="center"/>
                    <w:rPr>
                      <w:rFonts w:hint="default" w:ascii="Times New Roman" w:hAnsi="Times New Roman" w:eastAsia="宋体" w:cs="Times New Roman"/>
                      <w:color w:val="0000FF"/>
                      <w:kern w:val="0"/>
                      <w:szCs w:val="21"/>
                      <w:highlight w:val="yellow"/>
                      <w:lang w:bidi="ar"/>
                    </w:rPr>
                  </w:pPr>
                  <w:r>
                    <w:rPr>
                      <w:rFonts w:hint="default" w:ascii="Times New Roman" w:hAnsi="Times New Roman" w:eastAsia="宋体" w:cs="Times New Roman"/>
                      <w:i w:val="0"/>
                      <w:iCs w:val="0"/>
                      <w:color w:val="0000FF"/>
                      <w:kern w:val="0"/>
                      <w:sz w:val="21"/>
                      <w:szCs w:val="21"/>
                      <w:u w:val="none"/>
                      <w:lang w:val="en-US" w:eastAsia="zh-CN" w:bidi="ar"/>
                    </w:rPr>
                    <w:t xml:space="preserve">0.02 </w:t>
                  </w:r>
                </w:p>
              </w:tc>
            </w:tr>
            <w:tr w14:paraId="2DAE8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615" w:type="dxa"/>
                  <w:gridSpan w:val="2"/>
                  <w:tcBorders>
                    <w:left w:val="nil"/>
                    <w:bottom w:val="single" w:color="auto" w:sz="12" w:space="0"/>
                  </w:tcBorders>
                  <w:vAlign w:val="center"/>
                </w:tcPr>
                <w:p w14:paraId="31AA1F12">
                  <w:pPr>
                    <w:widowControl/>
                    <w:jc w:val="center"/>
                    <w:textAlignment w:val="center"/>
                    <w:rPr>
                      <w:rFonts w:hint="default" w:ascii="Times New Roman" w:hAnsi="Times New Roman" w:eastAsia="宋体" w:cs="Times New Roman"/>
                      <w:kern w:val="0"/>
                      <w:szCs w:val="21"/>
                    </w:rPr>
                  </w:pPr>
                  <w:r>
                    <w:rPr>
                      <w:rFonts w:hint="default" w:ascii="Times New Roman" w:hAnsi="Times New Roman" w:eastAsia="宋体" w:cs="Times New Roman"/>
                      <w:kern w:val="0"/>
                      <w:szCs w:val="21"/>
                      <w:lang w:bidi="ar"/>
                    </w:rPr>
                    <w:t>去除效率</w:t>
                  </w:r>
                  <w:r>
                    <w:rPr>
                      <w:rStyle w:val="73"/>
                      <w:rFonts w:hint="default" w:ascii="Times New Roman" w:hAnsi="Times New Roman" w:eastAsia="宋体" w:cs="Times New Roman"/>
                      <w:color w:val="auto"/>
                      <w:lang w:bidi="ar"/>
                    </w:rPr>
                    <w:t>%</w:t>
                  </w:r>
                </w:p>
              </w:tc>
              <w:tc>
                <w:tcPr>
                  <w:tcW w:w="1189" w:type="dxa"/>
                  <w:tcBorders>
                    <w:bottom w:val="single" w:color="auto" w:sz="12" w:space="0"/>
                  </w:tcBorders>
                  <w:vAlign w:val="center"/>
                </w:tcPr>
                <w:p w14:paraId="58FC00F6">
                  <w:pPr>
                    <w:keepNext w:val="0"/>
                    <w:keepLines w:val="0"/>
                    <w:widowControl/>
                    <w:suppressLineNumbers w:val="0"/>
                    <w:jc w:val="center"/>
                    <w:textAlignment w:val="center"/>
                    <w:rPr>
                      <w:rFonts w:hint="default" w:ascii="Times New Roman" w:hAnsi="Times New Roman" w:eastAsia="宋体" w:cs="Times New Roman"/>
                      <w:color w:val="0000FF"/>
                      <w:kern w:val="0"/>
                      <w:szCs w:val="21"/>
                      <w:lang w:bidi="ar"/>
                    </w:rPr>
                  </w:pPr>
                  <w:r>
                    <w:rPr>
                      <w:rFonts w:hint="default" w:ascii="Times New Roman" w:hAnsi="Times New Roman" w:eastAsia="宋体" w:cs="Times New Roman"/>
                      <w:i w:val="0"/>
                      <w:iCs w:val="0"/>
                      <w:color w:val="0000FF"/>
                      <w:kern w:val="0"/>
                      <w:sz w:val="21"/>
                      <w:szCs w:val="21"/>
                      <w:u w:val="none"/>
                      <w:lang w:val="en-US" w:eastAsia="zh-CN" w:bidi="ar"/>
                    </w:rPr>
                    <w:t>95%</w:t>
                  </w:r>
                </w:p>
              </w:tc>
              <w:tc>
                <w:tcPr>
                  <w:tcW w:w="807" w:type="dxa"/>
                  <w:tcBorders>
                    <w:bottom w:val="single" w:color="auto" w:sz="12" w:space="0"/>
                  </w:tcBorders>
                  <w:vAlign w:val="center"/>
                </w:tcPr>
                <w:p w14:paraId="7E40BC64">
                  <w:pPr>
                    <w:keepNext w:val="0"/>
                    <w:keepLines w:val="0"/>
                    <w:widowControl/>
                    <w:suppressLineNumbers w:val="0"/>
                    <w:jc w:val="center"/>
                    <w:textAlignment w:val="center"/>
                    <w:rPr>
                      <w:rFonts w:hint="default" w:ascii="Times New Roman" w:hAnsi="Times New Roman" w:eastAsia="宋体" w:cs="Times New Roman"/>
                      <w:color w:val="0000FF"/>
                      <w:kern w:val="0"/>
                      <w:szCs w:val="21"/>
                      <w:lang w:bidi="ar"/>
                    </w:rPr>
                  </w:pPr>
                  <w:r>
                    <w:rPr>
                      <w:rFonts w:hint="default" w:ascii="Times New Roman" w:hAnsi="Times New Roman" w:eastAsia="宋体" w:cs="Times New Roman"/>
                      <w:i w:val="0"/>
                      <w:iCs w:val="0"/>
                      <w:color w:val="0000FF"/>
                      <w:kern w:val="0"/>
                      <w:sz w:val="21"/>
                      <w:szCs w:val="21"/>
                      <w:u w:val="none"/>
                      <w:lang w:val="en-US" w:eastAsia="zh-CN" w:bidi="ar"/>
                    </w:rPr>
                    <w:t>90%</w:t>
                  </w:r>
                </w:p>
              </w:tc>
              <w:tc>
                <w:tcPr>
                  <w:tcW w:w="1016" w:type="dxa"/>
                  <w:tcBorders>
                    <w:bottom w:val="single" w:color="auto" w:sz="12" w:space="0"/>
                  </w:tcBorders>
                  <w:vAlign w:val="center"/>
                </w:tcPr>
                <w:p w14:paraId="63424F1F">
                  <w:pPr>
                    <w:keepNext w:val="0"/>
                    <w:keepLines w:val="0"/>
                    <w:widowControl/>
                    <w:suppressLineNumbers w:val="0"/>
                    <w:jc w:val="center"/>
                    <w:textAlignment w:val="center"/>
                    <w:rPr>
                      <w:rFonts w:hint="default" w:ascii="Times New Roman" w:hAnsi="Times New Roman" w:eastAsia="宋体" w:cs="Times New Roman"/>
                      <w:color w:val="0000FF"/>
                      <w:kern w:val="0"/>
                      <w:szCs w:val="21"/>
                      <w:lang w:bidi="ar"/>
                    </w:rPr>
                  </w:pPr>
                  <w:r>
                    <w:rPr>
                      <w:rFonts w:hint="default" w:ascii="Times New Roman" w:hAnsi="Times New Roman" w:eastAsia="宋体" w:cs="Times New Roman"/>
                      <w:i w:val="0"/>
                      <w:iCs w:val="0"/>
                      <w:color w:val="0000FF"/>
                      <w:kern w:val="0"/>
                      <w:sz w:val="21"/>
                      <w:szCs w:val="21"/>
                      <w:u w:val="none"/>
                      <w:lang w:val="en-US" w:eastAsia="zh-CN" w:bidi="ar"/>
                    </w:rPr>
                    <w:t>98%</w:t>
                  </w:r>
                </w:p>
              </w:tc>
              <w:tc>
                <w:tcPr>
                  <w:tcW w:w="1108" w:type="dxa"/>
                  <w:tcBorders>
                    <w:bottom w:val="single" w:color="auto" w:sz="12" w:space="0"/>
                    <w:right w:val="nil"/>
                  </w:tcBorders>
                  <w:vAlign w:val="center"/>
                </w:tcPr>
                <w:p w14:paraId="17B8A1EC">
                  <w:pPr>
                    <w:keepNext w:val="0"/>
                    <w:keepLines w:val="0"/>
                    <w:widowControl/>
                    <w:suppressLineNumbers w:val="0"/>
                    <w:jc w:val="center"/>
                    <w:textAlignment w:val="center"/>
                    <w:rPr>
                      <w:rFonts w:hint="default" w:ascii="Times New Roman" w:hAnsi="Times New Roman" w:eastAsia="宋体" w:cs="Times New Roman"/>
                      <w:color w:val="0000FF"/>
                      <w:kern w:val="0"/>
                      <w:szCs w:val="21"/>
                      <w:lang w:bidi="ar"/>
                    </w:rPr>
                  </w:pPr>
                  <w:r>
                    <w:rPr>
                      <w:rFonts w:hint="default" w:ascii="Times New Roman" w:hAnsi="Times New Roman" w:eastAsia="宋体" w:cs="Times New Roman"/>
                      <w:i w:val="0"/>
                      <w:iCs w:val="0"/>
                      <w:color w:val="0000FF"/>
                      <w:kern w:val="0"/>
                      <w:sz w:val="21"/>
                      <w:szCs w:val="21"/>
                      <w:u w:val="none"/>
                      <w:lang w:val="en-US" w:eastAsia="zh-CN" w:bidi="ar"/>
                    </w:rPr>
                    <w:t>60%</w:t>
                  </w:r>
                </w:p>
              </w:tc>
              <w:tc>
                <w:tcPr>
                  <w:tcW w:w="987" w:type="dxa"/>
                  <w:tcBorders>
                    <w:bottom w:val="single" w:color="auto" w:sz="12" w:space="0"/>
                    <w:right w:val="nil"/>
                  </w:tcBorders>
                  <w:vAlign w:val="center"/>
                </w:tcPr>
                <w:p w14:paraId="73FED654">
                  <w:pPr>
                    <w:keepNext w:val="0"/>
                    <w:keepLines w:val="0"/>
                    <w:widowControl/>
                    <w:suppressLineNumbers w:val="0"/>
                    <w:jc w:val="center"/>
                    <w:textAlignment w:val="center"/>
                    <w:rPr>
                      <w:rFonts w:hint="default" w:ascii="Times New Roman" w:hAnsi="Times New Roman" w:eastAsia="宋体" w:cs="Times New Roman"/>
                      <w:color w:val="0000FF"/>
                      <w:kern w:val="0"/>
                      <w:szCs w:val="21"/>
                      <w:lang w:bidi="ar"/>
                    </w:rPr>
                  </w:pPr>
                  <w:r>
                    <w:rPr>
                      <w:rFonts w:hint="default" w:ascii="Times New Roman" w:hAnsi="Times New Roman" w:eastAsia="宋体" w:cs="Times New Roman"/>
                      <w:i w:val="0"/>
                      <w:iCs w:val="0"/>
                      <w:color w:val="0000FF"/>
                      <w:kern w:val="0"/>
                      <w:sz w:val="21"/>
                      <w:szCs w:val="21"/>
                      <w:u w:val="none"/>
                      <w:lang w:val="en-US" w:eastAsia="zh-CN" w:bidi="ar"/>
                    </w:rPr>
                    <w:t>65%</w:t>
                  </w:r>
                </w:p>
              </w:tc>
              <w:tc>
                <w:tcPr>
                  <w:tcW w:w="781" w:type="dxa"/>
                  <w:tcBorders>
                    <w:bottom w:val="single" w:color="auto" w:sz="12" w:space="0"/>
                  </w:tcBorders>
                  <w:vAlign w:val="center"/>
                </w:tcPr>
                <w:p w14:paraId="1A017215">
                  <w:pPr>
                    <w:keepNext w:val="0"/>
                    <w:keepLines w:val="0"/>
                    <w:widowControl/>
                    <w:suppressLineNumbers w:val="0"/>
                    <w:jc w:val="center"/>
                    <w:textAlignment w:val="center"/>
                    <w:rPr>
                      <w:rFonts w:hint="default" w:ascii="Times New Roman" w:hAnsi="Times New Roman" w:eastAsia="宋体" w:cs="Times New Roman"/>
                      <w:color w:val="0000FF"/>
                      <w:kern w:val="0"/>
                      <w:szCs w:val="21"/>
                      <w:lang w:bidi="ar"/>
                    </w:rPr>
                  </w:pPr>
                  <w:r>
                    <w:rPr>
                      <w:rFonts w:hint="default" w:ascii="Times New Roman" w:hAnsi="Times New Roman" w:eastAsia="宋体" w:cs="Times New Roman"/>
                      <w:i w:val="0"/>
                      <w:iCs w:val="0"/>
                      <w:color w:val="0000FF"/>
                      <w:kern w:val="0"/>
                      <w:sz w:val="21"/>
                      <w:szCs w:val="21"/>
                      <w:u w:val="none"/>
                      <w:lang w:val="en-US" w:eastAsia="zh-CN" w:bidi="ar"/>
                    </w:rPr>
                    <w:t>70%</w:t>
                  </w:r>
                </w:p>
              </w:tc>
            </w:tr>
          </w:tbl>
          <w:p w14:paraId="28A5C4B7">
            <w:pPr>
              <w:adjustRightInd w:val="0"/>
              <w:snapToGrid w:val="0"/>
              <w:rPr>
                <w:rFonts w:hint="default" w:ascii="Times New Roman" w:hAnsi="Times New Roman" w:eastAsia="宋体" w:cs="Times New Roman"/>
                <w:b/>
                <w:bCs/>
                <w:szCs w:val="21"/>
              </w:rPr>
            </w:pPr>
          </w:p>
          <w:p w14:paraId="6E26F90C">
            <w:pPr>
              <w:spacing w:line="360" w:lineRule="auto"/>
              <w:ind w:firstLine="482" w:firstLineChars="200"/>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（2）处理措施可行性分析</w:t>
            </w:r>
          </w:p>
          <w:p w14:paraId="0F4CCED1">
            <w:pPr>
              <w:pStyle w:val="68"/>
              <w:spacing w:line="500" w:lineRule="exact"/>
              <w:ind w:firstLine="420"/>
              <w:jc w:val="left"/>
              <w:rPr>
                <w:rFonts w:hint="default" w:ascii="Times New Roman" w:hAnsi="Times New Roman" w:eastAsia="宋体" w:cs="Times New Roman"/>
                <w:color w:val="0000FF"/>
                <w:sz w:val="24"/>
                <w:szCs w:val="24"/>
                <w:lang w:val="en-US" w:eastAsia="zh-CN"/>
              </w:rPr>
            </w:pPr>
            <w:r>
              <w:rPr>
                <w:rFonts w:hint="default" w:ascii="Times New Roman" w:hAnsi="Times New Roman" w:eastAsia="宋体" w:cs="Times New Roman"/>
                <w:color w:val="0000FF"/>
                <w:sz w:val="24"/>
                <w:szCs w:val="24"/>
                <w:lang w:val="en-US" w:eastAsia="zh-CN"/>
              </w:rPr>
              <w:t>类比《浙江台州一罐食品有限公司年产</w:t>
            </w:r>
            <w:r>
              <w:rPr>
                <w:rFonts w:hint="eastAsia" w:ascii="Times New Roman" w:hAnsi="Times New Roman" w:eastAsia="宋体" w:cs="Times New Roman"/>
                <w:color w:val="0000FF"/>
                <w:sz w:val="24"/>
                <w:szCs w:val="24"/>
                <w:lang w:val="en-US" w:eastAsia="zh-CN"/>
              </w:rPr>
              <w:t>5</w:t>
            </w:r>
            <w:r>
              <w:rPr>
                <w:rFonts w:hint="default" w:ascii="Times New Roman" w:hAnsi="Times New Roman" w:eastAsia="宋体" w:cs="Times New Roman"/>
                <w:color w:val="0000FF"/>
                <w:sz w:val="24"/>
                <w:szCs w:val="24"/>
                <w:lang w:val="en-US" w:eastAsia="zh-CN"/>
              </w:rPr>
              <w:t>万吨水果罐头技改项目竣工环境保护验收报告》中污水处理站出水浓度，污水处理工艺采用“气浮+氧化沟+沉淀”处理，</w:t>
            </w:r>
            <w:r>
              <w:rPr>
                <w:rFonts w:hint="default" w:ascii="Times New Roman" w:hAnsi="Times New Roman" w:eastAsia="宋体" w:cs="Times New Roman"/>
                <w:color w:val="7030A0"/>
                <w:sz w:val="24"/>
                <w:szCs w:val="24"/>
              </w:rPr>
              <w:t>污水处理站总进口的污染物浓度为COD</w:t>
            </w:r>
            <w:r>
              <w:rPr>
                <w:rFonts w:hint="eastAsia" w:ascii="Times New Roman" w:hAnsi="Times New Roman" w:eastAsia="宋体" w:cs="Times New Roman"/>
                <w:color w:val="7030A0"/>
                <w:sz w:val="24"/>
                <w:szCs w:val="24"/>
                <w:lang w:eastAsia="zh-CN"/>
              </w:rPr>
              <w:t>：</w:t>
            </w:r>
            <w:r>
              <w:rPr>
                <w:rFonts w:hint="eastAsia" w:ascii="Times New Roman" w:hAnsi="Times New Roman" w:eastAsia="宋体" w:cs="Times New Roman"/>
                <w:color w:val="7030A0"/>
                <w:sz w:val="24"/>
                <w:szCs w:val="24"/>
                <w:lang w:val="en-US" w:eastAsia="zh-CN"/>
              </w:rPr>
              <w:t>40-44</w:t>
            </w:r>
            <w:r>
              <w:rPr>
                <w:rFonts w:hint="default" w:ascii="Times New Roman" w:hAnsi="Times New Roman" w:eastAsia="宋体" w:cs="Times New Roman"/>
                <w:color w:val="7030A0"/>
                <w:sz w:val="24"/>
                <w:szCs w:val="24"/>
              </w:rPr>
              <w:t>mg/L、BOD</w:t>
            </w:r>
            <w:r>
              <w:rPr>
                <w:rFonts w:hint="default" w:ascii="Times New Roman" w:hAnsi="Times New Roman" w:eastAsia="宋体" w:cs="Times New Roman"/>
                <w:color w:val="7030A0"/>
                <w:sz w:val="24"/>
                <w:szCs w:val="24"/>
                <w:vertAlign w:val="subscript"/>
              </w:rPr>
              <w:t>5</w:t>
            </w:r>
            <w:r>
              <w:rPr>
                <w:rFonts w:hint="default" w:ascii="Times New Roman" w:hAnsi="Times New Roman" w:eastAsia="宋体" w:cs="Times New Roman"/>
                <w:color w:val="7030A0"/>
                <w:sz w:val="24"/>
                <w:szCs w:val="24"/>
              </w:rPr>
              <w:t>:</w:t>
            </w:r>
            <w:r>
              <w:rPr>
                <w:rFonts w:hint="eastAsia" w:ascii="Times New Roman" w:hAnsi="Times New Roman" w:eastAsia="宋体" w:cs="Times New Roman"/>
                <w:color w:val="7030A0"/>
                <w:sz w:val="24"/>
                <w:szCs w:val="24"/>
                <w:lang w:val="en-US" w:eastAsia="zh-CN"/>
              </w:rPr>
              <w:t>21.2</w:t>
            </w:r>
            <w:r>
              <w:rPr>
                <w:rFonts w:hint="default" w:ascii="Times New Roman" w:hAnsi="Times New Roman" w:eastAsia="宋体" w:cs="Times New Roman"/>
                <w:color w:val="7030A0"/>
                <w:sz w:val="24"/>
                <w:szCs w:val="24"/>
              </w:rPr>
              <w:t>-</w:t>
            </w:r>
            <w:r>
              <w:rPr>
                <w:rFonts w:hint="eastAsia" w:ascii="Times New Roman" w:hAnsi="Times New Roman" w:eastAsia="宋体" w:cs="Times New Roman"/>
                <w:color w:val="7030A0"/>
                <w:sz w:val="24"/>
                <w:szCs w:val="24"/>
                <w:lang w:val="en-US" w:eastAsia="zh-CN"/>
              </w:rPr>
              <w:t>24.6</w:t>
            </w:r>
            <w:r>
              <w:rPr>
                <w:rFonts w:hint="default" w:ascii="Times New Roman" w:hAnsi="Times New Roman" w:eastAsia="宋体" w:cs="Times New Roman"/>
                <w:color w:val="7030A0"/>
                <w:sz w:val="24"/>
                <w:szCs w:val="24"/>
              </w:rPr>
              <w:t>mg/L、SS：</w:t>
            </w:r>
            <w:r>
              <w:rPr>
                <w:rFonts w:hint="eastAsia" w:ascii="Times New Roman" w:hAnsi="Times New Roman" w:eastAsia="宋体" w:cs="Times New Roman"/>
                <w:color w:val="7030A0"/>
                <w:sz w:val="24"/>
                <w:szCs w:val="24"/>
                <w:lang w:val="en-US" w:eastAsia="zh-CN"/>
              </w:rPr>
              <w:t>11-16</w:t>
            </w:r>
            <w:r>
              <w:rPr>
                <w:rFonts w:hint="default" w:ascii="Times New Roman" w:hAnsi="Times New Roman" w:eastAsia="宋体" w:cs="Times New Roman"/>
                <w:color w:val="7030A0"/>
                <w:sz w:val="24"/>
                <w:szCs w:val="24"/>
              </w:rPr>
              <w:t>mg/L、动植物油</w:t>
            </w:r>
            <w:r>
              <w:rPr>
                <w:rFonts w:hint="eastAsia" w:ascii="Times New Roman" w:hAnsi="Times New Roman" w:eastAsia="宋体" w:cs="Times New Roman"/>
                <w:color w:val="7030A0"/>
                <w:sz w:val="24"/>
                <w:szCs w:val="24"/>
                <w:lang w:eastAsia="zh-CN"/>
              </w:rPr>
              <w:t>＜</w:t>
            </w:r>
            <w:r>
              <w:rPr>
                <w:rFonts w:hint="eastAsia" w:ascii="Times New Roman" w:hAnsi="Times New Roman" w:eastAsia="宋体" w:cs="Times New Roman"/>
                <w:color w:val="7030A0"/>
                <w:sz w:val="24"/>
                <w:szCs w:val="24"/>
                <w:lang w:val="en-US" w:eastAsia="zh-CN"/>
              </w:rPr>
              <w:t>0.06mg/L</w:t>
            </w:r>
            <w:r>
              <w:rPr>
                <w:rFonts w:hint="default" w:ascii="Times New Roman" w:hAnsi="Times New Roman" w:eastAsia="宋体" w:cs="Times New Roman"/>
                <w:color w:val="7030A0"/>
                <w:sz w:val="24"/>
                <w:szCs w:val="24"/>
              </w:rPr>
              <w:t>、</w:t>
            </w:r>
            <w:r>
              <w:rPr>
                <w:rFonts w:hint="default" w:ascii="Times New Roman" w:hAnsi="Times New Roman" w:cs="Times New Roman"/>
                <w:color w:val="7030A0"/>
                <w:kern w:val="0"/>
                <w:sz w:val="24"/>
                <w:szCs w:val="24"/>
              </w:rPr>
              <w:t>氨氮</w:t>
            </w:r>
            <w:r>
              <w:rPr>
                <w:rFonts w:hint="default" w:ascii="Times New Roman" w:hAnsi="Times New Roman" w:eastAsia="宋体" w:cs="Times New Roman"/>
                <w:color w:val="7030A0"/>
                <w:sz w:val="24"/>
                <w:szCs w:val="24"/>
              </w:rPr>
              <w:t>:</w:t>
            </w:r>
            <w:r>
              <w:rPr>
                <w:rFonts w:hint="eastAsia" w:ascii="Times New Roman" w:hAnsi="Times New Roman" w:eastAsia="宋体" w:cs="Times New Roman"/>
                <w:color w:val="7030A0"/>
                <w:sz w:val="24"/>
                <w:szCs w:val="24"/>
                <w:lang w:val="en-US" w:eastAsia="zh-CN"/>
              </w:rPr>
              <w:t>0.521-0.860</w:t>
            </w:r>
            <w:r>
              <w:rPr>
                <w:rFonts w:hint="default" w:ascii="Times New Roman" w:hAnsi="Times New Roman" w:eastAsia="宋体" w:cs="Times New Roman"/>
                <w:color w:val="7030A0"/>
                <w:sz w:val="24"/>
                <w:szCs w:val="24"/>
              </w:rPr>
              <w:t>mg/L、</w:t>
            </w:r>
            <w:r>
              <w:rPr>
                <w:rFonts w:hint="default" w:ascii="Times New Roman" w:hAnsi="Times New Roman" w:eastAsia="宋体" w:cs="Times New Roman"/>
                <w:color w:val="7030A0"/>
                <w:kern w:val="0"/>
                <w:sz w:val="24"/>
                <w:szCs w:val="24"/>
                <w:lang w:eastAsia="zh-CN"/>
              </w:rPr>
              <w:t>总磷</w:t>
            </w:r>
            <w:r>
              <w:rPr>
                <w:rFonts w:hint="default" w:ascii="Times New Roman" w:hAnsi="Times New Roman" w:eastAsia="宋体" w:cs="Times New Roman"/>
                <w:color w:val="7030A0"/>
                <w:kern w:val="0"/>
                <w:sz w:val="24"/>
                <w:szCs w:val="24"/>
              </w:rPr>
              <w:t>：0.</w:t>
            </w:r>
            <w:r>
              <w:rPr>
                <w:rFonts w:hint="eastAsia" w:ascii="Times New Roman" w:hAnsi="Times New Roman" w:eastAsia="宋体" w:cs="Times New Roman"/>
                <w:color w:val="7030A0"/>
                <w:kern w:val="0"/>
                <w:sz w:val="24"/>
                <w:szCs w:val="24"/>
                <w:lang w:val="en-US" w:eastAsia="zh-CN"/>
              </w:rPr>
              <w:t>09</w:t>
            </w:r>
            <w:r>
              <w:rPr>
                <w:rFonts w:hint="default" w:ascii="Times New Roman" w:hAnsi="Times New Roman" w:eastAsia="宋体" w:cs="Times New Roman"/>
                <w:color w:val="7030A0"/>
                <w:kern w:val="0"/>
                <w:sz w:val="24"/>
                <w:szCs w:val="24"/>
              </w:rPr>
              <w:t>-0.</w:t>
            </w:r>
            <w:r>
              <w:rPr>
                <w:rFonts w:hint="eastAsia" w:ascii="Times New Roman" w:hAnsi="Times New Roman" w:eastAsia="宋体" w:cs="Times New Roman"/>
                <w:color w:val="7030A0"/>
                <w:kern w:val="0"/>
                <w:sz w:val="24"/>
                <w:szCs w:val="24"/>
                <w:lang w:val="en-US" w:eastAsia="zh-CN"/>
              </w:rPr>
              <w:t>16</w:t>
            </w:r>
            <w:r>
              <w:rPr>
                <w:rFonts w:hint="default" w:ascii="Times New Roman" w:hAnsi="Times New Roman" w:eastAsia="宋体" w:cs="Times New Roman"/>
                <w:color w:val="7030A0"/>
                <w:sz w:val="24"/>
                <w:szCs w:val="24"/>
              </w:rPr>
              <w:t>mg/L</w:t>
            </w:r>
            <w:r>
              <w:rPr>
                <w:rFonts w:hint="eastAsia" w:ascii="Times New Roman" w:hAnsi="Times New Roman" w:eastAsia="宋体" w:cs="Times New Roman"/>
                <w:sz w:val="24"/>
                <w:szCs w:val="24"/>
                <w:lang w:eastAsia="zh-CN"/>
              </w:rPr>
              <w:t>，</w:t>
            </w:r>
            <w:r>
              <w:rPr>
                <w:rFonts w:hint="default" w:ascii="Times New Roman" w:hAnsi="Times New Roman" w:eastAsia="宋体" w:cs="Times New Roman"/>
                <w:color w:val="0000FF"/>
                <w:sz w:val="24"/>
                <w:szCs w:val="24"/>
                <w:lang w:val="en-US" w:eastAsia="zh-CN"/>
              </w:rPr>
              <w:t>污水处理站总出水的污染物浓度符合《污水排入城镇下水道水质标准》（GB/T31962-2015）B级标准限值，相关监测数值详见附件</w:t>
            </w:r>
            <w:r>
              <w:rPr>
                <w:rFonts w:hint="eastAsia" w:ascii="Times New Roman" w:hAnsi="Times New Roman" w:eastAsia="宋体" w:cs="Times New Roman"/>
                <w:color w:val="0000FF"/>
                <w:sz w:val="24"/>
                <w:szCs w:val="24"/>
                <w:lang w:val="en-US" w:eastAsia="zh-CN"/>
              </w:rPr>
              <w:t>5</w:t>
            </w:r>
            <w:r>
              <w:rPr>
                <w:rFonts w:hint="default" w:ascii="Times New Roman" w:hAnsi="Times New Roman" w:eastAsia="宋体" w:cs="Times New Roman"/>
                <w:color w:val="0000FF"/>
                <w:sz w:val="24"/>
                <w:szCs w:val="24"/>
                <w:lang w:val="en-US" w:eastAsia="zh-CN"/>
              </w:rPr>
              <w:t>。项目生产废水经自建污水处理站“厌氧 A/O 生化系统”处理，处理工艺优于“气浮+氧化沟+沉淀”</w:t>
            </w:r>
            <w:r>
              <w:rPr>
                <w:rFonts w:hint="eastAsia" w:ascii="Times New Roman" w:hAnsi="Times New Roman" w:eastAsia="宋体" w:cs="Times New Roman"/>
                <w:color w:val="0000FF"/>
                <w:sz w:val="24"/>
                <w:szCs w:val="24"/>
                <w:lang w:val="en-US" w:eastAsia="zh-CN"/>
              </w:rPr>
              <w:t>工艺</w:t>
            </w:r>
            <w:r>
              <w:rPr>
                <w:rFonts w:hint="default" w:ascii="Times New Roman" w:hAnsi="Times New Roman" w:eastAsia="宋体" w:cs="Times New Roman"/>
                <w:color w:val="0000FF"/>
                <w:sz w:val="24"/>
                <w:szCs w:val="24"/>
                <w:lang w:val="en-US" w:eastAsia="zh-CN"/>
              </w:rPr>
              <w:t>，项目污水站出水中的各类污染物浓度排放符合《污水排入城镇下水道水质标准》（GB/T31962-2015）B级标准限值规定，详见下表。</w:t>
            </w:r>
          </w:p>
          <w:p w14:paraId="4269E160">
            <w:pPr>
              <w:adjustRightInd w:val="0"/>
              <w:snapToGrid w:val="0"/>
              <w:ind w:firstLine="422" w:firstLineChars="200"/>
              <w:jc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表2</w:t>
            </w:r>
            <w:r>
              <w:rPr>
                <w:rFonts w:hint="default" w:ascii="Times New Roman" w:hAnsi="Times New Roman" w:eastAsia="宋体" w:cs="Times New Roman"/>
                <w:b/>
                <w:bCs/>
                <w:szCs w:val="21"/>
                <w:lang w:val="en-US" w:eastAsia="zh-CN"/>
              </w:rPr>
              <w:t>9</w:t>
            </w:r>
            <w:r>
              <w:rPr>
                <w:rFonts w:hint="default" w:ascii="Times New Roman" w:hAnsi="Times New Roman" w:eastAsia="宋体" w:cs="Times New Roman"/>
                <w:b/>
                <w:bCs/>
                <w:szCs w:val="21"/>
              </w:rPr>
              <w:t xml:space="preserve">           生产废水达标排放可行性分析列表</w:t>
            </w:r>
          </w:p>
          <w:tbl>
            <w:tblPr>
              <w:tblStyle w:val="25"/>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703"/>
              <w:gridCol w:w="1306"/>
              <w:gridCol w:w="939"/>
              <w:gridCol w:w="972"/>
              <w:gridCol w:w="1238"/>
              <w:gridCol w:w="1243"/>
              <w:gridCol w:w="1119"/>
            </w:tblGrid>
            <w:tr w14:paraId="46773F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99" w:type="pct"/>
                  <w:tcBorders>
                    <w:tl2br w:val="nil"/>
                    <w:tr2bl w:val="nil"/>
                  </w:tcBorders>
                  <w:vAlign w:val="center"/>
                </w:tcPr>
                <w:p w14:paraId="15384012">
                  <w:pPr>
                    <w:pStyle w:val="52"/>
                    <w:ind w:firstLine="0" w:firstLineChars="0"/>
                    <w:jc w:val="center"/>
                    <w:rPr>
                      <w:rFonts w:hint="default" w:ascii="Times New Roman" w:hAnsi="Times New Roman" w:eastAsia="宋体" w:cs="Times New Roman"/>
                      <w:b/>
                      <w:bCs/>
                      <w:w w:val="80"/>
                      <w:sz w:val="21"/>
                      <w:szCs w:val="21"/>
                    </w:rPr>
                  </w:pPr>
                  <w:r>
                    <w:rPr>
                      <w:rFonts w:hint="default" w:ascii="Times New Roman" w:hAnsi="Times New Roman" w:eastAsia="宋体" w:cs="Times New Roman"/>
                      <w:b/>
                      <w:bCs/>
                      <w:sz w:val="21"/>
                      <w:szCs w:val="21"/>
                    </w:rPr>
                    <w:t>污染因子</w:t>
                  </w:r>
                </w:p>
              </w:tc>
              <w:tc>
                <w:tcPr>
                  <w:tcW w:w="766" w:type="pct"/>
                  <w:tcBorders>
                    <w:tl2br w:val="nil"/>
                    <w:tr2bl w:val="nil"/>
                  </w:tcBorders>
                  <w:vAlign w:val="center"/>
                </w:tcPr>
                <w:p w14:paraId="46C3F57A">
                  <w:pPr>
                    <w:pStyle w:val="52"/>
                    <w:ind w:firstLine="0" w:firstLineChars="0"/>
                    <w:jc w:val="center"/>
                    <w:rPr>
                      <w:rFonts w:hint="default" w:ascii="Times New Roman" w:hAnsi="Times New Roman" w:eastAsia="宋体" w:cs="Times New Roman"/>
                      <w:b/>
                      <w:bCs/>
                      <w:w w:val="80"/>
                      <w:sz w:val="21"/>
                      <w:szCs w:val="21"/>
                    </w:rPr>
                  </w:pPr>
                  <w:r>
                    <w:rPr>
                      <w:rFonts w:hint="default" w:ascii="Times New Roman" w:hAnsi="Times New Roman" w:eastAsia="宋体" w:cs="Times New Roman"/>
                      <w:b/>
                      <w:bCs/>
                      <w:sz w:val="21"/>
                      <w:szCs w:val="21"/>
                    </w:rPr>
                    <w:t>COD</w:t>
                  </w:r>
                </w:p>
              </w:tc>
              <w:tc>
                <w:tcPr>
                  <w:tcW w:w="551" w:type="pct"/>
                  <w:tcBorders>
                    <w:tl2br w:val="nil"/>
                    <w:tr2bl w:val="nil"/>
                  </w:tcBorders>
                  <w:vAlign w:val="center"/>
                </w:tcPr>
                <w:p w14:paraId="21708006">
                  <w:pPr>
                    <w:pStyle w:val="52"/>
                    <w:ind w:firstLine="0" w:firstLineChars="0"/>
                    <w:jc w:val="center"/>
                    <w:rPr>
                      <w:rFonts w:hint="default" w:ascii="Times New Roman" w:hAnsi="Times New Roman" w:eastAsia="宋体" w:cs="Times New Roman"/>
                      <w:b/>
                      <w:bCs/>
                      <w:w w:val="80"/>
                      <w:sz w:val="21"/>
                      <w:szCs w:val="21"/>
                    </w:rPr>
                  </w:pPr>
                  <w:r>
                    <w:rPr>
                      <w:rFonts w:hint="default" w:ascii="Times New Roman" w:hAnsi="Times New Roman" w:eastAsia="宋体" w:cs="Times New Roman"/>
                      <w:b/>
                      <w:bCs/>
                      <w:sz w:val="21"/>
                      <w:szCs w:val="21"/>
                    </w:rPr>
                    <w:t>BOD</w:t>
                  </w:r>
                  <w:r>
                    <w:rPr>
                      <w:rFonts w:hint="default" w:ascii="Times New Roman" w:hAnsi="Times New Roman" w:eastAsia="宋体" w:cs="Times New Roman"/>
                      <w:b/>
                      <w:bCs/>
                      <w:sz w:val="21"/>
                      <w:szCs w:val="21"/>
                      <w:vertAlign w:val="subscript"/>
                    </w:rPr>
                    <w:t>5</w:t>
                  </w:r>
                </w:p>
              </w:tc>
              <w:tc>
                <w:tcPr>
                  <w:tcW w:w="570" w:type="pct"/>
                  <w:tcBorders>
                    <w:tl2br w:val="nil"/>
                    <w:tr2bl w:val="nil"/>
                  </w:tcBorders>
                  <w:vAlign w:val="center"/>
                </w:tcPr>
                <w:p w14:paraId="3F659048">
                  <w:pPr>
                    <w:pStyle w:val="52"/>
                    <w:ind w:firstLine="0" w:firstLineChars="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SS</w:t>
                  </w:r>
                </w:p>
              </w:tc>
              <w:tc>
                <w:tcPr>
                  <w:tcW w:w="726" w:type="pct"/>
                  <w:tcBorders>
                    <w:tl2br w:val="nil"/>
                    <w:tr2bl w:val="nil"/>
                  </w:tcBorders>
                  <w:vAlign w:val="center"/>
                </w:tcPr>
                <w:p w14:paraId="7E9629A9">
                  <w:pPr>
                    <w:pStyle w:val="52"/>
                    <w:ind w:firstLine="0" w:firstLineChars="0"/>
                    <w:jc w:val="center"/>
                    <w:rPr>
                      <w:rFonts w:hint="default" w:ascii="Times New Roman" w:hAnsi="Times New Roman" w:eastAsia="宋体" w:cs="Times New Roman"/>
                      <w:b/>
                      <w:bCs/>
                      <w:color w:val="0000FF"/>
                      <w:sz w:val="21"/>
                      <w:szCs w:val="21"/>
                    </w:rPr>
                  </w:pPr>
                  <w:r>
                    <w:rPr>
                      <w:rFonts w:hint="default" w:ascii="Times New Roman" w:hAnsi="Times New Roman" w:eastAsia="宋体" w:cs="Times New Roman"/>
                      <w:b/>
                      <w:bCs/>
                      <w:color w:val="0000FF"/>
                      <w:sz w:val="21"/>
                      <w:szCs w:val="21"/>
                    </w:rPr>
                    <w:t>动植物油</w:t>
                  </w:r>
                </w:p>
              </w:tc>
              <w:tc>
                <w:tcPr>
                  <w:tcW w:w="729" w:type="pct"/>
                  <w:tcBorders>
                    <w:tl2br w:val="nil"/>
                    <w:tr2bl w:val="nil"/>
                  </w:tcBorders>
                  <w:vAlign w:val="center"/>
                </w:tcPr>
                <w:p w14:paraId="1D669783">
                  <w:pPr>
                    <w:pStyle w:val="52"/>
                    <w:ind w:firstLine="0" w:firstLineChars="0"/>
                    <w:jc w:val="center"/>
                    <w:rPr>
                      <w:rFonts w:hint="default" w:ascii="Times New Roman" w:hAnsi="Times New Roman" w:eastAsia="宋体" w:cs="Times New Roman"/>
                      <w:b/>
                      <w:bCs/>
                      <w:color w:val="0000FF"/>
                      <w:sz w:val="21"/>
                      <w:szCs w:val="21"/>
                    </w:rPr>
                  </w:pPr>
                  <w:r>
                    <w:rPr>
                      <w:rFonts w:hint="default" w:ascii="Times New Roman" w:hAnsi="Times New Roman" w:eastAsia="宋体" w:cs="Times New Roman"/>
                      <w:b/>
                      <w:bCs/>
                      <w:color w:val="0000FF"/>
                      <w:sz w:val="21"/>
                      <w:szCs w:val="21"/>
                    </w:rPr>
                    <w:t>氨氮</w:t>
                  </w:r>
                </w:p>
              </w:tc>
              <w:tc>
                <w:tcPr>
                  <w:tcW w:w="656" w:type="pct"/>
                  <w:tcBorders>
                    <w:tl2br w:val="nil"/>
                    <w:tr2bl w:val="nil"/>
                  </w:tcBorders>
                  <w:vAlign w:val="center"/>
                </w:tcPr>
                <w:p w14:paraId="57E17073">
                  <w:pPr>
                    <w:pStyle w:val="52"/>
                    <w:ind w:firstLine="0" w:firstLineChars="0"/>
                    <w:jc w:val="center"/>
                    <w:rPr>
                      <w:rFonts w:hint="default" w:ascii="Times New Roman" w:hAnsi="Times New Roman" w:eastAsia="宋体" w:cs="Times New Roman"/>
                      <w:b/>
                      <w:bCs/>
                      <w:color w:val="0000FF"/>
                      <w:w w:val="80"/>
                      <w:sz w:val="21"/>
                      <w:szCs w:val="21"/>
                      <w:lang w:eastAsia="zh-CN"/>
                    </w:rPr>
                  </w:pPr>
                  <w:r>
                    <w:rPr>
                      <w:rFonts w:hint="default" w:ascii="Times New Roman" w:hAnsi="Times New Roman" w:eastAsia="宋体" w:cs="Times New Roman"/>
                      <w:b/>
                      <w:bCs/>
                      <w:color w:val="0000FF"/>
                      <w:sz w:val="21"/>
                      <w:szCs w:val="21"/>
                      <w:lang w:val="en-US" w:eastAsia="zh-CN"/>
                    </w:rPr>
                    <w:t>总磷</w:t>
                  </w:r>
                </w:p>
              </w:tc>
            </w:tr>
            <w:tr w14:paraId="3B1564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99" w:type="pct"/>
                  <w:tcBorders>
                    <w:tl2br w:val="nil"/>
                    <w:tr2bl w:val="nil"/>
                  </w:tcBorders>
                  <w:vAlign w:val="center"/>
                </w:tcPr>
                <w:p w14:paraId="48956075">
                  <w:pPr>
                    <w:widowControl/>
                    <w:jc w:val="center"/>
                    <w:textAlignment w:val="center"/>
                    <w:rPr>
                      <w:rFonts w:hint="default" w:ascii="Times New Roman" w:hAnsi="Times New Roman" w:eastAsia="宋体" w:cs="Times New Roman"/>
                      <w:kern w:val="0"/>
                      <w:szCs w:val="21"/>
                      <w:highlight w:val="none"/>
                      <w:lang w:bidi="ar"/>
                    </w:rPr>
                  </w:pPr>
                  <w:r>
                    <w:rPr>
                      <w:rFonts w:hint="default" w:ascii="Times New Roman" w:hAnsi="Times New Roman" w:eastAsia="宋体" w:cs="Times New Roman"/>
                      <w:kern w:val="0"/>
                      <w:szCs w:val="21"/>
                      <w:highlight w:val="none"/>
                      <w:lang w:bidi="ar"/>
                    </w:rPr>
                    <w:t>项目排放浓度</w:t>
                  </w:r>
                </w:p>
              </w:tc>
              <w:tc>
                <w:tcPr>
                  <w:tcW w:w="766" w:type="pct"/>
                  <w:tcBorders>
                    <w:tl2br w:val="nil"/>
                    <w:tr2bl w:val="nil"/>
                  </w:tcBorders>
                  <w:vAlign w:val="center"/>
                </w:tcPr>
                <w:p w14:paraId="443836E5">
                  <w:pPr>
                    <w:widowControl/>
                    <w:jc w:val="center"/>
                    <w:textAlignment w:val="center"/>
                    <w:rPr>
                      <w:rFonts w:hint="default" w:ascii="Times New Roman" w:hAnsi="Times New Roman" w:eastAsia="宋体" w:cs="Times New Roman"/>
                      <w:color w:val="0000FF"/>
                      <w:kern w:val="0"/>
                      <w:szCs w:val="21"/>
                      <w:highlight w:val="none"/>
                      <w:lang w:val="en-US" w:eastAsia="zh-CN" w:bidi="ar"/>
                    </w:rPr>
                  </w:pPr>
                  <w:r>
                    <w:rPr>
                      <w:rFonts w:hint="default" w:ascii="Times New Roman" w:hAnsi="Times New Roman" w:eastAsia="宋体" w:cs="Times New Roman"/>
                      <w:color w:val="0000FF"/>
                      <w:kern w:val="0"/>
                      <w:szCs w:val="21"/>
                      <w:highlight w:val="none"/>
                      <w:lang w:val="en-US" w:eastAsia="zh-CN" w:bidi="ar"/>
                    </w:rPr>
                    <w:t>150</w:t>
                  </w:r>
                </w:p>
              </w:tc>
              <w:tc>
                <w:tcPr>
                  <w:tcW w:w="551" w:type="pct"/>
                  <w:tcBorders>
                    <w:tl2br w:val="nil"/>
                    <w:tr2bl w:val="nil"/>
                  </w:tcBorders>
                  <w:vAlign w:val="center"/>
                </w:tcPr>
                <w:p w14:paraId="5822262A">
                  <w:pPr>
                    <w:widowControl/>
                    <w:jc w:val="center"/>
                    <w:textAlignment w:val="center"/>
                    <w:rPr>
                      <w:rFonts w:hint="default" w:ascii="Times New Roman" w:hAnsi="Times New Roman" w:eastAsia="宋体" w:cs="Times New Roman"/>
                      <w:color w:val="0000FF"/>
                      <w:kern w:val="0"/>
                      <w:szCs w:val="21"/>
                      <w:highlight w:val="none"/>
                      <w:lang w:bidi="ar"/>
                    </w:rPr>
                  </w:pPr>
                  <w:r>
                    <w:rPr>
                      <w:rFonts w:hint="default" w:ascii="Times New Roman" w:hAnsi="Times New Roman" w:eastAsia="宋体" w:cs="Times New Roman"/>
                      <w:color w:val="0000FF"/>
                      <w:kern w:val="0"/>
                      <w:szCs w:val="21"/>
                      <w:highlight w:val="none"/>
                      <w:lang w:bidi="ar"/>
                    </w:rPr>
                    <w:t>24</w:t>
                  </w:r>
                </w:p>
              </w:tc>
              <w:tc>
                <w:tcPr>
                  <w:tcW w:w="570" w:type="pct"/>
                  <w:tcBorders>
                    <w:tl2br w:val="nil"/>
                    <w:tr2bl w:val="nil"/>
                  </w:tcBorders>
                  <w:vAlign w:val="center"/>
                </w:tcPr>
                <w:p w14:paraId="55AAD041">
                  <w:pPr>
                    <w:widowControl/>
                    <w:jc w:val="center"/>
                    <w:textAlignment w:val="center"/>
                    <w:rPr>
                      <w:rFonts w:hint="default" w:ascii="Times New Roman" w:hAnsi="Times New Roman" w:eastAsia="宋体" w:cs="Times New Roman"/>
                      <w:color w:val="0000FF"/>
                      <w:kern w:val="0"/>
                      <w:szCs w:val="21"/>
                      <w:highlight w:val="none"/>
                      <w:lang w:eastAsia="zh-CN" w:bidi="ar"/>
                    </w:rPr>
                  </w:pPr>
                  <w:r>
                    <w:rPr>
                      <w:rFonts w:hint="default" w:ascii="Times New Roman" w:hAnsi="Times New Roman" w:eastAsia="宋体" w:cs="Times New Roman"/>
                      <w:color w:val="0000FF"/>
                      <w:kern w:val="0"/>
                      <w:szCs w:val="21"/>
                      <w:highlight w:val="none"/>
                      <w:lang w:val="en-US" w:eastAsia="zh-CN" w:bidi="ar"/>
                    </w:rPr>
                    <w:t>5</w:t>
                  </w:r>
                </w:p>
              </w:tc>
              <w:tc>
                <w:tcPr>
                  <w:tcW w:w="726" w:type="pct"/>
                  <w:tcBorders>
                    <w:tl2br w:val="nil"/>
                    <w:tr2bl w:val="nil"/>
                  </w:tcBorders>
                  <w:vAlign w:val="center"/>
                </w:tcPr>
                <w:p w14:paraId="2DBDDAB6">
                  <w:pPr>
                    <w:widowControl/>
                    <w:jc w:val="center"/>
                    <w:textAlignment w:val="center"/>
                    <w:rPr>
                      <w:rFonts w:hint="default" w:ascii="Times New Roman" w:hAnsi="Times New Roman" w:eastAsia="宋体" w:cs="Times New Roman"/>
                      <w:color w:val="0000FF"/>
                      <w:kern w:val="0"/>
                      <w:szCs w:val="21"/>
                      <w:highlight w:val="none"/>
                      <w:lang w:val="en-US" w:eastAsia="zh-CN" w:bidi="ar"/>
                    </w:rPr>
                  </w:pPr>
                  <w:r>
                    <w:rPr>
                      <w:rFonts w:hint="default" w:ascii="Times New Roman" w:hAnsi="Times New Roman" w:eastAsia="宋体" w:cs="Times New Roman"/>
                      <w:color w:val="0000FF"/>
                      <w:kern w:val="0"/>
                      <w:szCs w:val="21"/>
                      <w:highlight w:val="none"/>
                      <w:lang w:val="en-US" w:eastAsia="zh-CN" w:bidi="ar"/>
                    </w:rPr>
                    <w:t>0.8</w:t>
                  </w:r>
                </w:p>
              </w:tc>
              <w:tc>
                <w:tcPr>
                  <w:tcW w:w="729" w:type="pct"/>
                  <w:tcBorders>
                    <w:tl2br w:val="nil"/>
                    <w:tr2bl w:val="nil"/>
                  </w:tcBorders>
                  <w:vAlign w:val="center"/>
                </w:tcPr>
                <w:p w14:paraId="61E4BA50">
                  <w:pPr>
                    <w:widowControl/>
                    <w:jc w:val="center"/>
                    <w:textAlignment w:val="center"/>
                    <w:rPr>
                      <w:rFonts w:hint="default" w:ascii="Times New Roman" w:hAnsi="Times New Roman" w:cs="Times New Roman"/>
                      <w:color w:val="0000FF"/>
                      <w:highlight w:val="none"/>
                      <w:lang w:val="en-US"/>
                    </w:rPr>
                  </w:pPr>
                  <w:r>
                    <w:rPr>
                      <w:rFonts w:hint="default" w:ascii="Times New Roman" w:hAnsi="Times New Roman" w:eastAsia="宋体" w:cs="Times New Roman"/>
                      <w:color w:val="0000FF"/>
                      <w:kern w:val="0"/>
                      <w:szCs w:val="21"/>
                      <w:highlight w:val="none"/>
                      <w:lang w:val="en-US" w:eastAsia="zh-CN" w:bidi="ar"/>
                    </w:rPr>
                    <w:t>8.75</w:t>
                  </w:r>
                </w:p>
              </w:tc>
              <w:tc>
                <w:tcPr>
                  <w:tcW w:w="656" w:type="pct"/>
                  <w:tcBorders>
                    <w:tl2br w:val="nil"/>
                    <w:tr2bl w:val="nil"/>
                  </w:tcBorders>
                  <w:vAlign w:val="center"/>
                </w:tcPr>
                <w:p w14:paraId="7B499C88">
                  <w:pPr>
                    <w:widowControl/>
                    <w:jc w:val="center"/>
                    <w:textAlignment w:val="center"/>
                    <w:rPr>
                      <w:rFonts w:hint="default" w:ascii="Times New Roman" w:hAnsi="Times New Roman" w:eastAsia="宋体" w:cs="Times New Roman"/>
                      <w:color w:val="0000FF"/>
                      <w:kern w:val="0"/>
                      <w:szCs w:val="21"/>
                      <w:highlight w:val="none"/>
                      <w:lang w:val="en-US" w:bidi="ar"/>
                    </w:rPr>
                  </w:pPr>
                  <w:r>
                    <w:rPr>
                      <w:rFonts w:hint="default" w:ascii="Times New Roman" w:hAnsi="Times New Roman" w:eastAsia="宋体" w:cs="Times New Roman"/>
                      <w:color w:val="0000FF"/>
                      <w:kern w:val="0"/>
                      <w:szCs w:val="21"/>
                      <w:highlight w:val="none"/>
                      <w:lang w:val="en-US" w:eastAsia="zh-CN" w:bidi="ar"/>
                    </w:rPr>
                    <w:t>0.09</w:t>
                  </w:r>
                </w:p>
              </w:tc>
            </w:tr>
            <w:tr w14:paraId="4872A0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99" w:type="pct"/>
                  <w:tcBorders>
                    <w:tl2br w:val="nil"/>
                    <w:tr2bl w:val="nil"/>
                  </w:tcBorders>
                  <w:vAlign w:val="center"/>
                </w:tcPr>
                <w:p w14:paraId="17D330F0">
                  <w:pPr>
                    <w:widowControl/>
                    <w:jc w:val="center"/>
                    <w:textAlignment w:val="center"/>
                    <w:rPr>
                      <w:rFonts w:hint="default" w:ascii="Times New Roman" w:hAnsi="Times New Roman" w:eastAsia="宋体" w:cs="Times New Roman"/>
                      <w:kern w:val="0"/>
                      <w:szCs w:val="21"/>
                      <w:highlight w:val="none"/>
                      <w:lang w:bidi="ar"/>
                    </w:rPr>
                  </w:pPr>
                  <w:r>
                    <w:rPr>
                      <w:rFonts w:hint="default" w:ascii="Times New Roman" w:hAnsi="Times New Roman" w:eastAsia="宋体" w:cs="Times New Roman"/>
                      <w:kern w:val="0"/>
                      <w:szCs w:val="21"/>
                      <w:highlight w:val="none"/>
                      <w:lang w:bidi="ar"/>
                    </w:rPr>
                    <w:t>标准</w:t>
                  </w:r>
                </w:p>
              </w:tc>
              <w:tc>
                <w:tcPr>
                  <w:tcW w:w="766" w:type="pct"/>
                  <w:tcBorders>
                    <w:tl2br w:val="nil"/>
                    <w:tr2bl w:val="nil"/>
                  </w:tcBorders>
                  <w:vAlign w:val="center"/>
                </w:tcPr>
                <w:p w14:paraId="4EC69A94">
                  <w:pPr>
                    <w:widowControl/>
                    <w:jc w:val="center"/>
                    <w:textAlignment w:val="center"/>
                    <w:rPr>
                      <w:rFonts w:hint="default" w:ascii="Times New Roman" w:hAnsi="Times New Roman" w:eastAsia="宋体" w:cs="Times New Roman"/>
                      <w:color w:val="0000FF"/>
                      <w:kern w:val="0"/>
                      <w:szCs w:val="21"/>
                      <w:highlight w:val="none"/>
                      <w:lang w:bidi="ar"/>
                    </w:rPr>
                  </w:pPr>
                  <w:r>
                    <w:rPr>
                      <w:rFonts w:hint="default" w:ascii="Times New Roman" w:hAnsi="Times New Roman" w:eastAsia="宋体" w:cs="Times New Roman"/>
                      <w:color w:val="0000FF"/>
                      <w:kern w:val="0"/>
                      <w:szCs w:val="21"/>
                      <w:highlight w:val="none"/>
                      <w:lang w:bidi="ar"/>
                    </w:rPr>
                    <w:t>500</w:t>
                  </w:r>
                </w:p>
              </w:tc>
              <w:tc>
                <w:tcPr>
                  <w:tcW w:w="551" w:type="pct"/>
                  <w:tcBorders>
                    <w:tl2br w:val="nil"/>
                    <w:tr2bl w:val="nil"/>
                  </w:tcBorders>
                  <w:vAlign w:val="center"/>
                </w:tcPr>
                <w:p w14:paraId="5E1FA996">
                  <w:pPr>
                    <w:widowControl/>
                    <w:jc w:val="center"/>
                    <w:textAlignment w:val="center"/>
                    <w:rPr>
                      <w:rFonts w:hint="default" w:ascii="Times New Roman" w:hAnsi="Times New Roman" w:eastAsia="宋体" w:cs="Times New Roman"/>
                      <w:color w:val="0000FF"/>
                      <w:kern w:val="0"/>
                      <w:szCs w:val="21"/>
                      <w:highlight w:val="none"/>
                      <w:lang w:bidi="ar"/>
                    </w:rPr>
                  </w:pPr>
                  <w:r>
                    <w:rPr>
                      <w:rFonts w:hint="default" w:ascii="Times New Roman" w:hAnsi="Times New Roman" w:eastAsia="宋体" w:cs="Times New Roman"/>
                      <w:color w:val="0000FF"/>
                      <w:kern w:val="0"/>
                      <w:szCs w:val="21"/>
                      <w:highlight w:val="none"/>
                      <w:lang w:bidi="ar"/>
                    </w:rPr>
                    <w:t>350</w:t>
                  </w:r>
                </w:p>
              </w:tc>
              <w:tc>
                <w:tcPr>
                  <w:tcW w:w="570" w:type="pct"/>
                  <w:tcBorders>
                    <w:tl2br w:val="nil"/>
                    <w:tr2bl w:val="nil"/>
                  </w:tcBorders>
                  <w:vAlign w:val="center"/>
                </w:tcPr>
                <w:p w14:paraId="71DAF64F">
                  <w:pPr>
                    <w:widowControl/>
                    <w:jc w:val="center"/>
                    <w:textAlignment w:val="center"/>
                    <w:rPr>
                      <w:rFonts w:hint="default" w:ascii="Times New Roman" w:hAnsi="Times New Roman" w:eastAsia="宋体" w:cs="Times New Roman"/>
                      <w:color w:val="0000FF"/>
                      <w:kern w:val="0"/>
                      <w:szCs w:val="21"/>
                      <w:highlight w:val="none"/>
                      <w:lang w:bidi="ar"/>
                    </w:rPr>
                  </w:pPr>
                  <w:r>
                    <w:rPr>
                      <w:rFonts w:hint="default" w:ascii="Times New Roman" w:hAnsi="Times New Roman" w:eastAsia="宋体" w:cs="Times New Roman"/>
                      <w:color w:val="0000FF"/>
                      <w:kern w:val="0"/>
                      <w:szCs w:val="21"/>
                      <w:highlight w:val="none"/>
                      <w:lang w:bidi="ar"/>
                    </w:rPr>
                    <w:t>400</w:t>
                  </w:r>
                </w:p>
              </w:tc>
              <w:tc>
                <w:tcPr>
                  <w:tcW w:w="726" w:type="pct"/>
                  <w:tcBorders>
                    <w:tl2br w:val="nil"/>
                    <w:tr2bl w:val="nil"/>
                  </w:tcBorders>
                  <w:vAlign w:val="center"/>
                </w:tcPr>
                <w:p w14:paraId="6A1FF2EF">
                  <w:pPr>
                    <w:widowControl/>
                    <w:jc w:val="center"/>
                    <w:textAlignment w:val="center"/>
                    <w:rPr>
                      <w:rFonts w:hint="default" w:ascii="Times New Roman" w:hAnsi="Times New Roman" w:eastAsia="宋体" w:cs="Times New Roman"/>
                      <w:color w:val="0000FF"/>
                      <w:kern w:val="0"/>
                      <w:szCs w:val="21"/>
                      <w:highlight w:val="none"/>
                      <w:lang w:bidi="ar"/>
                    </w:rPr>
                  </w:pPr>
                  <w:r>
                    <w:rPr>
                      <w:rFonts w:hint="default" w:ascii="Times New Roman" w:hAnsi="Times New Roman" w:eastAsia="宋体" w:cs="Times New Roman"/>
                      <w:color w:val="0000FF"/>
                      <w:kern w:val="0"/>
                      <w:szCs w:val="21"/>
                      <w:highlight w:val="none"/>
                      <w:lang w:bidi="ar"/>
                    </w:rPr>
                    <w:t>100</w:t>
                  </w:r>
                </w:p>
              </w:tc>
              <w:tc>
                <w:tcPr>
                  <w:tcW w:w="729" w:type="pct"/>
                  <w:tcBorders>
                    <w:tl2br w:val="nil"/>
                    <w:tr2bl w:val="nil"/>
                  </w:tcBorders>
                  <w:vAlign w:val="center"/>
                </w:tcPr>
                <w:p w14:paraId="4A9E9F3D">
                  <w:pPr>
                    <w:widowControl/>
                    <w:jc w:val="center"/>
                    <w:textAlignment w:val="center"/>
                    <w:rPr>
                      <w:rFonts w:hint="default" w:ascii="Times New Roman" w:hAnsi="Times New Roman" w:eastAsia="宋体" w:cs="Times New Roman"/>
                      <w:color w:val="0000FF"/>
                      <w:kern w:val="0"/>
                      <w:szCs w:val="21"/>
                      <w:highlight w:val="none"/>
                      <w:lang w:val="en-US" w:eastAsia="zh-CN" w:bidi="ar"/>
                    </w:rPr>
                  </w:pPr>
                  <w:r>
                    <w:rPr>
                      <w:rFonts w:hint="default" w:ascii="Times New Roman" w:hAnsi="Times New Roman" w:eastAsia="宋体" w:cs="Times New Roman"/>
                      <w:color w:val="0000FF"/>
                      <w:kern w:val="0"/>
                      <w:szCs w:val="21"/>
                      <w:highlight w:val="none"/>
                      <w:lang w:val="en-US" w:eastAsia="zh-CN" w:bidi="ar"/>
                    </w:rPr>
                    <w:t>45</w:t>
                  </w:r>
                </w:p>
              </w:tc>
              <w:tc>
                <w:tcPr>
                  <w:tcW w:w="656" w:type="pct"/>
                  <w:tcBorders>
                    <w:tl2br w:val="nil"/>
                    <w:tr2bl w:val="nil"/>
                  </w:tcBorders>
                  <w:vAlign w:val="center"/>
                </w:tcPr>
                <w:p w14:paraId="7D159501">
                  <w:pPr>
                    <w:widowControl/>
                    <w:jc w:val="center"/>
                    <w:textAlignment w:val="center"/>
                    <w:rPr>
                      <w:rFonts w:hint="default" w:ascii="Times New Roman" w:hAnsi="Times New Roman" w:eastAsia="宋体" w:cs="Times New Roman"/>
                      <w:color w:val="0000FF"/>
                      <w:kern w:val="0"/>
                      <w:szCs w:val="21"/>
                      <w:highlight w:val="none"/>
                      <w:lang w:eastAsia="zh-CN" w:bidi="ar"/>
                    </w:rPr>
                  </w:pPr>
                  <w:r>
                    <w:rPr>
                      <w:rFonts w:hint="default" w:ascii="Times New Roman" w:hAnsi="Times New Roman" w:eastAsia="宋体" w:cs="Times New Roman"/>
                      <w:color w:val="0000FF"/>
                      <w:kern w:val="0"/>
                      <w:szCs w:val="21"/>
                      <w:highlight w:val="none"/>
                      <w:lang w:val="en-US" w:eastAsia="zh-CN" w:bidi="ar"/>
                    </w:rPr>
                    <w:t>8</w:t>
                  </w:r>
                </w:p>
              </w:tc>
            </w:tr>
            <w:tr w14:paraId="0979F7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99" w:type="pct"/>
                  <w:tcBorders>
                    <w:tl2br w:val="nil"/>
                    <w:tr2bl w:val="nil"/>
                  </w:tcBorders>
                  <w:vAlign w:val="center"/>
                </w:tcPr>
                <w:p w14:paraId="2C018961">
                  <w:pPr>
                    <w:widowControl/>
                    <w:jc w:val="center"/>
                    <w:textAlignment w:val="center"/>
                    <w:rPr>
                      <w:rFonts w:hint="default" w:ascii="Times New Roman" w:hAnsi="Times New Roman" w:eastAsia="宋体" w:cs="Times New Roman"/>
                      <w:kern w:val="0"/>
                      <w:szCs w:val="21"/>
                      <w:lang w:bidi="ar"/>
                    </w:rPr>
                  </w:pPr>
                  <w:r>
                    <w:rPr>
                      <w:rFonts w:hint="default" w:ascii="Times New Roman" w:hAnsi="Times New Roman" w:eastAsia="宋体" w:cs="Times New Roman"/>
                      <w:kern w:val="0"/>
                      <w:szCs w:val="21"/>
                      <w:lang w:bidi="ar"/>
                    </w:rPr>
                    <w:t>符合性</w:t>
                  </w:r>
                </w:p>
              </w:tc>
              <w:tc>
                <w:tcPr>
                  <w:tcW w:w="766" w:type="pct"/>
                  <w:tcBorders>
                    <w:tl2br w:val="nil"/>
                    <w:tr2bl w:val="nil"/>
                  </w:tcBorders>
                  <w:vAlign w:val="center"/>
                </w:tcPr>
                <w:p w14:paraId="52B5B201">
                  <w:pPr>
                    <w:widowControl/>
                    <w:jc w:val="center"/>
                    <w:textAlignment w:val="center"/>
                    <w:rPr>
                      <w:rFonts w:hint="default" w:ascii="Times New Roman" w:hAnsi="Times New Roman" w:eastAsia="宋体" w:cs="Times New Roman"/>
                      <w:kern w:val="0"/>
                      <w:szCs w:val="21"/>
                      <w:lang w:bidi="ar"/>
                    </w:rPr>
                  </w:pPr>
                  <w:r>
                    <w:rPr>
                      <w:rFonts w:hint="default" w:ascii="Times New Roman" w:hAnsi="Times New Roman" w:eastAsia="宋体" w:cs="Times New Roman"/>
                      <w:kern w:val="0"/>
                      <w:szCs w:val="21"/>
                      <w:lang w:bidi="ar"/>
                    </w:rPr>
                    <w:t>符合</w:t>
                  </w:r>
                </w:p>
              </w:tc>
              <w:tc>
                <w:tcPr>
                  <w:tcW w:w="551" w:type="pct"/>
                  <w:tcBorders>
                    <w:tl2br w:val="nil"/>
                    <w:tr2bl w:val="nil"/>
                  </w:tcBorders>
                  <w:vAlign w:val="center"/>
                </w:tcPr>
                <w:p w14:paraId="77C6C33C">
                  <w:pPr>
                    <w:widowControl/>
                    <w:jc w:val="center"/>
                    <w:textAlignment w:val="center"/>
                    <w:rPr>
                      <w:rFonts w:hint="default" w:ascii="Times New Roman" w:hAnsi="Times New Roman" w:eastAsia="宋体" w:cs="Times New Roman"/>
                      <w:kern w:val="0"/>
                      <w:szCs w:val="21"/>
                      <w:lang w:bidi="ar"/>
                    </w:rPr>
                  </w:pPr>
                  <w:r>
                    <w:rPr>
                      <w:rFonts w:hint="default" w:ascii="Times New Roman" w:hAnsi="Times New Roman" w:eastAsia="宋体" w:cs="Times New Roman"/>
                      <w:kern w:val="0"/>
                      <w:szCs w:val="21"/>
                      <w:lang w:bidi="ar"/>
                    </w:rPr>
                    <w:t>符合</w:t>
                  </w:r>
                </w:p>
              </w:tc>
              <w:tc>
                <w:tcPr>
                  <w:tcW w:w="570" w:type="pct"/>
                  <w:tcBorders>
                    <w:tl2br w:val="nil"/>
                    <w:tr2bl w:val="nil"/>
                  </w:tcBorders>
                  <w:vAlign w:val="center"/>
                </w:tcPr>
                <w:p w14:paraId="61DF40BE">
                  <w:pPr>
                    <w:widowControl/>
                    <w:jc w:val="center"/>
                    <w:textAlignment w:val="center"/>
                    <w:rPr>
                      <w:rFonts w:hint="default" w:ascii="Times New Roman" w:hAnsi="Times New Roman" w:eastAsia="宋体" w:cs="Times New Roman"/>
                      <w:kern w:val="0"/>
                      <w:szCs w:val="21"/>
                      <w:lang w:bidi="ar"/>
                    </w:rPr>
                  </w:pPr>
                  <w:r>
                    <w:rPr>
                      <w:rFonts w:hint="default" w:ascii="Times New Roman" w:hAnsi="Times New Roman" w:eastAsia="宋体" w:cs="Times New Roman"/>
                      <w:kern w:val="0"/>
                      <w:szCs w:val="21"/>
                      <w:lang w:bidi="ar"/>
                    </w:rPr>
                    <w:t>符合</w:t>
                  </w:r>
                </w:p>
              </w:tc>
              <w:tc>
                <w:tcPr>
                  <w:tcW w:w="726" w:type="pct"/>
                  <w:tcBorders>
                    <w:tl2br w:val="nil"/>
                    <w:tr2bl w:val="nil"/>
                  </w:tcBorders>
                  <w:vAlign w:val="center"/>
                </w:tcPr>
                <w:p w14:paraId="67E04A1E">
                  <w:pPr>
                    <w:widowControl/>
                    <w:jc w:val="center"/>
                    <w:textAlignment w:val="center"/>
                    <w:rPr>
                      <w:rFonts w:hint="default" w:ascii="Times New Roman" w:hAnsi="Times New Roman" w:eastAsia="宋体" w:cs="Times New Roman"/>
                      <w:kern w:val="0"/>
                      <w:szCs w:val="21"/>
                      <w:lang w:bidi="ar"/>
                    </w:rPr>
                  </w:pPr>
                  <w:r>
                    <w:rPr>
                      <w:rFonts w:hint="default" w:ascii="Times New Roman" w:hAnsi="Times New Roman" w:eastAsia="宋体" w:cs="Times New Roman"/>
                      <w:kern w:val="0"/>
                      <w:szCs w:val="21"/>
                      <w:lang w:bidi="ar"/>
                    </w:rPr>
                    <w:t>符合</w:t>
                  </w:r>
                </w:p>
              </w:tc>
              <w:tc>
                <w:tcPr>
                  <w:tcW w:w="729" w:type="pct"/>
                  <w:tcBorders>
                    <w:tl2br w:val="nil"/>
                    <w:tr2bl w:val="nil"/>
                  </w:tcBorders>
                  <w:vAlign w:val="center"/>
                </w:tcPr>
                <w:p w14:paraId="641190F8">
                  <w:pPr>
                    <w:widowControl/>
                    <w:jc w:val="center"/>
                    <w:textAlignment w:val="center"/>
                    <w:rPr>
                      <w:rFonts w:hint="default" w:ascii="Times New Roman" w:hAnsi="Times New Roman" w:eastAsia="宋体" w:cs="Times New Roman"/>
                      <w:kern w:val="0"/>
                      <w:szCs w:val="21"/>
                      <w:lang w:bidi="ar"/>
                    </w:rPr>
                  </w:pPr>
                  <w:r>
                    <w:rPr>
                      <w:rFonts w:hint="default" w:ascii="Times New Roman" w:hAnsi="Times New Roman" w:eastAsia="宋体" w:cs="Times New Roman"/>
                      <w:kern w:val="0"/>
                      <w:szCs w:val="21"/>
                      <w:lang w:bidi="ar"/>
                    </w:rPr>
                    <w:t>符合</w:t>
                  </w:r>
                </w:p>
              </w:tc>
              <w:tc>
                <w:tcPr>
                  <w:tcW w:w="656" w:type="pct"/>
                  <w:tcBorders>
                    <w:tl2br w:val="nil"/>
                    <w:tr2bl w:val="nil"/>
                  </w:tcBorders>
                  <w:vAlign w:val="center"/>
                </w:tcPr>
                <w:p w14:paraId="534D8DDF">
                  <w:pPr>
                    <w:widowControl/>
                    <w:jc w:val="center"/>
                    <w:textAlignment w:val="center"/>
                    <w:rPr>
                      <w:rFonts w:hint="default" w:ascii="Times New Roman" w:hAnsi="Times New Roman" w:eastAsia="宋体" w:cs="Times New Roman"/>
                      <w:kern w:val="0"/>
                      <w:szCs w:val="21"/>
                      <w:lang w:eastAsia="zh-CN" w:bidi="ar"/>
                    </w:rPr>
                  </w:pPr>
                  <w:r>
                    <w:rPr>
                      <w:rFonts w:hint="default" w:ascii="Times New Roman" w:hAnsi="Times New Roman" w:eastAsia="宋体" w:cs="Times New Roman"/>
                      <w:kern w:val="0"/>
                      <w:szCs w:val="21"/>
                      <w:lang w:val="en-US" w:eastAsia="zh-CN" w:bidi="ar"/>
                    </w:rPr>
                    <w:t>符合</w:t>
                  </w:r>
                </w:p>
              </w:tc>
            </w:tr>
          </w:tbl>
          <w:p w14:paraId="4F07107C">
            <w:pPr>
              <w:spacing w:line="360" w:lineRule="auto"/>
              <w:ind w:firstLine="480" w:firstLineChars="200"/>
              <w:rPr>
                <w:rFonts w:hint="default" w:ascii="Times New Roman" w:hAnsi="Times New Roman" w:eastAsia="宋体" w:cs="Times New Roman"/>
                <w:color w:val="FF0000"/>
                <w:sz w:val="24"/>
                <w:szCs w:val="24"/>
              </w:rPr>
            </w:pPr>
            <w:r>
              <w:rPr>
                <w:rFonts w:hint="default" w:ascii="Times New Roman" w:hAnsi="Times New Roman" w:eastAsia="宋体" w:cs="Times New Roman"/>
                <w:color w:val="FF0000"/>
                <w:sz w:val="24"/>
                <w:szCs w:val="24"/>
                <w:lang w:eastAsia="zh-CN"/>
              </w:rPr>
              <w:t>由</w:t>
            </w:r>
            <w:r>
              <w:rPr>
                <w:rFonts w:hint="default" w:ascii="Times New Roman" w:hAnsi="Times New Roman" w:eastAsia="宋体" w:cs="Times New Roman"/>
                <w:color w:val="FF0000"/>
                <w:sz w:val="24"/>
                <w:szCs w:val="24"/>
              </w:rPr>
              <w:t>上表可知项目废水各污染因子满足</w:t>
            </w:r>
            <w:r>
              <w:rPr>
                <w:rFonts w:hint="default" w:ascii="Times New Roman" w:hAnsi="Times New Roman" w:eastAsia="宋体" w:cs="Times New Roman"/>
                <w:color w:val="FF0000"/>
                <w:sz w:val="24"/>
                <w:szCs w:val="24"/>
                <w:lang w:val="en-US" w:eastAsia="zh-CN"/>
              </w:rPr>
              <w:t>《污水排入城镇下水道水质标准》（GB/T31962-2015）B级标准限值</w:t>
            </w:r>
            <w:r>
              <w:rPr>
                <w:rFonts w:hint="default" w:ascii="Times New Roman" w:hAnsi="Times New Roman" w:eastAsia="宋体" w:cs="Times New Roman"/>
                <w:color w:val="FF0000"/>
                <w:sz w:val="24"/>
                <w:szCs w:val="24"/>
              </w:rPr>
              <w:t>。</w:t>
            </w:r>
          </w:p>
          <w:p w14:paraId="1BA02512">
            <w:pPr>
              <w:spacing w:line="360" w:lineRule="auto"/>
              <w:ind w:firstLine="480" w:firstLineChars="200"/>
              <w:rPr>
                <w:rFonts w:hint="default" w:ascii="Times New Roman" w:hAnsi="Times New Roman" w:eastAsia="宋体" w:cs="Times New Roman"/>
                <w:color w:val="FF0000"/>
                <w:sz w:val="24"/>
                <w:szCs w:val="24"/>
              </w:rPr>
            </w:pPr>
            <w:r>
              <w:rPr>
                <w:rFonts w:hint="default" w:ascii="Times New Roman" w:hAnsi="Times New Roman" w:eastAsia="宋体" w:cs="Times New Roman"/>
                <w:color w:val="FF0000"/>
                <w:sz w:val="24"/>
                <w:szCs w:val="24"/>
              </w:rPr>
              <w:t>项目生产废水全部进入污水处理站处理，污水产生量为1713.16m³/d，污水处理站规模2000m³/d，可容纳项目全部目生产废水。</w:t>
            </w:r>
          </w:p>
          <w:p w14:paraId="539DE2DD">
            <w:pPr>
              <w:pStyle w:val="19"/>
              <w:ind w:firstLine="422"/>
              <w:rPr>
                <w:rFonts w:hint="default" w:ascii="Times New Roman" w:hAnsi="Times New Roman" w:eastAsia="宋体" w:cs="Times New Roman"/>
                <w:b/>
                <w:bCs/>
                <w:color w:val="FF0000"/>
                <w:sz w:val="24"/>
                <w:szCs w:val="24"/>
                <w:lang w:eastAsia="zh-CN"/>
              </w:rPr>
            </w:pPr>
            <w:r>
              <w:rPr>
                <w:rFonts w:hint="default" w:ascii="Times New Roman" w:hAnsi="Times New Roman" w:eastAsia="宋体" w:cs="Times New Roman"/>
                <w:b/>
                <w:bCs/>
                <w:color w:val="FF0000"/>
                <w:sz w:val="24"/>
                <w:szCs w:val="24"/>
                <w:lang w:eastAsia="zh-CN"/>
              </w:rPr>
              <w:t>综上所述，项目污水处理系统可有效的处理本项目产生的废水，处理措施可行。</w:t>
            </w:r>
          </w:p>
          <w:p w14:paraId="32FBE2F3">
            <w:pPr>
              <w:pStyle w:val="19"/>
              <w:ind w:firstLine="422"/>
              <w:rPr>
                <w:rFonts w:hint="default" w:ascii="Times New Roman" w:hAnsi="Times New Roman" w:cs="Times New Roman"/>
                <w:b/>
                <w:bCs/>
                <w:kern w:val="0"/>
                <w:sz w:val="24"/>
                <w:szCs w:val="24"/>
              </w:rPr>
            </w:pPr>
            <w:r>
              <w:rPr>
                <w:rFonts w:hint="default" w:ascii="Times New Roman" w:hAnsi="Times New Roman" w:cs="Times New Roman"/>
                <w:b/>
                <w:bCs/>
                <w:kern w:val="0"/>
                <w:sz w:val="24"/>
                <w:szCs w:val="24"/>
              </w:rPr>
              <w:t>（</w:t>
            </w:r>
            <w:r>
              <w:rPr>
                <w:rFonts w:hint="default" w:ascii="Times New Roman" w:hAnsi="Times New Roman" w:cs="Times New Roman"/>
                <w:b/>
                <w:bCs/>
                <w:kern w:val="0"/>
                <w:sz w:val="24"/>
                <w:szCs w:val="24"/>
                <w:lang w:val="en-US" w:eastAsia="zh-CN"/>
              </w:rPr>
              <w:t>3</w:t>
            </w:r>
            <w:r>
              <w:rPr>
                <w:rFonts w:hint="default" w:ascii="Times New Roman" w:hAnsi="Times New Roman" w:cs="Times New Roman"/>
                <w:b/>
                <w:bCs/>
                <w:kern w:val="0"/>
                <w:sz w:val="24"/>
                <w:szCs w:val="24"/>
              </w:rPr>
              <w:t>）排</w:t>
            </w:r>
            <w:r>
              <w:rPr>
                <w:rFonts w:hint="default" w:ascii="Times New Roman" w:hAnsi="Times New Roman" w:cs="Times New Roman"/>
                <w:b/>
                <w:bCs/>
                <w:kern w:val="0"/>
                <w:sz w:val="24"/>
                <w:szCs w:val="24"/>
                <w:lang w:val="en-US" w:eastAsia="zh-CN"/>
              </w:rPr>
              <w:t>入</w:t>
            </w:r>
            <w:r>
              <w:rPr>
                <w:rFonts w:hint="default" w:ascii="Times New Roman" w:hAnsi="Times New Roman" w:cs="Times New Roman"/>
                <w:b/>
                <w:bCs/>
                <w:kern w:val="0"/>
                <w:sz w:val="24"/>
                <w:szCs w:val="24"/>
              </w:rPr>
              <w:t>隆兴昌镇污水处理厂处理可行性分析</w:t>
            </w:r>
          </w:p>
          <w:p w14:paraId="43DC9A39">
            <w:pPr>
              <w:pStyle w:val="19"/>
              <w:ind w:firstLine="420"/>
              <w:rPr>
                <w:rFonts w:hint="default" w:ascii="Times New Roman" w:hAnsi="Times New Roman" w:eastAsia="宋体" w:cs="Times New Roman"/>
                <w:sz w:val="24"/>
                <w:szCs w:val="24"/>
              </w:rPr>
            </w:pPr>
            <w:r>
              <w:rPr>
                <w:rFonts w:hint="default" w:ascii="Times New Roman" w:hAnsi="Times New Roman" w:cs="Times New Roman"/>
                <w:kern w:val="0"/>
                <w:sz w:val="24"/>
                <w:szCs w:val="24"/>
              </w:rPr>
              <w:t>五原工业园区废水处理依托隆兴昌镇污水处理厂</w:t>
            </w:r>
            <w:r>
              <w:rPr>
                <w:rFonts w:hint="default" w:ascii="Times New Roman" w:hAnsi="Times New Roman" w:cs="Times New Roman"/>
                <w:kern w:val="0"/>
                <w:sz w:val="24"/>
                <w:szCs w:val="24"/>
                <w:lang w:eastAsia="zh-CN"/>
              </w:rPr>
              <w:t>（</w:t>
            </w:r>
            <w:r>
              <w:rPr>
                <w:rFonts w:hint="default" w:ascii="Times New Roman" w:hAnsi="Times New Roman" w:cs="Times New Roman"/>
                <w:kern w:val="0"/>
                <w:sz w:val="24"/>
                <w:szCs w:val="24"/>
              </w:rPr>
              <w:t>五原县宏珠环保污水处理有限责任公司污水厂</w:t>
            </w:r>
            <w:r>
              <w:rPr>
                <w:rFonts w:hint="default" w:ascii="Times New Roman" w:hAnsi="Times New Roman" w:cs="Times New Roman"/>
                <w:kern w:val="0"/>
                <w:sz w:val="24"/>
                <w:szCs w:val="24"/>
                <w:lang w:eastAsia="zh-CN"/>
              </w:rPr>
              <w:t>）</w:t>
            </w:r>
            <w:r>
              <w:rPr>
                <w:rFonts w:hint="default" w:ascii="Times New Roman" w:hAnsi="Times New Roman" w:cs="Times New Roman"/>
                <w:kern w:val="0"/>
                <w:sz w:val="24"/>
                <w:szCs w:val="24"/>
              </w:rPr>
              <w:t>，该污水处理厂位于巴彦淖尔市五原县隆兴昌镇，</w:t>
            </w:r>
            <w:r>
              <w:rPr>
                <w:rFonts w:hint="default" w:ascii="Times New Roman" w:hAnsi="Times New Roman" w:cs="Times New Roman"/>
                <w:color w:val="0000FF"/>
                <w:kern w:val="0"/>
                <w:sz w:val="24"/>
                <w:szCs w:val="24"/>
              </w:rPr>
              <w:t>污水厂采用</w:t>
            </w:r>
            <w:r>
              <w:rPr>
                <w:rFonts w:hint="default" w:ascii="Times New Roman" w:hAnsi="Times New Roman" w:cs="Times New Roman"/>
                <w:color w:val="0000FF"/>
                <w:kern w:val="0"/>
                <w:sz w:val="24"/>
                <w:szCs w:val="24"/>
                <w:lang w:val="en-US" w:eastAsia="zh-CN"/>
              </w:rPr>
              <w:t>多级</w:t>
            </w:r>
            <w:r>
              <w:rPr>
                <w:rFonts w:hint="default" w:ascii="Times New Roman" w:hAnsi="Times New Roman" w:cs="Times New Roman"/>
                <w:color w:val="0000FF"/>
                <w:kern w:val="0"/>
                <w:sz w:val="24"/>
                <w:szCs w:val="24"/>
              </w:rPr>
              <w:t>A/O</w:t>
            </w:r>
            <w:r>
              <w:rPr>
                <w:rFonts w:hint="default" w:ascii="Times New Roman" w:hAnsi="Times New Roman" w:cs="Times New Roman"/>
                <w:color w:val="0000FF"/>
                <w:kern w:val="0"/>
                <w:sz w:val="24"/>
                <w:szCs w:val="24"/>
                <w:lang w:val="en-US" w:eastAsia="zh-CN"/>
              </w:rPr>
              <w:t>百乐克污水处理工艺，处理后污水各污染因子达到</w:t>
            </w:r>
            <w:r>
              <w:rPr>
                <w:rFonts w:hint="default" w:ascii="Times New Roman" w:hAnsi="Times New Roman" w:cs="Times New Roman"/>
                <w:color w:val="0000FF"/>
                <w:kern w:val="0"/>
                <w:sz w:val="24"/>
                <w:szCs w:val="24"/>
              </w:rPr>
              <w:t>《城镇污水处理厂污染物排放标准》</w:t>
            </w:r>
            <w:r>
              <w:rPr>
                <w:rFonts w:hint="default" w:ascii="Times New Roman" w:hAnsi="Times New Roman" w:cs="Times New Roman"/>
                <w:color w:val="0000FF"/>
                <w:kern w:val="0"/>
                <w:sz w:val="24"/>
                <w:szCs w:val="24"/>
                <w:lang w:eastAsia="zh-CN"/>
              </w:rPr>
              <w:t>（</w:t>
            </w:r>
            <w:r>
              <w:rPr>
                <w:rFonts w:hint="default" w:ascii="Times New Roman" w:hAnsi="Times New Roman" w:cs="Times New Roman"/>
                <w:color w:val="0000FF"/>
                <w:kern w:val="0"/>
                <w:sz w:val="24"/>
                <w:szCs w:val="24"/>
              </w:rPr>
              <w:t>GB18918-2002</w:t>
            </w:r>
            <w:r>
              <w:rPr>
                <w:rFonts w:hint="default" w:ascii="Times New Roman" w:hAnsi="Times New Roman" w:cs="Times New Roman"/>
                <w:color w:val="0000FF"/>
                <w:kern w:val="0"/>
                <w:sz w:val="24"/>
                <w:szCs w:val="24"/>
                <w:lang w:eastAsia="zh-CN"/>
              </w:rPr>
              <w:t>）</w:t>
            </w:r>
            <w:r>
              <w:rPr>
                <w:rFonts w:hint="default" w:ascii="Times New Roman" w:hAnsi="Times New Roman" w:cs="Times New Roman"/>
                <w:color w:val="0000FF"/>
                <w:kern w:val="0"/>
                <w:sz w:val="24"/>
                <w:szCs w:val="24"/>
                <w:lang w:val="en-US" w:eastAsia="zh-CN"/>
              </w:rPr>
              <w:t>中一级A标准</w:t>
            </w:r>
            <w:r>
              <w:rPr>
                <w:rFonts w:hint="default" w:ascii="Times New Roman" w:hAnsi="Times New Roman" w:cs="Times New Roman"/>
                <w:color w:val="0000FF"/>
                <w:kern w:val="0"/>
                <w:sz w:val="24"/>
                <w:szCs w:val="24"/>
              </w:rPr>
              <w:t>，出水可作为园区企业生产用、城镇绿化用水和湖泊补给水等。</w:t>
            </w:r>
            <w:r>
              <w:rPr>
                <w:rFonts w:hint="default" w:ascii="Times New Roman" w:hAnsi="Times New Roman" w:cs="Times New Roman"/>
                <w:kern w:val="0"/>
                <w:sz w:val="24"/>
                <w:szCs w:val="24"/>
              </w:rPr>
              <w:t>隆兴昌镇污水处理厂处理规模4.4万 t/d，</w:t>
            </w:r>
            <w:r>
              <w:rPr>
                <w:rFonts w:hint="default" w:ascii="Times New Roman" w:hAnsi="Times New Roman" w:cs="Times New Roman"/>
                <w:kern w:val="0"/>
                <w:sz w:val="24"/>
                <w:szCs w:val="24"/>
                <w:lang w:eastAsia="zh-CN"/>
              </w:rPr>
              <w:t>目前每年</w:t>
            </w:r>
            <w:r>
              <w:rPr>
                <w:rFonts w:hint="default" w:ascii="Times New Roman" w:hAnsi="Times New Roman" w:cs="Times New Roman"/>
                <w:color w:val="0000FF"/>
                <w:kern w:val="0"/>
                <w:sz w:val="24"/>
                <w:szCs w:val="24"/>
                <w:lang w:val="en-US" w:eastAsia="zh-CN"/>
              </w:rPr>
              <w:t>5月份-10月份</w:t>
            </w:r>
            <w:r>
              <w:rPr>
                <w:rFonts w:hint="default" w:ascii="Times New Roman" w:hAnsi="Times New Roman" w:cs="Times New Roman"/>
                <w:color w:val="0000FF"/>
                <w:kern w:val="0"/>
                <w:sz w:val="24"/>
                <w:szCs w:val="24"/>
              </w:rPr>
              <w:t>处理量约为</w:t>
            </w:r>
            <w:r>
              <w:rPr>
                <w:rFonts w:hint="default" w:ascii="Times New Roman" w:hAnsi="Times New Roman" w:cs="Times New Roman"/>
                <w:color w:val="0000FF"/>
                <w:kern w:val="0"/>
                <w:sz w:val="24"/>
                <w:szCs w:val="24"/>
                <w:lang w:val="en-US" w:eastAsia="zh-CN"/>
              </w:rPr>
              <w:t>3</w:t>
            </w:r>
            <w:r>
              <w:rPr>
                <w:rFonts w:hint="default" w:ascii="Times New Roman" w:hAnsi="Times New Roman" w:cs="Times New Roman"/>
                <w:color w:val="0000FF"/>
                <w:kern w:val="0"/>
                <w:sz w:val="24"/>
                <w:szCs w:val="24"/>
              </w:rPr>
              <w:t>.4万t/d，剩余处理量是</w:t>
            </w:r>
            <w:r>
              <w:rPr>
                <w:rFonts w:hint="default" w:ascii="Times New Roman" w:hAnsi="Times New Roman" w:cs="Times New Roman"/>
                <w:color w:val="0000FF"/>
                <w:kern w:val="0"/>
                <w:sz w:val="24"/>
                <w:szCs w:val="24"/>
                <w:lang w:val="en-US" w:eastAsia="zh-CN"/>
              </w:rPr>
              <w:t>1</w:t>
            </w:r>
            <w:r>
              <w:rPr>
                <w:rFonts w:hint="default" w:ascii="Times New Roman" w:hAnsi="Times New Roman" w:cs="Times New Roman"/>
                <w:color w:val="0000FF"/>
                <w:kern w:val="0"/>
                <w:sz w:val="24"/>
                <w:szCs w:val="24"/>
              </w:rPr>
              <w:t>.0万t/d，</w:t>
            </w:r>
            <w:r>
              <w:rPr>
                <w:rFonts w:hint="default" w:ascii="Times New Roman" w:hAnsi="Times New Roman" w:cs="Times New Roman"/>
                <w:kern w:val="0"/>
                <w:sz w:val="24"/>
                <w:szCs w:val="24"/>
              </w:rPr>
              <w:t>本项目新增</w:t>
            </w:r>
            <w:r>
              <w:rPr>
                <w:rFonts w:hint="default" w:ascii="Times New Roman" w:hAnsi="Times New Roman" w:cs="Times New Roman"/>
                <w:kern w:val="0"/>
                <w:sz w:val="24"/>
                <w:szCs w:val="24"/>
                <w:lang w:val="en-US" w:eastAsia="zh-CN"/>
              </w:rPr>
              <w:t>生活污水及生产废水总量为</w:t>
            </w:r>
            <w:r>
              <w:rPr>
                <w:rFonts w:hint="default" w:ascii="Times New Roman" w:hAnsi="Times New Roman" w:cs="Times New Roman"/>
                <w:kern w:val="0"/>
                <w:sz w:val="24"/>
                <w:szCs w:val="24"/>
                <w:lang w:eastAsia="zh-CN"/>
              </w:rPr>
              <w:t>17</w:t>
            </w:r>
            <w:r>
              <w:rPr>
                <w:rFonts w:hint="default" w:ascii="Times New Roman" w:hAnsi="Times New Roman" w:cs="Times New Roman"/>
                <w:kern w:val="0"/>
                <w:sz w:val="24"/>
                <w:szCs w:val="24"/>
                <w:lang w:val="en-US" w:eastAsia="zh-CN"/>
              </w:rPr>
              <w:t>30.44</w:t>
            </w:r>
            <w:r>
              <w:rPr>
                <w:rFonts w:hint="default" w:ascii="Times New Roman" w:hAnsi="Times New Roman" w:cs="Times New Roman"/>
                <w:kern w:val="0"/>
                <w:sz w:val="24"/>
                <w:szCs w:val="24"/>
              </w:rPr>
              <w:t>m³/d，污水处理厂余量远大于本项目废水排放总量。</w:t>
            </w:r>
          </w:p>
          <w:p w14:paraId="77C70A4B">
            <w:pPr>
              <w:tabs>
                <w:tab w:val="left" w:pos="0"/>
              </w:tabs>
              <w:spacing w:line="500" w:lineRule="exact"/>
              <w:ind w:firstLine="482"/>
              <w:rPr>
                <w:rFonts w:hint="default" w:ascii="Times New Roman" w:hAnsi="Times New Roman" w:eastAsia="宋体" w:cs="Times New Roman"/>
                <w:sz w:val="24"/>
                <w:szCs w:val="32"/>
              </w:rPr>
            </w:pPr>
            <w:r>
              <w:rPr>
                <w:rFonts w:hint="default" w:ascii="Times New Roman" w:hAnsi="Times New Roman" w:eastAsia="宋体" w:cs="Times New Roman"/>
                <w:sz w:val="24"/>
                <w:szCs w:val="32"/>
              </w:rPr>
              <w:t>综上所述，本项目运营过程中</w:t>
            </w:r>
            <w:r>
              <w:rPr>
                <w:rFonts w:hint="default" w:ascii="Times New Roman" w:hAnsi="Times New Roman" w:eastAsia="宋体" w:cs="Times New Roman"/>
                <w:sz w:val="24"/>
                <w:szCs w:val="32"/>
                <w:lang w:eastAsia="zh-CN"/>
              </w:rPr>
              <w:t>排放</w:t>
            </w:r>
            <w:r>
              <w:rPr>
                <w:rFonts w:hint="default" w:ascii="Times New Roman" w:hAnsi="Times New Roman" w:eastAsia="宋体" w:cs="Times New Roman"/>
                <w:sz w:val="24"/>
                <w:szCs w:val="32"/>
              </w:rPr>
              <w:t>的废水</w:t>
            </w:r>
            <w:r>
              <w:rPr>
                <w:rFonts w:hint="default" w:ascii="Times New Roman" w:hAnsi="Times New Roman" w:eastAsia="宋体" w:cs="Times New Roman"/>
                <w:sz w:val="24"/>
                <w:szCs w:val="32"/>
                <w:lang w:eastAsia="zh-CN"/>
              </w:rPr>
              <w:t>属于</w:t>
            </w:r>
            <w:r>
              <w:rPr>
                <w:rFonts w:hint="default" w:ascii="Times New Roman" w:hAnsi="Times New Roman" w:eastAsia="宋体" w:cs="Times New Roman"/>
                <w:color w:val="0000FF"/>
                <w:sz w:val="24"/>
                <w:szCs w:val="32"/>
                <w:lang w:eastAsia="zh-CN"/>
              </w:rPr>
              <w:t>间接排放</w:t>
            </w:r>
            <w:r>
              <w:rPr>
                <w:rFonts w:hint="default" w:ascii="Times New Roman" w:hAnsi="Times New Roman" w:eastAsia="宋体" w:cs="Times New Roman"/>
                <w:sz w:val="24"/>
                <w:szCs w:val="32"/>
              </w:rPr>
              <w:t>，项目废水对周围环境影响较小。</w:t>
            </w:r>
          </w:p>
          <w:p w14:paraId="0648A67E">
            <w:pPr>
              <w:spacing w:line="360" w:lineRule="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3、噪声环境影响分析及防治措施</w:t>
            </w:r>
          </w:p>
          <w:p w14:paraId="1B62D0CA">
            <w:pPr>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项目运营期噪声主要来源于个生产设备运行噪声，噪声污染源强为70～85dB（A），在采取基础减震和厂房隔声等措施后，噪声被控制在60dB(A)以下。</w:t>
            </w:r>
          </w:p>
          <w:p w14:paraId="36285343">
            <w:pPr>
              <w:tabs>
                <w:tab w:val="left" w:pos="0"/>
              </w:tabs>
              <w:spacing w:line="500" w:lineRule="exact"/>
              <w:ind w:firstLine="482"/>
              <w:rPr>
                <w:rFonts w:hint="default" w:ascii="Times New Roman" w:hAnsi="Times New Roman" w:eastAsia="宋体" w:cs="Times New Roman"/>
                <w:b/>
                <w:bCs/>
                <w:sz w:val="24"/>
                <w:szCs w:val="32"/>
              </w:rPr>
            </w:pPr>
            <w:r>
              <w:rPr>
                <w:rFonts w:hint="default" w:ascii="Times New Roman" w:hAnsi="Times New Roman" w:eastAsia="宋体" w:cs="Times New Roman"/>
                <w:b/>
                <w:bCs/>
                <w:sz w:val="24"/>
                <w:szCs w:val="32"/>
              </w:rPr>
              <w:t>1）噪声影响预测</w:t>
            </w:r>
          </w:p>
          <w:p w14:paraId="72D4EE25">
            <w:pPr>
              <w:tabs>
                <w:tab w:val="left" w:pos="0"/>
              </w:tabs>
              <w:spacing w:line="500" w:lineRule="exact"/>
              <w:ind w:firstLine="482"/>
              <w:rPr>
                <w:rFonts w:hint="default" w:ascii="Times New Roman" w:hAnsi="Times New Roman" w:eastAsia="宋体" w:cs="Times New Roman"/>
                <w:sz w:val="24"/>
                <w:szCs w:val="32"/>
              </w:rPr>
            </w:pPr>
            <w:r>
              <w:rPr>
                <w:rFonts w:hint="default" w:ascii="Times New Roman" w:hAnsi="Times New Roman" w:eastAsia="宋体" w:cs="Times New Roman"/>
                <w:sz w:val="24"/>
                <w:szCs w:val="32"/>
              </w:rPr>
              <w:t>预测模式 声源至预测点的声压级公式</w:t>
            </w:r>
          </w:p>
          <w:p w14:paraId="357AD993">
            <w:pPr>
              <w:pStyle w:val="69"/>
              <w:spacing w:line="360" w:lineRule="auto"/>
              <w:ind w:left="720" w:firstLine="1680" w:firstLineChars="700"/>
              <w:rPr>
                <w:rFonts w:hint="default" w:ascii="Times New Roman" w:hAnsi="Times New Roman" w:cs="Times New Roman"/>
                <w:sz w:val="24"/>
                <w:szCs w:val="24"/>
                <w:vertAlign w:val="subscript"/>
              </w:rPr>
            </w:pPr>
            <w:r>
              <w:rPr>
                <w:rFonts w:hint="default" w:ascii="Times New Roman" w:hAnsi="Times New Roman" w:cs="Times New Roman"/>
                <w:sz w:val="24"/>
                <w:szCs w:val="24"/>
              </w:rPr>
              <w:t>L</w:t>
            </w:r>
            <w:r>
              <w:rPr>
                <w:rFonts w:hint="default" w:ascii="Times New Roman" w:hAnsi="Times New Roman" w:cs="Times New Roman"/>
                <w:sz w:val="24"/>
                <w:szCs w:val="24"/>
                <w:vertAlign w:val="subscript"/>
              </w:rPr>
              <w:t>P</w:t>
            </w:r>
            <w:r>
              <w:rPr>
                <w:rFonts w:hint="default" w:ascii="Times New Roman" w:hAnsi="Times New Roman" w:cs="Times New Roman"/>
                <w:sz w:val="24"/>
                <w:szCs w:val="24"/>
              </w:rPr>
              <w:t>=L-L</w:t>
            </w:r>
            <w:r>
              <w:rPr>
                <w:rFonts w:hint="default" w:ascii="Times New Roman" w:hAnsi="Times New Roman" w:cs="Times New Roman"/>
                <w:sz w:val="24"/>
                <w:szCs w:val="24"/>
                <w:vertAlign w:val="subscript"/>
              </w:rPr>
              <w:t>1</w:t>
            </w:r>
            <w:r>
              <w:rPr>
                <w:rFonts w:hint="default" w:ascii="Times New Roman" w:hAnsi="Times New Roman" w:cs="Times New Roman"/>
                <w:sz w:val="24"/>
                <w:szCs w:val="24"/>
              </w:rPr>
              <w:t>-L</w:t>
            </w:r>
            <w:r>
              <w:rPr>
                <w:rFonts w:hint="default" w:ascii="Times New Roman" w:hAnsi="Times New Roman" w:cs="Times New Roman"/>
                <w:sz w:val="24"/>
                <w:szCs w:val="24"/>
                <w:vertAlign w:val="subscript"/>
              </w:rPr>
              <w:t>2</w:t>
            </w:r>
          </w:p>
          <w:p w14:paraId="267D1F2D">
            <w:pPr>
              <w:spacing w:line="360" w:lineRule="auto"/>
              <w:ind w:firstLine="638" w:firstLineChars="266"/>
              <w:rPr>
                <w:rFonts w:hint="default" w:ascii="Times New Roman" w:hAnsi="Times New Roman" w:cs="Times New Roman"/>
                <w:sz w:val="24"/>
                <w:szCs w:val="24"/>
              </w:rPr>
            </w:pPr>
            <w:r>
              <w:rPr>
                <w:rFonts w:hint="default" w:ascii="Times New Roman" w:hAnsi="Times New Roman" w:cs="Times New Roman"/>
                <w:sz w:val="24"/>
                <w:szCs w:val="24"/>
              </w:rPr>
              <w:t>式中：L</w:t>
            </w:r>
            <w:r>
              <w:rPr>
                <w:rFonts w:hint="default" w:ascii="Times New Roman" w:hAnsi="Times New Roman" w:cs="Times New Roman"/>
                <w:sz w:val="24"/>
                <w:szCs w:val="24"/>
                <w:vertAlign w:val="subscript"/>
              </w:rPr>
              <w:t>P</w:t>
            </w:r>
            <w:r>
              <w:rPr>
                <w:rFonts w:hint="default" w:ascii="Times New Roman" w:hAnsi="Times New Roman" w:cs="Times New Roman"/>
                <w:sz w:val="24"/>
                <w:szCs w:val="24"/>
              </w:rPr>
              <w:t>——噪声影响值，dB(A)；</w:t>
            </w:r>
          </w:p>
          <w:p w14:paraId="2E76B653">
            <w:pPr>
              <w:spacing w:line="360" w:lineRule="auto"/>
              <w:ind w:firstLine="1260" w:firstLineChars="525"/>
              <w:rPr>
                <w:rFonts w:hint="default" w:ascii="Times New Roman" w:hAnsi="Times New Roman" w:cs="Times New Roman"/>
                <w:sz w:val="24"/>
                <w:szCs w:val="24"/>
              </w:rPr>
            </w:pPr>
            <w:r>
              <w:rPr>
                <w:rFonts w:hint="default" w:ascii="Times New Roman" w:hAnsi="Times New Roman" w:cs="Times New Roman"/>
                <w:sz w:val="24"/>
                <w:szCs w:val="24"/>
              </w:rPr>
              <w:t xml:space="preserve">L——声源处声级，dB(A)； </w:t>
            </w:r>
          </w:p>
          <w:p w14:paraId="6974BF2C">
            <w:pPr>
              <w:spacing w:line="360" w:lineRule="auto"/>
              <w:ind w:firstLine="1260" w:firstLineChars="525"/>
              <w:rPr>
                <w:rFonts w:hint="default" w:ascii="Times New Roman" w:hAnsi="Times New Roman" w:cs="Times New Roman"/>
                <w:sz w:val="24"/>
                <w:szCs w:val="24"/>
              </w:rPr>
            </w:pPr>
            <w:r>
              <w:rPr>
                <w:rFonts w:hint="default" w:ascii="Times New Roman" w:hAnsi="Times New Roman" w:cs="Times New Roman"/>
                <w:sz w:val="24"/>
                <w:szCs w:val="24"/>
              </w:rPr>
              <w:t>L</w:t>
            </w:r>
            <w:r>
              <w:rPr>
                <w:rFonts w:hint="default" w:ascii="Times New Roman" w:hAnsi="Times New Roman" w:cs="Times New Roman"/>
                <w:sz w:val="24"/>
                <w:szCs w:val="24"/>
                <w:vertAlign w:val="subscript"/>
              </w:rPr>
              <w:t>1</w:t>
            </w:r>
            <w:r>
              <w:rPr>
                <w:rFonts w:hint="default" w:ascii="Times New Roman" w:hAnsi="Times New Roman" w:cs="Times New Roman"/>
                <w:sz w:val="24"/>
                <w:szCs w:val="24"/>
              </w:rPr>
              <w:t>——距离衰减值，dB(A)；</w:t>
            </w:r>
          </w:p>
          <w:p w14:paraId="27364022">
            <w:pPr>
              <w:spacing w:line="360" w:lineRule="auto"/>
              <w:ind w:firstLine="1260" w:firstLineChars="525"/>
              <w:rPr>
                <w:rFonts w:hint="default" w:ascii="Times New Roman" w:hAnsi="Times New Roman" w:cs="Times New Roman"/>
                <w:sz w:val="24"/>
                <w:szCs w:val="24"/>
              </w:rPr>
            </w:pPr>
            <w:r>
              <w:rPr>
                <w:rFonts w:hint="default" w:ascii="Times New Roman" w:hAnsi="Times New Roman" w:cs="Times New Roman"/>
                <w:sz w:val="24"/>
                <w:szCs w:val="24"/>
              </w:rPr>
              <w:t>L</w:t>
            </w:r>
            <w:r>
              <w:rPr>
                <w:rFonts w:hint="default" w:ascii="Times New Roman" w:hAnsi="Times New Roman" w:cs="Times New Roman"/>
                <w:sz w:val="24"/>
                <w:szCs w:val="24"/>
                <w:vertAlign w:val="subscript"/>
              </w:rPr>
              <w:t>2</w:t>
            </w:r>
            <w:r>
              <w:rPr>
                <w:rFonts w:hint="default" w:ascii="Times New Roman" w:hAnsi="Times New Roman" w:cs="Times New Roman"/>
                <w:sz w:val="24"/>
                <w:szCs w:val="24"/>
              </w:rPr>
              <w:t>——厂房隔声量，dB(A)。</w:t>
            </w:r>
          </w:p>
          <w:p w14:paraId="28087395">
            <w:pPr>
              <w:spacing w:line="360" w:lineRule="auto"/>
              <w:ind w:firstLine="638" w:firstLineChars="266"/>
              <w:rPr>
                <w:rFonts w:hint="default" w:ascii="Times New Roman" w:hAnsi="Times New Roman" w:cs="Times New Roman"/>
                <w:sz w:val="24"/>
                <w:szCs w:val="24"/>
              </w:rPr>
            </w:pPr>
            <w:r>
              <w:rPr>
                <w:rFonts w:hint="default" w:ascii="Times New Roman" w:hAnsi="Times New Roman" w:cs="Times New Roman"/>
                <w:sz w:val="24"/>
                <w:szCs w:val="24"/>
              </w:rPr>
              <w:t>点声源衰减公式：</w:t>
            </w:r>
          </w:p>
          <w:p w14:paraId="06103A5F">
            <w:pPr>
              <w:spacing w:line="360" w:lineRule="auto"/>
              <w:ind w:firstLine="2100" w:firstLineChars="875"/>
              <w:rPr>
                <w:rFonts w:hint="default" w:ascii="Times New Roman" w:hAnsi="Times New Roman" w:cs="Times New Roman"/>
                <w:sz w:val="24"/>
                <w:szCs w:val="24"/>
              </w:rPr>
            </w:pPr>
            <w:r>
              <w:rPr>
                <w:rFonts w:hint="default" w:ascii="Times New Roman" w:hAnsi="Times New Roman" w:cs="Times New Roman"/>
                <w:sz w:val="24"/>
                <w:szCs w:val="24"/>
              </w:rPr>
              <w:t>Lp=L</w:t>
            </w:r>
            <w:r>
              <w:rPr>
                <w:rFonts w:hint="default" w:ascii="Times New Roman" w:hAnsi="Times New Roman" w:cs="Times New Roman"/>
                <w:sz w:val="24"/>
                <w:szCs w:val="24"/>
                <w:vertAlign w:val="subscript"/>
              </w:rPr>
              <w:t>0</w:t>
            </w:r>
            <w:r>
              <w:rPr>
                <w:rFonts w:hint="default" w:ascii="Times New Roman" w:hAnsi="Times New Roman" w:cs="Times New Roman"/>
                <w:sz w:val="24"/>
                <w:szCs w:val="24"/>
              </w:rPr>
              <w:t>- 20lg(r/r</w:t>
            </w:r>
            <w:r>
              <w:rPr>
                <w:rFonts w:hint="default" w:ascii="Times New Roman" w:hAnsi="Times New Roman" w:cs="Times New Roman"/>
                <w:sz w:val="24"/>
                <w:szCs w:val="24"/>
                <w:vertAlign w:val="subscript"/>
              </w:rPr>
              <w:t>0</w:t>
            </w:r>
            <w:r>
              <w:rPr>
                <w:rFonts w:hint="default" w:ascii="Times New Roman" w:hAnsi="Times New Roman" w:cs="Times New Roman"/>
                <w:sz w:val="24"/>
                <w:szCs w:val="24"/>
              </w:rPr>
              <w:t>)- ΔL</w:t>
            </w:r>
          </w:p>
          <w:p w14:paraId="69B90B15">
            <w:pPr>
              <w:spacing w:line="360" w:lineRule="auto"/>
              <w:ind w:firstLine="638" w:firstLineChars="266"/>
              <w:rPr>
                <w:rFonts w:hint="default" w:ascii="Times New Roman" w:hAnsi="Times New Roman" w:cs="Times New Roman"/>
                <w:sz w:val="24"/>
                <w:szCs w:val="24"/>
              </w:rPr>
            </w:pPr>
            <w:r>
              <w:rPr>
                <w:rFonts w:hint="default" w:ascii="Times New Roman" w:hAnsi="Times New Roman" w:cs="Times New Roman"/>
                <w:sz w:val="24"/>
                <w:szCs w:val="24"/>
              </w:rPr>
              <w:t>式中：Lp——预测点声压级，dB(A)；</w:t>
            </w:r>
          </w:p>
          <w:p w14:paraId="1518AF60">
            <w:pPr>
              <w:spacing w:line="360" w:lineRule="auto"/>
              <w:ind w:firstLine="1260" w:firstLineChars="525"/>
              <w:rPr>
                <w:rFonts w:hint="default" w:ascii="Times New Roman" w:hAnsi="Times New Roman" w:cs="Times New Roman"/>
                <w:sz w:val="24"/>
                <w:szCs w:val="24"/>
              </w:rPr>
            </w:pPr>
            <w:r>
              <w:rPr>
                <w:rFonts w:hint="default" w:ascii="Times New Roman" w:hAnsi="Times New Roman" w:cs="Times New Roman"/>
                <w:sz w:val="24"/>
                <w:szCs w:val="24"/>
              </w:rPr>
              <w:t xml:space="preserve">L0——r0 距离上的声压级，dB(A)； </w:t>
            </w:r>
          </w:p>
          <w:p w14:paraId="07B59591">
            <w:pPr>
              <w:spacing w:line="360" w:lineRule="auto"/>
              <w:ind w:firstLine="1260" w:firstLineChars="525"/>
              <w:rPr>
                <w:rFonts w:hint="default" w:ascii="Times New Roman" w:hAnsi="Times New Roman" w:cs="Times New Roman"/>
                <w:sz w:val="24"/>
                <w:szCs w:val="24"/>
              </w:rPr>
            </w:pPr>
            <w:r>
              <w:rPr>
                <w:rFonts w:hint="default" w:ascii="Times New Roman" w:hAnsi="Times New Roman" w:cs="Times New Roman"/>
                <w:sz w:val="24"/>
                <w:szCs w:val="24"/>
              </w:rPr>
              <w:t xml:space="preserve">r——预测点距声源距离，米； </w:t>
            </w:r>
          </w:p>
          <w:p w14:paraId="6C1BA424">
            <w:pPr>
              <w:spacing w:line="360" w:lineRule="auto"/>
              <w:ind w:firstLine="1260" w:firstLineChars="525"/>
              <w:rPr>
                <w:rFonts w:hint="default" w:ascii="Times New Roman" w:hAnsi="Times New Roman" w:cs="Times New Roman"/>
                <w:sz w:val="24"/>
                <w:szCs w:val="24"/>
              </w:rPr>
            </w:pPr>
            <w:r>
              <w:rPr>
                <w:rFonts w:hint="default" w:ascii="Times New Roman" w:hAnsi="Times New Roman" w:cs="Times New Roman"/>
                <w:sz w:val="24"/>
                <w:szCs w:val="24"/>
              </w:rPr>
              <w:t>r0——距声源测声点距离，米。</w:t>
            </w:r>
          </w:p>
          <w:p w14:paraId="1C46B071">
            <w:pPr>
              <w:spacing w:line="360" w:lineRule="auto"/>
              <w:ind w:firstLine="1260" w:firstLineChars="525"/>
              <w:rPr>
                <w:rFonts w:hint="default" w:ascii="Times New Roman" w:hAnsi="Times New Roman" w:cs="Times New Roman"/>
                <w:sz w:val="24"/>
                <w:szCs w:val="24"/>
              </w:rPr>
            </w:pPr>
            <w:r>
              <w:rPr>
                <w:rFonts w:hint="default" w:ascii="Times New Roman" w:hAnsi="Times New Roman" w:cs="Times New Roman"/>
                <w:sz w:val="24"/>
                <w:szCs w:val="24"/>
              </w:rPr>
              <w:t>ΔL ——附加衰减量。</w:t>
            </w:r>
          </w:p>
          <w:p w14:paraId="738DAF80">
            <w:pPr>
              <w:spacing w:line="360" w:lineRule="auto"/>
              <w:ind w:firstLine="420" w:firstLineChars="175"/>
              <w:rPr>
                <w:rFonts w:hint="default" w:ascii="Times New Roman" w:hAnsi="Times New Roman" w:cs="Times New Roman"/>
                <w:sz w:val="24"/>
                <w:szCs w:val="24"/>
              </w:rPr>
            </w:pPr>
            <w:r>
              <w:rPr>
                <w:rFonts w:hint="default" w:ascii="Times New Roman" w:hAnsi="Times New Roman" w:cs="Times New Roman"/>
                <w:sz w:val="24"/>
                <w:szCs w:val="24"/>
              </w:rPr>
              <w:t>计算时r0=1m，隔声罩隔声量根据类比调查取20dB(A)进行计算。</w:t>
            </w:r>
          </w:p>
          <w:p w14:paraId="53F5F5CA">
            <w:pPr>
              <w:spacing w:line="360" w:lineRule="auto"/>
              <w:ind w:firstLine="420" w:firstLineChars="175"/>
              <w:rPr>
                <w:rFonts w:hint="default" w:ascii="Times New Roman" w:hAnsi="Times New Roman" w:cs="Times New Roman"/>
                <w:sz w:val="24"/>
                <w:szCs w:val="24"/>
              </w:rPr>
            </w:pPr>
            <w:r>
              <w:rPr>
                <w:rFonts w:hint="default" w:ascii="Times New Roman" w:hAnsi="Times New Roman" w:cs="Times New Roman"/>
                <w:sz w:val="24"/>
                <w:szCs w:val="24"/>
              </w:rPr>
              <w:t>评价点噪声值预测公式：</w:t>
            </w:r>
          </w:p>
          <w:p w14:paraId="6F75721E">
            <w:pPr>
              <w:spacing w:line="360" w:lineRule="auto"/>
              <w:ind w:firstLine="420" w:firstLineChars="175"/>
              <w:rPr>
                <w:rFonts w:hint="default" w:ascii="Times New Roman" w:hAnsi="Times New Roman" w:cs="Times New Roman"/>
                <w:sz w:val="24"/>
                <w:szCs w:val="24"/>
              </w:rPr>
            </w:pPr>
            <w:r>
              <w:rPr>
                <w:rFonts w:hint="default" w:ascii="Times New Roman" w:hAnsi="Times New Roman" w:cs="Times New Roman"/>
                <w:sz w:val="24"/>
                <w:szCs w:val="24"/>
              </w:rPr>
              <w:drawing>
                <wp:inline distT="0" distB="0" distL="114300" distR="114300">
                  <wp:extent cx="1739900" cy="392430"/>
                  <wp:effectExtent l="0" t="0" r="12700" b="7620"/>
                  <wp:docPr id="9"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6"/>
                          <pic:cNvPicPr>
                            <a:picLocks noChangeAspect="1"/>
                          </pic:cNvPicPr>
                        </pic:nvPicPr>
                        <pic:blipFill>
                          <a:blip r:embed="rId17"/>
                          <a:stretch>
                            <a:fillRect/>
                          </a:stretch>
                        </pic:blipFill>
                        <pic:spPr>
                          <a:xfrm>
                            <a:off x="0" y="0"/>
                            <a:ext cx="1739900" cy="392430"/>
                          </a:xfrm>
                          <a:prstGeom prst="rect">
                            <a:avLst/>
                          </a:prstGeom>
                          <a:noFill/>
                          <a:ln>
                            <a:noFill/>
                          </a:ln>
                        </pic:spPr>
                      </pic:pic>
                    </a:graphicData>
                  </a:graphic>
                </wp:inline>
              </w:drawing>
            </w:r>
          </w:p>
          <w:p w14:paraId="5D04D8EA">
            <w:pPr>
              <w:spacing w:line="360" w:lineRule="auto"/>
              <w:ind w:firstLine="420" w:firstLineChars="175"/>
              <w:rPr>
                <w:rFonts w:hint="default" w:ascii="Times New Roman" w:hAnsi="Times New Roman" w:cs="Times New Roman"/>
                <w:sz w:val="24"/>
                <w:szCs w:val="24"/>
              </w:rPr>
            </w:pPr>
            <w:r>
              <w:rPr>
                <w:rFonts w:hint="default" w:ascii="Times New Roman" w:hAnsi="Times New Roman" w:cs="Times New Roman"/>
                <w:sz w:val="24"/>
                <w:szCs w:val="24"/>
              </w:rPr>
              <w:t>式中：L——评价点噪声预测点，dB(A)；</w:t>
            </w:r>
          </w:p>
          <w:p w14:paraId="25517E00">
            <w:pPr>
              <w:spacing w:line="360" w:lineRule="auto"/>
              <w:ind w:firstLine="1058" w:firstLineChars="441"/>
              <w:rPr>
                <w:rFonts w:hint="default" w:ascii="Times New Roman" w:hAnsi="Times New Roman" w:cs="Times New Roman"/>
                <w:sz w:val="24"/>
                <w:szCs w:val="24"/>
              </w:rPr>
            </w:pPr>
            <w:r>
              <w:rPr>
                <w:rFonts w:hint="default" w:ascii="Times New Roman" w:hAnsi="Times New Roman" w:cs="Times New Roman"/>
                <w:sz w:val="24"/>
                <w:szCs w:val="24"/>
              </w:rPr>
              <w:t>L0——评价点噪声本底值，dB(A)；</w:t>
            </w:r>
          </w:p>
          <w:p w14:paraId="0C4F2CBB">
            <w:pPr>
              <w:spacing w:line="360" w:lineRule="auto"/>
              <w:ind w:firstLine="1058" w:firstLineChars="441"/>
              <w:rPr>
                <w:rFonts w:hint="default" w:ascii="Times New Roman" w:hAnsi="Times New Roman" w:cs="Times New Roman"/>
                <w:sz w:val="24"/>
                <w:szCs w:val="24"/>
              </w:rPr>
            </w:pPr>
            <w:r>
              <w:rPr>
                <w:rFonts w:hint="default" w:ascii="Times New Roman" w:hAnsi="Times New Roman" w:cs="Times New Roman"/>
                <w:sz w:val="24"/>
                <w:szCs w:val="24"/>
              </w:rPr>
              <w:t>Lpm——第 i 个声源对评价点的影响值，dB(A)；</w:t>
            </w:r>
          </w:p>
          <w:p w14:paraId="06095049">
            <w:pPr>
              <w:spacing w:line="360" w:lineRule="auto"/>
              <w:ind w:firstLine="1058" w:firstLineChars="441"/>
              <w:rPr>
                <w:rFonts w:hint="default" w:ascii="Times New Roman" w:hAnsi="Times New Roman" w:cs="Times New Roman"/>
                <w:sz w:val="24"/>
                <w:szCs w:val="24"/>
              </w:rPr>
            </w:pPr>
            <w:r>
              <w:rPr>
                <w:rFonts w:hint="default" w:ascii="Times New Roman" w:hAnsi="Times New Roman" w:cs="Times New Roman"/>
                <w:sz w:val="24"/>
                <w:szCs w:val="24"/>
              </w:rPr>
              <w:t>m——噪声源个数。</w:t>
            </w:r>
          </w:p>
          <w:p w14:paraId="1EB01846">
            <w:pPr>
              <w:pStyle w:val="54"/>
              <w:ind w:left="412" w:leftChars="196" w:firstLine="0" w:firstLineChars="0"/>
              <w:rPr>
                <w:rFonts w:hint="default" w:ascii="Times New Roman" w:hAnsi="Times New Roman" w:cs="Times New Roman"/>
                <w:b/>
                <w:bCs/>
                <w:sz w:val="24"/>
                <w:szCs w:val="24"/>
              </w:rPr>
            </w:pPr>
            <w:r>
              <w:rPr>
                <w:rFonts w:hint="default" w:ascii="Times New Roman" w:hAnsi="Times New Roman" w:cs="Times New Roman"/>
                <w:b/>
                <w:bCs/>
                <w:sz w:val="24"/>
                <w:szCs w:val="24"/>
              </w:rPr>
              <w:t>2）预测结果及评价</w:t>
            </w:r>
          </w:p>
          <w:p w14:paraId="6D243D12">
            <w:pPr>
              <w:spacing w:line="360" w:lineRule="auto"/>
              <w:ind w:firstLine="420" w:firstLineChars="175"/>
              <w:rPr>
                <w:rFonts w:hint="default" w:ascii="Times New Roman" w:hAnsi="Times New Roman" w:cs="Times New Roman"/>
                <w:sz w:val="24"/>
                <w:szCs w:val="24"/>
              </w:rPr>
            </w:pPr>
            <w:r>
              <w:rPr>
                <w:rFonts w:hint="default" w:ascii="Times New Roman" w:hAnsi="Times New Roman" w:cs="Times New Roman"/>
                <w:sz w:val="24"/>
                <w:szCs w:val="24"/>
              </w:rPr>
              <w:t>经过模式估算，预测结果见下表。</w:t>
            </w:r>
          </w:p>
          <w:p w14:paraId="4FD620C7">
            <w:pPr>
              <w:ind w:right="92" w:rightChars="44" w:firstLine="369" w:firstLineChars="175"/>
              <w:jc w:val="center"/>
              <w:rPr>
                <w:rFonts w:hint="default" w:ascii="Times New Roman" w:hAnsi="Times New Roman" w:cs="Times New Roman"/>
                <w:b/>
                <w:bCs/>
                <w:szCs w:val="21"/>
              </w:rPr>
            </w:pPr>
            <w:r>
              <w:rPr>
                <w:rFonts w:hint="default" w:ascii="Times New Roman" w:hAnsi="Times New Roman" w:cs="Times New Roman"/>
                <w:b/>
                <w:bCs/>
                <w:szCs w:val="21"/>
              </w:rPr>
              <w:t>表</w:t>
            </w:r>
            <w:r>
              <w:rPr>
                <w:rFonts w:hint="default" w:ascii="Times New Roman" w:hAnsi="Times New Roman" w:cs="Times New Roman"/>
                <w:b/>
                <w:bCs/>
                <w:szCs w:val="21"/>
                <w:lang w:val="en-US" w:eastAsia="zh-CN"/>
              </w:rPr>
              <w:t>31</w:t>
            </w:r>
            <w:r>
              <w:rPr>
                <w:rFonts w:hint="default" w:ascii="Times New Roman" w:hAnsi="Times New Roman" w:cs="Times New Roman"/>
                <w:b/>
                <w:bCs/>
                <w:szCs w:val="21"/>
              </w:rPr>
              <w:t xml:space="preserve">         主要设备噪声源</w:t>
            </w:r>
          </w:p>
          <w:tbl>
            <w:tblPr>
              <w:tblStyle w:val="2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6"/>
              <w:gridCol w:w="1641"/>
              <w:gridCol w:w="1628"/>
              <w:gridCol w:w="1686"/>
              <w:gridCol w:w="1394"/>
              <w:gridCol w:w="1415"/>
            </w:tblGrid>
            <w:tr w14:paraId="1D12C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exact"/>
                <w:jc w:val="center"/>
              </w:trPr>
              <w:tc>
                <w:tcPr>
                  <w:tcW w:w="438" w:type="pct"/>
                  <w:tcBorders>
                    <w:top w:val="single" w:color="auto" w:sz="12" w:space="0"/>
                  </w:tcBorders>
                  <w:vAlign w:val="center"/>
                </w:tcPr>
                <w:p w14:paraId="3C475FF8">
                  <w:pPr>
                    <w:jc w:val="center"/>
                    <w:rPr>
                      <w:rFonts w:hint="default" w:ascii="Times New Roman" w:hAnsi="Times New Roman" w:cs="Times New Roman"/>
                      <w:b/>
                      <w:bCs/>
                      <w:szCs w:val="21"/>
                    </w:rPr>
                  </w:pPr>
                  <w:r>
                    <w:rPr>
                      <w:rFonts w:hint="default" w:ascii="Times New Roman" w:hAnsi="Times New Roman" w:cs="Times New Roman"/>
                      <w:b/>
                      <w:bCs/>
                      <w:szCs w:val="21"/>
                    </w:rPr>
                    <w:t>序号</w:t>
                  </w:r>
                </w:p>
              </w:tc>
              <w:tc>
                <w:tcPr>
                  <w:tcW w:w="964" w:type="pct"/>
                  <w:tcBorders>
                    <w:top w:val="single" w:color="auto" w:sz="12" w:space="0"/>
                  </w:tcBorders>
                  <w:vAlign w:val="center"/>
                </w:tcPr>
                <w:p w14:paraId="4C4CBDEF">
                  <w:pPr>
                    <w:jc w:val="center"/>
                    <w:rPr>
                      <w:rFonts w:hint="default" w:ascii="Times New Roman" w:hAnsi="Times New Roman" w:cs="Times New Roman"/>
                      <w:b/>
                      <w:bCs/>
                      <w:szCs w:val="21"/>
                    </w:rPr>
                  </w:pPr>
                  <w:r>
                    <w:rPr>
                      <w:rFonts w:hint="default" w:ascii="Times New Roman" w:hAnsi="Times New Roman" w:cs="Times New Roman"/>
                      <w:b/>
                      <w:bCs/>
                      <w:szCs w:val="21"/>
                    </w:rPr>
                    <w:t>设备名称</w:t>
                  </w:r>
                </w:p>
              </w:tc>
              <w:tc>
                <w:tcPr>
                  <w:tcW w:w="956" w:type="pct"/>
                  <w:tcBorders>
                    <w:top w:val="single" w:color="auto" w:sz="12" w:space="0"/>
                  </w:tcBorders>
                  <w:vAlign w:val="center"/>
                </w:tcPr>
                <w:p w14:paraId="780B34C8">
                  <w:pPr>
                    <w:jc w:val="center"/>
                    <w:rPr>
                      <w:rFonts w:hint="default" w:ascii="Times New Roman" w:hAnsi="Times New Roman" w:cs="Times New Roman"/>
                      <w:b/>
                      <w:bCs/>
                      <w:szCs w:val="21"/>
                    </w:rPr>
                  </w:pPr>
                  <w:r>
                    <w:rPr>
                      <w:rFonts w:hint="default" w:ascii="Times New Roman" w:hAnsi="Times New Roman" w:cs="Times New Roman"/>
                      <w:b/>
                      <w:bCs/>
                      <w:szCs w:val="21"/>
                    </w:rPr>
                    <w:t>产生源强dB（A）</w:t>
                  </w:r>
                </w:p>
              </w:tc>
              <w:tc>
                <w:tcPr>
                  <w:tcW w:w="990" w:type="pct"/>
                  <w:tcBorders>
                    <w:top w:val="single" w:color="auto" w:sz="12" w:space="0"/>
                  </w:tcBorders>
                  <w:vAlign w:val="center"/>
                </w:tcPr>
                <w:p w14:paraId="22D5E60C">
                  <w:pPr>
                    <w:jc w:val="center"/>
                    <w:rPr>
                      <w:rFonts w:hint="default" w:ascii="Times New Roman" w:hAnsi="Times New Roman" w:cs="Times New Roman"/>
                      <w:b/>
                      <w:bCs/>
                      <w:szCs w:val="21"/>
                    </w:rPr>
                  </w:pPr>
                  <w:r>
                    <w:rPr>
                      <w:rFonts w:hint="default" w:ascii="Times New Roman" w:hAnsi="Times New Roman" w:cs="Times New Roman"/>
                      <w:b/>
                      <w:bCs/>
                      <w:szCs w:val="21"/>
                    </w:rPr>
                    <w:t>治理措施</w:t>
                  </w:r>
                </w:p>
              </w:tc>
              <w:tc>
                <w:tcPr>
                  <w:tcW w:w="819" w:type="pct"/>
                  <w:tcBorders>
                    <w:top w:val="single" w:color="auto" w:sz="12" w:space="0"/>
                  </w:tcBorders>
                  <w:vAlign w:val="center"/>
                </w:tcPr>
                <w:p w14:paraId="1B31A02D">
                  <w:pPr>
                    <w:jc w:val="center"/>
                    <w:rPr>
                      <w:rFonts w:hint="default" w:ascii="Times New Roman" w:hAnsi="Times New Roman" w:cs="Times New Roman"/>
                      <w:b/>
                      <w:bCs/>
                      <w:szCs w:val="21"/>
                    </w:rPr>
                  </w:pPr>
                  <w:r>
                    <w:rPr>
                      <w:rFonts w:hint="default" w:ascii="Times New Roman" w:hAnsi="Times New Roman" w:cs="Times New Roman"/>
                      <w:b/>
                      <w:bCs/>
                      <w:szCs w:val="21"/>
                    </w:rPr>
                    <w:t>治理效果dB（A）</w:t>
                  </w:r>
                </w:p>
              </w:tc>
              <w:tc>
                <w:tcPr>
                  <w:tcW w:w="831" w:type="pct"/>
                  <w:tcBorders>
                    <w:top w:val="single" w:color="auto" w:sz="12" w:space="0"/>
                    <w:right w:val="nil"/>
                  </w:tcBorders>
                  <w:vAlign w:val="center"/>
                </w:tcPr>
                <w:p w14:paraId="22C8835A">
                  <w:pPr>
                    <w:jc w:val="center"/>
                    <w:rPr>
                      <w:rFonts w:hint="default" w:ascii="Times New Roman" w:hAnsi="Times New Roman" w:cs="Times New Roman"/>
                      <w:b/>
                      <w:bCs/>
                      <w:szCs w:val="21"/>
                    </w:rPr>
                  </w:pPr>
                  <w:r>
                    <w:rPr>
                      <w:rFonts w:hint="default" w:ascii="Times New Roman" w:hAnsi="Times New Roman" w:cs="Times New Roman"/>
                      <w:b/>
                      <w:bCs/>
                      <w:szCs w:val="21"/>
                    </w:rPr>
                    <w:t>排放源强</w:t>
                  </w:r>
                </w:p>
                <w:p w14:paraId="78B82680">
                  <w:pPr>
                    <w:jc w:val="center"/>
                    <w:rPr>
                      <w:rFonts w:hint="default" w:ascii="Times New Roman" w:hAnsi="Times New Roman" w:cs="Times New Roman"/>
                      <w:b/>
                      <w:bCs/>
                      <w:szCs w:val="21"/>
                    </w:rPr>
                  </w:pPr>
                  <w:r>
                    <w:rPr>
                      <w:rFonts w:hint="default" w:ascii="Times New Roman" w:hAnsi="Times New Roman" w:cs="Times New Roman"/>
                      <w:b/>
                      <w:bCs/>
                      <w:szCs w:val="21"/>
                    </w:rPr>
                    <w:t>dB（A）</w:t>
                  </w:r>
                </w:p>
              </w:tc>
            </w:tr>
            <w:tr w14:paraId="55632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8" w:type="pct"/>
                  <w:tcBorders>
                    <w:left w:val="nil"/>
                  </w:tcBorders>
                  <w:vAlign w:val="center"/>
                </w:tcPr>
                <w:p w14:paraId="40A51C11">
                  <w:pPr>
                    <w:jc w:val="center"/>
                    <w:rPr>
                      <w:rFonts w:hint="default" w:ascii="Times New Roman" w:hAnsi="Times New Roman" w:cs="Times New Roman"/>
                      <w:szCs w:val="21"/>
                    </w:rPr>
                  </w:pPr>
                  <w:r>
                    <w:rPr>
                      <w:rFonts w:hint="default" w:ascii="Times New Roman" w:hAnsi="Times New Roman" w:cs="Times New Roman"/>
                      <w:szCs w:val="21"/>
                    </w:rPr>
                    <w:t>1</w:t>
                  </w:r>
                </w:p>
              </w:tc>
              <w:tc>
                <w:tcPr>
                  <w:tcW w:w="964" w:type="pct"/>
                  <w:vAlign w:val="center"/>
                </w:tcPr>
                <w:p w14:paraId="23334BFC">
                  <w:pPr>
                    <w:jc w:val="center"/>
                    <w:rPr>
                      <w:rFonts w:hint="default" w:ascii="Times New Roman" w:hAnsi="Times New Roman" w:cs="Times New Roman"/>
                      <w:szCs w:val="21"/>
                    </w:rPr>
                  </w:pPr>
                  <w:r>
                    <w:rPr>
                      <w:rFonts w:hint="default" w:ascii="Times New Roman" w:hAnsi="Times New Roman" w:eastAsia="宋体" w:cs="Times New Roman"/>
                      <w:szCs w:val="21"/>
                    </w:rPr>
                    <w:t>提升机</w:t>
                  </w:r>
                </w:p>
              </w:tc>
              <w:tc>
                <w:tcPr>
                  <w:tcW w:w="956" w:type="pct"/>
                  <w:vAlign w:val="center"/>
                </w:tcPr>
                <w:p w14:paraId="62503CF9">
                  <w:pPr>
                    <w:jc w:val="center"/>
                    <w:rPr>
                      <w:rFonts w:hint="default" w:ascii="Times New Roman" w:hAnsi="Times New Roman" w:cs="Times New Roman"/>
                      <w:szCs w:val="21"/>
                    </w:rPr>
                  </w:pPr>
                  <w:r>
                    <w:rPr>
                      <w:rFonts w:hint="default" w:ascii="Times New Roman" w:hAnsi="Times New Roman" w:cs="Times New Roman"/>
                      <w:szCs w:val="21"/>
                    </w:rPr>
                    <w:t>80</w:t>
                  </w:r>
                </w:p>
              </w:tc>
              <w:tc>
                <w:tcPr>
                  <w:tcW w:w="990" w:type="pct"/>
                  <w:vMerge w:val="restart"/>
                  <w:vAlign w:val="center"/>
                </w:tcPr>
                <w:p w14:paraId="4A2DE58B">
                  <w:pPr>
                    <w:jc w:val="center"/>
                    <w:rPr>
                      <w:rFonts w:hint="default" w:ascii="Times New Roman" w:hAnsi="Times New Roman" w:cs="Times New Roman"/>
                      <w:szCs w:val="21"/>
                    </w:rPr>
                  </w:pPr>
                  <w:r>
                    <w:rPr>
                      <w:rFonts w:hint="default" w:ascii="Times New Roman" w:hAnsi="Times New Roman" w:cs="Times New Roman"/>
                      <w:szCs w:val="21"/>
                    </w:rPr>
                    <w:t>选用低噪声设备，基础减振，通过墙体隔音降噪</w:t>
                  </w:r>
                </w:p>
              </w:tc>
              <w:tc>
                <w:tcPr>
                  <w:tcW w:w="819" w:type="pct"/>
                  <w:vAlign w:val="center"/>
                </w:tcPr>
                <w:p w14:paraId="37DF2B65">
                  <w:pPr>
                    <w:jc w:val="center"/>
                    <w:rPr>
                      <w:rFonts w:hint="default" w:ascii="Times New Roman" w:hAnsi="Times New Roman" w:cs="Times New Roman"/>
                      <w:szCs w:val="21"/>
                    </w:rPr>
                  </w:pPr>
                  <w:r>
                    <w:rPr>
                      <w:rFonts w:hint="default" w:ascii="Times New Roman" w:hAnsi="Times New Roman" w:cs="Times New Roman"/>
                      <w:szCs w:val="21"/>
                    </w:rPr>
                    <w:t>-30</w:t>
                  </w:r>
                </w:p>
              </w:tc>
              <w:tc>
                <w:tcPr>
                  <w:tcW w:w="831" w:type="pct"/>
                  <w:tcBorders>
                    <w:right w:val="nil"/>
                  </w:tcBorders>
                  <w:vAlign w:val="bottom"/>
                </w:tcPr>
                <w:p w14:paraId="057FFA25">
                  <w:pPr>
                    <w:jc w:val="center"/>
                    <w:rPr>
                      <w:rFonts w:hint="default" w:ascii="Times New Roman" w:hAnsi="Times New Roman" w:cs="Times New Roman"/>
                      <w:szCs w:val="21"/>
                    </w:rPr>
                  </w:pPr>
                  <w:r>
                    <w:rPr>
                      <w:rFonts w:hint="default" w:ascii="Times New Roman" w:hAnsi="Times New Roman" w:cs="Times New Roman"/>
                      <w:szCs w:val="21"/>
                    </w:rPr>
                    <w:t>50</w:t>
                  </w:r>
                </w:p>
              </w:tc>
            </w:tr>
            <w:tr w14:paraId="3FC7C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8" w:type="pct"/>
                  <w:tcBorders>
                    <w:left w:val="nil"/>
                  </w:tcBorders>
                  <w:vAlign w:val="center"/>
                </w:tcPr>
                <w:p w14:paraId="001D40E7">
                  <w:pPr>
                    <w:jc w:val="center"/>
                    <w:rPr>
                      <w:rFonts w:hint="default" w:ascii="Times New Roman" w:hAnsi="Times New Roman" w:cs="Times New Roman"/>
                      <w:szCs w:val="21"/>
                    </w:rPr>
                  </w:pPr>
                  <w:r>
                    <w:rPr>
                      <w:rFonts w:hint="default" w:ascii="Times New Roman" w:hAnsi="Times New Roman" w:cs="Times New Roman"/>
                      <w:szCs w:val="21"/>
                    </w:rPr>
                    <w:t>2</w:t>
                  </w:r>
                </w:p>
              </w:tc>
              <w:tc>
                <w:tcPr>
                  <w:tcW w:w="964" w:type="pct"/>
                  <w:vAlign w:val="center"/>
                </w:tcPr>
                <w:p w14:paraId="6801F933">
                  <w:pPr>
                    <w:jc w:val="center"/>
                    <w:rPr>
                      <w:rFonts w:hint="default" w:ascii="Times New Roman" w:hAnsi="Times New Roman" w:cs="Times New Roman"/>
                      <w:szCs w:val="21"/>
                    </w:rPr>
                  </w:pPr>
                  <w:r>
                    <w:rPr>
                      <w:rFonts w:hint="default" w:ascii="Times New Roman" w:hAnsi="Times New Roman" w:eastAsia="宋体" w:cs="Times New Roman"/>
                      <w:szCs w:val="21"/>
                    </w:rPr>
                    <w:t>去皮机</w:t>
                  </w:r>
                </w:p>
              </w:tc>
              <w:tc>
                <w:tcPr>
                  <w:tcW w:w="956" w:type="pct"/>
                  <w:vAlign w:val="center"/>
                </w:tcPr>
                <w:p w14:paraId="2E4CE690">
                  <w:pPr>
                    <w:jc w:val="center"/>
                    <w:rPr>
                      <w:rFonts w:hint="default" w:ascii="Times New Roman" w:hAnsi="Times New Roman" w:cs="Times New Roman"/>
                      <w:szCs w:val="21"/>
                    </w:rPr>
                  </w:pPr>
                  <w:r>
                    <w:rPr>
                      <w:rFonts w:hint="default" w:ascii="Times New Roman" w:hAnsi="Times New Roman" w:cs="Times New Roman"/>
                      <w:szCs w:val="21"/>
                    </w:rPr>
                    <w:t>70</w:t>
                  </w:r>
                </w:p>
              </w:tc>
              <w:tc>
                <w:tcPr>
                  <w:tcW w:w="990" w:type="pct"/>
                  <w:vMerge w:val="continue"/>
                  <w:vAlign w:val="center"/>
                </w:tcPr>
                <w:p w14:paraId="7161A2C0">
                  <w:pPr>
                    <w:jc w:val="center"/>
                    <w:rPr>
                      <w:rFonts w:hint="default" w:ascii="Times New Roman" w:hAnsi="Times New Roman" w:cs="Times New Roman"/>
                      <w:szCs w:val="21"/>
                    </w:rPr>
                  </w:pPr>
                </w:p>
              </w:tc>
              <w:tc>
                <w:tcPr>
                  <w:tcW w:w="819" w:type="pct"/>
                  <w:vAlign w:val="center"/>
                </w:tcPr>
                <w:p w14:paraId="76DAFE77">
                  <w:pPr>
                    <w:jc w:val="center"/>
                    <w:rPr>
                      <w:rFonts w:hint="default" w:ascii="Times New Roman" w:hAnsi="Times New Roman" w:cs="Times New Roman"/>
                      <w:szCs w:val="21"/>
                    </w:rPr>
                  </w:pPr>
                  <w:r>
                    <w:rPr>
                      <w:rFonts w:hint="default" w:ascii="Times New Roman" w:hAnsi="Times New Roman" w:cs="Times New Roman"/>
                      <w:szCs w:val="21"/>
                    </w:rPr>
                    <w:t>-30</w:t>
                  </w:r>
                </w:p>
              </w:tc>
              <w:tc>
                <w:tcPr>
                  <w:tcW w:w="831" w:type="pct"/>
                  <w:tcBorders>
                    <w:right w:val="nil"/>
                  </w:tcBorders>
                  <w:vAlign w:val="bottom"/>
                </w:tcPr>
                <w:p w14:paraId="22480CC1">
                  <w:pPr>
                    <w:jc w:val="center"/>
                    <w:rPr>
                      <w:rFonts w:hint="default" w:ascii="Times New Roman" w:hAnsi="Times New Roman" w:cs="Times New Roman"/>
                      <w:szCs w:val="21"/>
                    </w:rPr>
                  </w:pPr>
                  <w:r>
                    <w:rPr>
                      <w:rFonts w:hint="default" w:ascii="Times New Roman" w:hAnsi="Times New Roman" w:cs="Times New Roman"/>
                      <w:szCs w:val="21"/>
                    </w:rPr>
                    <w:t>40</w:t>
                  </w:r>
                </w:p>
              </w:tc>
            </w:tr>
            <w:tr w14:paraId="1E733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8" w:type="pct"/>
                  <w:tcBorders>
                    <w:left w:val="nil"/>
                  </w:tcBorders>
                  <w:vAlign w:val="center"/>
                </w:tcPr>
                <w:p w14:paraId="56DBC9CA">
                  <w:pPr>
                    <w:jc w:val="center"/>
                    <w:rPr>
                      <w:rFonts w:hint="default" w:ascii="Times New Roman" w:hAnsi="Times New Roman" w:cs="Times New Roman"/>
                      <w:szCs w:val="21"/>
                    </w:rPr>
                  </w:pPr>
                  <w:r>
                    <w:rPr>
                      <w:rFonts w:hint="default" w:ascii="Times New Roman" w:hAnsi="Times New Roman" w:cs="Times New Roman"/>
                      <w:szCs w:val="21"/>
                    </w:rPr>
                    <w:t>3</w:t>
                  </w:r>
                </w:p>
              </w:tc>
              <w:tc>
                <w:tcPr>
                  <w:tcW w:w="964" w:type="pct"/>
                  <w:vAlign w:val="center"/>
                </w:tcPr>
                <w:p w14:paraId="7E89E6DB">
                  <w:pPr>
                    <w:jc w:val="center"/>
                    <w:rPr>
                      <w:rFonts w:hint="default" w:ascii="Times New Roman" w:hAnsi="Times New Roman" w:cs="Times New Roman"/>
                      <w:szCs w:val="21"/>
                    </w:rPr>
                  </w:pPr>
                  <w:r>
                    <w:rPr>
                      <w:rFonts w:hint="default" w:ascii="Times New Roman" w:hAnsi="Times New Roman" w:eastAsia="宋体" w:cs="Times New Roman"/>
                      <w:szCs w:val="21"/>
                    </w:rPr>
                    <w:t>清洗机</w:t>
                  </w:r>
                </w:p>
              </w:tc>
              <w:tc>
                <w:tcPr>
                  <w:tcW w:w="956" w:type="pct"/>
                  <w:vAlign w:val="center"/>
                </w:tcPr>
                <w:p w14:paraId="3ABFDFA8">
                  <w:pPr>
                    <w:jc w:val="center"/>
                    <w:rPr>
                      <w:rFonts w:hint="default" w:ascii="Times New Roman" w:hAnsi="Times New Roman" w:cs="Times New Roman"/>
                      <w:szCs w:val="21"/>
                    </w:rPr>
                  </w:pPr>
                  <w:r>
                    <w:rPr>
                      <w:rFonts w:hint="default" w:ascii="Times New Roman" w:hAnsi="Times New Roman" w:cs="Times New Roman"/>
                      <w:szCs w:val="21"/>
                    </w:rPr>
                    <w:t>80</w:t>
                  </w:r>
                </w:p>
              </w:tc>
              <w:tc>
                <w:tcPr>
                  <w:tcW w:w="990" w:type="pct"/>
                  <w:vMerge w:val="continue"/>
                  <w:vAlign w:val="center"/>
                </w:tcPr>
                <w:p w14:paraId="429624FC">
                  <w:pPr>
                    <w:jc w:val="center"/>
                    <w:rPr>
                      <w:rFonts w:hint="default" w:ascii="Times New Roman" w:hAnsi="Times New Roman" w:cs="Times New Roman"/>
                      <w:szCs w:val="21"/>
                    </w:rPr>
                  </w:pPr>
                </w:p>
              </w:tc>
              <w:tc>
                <w:tcPr>
                  <w:tcW w:w="819" w:type="pct"/>
                  <w:vAlign w:val="center"/>
                </w:tcPr>
                <w:p w14:paraId="4030B542">
                  <w:pPr>
                    <w:jc w:val="center"/>
                    <w:rPr>
                      <w:rFonts w:hint="default" w:ascii="Times New Roman" w:hAnsi="Times New Roman" w:cs="Times New Roman"/>
                      <w:szCs w:val="21"/>
                    </w:rPr>
                  </w:pPr>
                  <w:r>
                    <w:rPr>
                      <w:rFonts w:hint="default" w:ascii="Times New Roman" w:hAnsi="Times New Roman" w:cs="Times New Roman"/>
                      <w:szCs w:val="21"/>
                    </w:rPr>
                    <w:t>-30</w:t>
                  </w:r>
                </w:p>
              </w:tc>
              <w:tc>
                <w:tcPr>
                  <w:tcW w:w="831" w:type="pct"/>
                  <w:tcBorders>
                    <w:right w:val="nil"/>
                  </w:tcBorders>
                  <w:vAlign w:val="bottom"/>
                </w:tcPr>
                <w:p w14:paraId="737176CB">
                  <w:pPr>
                    <w:jc w:val="center"/>
                    <w:rPr>
                      <w:rFonts w:hint="default" w:ascii="Times New Roman" w:hAnsi="Times New Roman" w:cs="Times New Roman"/>
                      <w:szCs w:val="21"/>
                    </w:rPr>
                  </w:pPr>
                  <w:r>
                    <w:rPr>
                      <w:rFonts w:hint="default" w:ascii="Times New Roman" w:hAnsi="Times New Roman" w:cs="Times New Roman"/>
                      <w:szCs w:val="21"/>
                    </w:rPr>
                    <w:t>50</w:t>
                  </w:r>
                </w:p>
              </w:tc>
            </w:tr>
            <w:tr w14:paraId="0F7D5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8" w:type="pct"/>
                  <w:tcBorders>
                    <w:left w:val="nil"/>
                  </w:tcBorders>
                  <w:vAlign w:val="center"/>
                </w:tcPr>
                <w:p w14:paraId="0C1FB6CD">
                  <w:pPr>
                    <w:jc w:val="center"/>
                    <w:rPr>
                      <w:rFonts w:hint="default" w:ascii="Times New Roman" w:hAnsi="Times New Roman" w:cs="Times New Roman"/>
                      <w:szCs w:val="21"/>
                    </w:rPr>
                  </w:pPr>
                  <w:r>
                    <w:rPr>
                      <w:rFonts w:hint="default" w:ascii="Times New Roman" w:hAnsi="Times New Roman" w:cs="Times New Roman"/>
                      <w:szCs w:val="21"/>
                    </w:rPr>
                    <w:t>4</w:t>
                  </w:r>
                </w:p>
              </w:tc>
              <w:tc>
                <w:tcPr>
                  <w:tcW w:w="964" w:type="pct"/>
                  <w:vAlign w:val="center"/>
                </w:tcPr>
                <w:p w14:paraId="0B7A1F52">
                  <w:pPr>
                    <w:jc w:val="center"/>
                    <w:rPr>
                      <w:rFonts w:hint="default" w:ascii="Times New Roman" w:hAnsi="Times New Roman" w:cs="Times New Roman"/>
                      <w:szCs w:val="21"/>
                    </w:rPr>
                  </w:pPr>
                  <w:r>
                    <w:rPr>
                      <w:rFonts w:hint="default" w:ascii="Times New Roman" w:hAnsi="Times New Roman" w:eastAsia="宋体" w:cs="Times New Roman"/>
                      <w:szCs w:val="21"/>
                    </w:rPr>
                    <w:t>输送机</w:t>
                  </w:r>
                </w:p>
              </w:tc>
              <w:tc>
                <w:tcPr>
                  <w:tcW w:w="956" w:type="pct"/>
                  <w:vAlign w:val="center"/>
                </w:tcPr>
                <w:p w14:paraId="6CF1B605">
                  <w:pPr>
                    <w:jc w:val="center"/>
                    <w:rPr>
                      <w:rFonts w:hint="default" w:ascii="Times New Roman" w:hAnsi="Times New Roman" w:cs="Times New Roman"/>
                      <w:szCs w:val="21"/>
                    </w:rPr>
                  </w:pPr>
                  <w:r>
                    <w:rPr>
                      <w:rFonts w:hint="default" w:ascii="Times New Roman" w:hAnsi="Times New Roman" w:cs="Times New Roman"/>
                      <w:szCs w:val="21"/>
                    </w:rPr>
                    <w:t>80</w:t>
                  </w:r>
                </w:p>
              </w:tc>
              <w:tc>
                <w:tcPr>
                  <w:tcW w:w="990" w:type="pct"/>
                  <w:vMerge w:val="continue"/>
                  <w:vAlign w:val="center"/>
                </w:tcPr>
                <w:p w14:paraId="4F501499">
                  <w:pPr>
                    <w:jc w:val="center"/>
                    <w:rPr>
                      <w:rFonts w:hint="default" w:ascii="Times New Roman" w:hAnsi="Times New Roman" w:cs="Times New Roman"/>
                      <w:szCs w:val="21"/>
                    </w:rPr>
                  </w:pPr>
                </w:p>
              </w:tc>
              <w:tc>
                <w:tcPr>
                  <w:tcW w:w="819" w:type="pct"/>
                  <w:vAlign w:val="center"/>
                </w:tcPr>
                <w:p w14:paraId="33400CCB">
                  <w:pPr>
                    <w:jc w:val="center"/>
                    <w:rPr>
                      <w:rFonts w:hint="default" w:ascii="Times New Roman" w:hAnsi="Times New Roman" w:cs="Times New Roman"/>
                      <w:szCs w:val="21"/>
                    </w:rPr>
                  </w:pPr>
                  <w:r>
                    <w:rPr>
                      <w:rFonts w:hint="default" w:ascii="Times New Roman" w:hAnsi="Times New Roman" w:cs="Times New Roman"/>
                      <w:szCs w:val="21"/>
                    </w:rPr>
                    <w:t>-30</w:t>
                  </w:r>
                </w:p>
              </w:tc>
              <w:tc>
                <w:tcPr>
                  <w:tcW w:w="831" w:type="pct"/>
                  <w:tcBorders>
                    <w:right w:val="nil"/>
                  </w:tcBorders>
                  <w:vAlign w:val="bottom"/>
                </w:tcPr>
                <w:p w14:paraId="741AE7DC">
                  <w:pPr>
                    <w:jc w:val="center"/>
                    <w:rPr>
                      <w:rFonts w:hint="default" w:ascii="Times New Roman" w:hAnsi="Times New Roman" w:cs="Times New Roman"/>
                      <w:szCs w:val="21"/>
                    </w:rPr>
                  </w:pPr>
                  <w:r>
                    <w:rPr>
                      <w:rFonts w:hint="default" w:ascii="Times New Roman" w:hAnsi="Times New Roman" w:cs="Times New Roman"/>
                      <w:szCs w:val="21"/>
                    </w:rPr>
                    <w:t>50</w:t>
                  </w:r>
                </w:p>
              </w:tc>
            </w:tr>
            <w:tr w14:paraId="45673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8" w:type="pct"/>
                  <w:tcBorders>
                    <w:left w:val="nil"/>
                  </w:tcBorders>
                  <w:vAlign w:val="center"/>
                </w:tcPr>
                <w:p w14:paraId="6B7127BE">
                  <w:pPr>
                    <w:jc w:val="center"/>
                    <w:rPr>
                      <w:rFonts w:hint="default" w:ascii="Times New Roman" w:hAnsi="Times New Roman" w:cs="Times New Roman"/>
                      <w:szCs w:val="21"/>
                    </w:rPr>
                  </w:pPr>
                  <w:r>
                    <w:rPr>
                      <w:rFonts w:hint="default" w:ascii="Times New Roman" w:hAnsi="Times New Roman" w:cs="Times New Roman"/>
                      <w:szCs w:val="21"/>
                    </w:rPr>
                    <w:t>5</w:t>
                  </w:r>
                </w:p>
              </w:tc>
              <w:tc>
                <w:tcPr>
                  <w:tcW w:w="964" w:type="pct"/>
                  <w:vAlign w:val="center"/>
                </w:tcPr>
                <w:p w14:paraId="45B918E5">
                  <w:pPr>
                    <w:jc w:val="center"/>
                    <w:rPr>
                      <w:rFonts w:hint="default" w:ascii="Times New Roman" w:hAnsi="Times New Roman" w:cs="Times New Roman"/>
                      <w:szCs w:val="21"/>
                    </w:rPr>
                  </w:pPr>
                  <w:r>
                    <w:rPr>
                      <w:rFonts w:hint="default" w:ascii="Times New Roman" w:hAnsi="Times New Roman" w:eastAsia="宋体" w:cs="Times New Roman"/>
                      <w:szCs w:val="21"/>
                    </w:rPr>
                    <w:t>灌装机</w:t>
                  </w:r>
                </w:p>
              </w:tc>
              <w:tc>
                <w:tcPr>
                  <w:tcW w:w="956" w:type="pct"/>
                  <w:vAlign w:val="center"/>
                </w:tcPr>
                <w:p w14:paraId="34ABF648">
                  <w:pPr>
                    <w:jc w:val="center"/>
                    <w:rPr>
                      <w:rFonts w:hint="default" w:ascii="Times New Roman" w:hAnsi="Times New Roman" w:cs="Times New Roman"/>
                      <w:szCs w:val="21"/>
                    </w:rPr>
                  </w:pPr>
                  <w:r>
                    <w:rPr>
                      <w:rFonts w:hint="default" w:ascii="Times New Roman" w:hAnsi="Times New Roman" w:cs="Times New Roman"/>
                      <w:szCs w:val="21"/>
                    </w:rPr>
                    <w:t>70</w:t>
                  </w:r>
                </w:p>
              </w:tc>
              <w:tc>
                <w:tcPr>
                  <w:tcW w:w="990" w:type="pct"/>
                  <w:vMerge w:val="continue"/>
                  <w:vAlign w:val="center"/>
                </w:tcPr>
                <w:p w14:paraId="5C4926E2">
                  <w:pPr>
                    <w:jc w:val="center"/>
                    <w:rPr>
                      <w:rFonts w:hint="default" w:ascii="Times New Roman" w:hAnsi="Times New Roman" w:cs="Times New Roman"/>
                      <w:szCs w:val="21"/>
                    </w:rPr>
                  </w:pPr>
                </w:p>
              </w:tc>
              <w:tc>
                <w:tcPr>
                  <w:tcW w:w="819" w:type="pct"/>
                  <w:vAlign w:val="center"/>
                </w:tcPr>
                <w:p w14:paraId="025C4573">
                  <w:pPr>
                    <w:jc w:val="center"/>
                    <w:rPr>
                      <w:rFonts w:hint="default" w:ascii="Times New Roman" w:hAnsi="Times New Roman" w:cs="Times New Roman"/>
                      <w:szCs w:val="21"/>
                    </w:rPr>
                  </w:pPr>
                  <w:r>
                    <w:rPr>
                      <w:rFonts w:hint="default" w:ascii="Times New Roman" w:hAnsi="Times New Roman" w:cs="Times New Roman"/>
                      <w:szCs w:val="21"/>
                    </w:rPr>
                    <w:t>-30</w:t>
                  </w:r>
                </w:p>
              </w:tc>
              <w:tc>
                <w:tcPr>
                  <w:tcW w:w="831" w:type="pct"/>
                  <w:tcBorders>
                    <w:right w:val="nil"/>
                  </w:tcBorders>
                  <w:vAlign w:val="bottom"/>
                </w:tcPr>
                <w:p w14:paraId="4366B8B9">
                  <w:pPr>
                    <w:jc w:val="center"/>
                    <w:rPr>
                      <w:rFonts w:hint="default" w:ascii="Times New Roman" w:hAnsi="Times New Roman" w:cs="Times New Roman"/>
                      <w:szCs w:val="21"/>
                    </w:rPr>
                  </w:pPr>
                  <w:r>
                    <w:rPr>
                      <w:rFonts w:hint="default" w:ascii="Times New Roman" w:hAnsi="Times New Roman" w:cs="Times New Roman"/>
                      <w:szCs w:val="21"/>
                    </w:rPr>
                    <w:t>40</w:t>
                  </w:r>
                </w:p>
              </w:tc>
            </w:tr>
            <w:tr w14:paraId="53D9B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8" w:type="pct"/>
                  <w:tcBorders>
                    <w:left w:val="nil"/>
                  </w:tcBorders>
                  <w:vAlign w:val="center"/>
                </w:tcPr>
                <w:p w14:paraId="3842BC5E">
                  <w:pPr>
                    <w:jc w:val="center"/>
                    <w:rPr>
                      <w:rFonts w:hint="default" w:ascii="Times New Roman" w:hAnsi="Times New Roman" w:cs="Times New Roman"/>
                      <w:szCs w:val="21"/>
                    </w:rPr>
                  </w:pPr>
                  <w:r>
                    <w:rPr>
                      <w:rFonts w:hint="default" w:ascii="Times New Roman" w:hAnsi="Times New Roman" w:cs="Times New Roman"/>
                      <w:szCs w:val="21"/>
                    </w:rPr>
                    <w:t>6</w:t>
                  </w:r>
                </w:p>
              </w:tc>
              <w:tc>
                <w:tcPr>
                  <w:tcW w:w="964" w:type="pct"/>
                  <w:vAlign w:val="center"/>
                </w:tcPr>
                <w:p w14:paraId="30F43AF9">
                  <w:pPr>
                    <w:jc w:val="center"/>
                    <w:rPr>
                      <w:rFonts w:hint="default" w:ascii="Times New Roman" w:hAnsi="Times New Roman" w:cs="Times New Roman"/>
                      <w:szCs w:val="21"/>
                    </w:rPr>
                  </w:pPr>
                  <w:r>
                    <w:rPr>
                      <w:rFonts w:hint="default" w:ascii="Times New Roman" w:hAnsi="Times New Roman" w:eastAsia="宋体" w:cs="Times New Roman"/>
                      <w:szCs w:val="21"/>
                    </w:rPr>
                    <w:t>加汤机</w:t>
                  </w:r>
                </w:p>
              </w:tc>
              <w:tc>
                <w:tcPr>
                  <w:tcW w:w="956" w:type="pct"/>
                  <w:vAlign w:val="center"/>
                </w:tcPr>
                <w:p w14:paraId="4E320571">
                  <w:pPr>
                    <w:jc w:val="center"/>
                    <w:rPr>
                      <w:rFonts w:hint="default" w:ascii="Times New Roman" w:hAnsi="Times New Roman" w:cs="Times New Roman"/>
                      <w:szCs w:val="21"/>
                    </w:rPr>
                  </w:pPr>
                  <w:r>
                    <w:rPr>
                      <w:rFonts w:hint="default" w:ascii="Times New Roman" w:hAnsi="Times New Roman" w:cs="Times New Roman"/>
                      <w:szCs w:val="21"/>
                    </w:rPr>
                    <w:t>70</w:t>
                  </w:r>
                </w:p>
              </w:tc>
              <w:tc>
                <w:tcPr>
                  <w:tcW w:w="990" w:type="pct"/>
                  <w:vMerge w:val="continue"/>
                  <w:vAlign w:val="center"/>
                </w:tcPr>
                <w:p w14:paraId="0D4930C3">
                  <w:pPr>
                    <w:jc w:val="center"/>
                    <w:rPr>
                      <w:rFonts w:hint="default" w:ascii="Times New Roman" w:hAnsi="Times New Roman" w:cs="Times New Roman"/>
                      <w:szCs w:val="21"/>
                    </w:rPr>
                  </w:pPr>
                </w:p>
              </w:tc>
              <w:tc>
                <w:tcPr>
                  <w:tcW w:w="819" w:type="pct"/>
                  <w:vAlign w:val="center"/>
                </w:tcPr>
                <w:p w14:paraId="37E10E30">
                  <w:pPr>
                    <w:jc w:val="center"/>
                    <w:rPr>
                      <w:rFonts w:hint="default" w:ascii="Times New Roman" w:hAnsi="Times New Roman" w:cs="Times New Roman"/>
                      <w:szCs w:val="21"/>
                    </w:rPr>
                  </w:pPr>
                  <w:r>
                    <w:rPr>
                      <w:rFonts w:hint="default" w:ascii="Times New Roman" w:hAnsi="Times New Roman" w:cs="Times New Roman"/>
                      <w:szCs w:val="21"/>
                    </w:rPr>
                    <w:t>-30</w:t>
                  </w:r>
                </w:p>
              </w:tc>
              <w:tc>
                <w:tcPr>
                  <w:tcW w:w="831" w:type="pct"/>
                  <w:tcBorders>
                    <w:right w:val="nil"/>
                  </w:tcBorders>
                  <w:vAlign w:val="bottom"/>
                </w:tcPr>
                <w:p w14:paraId="754064D8">
                  <w:pPr>
                    <w:jc w:val="center"/>
                    <w:rPr>
                      <w:rFonts w:hint="default" w:ascii="Times New Roman" w:hAnsi="Times New Roman" w:cs="Times New Roman"/>
                      <w:szCs w:val="21"/>
                    </w:rPr>
                  </w:pPr>
                  <w:r>
                    <w:rPr>
                      <w:rFonts w:hint="default" w:ascii="Times New Roman" w:hAnsi="Times New Roman" w:cs="Times New Roman"/>
                      <w:szCs w:val="21"/>
                    </w:rPr>
                    <w:t>40</w:t>
                  </w:r>
                </w:p>
              </w:tc>
            </w:tr>
            <w:tr w14:paraId="2D073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8" w:type="pct"/>
                  <w:tcBorders>
                    <w:left w:val="nil"/>
                  </w:tcBorders>
                  <w:vAlign w:val="center"/>
                </w:tcPr>
                <w:p w14:paraId="7960AC3A">
                  <w:pPr>
                    <w:jc w:val="center"/>
                    <w:rPr>
                      <w:rFonts w:hint="default" w:ascii="Times New Roman" w:hAnsi="Times New Roman" w:cs="Times New Roman"/>
                      <w:szCs w:val="21"/>
                    </w:rPr>
                  </w:pPr>
                  <w:r>
                    <w:rPr>
                      <w:rFonts w:hint="default" w:ascii="Times New Roman" w:hAnsi="Times New Roman" w:cs="Times New Roman"/>
                      <w:szCs w:val="21"/>
                    </w:rPr>
                    <w:t>7</w:t>
                  </w:r>
                </w:p>
              </w:tc>
              <w:tc>
                <w:tcPr>
                  <w:tcW w:w="964" w:type="pct"/>
                  <w:vAlign w:val="center"/>
                </w:tcPr>
                <w:p w14:paraId="21827733">
                  <w:pPr>
                    <w:jc w:val="center"/>
                    <w:rPr>
                      <w:rFonts w:hint="default" w:ascii="Times New Roman" w:hAnsi="Times New Roman" w:cs="Times New Roman"/>
                      <w:szCs w:val="21"/>
                    </w:rPr>
                  </w:pPr>
                  <w:r>
                    <w:rPr>
                      <w:rFonts w:hint="default" w:ascii="Times New Roman" w:hAnsi="Times New Roman" w:eastAsia="宋体" w:cs="Times New Roman"/>
                      <w:szCs w:val="21"/>
                    </w:rPr>
                    <w:t>封口机码垛机</w:t>
                  </w:r>
                </w:p>
              </w:tc>
              <w:tc>
                <w:tcPr>
                  <w:tcW w:w="956" w:type="pct"/>
                  <w:vAlign w:val="center"/>
                </w:tcPr>
                <w:p w14:paraId="35EC3D1D">
                  <w:pPr>
                    <w:jc w:val="center"/>
                    <w:rPr>
                      <w:rFonts w:hint="default" w:ascii="Times New Roman" w:hAnsi="Times New Roman" w:cs="Times New Roman"/>
                      <w:szCs w:val="21"/>
                    </w:rPr>
                  </w:pPr>
                  <w:r>
                    <w:rPr>
                      <w:rFonts w:hint="default" w:ascii="Times New Roman" w:hAnsi="Times New Roman" w:cs="Times New Roman"/>
                      <w:szCs w:val="21"/>
                    </w:rPr>
                    <w:t>85</w:t>
                  </w:r>
                </w:p>
              </w:tc>
              <w:tc>
                <w:tcPr>
                  <w:tcW w:w="990" w:type="pct"/>
                  <w:vMerge w:val="continue"/>
                  <w:vAlign w:val="center"/>
                </w:tcPr>
                <w:p w14:paraId="096D4194">
                  <w:pPr>
                    <w:jc w:val="center"/>
                    <w:rPr>
                      <w:rFonts w:hint="default" w:ascii="Times New Roman" w:hAnsi="Times New Roman" w:cs="Times New Roman"/>
                      <w:szCs w:val="21"/>
                    </w:rPr>
                  </w:pPr>
                </w:p>
              </w:tc>
              <w:tc>
                <w:tcPr>
                  <w:tcW w:w="819" w:type="pct"/>
                  <w:vAlign w:val="center"/>
                </w:tcPr>
                <w:p w14:paraId="21EE8F39">
                  <w:pPr>
                    <w:jc w:val="center"/>
                    <w:rPr>
                      <w:rFonts w:hint="default" w:ascii="Times New Roman" w:hAnsi="Times New Roman" w:cs="Times New Roman"/>
                      <w:szCs w:val="21"/>
                    </w:rPr>
                  </w:pPr>
                  <w:r>
                    <w:rPr>
                      <w:rFonts w:hint="default" w:ascii="Times New Roman" w:hAnsi="Times New Roman" w:cs="Times New Roman"/>
                      <w:szCs w:val="21"/>
                    </w:rPr>
                    <w:t>-30</w:t>
                  </w:r>
                </w:p>
              </w:tc>
              <w:tc>
                <w:tcPr>
                  <w:tcW w:w="831" w:type="pct"/>
                  <w:tcBorders>
                    <w:right w:val="nil"/>
                  </w:tcBorders>
                  <w:vAlign w:val="bottom"/>
                </w:tcPr>
                <w:p w14:paraId="420DAF24">
                  <w:pPr>
                    <w:jc w:val="center"/>
                    <w:rPr>
                      <w:rFonts w:hint="default" w:ascii="Times New Roman" w:hAnsi="Times New Roman" w:cs="Times New Roman"/>
                      <w:szCs w:val="21"/>
                    </w:rPr>
                  </w:pPr>
                  <w:r>
                    <w:rPr>
                      <w:rFonts w:hint="default" w:ascii="Times New Roman" w:hAnsi="Times New Roman" w:cs="Times New Roman"/>
                      <w:szCs w:val="21"/>
                    </w:rPr>
                    <w:t>55</w:t>
                  </w:r>
                </w:p>
              </w:tc>
            </w:tr>
            <w:tr w14:paraId="14EF4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8" w:type="pct"/>
                  <w:tcBorders>
                    <w:left w:val="nil"/>
                  </w:tcBorders>
                  <w:vAlign w:val="center"/>
                </w:tcPr>
                <w:p w14:paraId="4EC632A7">
                  <w:pPr>
                    <w:jc w:val="center"/>
                    <w:rPr>
                      <w:rFonts w:hint="default" w:ascii="Times New Roman" w:hAnsi="Times New Roman" w:cs="Times New Roman"/>
                      <w:szCs w:val="21"/>
                    </w:rPr>
                  </w:pPr>
                  <w:r>
                    <w:rPr>
                      <w:rFonts w:hint="default" w:ascii="Times New Roman" w:hAnsi="Times New Roman" w:cs="Times New Roman"/>
                      <w:szCs w:val="21"/>
                    </w:rPr>
                    <w:t>8</w:t>
                  </w:r>
                </w:p>
              </w:tc>
              <w:tc>
                <w:tcPr>
                  <w:tcW w:w="964" w:type="pct"/>
                  <w:vAlign w:val="center"/>
                </w:tcPr>
                <w:p w14:paraId="48717E44">
                  <w:pPr>
                    <w:jc w:val="center"/>
                    <w:rPr>
                      <w:rFonts w:hint="default" w:ascii="Times New Roman" w:hAnsi="Times New Roman" w:cs="Times New Roman"/>
                      <w:szCs w:val="21"/>
                    </w:rPr>
                  </w:pPr>
                  <w:r>
                    <w:rPr>
                      <w:rFonts w:hint="default" w:ascii="Times New Roman" w:hAnsi="Times New Roman" w:eastAsia="宋体" w:cs="Times New Roman"/>
                      <w:szCs w:val="21"/>
                    </w:rPr>
                    <w:t>切段机</w:t>
                  </w:r>
                </w:p>
              </w:tc>
              <w:tc>
                <w:tcPr>
                  <w:tcW w:w="956" w:type="pct"/>
                  <w:vAlign w:val="center"/>
                </w:tcPr>
                <w:p w14:paraId="60656169">
                  <w:pPr>
                    <w:jc w:val="center"/>
                    <w:rPr>
                      <w:rFonts w:hint="default" w:ascii="Times New Roman" w:hAnsi="Times New Roman" w:cs="Times New Roman"/>
                      <w:szCs w:val="21"/>
                    </w:rPr>
                  </w:pPr>
                  <w:r>
                    <w:rPr>
                      <w:rFonts w:hint="default" w:ascii="Times New Roman" w:hAnsi="Times New Roman" w:cs="Times New Roman"/>
                      <w:szCs w:val="21"/>
                    </w:rPr>
                    <w:t>85</w:t>
                  </w:r>
                </w:p>
              </w:tc>
              <w:tc>
                <w:tcPr>
                  <w:tcW w:w="990" w:type="pct"/>
                  <w:vMerge w:val="continue"/>
                  <w:vAlign w:val="center"/>
                </w:tcPr>
                <w:p w14:paraId="2773D3B8">
                  <w:pPr>
                    <w:jc w:val="center"/>
                    <w:rPr>
                      <w:rFonts w:hint="default" w:ascii="Times New Roman" w:hAnsi="Times New Roman" w:cs="Times New Roman"/>
                      <w:szCs w:val="21"/>
                    </w:rPr>
                  </w:pPr>
                </w:p>
              </w:tc>
              <w:tc>
                <w:tcPr>
                  <w:tcW w:w="819" w:type="pct"/>
                  <w:vAlign w:val="center"/>
                </w:tcPr>
                <w:p w14:paraId="10C853B2">
                  <w:pPr>
                    <w:jc w:val="center"/>
                    <w:rPr>
                      <w:rFonts w:hint="default" w:ascii="Times New Roman" w:hAnsi="Times New Roman" w:cs="Times New Roman"/>
                      <w:szCs w:val="21"/>
                    </w:rPr>
                  </w:pPr>
                  <w:r>
                    <w:rPr>
                      <w:rFonts w:hint="default" w:ascii="Times New Roman" w:hAnsi="Times New Roman" w:cs="Times New Roman"/>
                      <w:szCs w:val="21"/>
                    </w:rPr>
                    <w:t>-30</w:t>
                  </w:r>
                </w:p>
              </w:tc>
              <w:tc>
                <w:tcPr>
                  <w:tcW w:w="831" w:type="pct"/>
                  <w:tcBorders>
                    <w:right w:val="nil"/>
                  </w:tcBorders>
                  <w:vAlign w:val="bottom"/>
                </w:tcPr>
                <w:p w14:paraId="578A507A">
                  <w:pPr>
                    <w:jc w:val="center"/>
                    <w:rPr>
                      <w:rFonts w:hint="default" w:ascii="Times New Roman" w:hAnsi="Times New Roman" w:cs="Times New Roman"/>
                      <w:szCs w:val="21"/>
                    </w:rPr>
                  </w:pPr>
                  <w:r>
                    <w:rPr>
                      <w:rFonts w:hint="default" w:ascii="Times New Roman" w:hAnsi="Times New Roman" w:cs="Times New Roman"/>
                      <w:szCs w:val="21"/>
                    </w:rPr>
                    <w:t>55</w:t>
                  </w:r>
                </w:p>
              </w:tc>
            </w:tr>
            <w:tr w14:paraId="0FD2E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8" w:type="pct"/>
                  <w:tcBorders>
                    <w:left w:val="nil"/>
                  </w:tcBorders>
                  <w:vAlign w:val="center"/>
                </w:tcPr>
                <w:p w14:paraId="13414495">
                  <w:pPr>
                    <w:jc w:val="center"/>
                    <w:rPr>
                      <w:rFonts w:hint="default" w:ascii="Times New Roman" w:hAnsi="Times New Roman" w:cs="Times New Roman"/>
                      <w:szCs w:val="21"/>
                    </w:rPr>
                  </w:pPr>
                  <w:r>
                    <w:rPr>
                      <w:rFonts w:hint="default" w:ascii="Times New Roman" w:hAnsi="Times New Roman" w:cs="Times New Roman"/>
                      <w:szCs w:val="21"/>
                    </w:rPr>
                    <w:t>9</w:t>
                  </w:r>
                </w:p>
              </w:tc>
              <w:tc>
                <w:tcPr>
                  <w:tcW w:w="964" w:type="pct"/>
                  <w:vAlign w:val="center"/>
                </w:tcPr>
                <w:p w14:paraId="3F52FC5A">
                  <w:pPr>
                    <w:jc w:val="center"/>
                    <w:rPr>
                      <w:rFonts w:hint="default" w:ascii="Times New Roman" w:hAnsi="Times New Roman" w:cs="Times New Roman"/>
                      <w:szCs w:val="21"/>
                    </w:rPr>
                  </w:pPr>
                  <w:r>
                    <w:rPr>
                      <w:rFonts w:hint="default" w:ascii="Times New Roman" w:hAnsi="Times New Roman" w:eastAsia="宋体" w:cs="Times New Roman"/>
                      <w:szCs w:val="21"/>
                    </w:rPr>
                    <w:t>压缩机</w:t>
                  </w:r>
                </w:p>
              </w:tc>
              <w:tc>
                <w:tcPr>
                  <w:tcW w:w="956" w:type="pct"/>
                  <w:vAlign w:val="center"/>
                </w:tcPr>
                <w:p w14:paraId="7790C631">
                  <w:pPr>
                    <w:jc w:val="center"/>
                    <w:rPr>
                      <w:rFonts w:hint="default" w:ascii="Times New Roman" w:hAnsi="Times New Roman" w:cs="Times New Roman"/>
                      <w:szCs w:val="21"/>
                    </w:rPr>
                  </w:pPr>
                  <w:r>
                    <w:rPr>
                      <w:rFonts w:hint="default" w:ascii="Times New Roman" w:hAnsi="Times New Roman" w:cs="Times New Roman"/>
                      <w:szCs w:val="21"/>
                    </w:rPr>
                    <w:t>95</w:t>
                  </w:r>
                </w:p>
              </w:tc>
              <w:tc>
                <w:tcPr>
                  <w:tcW w:w="990" w:type="pct"/>
                  <w:vMerge w:val="continue"/>
                  <w:vAlign w:val="center"/>
                </w:tcPr>
                <w:p w14:paraId="546F7B07">
                  <w:pPr>
                    <w:jc w:val="center"/>
                    <w:rPr>
                      <w:rFonts w:hint="default" w:ascii="Times New Roman" w:hAnsi="Times New Roman" w:cs="Times New Roman"/>
                      <w:szCs w:val="21"/>
                    </w:rPr>
                  </w:pPr>
                </w:p>
              </w:tc>
              <w:tc>
                <w:tcPr>
                  <w:tcW w:w="819" w:type="pct"/>
                  <w:vAlign w:val="center"/>
                </w:tcPr>
                <w:p w14:paraId="22DF916A">
                  <w:pPr>
                    <w:jc w:val="center"/>
                    <w:rPr>
                      <w:rFonts w:hint="default" w:ascii="Times New Roman" w:hAnsi="Times New Roman" w:cs="Times New Roman"/>
                      <w:szCs w:val="21"/>
                    </w:rPr>
                  </w:pPr>
                  <w:r>
                    <w:rPr>
                      <w:rFonts w:hint="default" w:ascii="Times New Roman" w:hAnsi="Times New Roman" w:cs="Times New Roman"/>
                      <w:szCs w:val="21"/>
                    </w:rPr>
                    <w:t>-30</w:t>
                  </w:r>
                </w:p>
              </w:tc>
              <w:tc>
                <w:tcPr>
                  <w:tcW w:w="831" w:type="pct"/>
                  <w:tcBorders>
                    <w:right w:val="nil"/>
                  </w:tcBorders>
                  <w:vAlign w:val="bottom"/>
                </w:tcPr>
                <w:p w14:paraId="03ED8240">
                  <w:pPr>
                    <w:jc w:val="center"/>
                    <w:rPr>
                      <w:rFonts w:hint="default" w:ascii="Times New Roman" w:hAnsi="Times New Roman" w:cs="Times New Roman"/>
                      <w:szCs w:val="21"/>
                    </w:rPr>
                  </w:pPr>
                  <w:r>
                    <w:rPr>
                      <w:rFonts w:hint="default" w:ascii="Times New Roman" w:hAnsi="Times New Roman" w:cs="Times New Roman"/>
                      <w:szCs w:val="21"/>
                    </w:rPr>
                    <w:t>65</w:t>
                  </w:r>
                </w:p>
              </w:tc>
            </w:tr>
            <w:tr w14:paraId="3A6A0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8" w:type="pct"/>
                  <w:tcBorders>
                    <w:left w:val="nil"/>
                  </w:tcBorders>
                  <w:vAlign w:val="center"/>
                </w:tcPr>
                <w:p w14:paraId="508F70A5">
                  <w:pPr>
                    <w:jc w:val="center"/>
                    <w:rPr>
                      <w:rFonts w:hint="default" w:ascii="Times New Roman" w:hAnsi="Times New Roman" w:cs="Times New Roman"/>
                      <w:szCs w:val="21"/>
                    </w:rPr>
                  </w:pPr>
                  <w:r>
                    <w:rPr>
                      <w:rFonts w:hint="default" w:ascii="Times New Roman" w:hAnsi="Times New Roman" w:cs="Times New Roman"/>
                      <w:szCs w:val="21"/>
                    </w:rPr>
                    <w:t>10</w:t>
                  </w:r>
                </w:p>
              </w:tc>
              <w:tc>
                <w:tcPr>
                  <w:tcW w:w="964" w:type="pct"/>
                  <w:vAlign w:val="center"/>
                </w:tcPr>
                <w:p w14:paraId="63F1D2CD">
                  <w:pPr>
                    <w:jc w:val="center"/>
                    <w:rPr>
                      <w:rFonts w:hint="default" w:ascii="Times New Roman" w:hAnsi="Times New Roman" w:cs="Times New Roman"/>
                      <w:szCs w:val="21"/>
                    </w:rPr>
                  </w:pPr>
                  <w:r>
                    <w:rPr>
                      <w:rFonts w:hint="default" w:ascii="Times New Roman" w:hAnsi="Times New Roman" w:eastAsia="宋体" w:cs="Times New Roman"/>
                      <w:szCs w:val="21"/>
                    </w:rPr>
                    <w:t>提升机</w:t>
                  </w:r>
                </w:p>
              </w:tc>
              <w:tc>
                <w:tcPr>
                  <w:tcW w:w="956" w:type="pct"/>
                  <w:vAlign w:val="center"/>
                </w:tcPr>
                <w:p w14:paraId="7FFDE06B">
                  <w:pPr>
                    <w:jc w:val="center"/>
                    <w:rPr>
                      <w:rFonts w:hint="default" w:ascii="Times New Roman" w:hAnsi="Times New Roman" w:cs="Times New Roman"/>
                      <w:szCs w:val="21"/>
                    </w:rPr>
                  </w:pPr>
                  <w:r>
                    <w:rPr>
                      <w:rFonts w:hint="default" w:ascii="Times New Roman" w:hAnsi="Times New Roman" w:cs="Times New Roman"/>
                      <w:szCs w:val="21"/>
                    </w:rPr>
                    <w:t>70</w:t>
                  </w:r>
                </w:p>
              </w:tc>
              <w:tc>
                <w:tcPr>
                  <w:tcW w:w="990" w:type="pct"/>
                  <w:vMerge w:val="continue"/>
                  <w:vAlign w:val="center"/>
                </w:tcPr>
                <w:p w14:paraId="4D4661D7">
                  <w:pPr>
                    <w:jc w:val="center"/>
                    <w:rPr>
                      <w:rFonts w:hint="default" w:ascii="Times New Roman" w:hAnsi="Times New Roman" w:cs="Times New Roman"/>
                      <w:szCs w:val="21"/>
                    </w:rPr>
                  </w:pPr>
                </w:p>
              </w:tc>
              <w:tc>
                <w:tcPr>
                  <w:tcW w:w="819" w:type="pct"/>
                  <w:vAlign w:val="center"/>
                </w:tcPr>
                <w:p w14:paraId="60CC8663">
                  <w:pPr>
                    <w:jc w:val="center"/>
                    <w:rPr>
                      <w:rFonts w:hint="default" w:ascii="Times New Roman" w:hAnsi="Times New Roman" w:cs="Times New Roman"/>
                      <w:szCs w:val="21"/>
                    </w:rPr>
                  </w:pPr>
                  <w:r>
                    <w:rPr>
                      <w:rFonts w:hint="default" w:ascii="Times New Roman" w:hAnsi="Times New Roman" w:cs="Times New Roman"/>
                      <w:szCs w:val="21"/>
                    </w:rPr>
                    <w:t>-30</w:t>
                  </w:r>
                </w:p>
              </w:tc>
              <w:tc>
                <w:tcPr>
                  <w:tcW w:w="831" w:type="pct"/>
                  <w:tcBorders>
                    <w:right w:val="nil"/>
                  </w:tcBorders>
                  <w:vAlign w:val="bottom"/>
                </w:tcPr>
                <w:p w14:paraId="63BEAC2F">
                  <w:pPr>
                    <w:jc w:val="center"/>
                    <w:rPr>
                      <w:rFonts w:hint="default" w:ascii="Times New Roman" w:hAnsi="Times New Roman" w:cs="Times New Roman"/>
                      <w:szCs w:val="21"/>
                    </w:rPr>
                  </w:pPr>
                  <w:r>
                    <w:rPr>
                      <w:rFonts w:hint="default" w:ascii="Times New Roman" w:hAnsi="Times New Roman" w:cs="Times New Roman"/>
                      <w:szCs w:val="21"/>
                    </w:rPr>
                    <w:t>40</w:t>
                  </w:r>
                </w:p>
              </w:tc>
            </w:tr>
            <w:tr w14:paraId="23A7B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8" w:type="pct"/>
                  <w:tcBorders>
                    <w:left w:val="nil"/>
                  </w:tcBorders>
                  <w:vAlign w:val="center"/>
                </w:tcPr>
                <w:p w14:paraId="3757CDCF">
                  <w:pPr>
                    <w:jc w:val="center"/>
                    <w:rPr>
                      <w:rFonts w:hint="default" w:ascii="Times New Roman" w:hAnsi="Times New Roman" w:cs="Times New Roman"/>
                      <w:szCs w:val="21"/>
                    </w:rPr>
                  </w:pPr>
                  <w:r>
                    <w:rPr>
                      <w:rFonts w:hint="default" w:ascii="Times New Roman" w:hAnsi="Times New Roman" w:cs="Times New Roman"/>
                      <w:szCs w:val="21"/>
                    </w:rPr>
                    <w:t>11</w:t>
                  </w:r>
                </w:p>
              </w:tc>
              <w:tc>
                <w:tcPr>
                  <w:tcW w:w="964" w:type="pct"/>
                  <w:vAlign w:val="center"/>
                </w:tcPr>
                <w:p w14:paraId="0F20E3CE">
                  <w:pPr>
                    <w:jc w:val="center"/>
                    <w:rPr>
                      <w:rFonts w:hint="default" w:ascii="Times New Roman" w:hAnsi="Times New Roman" w:cs="Times New Roman"/>
                      <w:szCs w:val="21"/>
                    </w:rPr>
                  </w:pPr>
                  <w:r>
                    <w:rPr>
                      <w:rFonts w:hint="default" w:ascii="Times New Roman" w:hAnsi="Times New Roman" w:eastAsia="宋体" w:cs="Times New Roman"/>
                      <w:szCs w:val="21"/>
                    </w:rPr>
                    <w:t>风机</w:t>
                  </w:r>
                </w:p>
              </w:tc>
              <w:tc>
                <w:tcPr>
                  <w:tcW w:w="956" w:type="pct"/>
                  <w:vAlign w:val="center"/>
                </w:tcPr>
                <w:p w14:paraId="7F023203">
                  <w:pPr>
                    <w:jc w:val="center"/>
                    <w:rPr>
                      <w:rFonts w:hint="default" w:ascii="Times New Roman" w:hAnsi="Times New Roman" w:cs="Times New Roman"/>
                      <w:szCs w:val="21"/>
                    </w:rPr>
                  </w:pPr>
                  <w:r>
                    <w:rPr>
                      <w:rFonts w:hint="default" w:ascii="Times New Roman" w:hAnsi="Times New Roman" w:cs="Times New Roman"/>
                      <w:szCs w:val="21"/>
                    </w:rPr>
                    <w:t>80</w:t>
                  </w:r>
                </w:p>
              </w:tc>
              <w:tc>
                <w:tcPr>
                  <w:tcW w:w="990" w:type="pct"/>
                  <w:vMerge w:val="continue"/>
                  <w:vAlign w:val="center"/>
                </w:tcPr>
                <w:p w14:paraId="397E97D1">
                  <w:pPr>
                    <w:jc w:val="center"/>
                    <w:rPr>
                      <w:rFonts w:hint="default" w:ascii="Times New Roman" w:hAnsi="Times New Roman" w:cs="Times New Roman"/>
                      <w:szCs w:val="21"/>
                    </w:rPr>
                  </w:pPr>
                </w:p>
              </w:tc>
              <w:tc>
                <w:tcPr>
                  <w:tcW w:w="819" w:type="pct"/>
                  <w:vAlign w:val="center"/>
                </w:tcPr>
                <w:p w14:paraId="373D282E">
                  <w:pPr>
                    <w:jc w:val="center"/>
                    <w:rPr>
                      <w:rFonts w:hint="default" w:ascii="Times New Roman" w:hAnsi="Times New Roman" w:cs="Times New Roman"/>
                      <w:szCs w:val="21"/>
                    </w:rPr>
                  </w:pPr>
                  <w:r>
                    <w:rPr>
                      <w:rFonts w:hint="default" w:ascii="Times New Roman" w:hAnsi="Times New Roman" w:cs="Times New Roman"/>
                      <w:szCs w:val="21"/>
                    </w:rPr>
                    <w:t>-30</w:t>
                  </w:r>
                </w:p>
              </w:tc>
              <w:tc>
                <w:tcPr>
                  <w:tcW w:w="831" w:type="pct"/>
                  <w:tcBorders>
                    <w:right w:val="nil"/>
                  </w:tcBorders>
                  <w:vAlign w:val="bottom"/>
                </w:tcPr>
                <w:p w14:paraId="0F9BD9F5">
                  <w:pPr>
                    <w:jc w:val="center"/>
                    <w:rPr>
                      <w:rFonts w:hint="default" w:ascii="Times New Roman" w:hAnsi="Times New Roman" w:cs="Times New Roman"/>
                      <w:szCs w:val="21"/>
                    </w:rPr>
                  </w:pPr>
                  <w:r>
                    <w:rPr>
                      <w:rFonts w:hint="default" w:ascii="Times New Roman" w:hAnsi="Times New Roman" w:cs="Times New Roman"/>
                      <w:szCs w:val="21"/>
                    </w:rPr>
                    <w:t>50</w:t>
                  </w:r>
                </w:p>
              </w:tc>
            </w:tr>
            <w:tr w14:paraId="0A43B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38" w:type="pct"/>
                  <w:tcBorders>
                    <w:left w:val="nil"/>
                    <w:bottom w:val="single" w:color="auto" w:sz="12" w:space="0"/>
                  </w:tcBorders>
                  <w:vAlign w:val="center"/>
                </w:tcPr>
                <w:p w14:paraId="2B3ECC27">
                  <w:pPr>
                    <w:jc w:val="center"/>
                    <w:rPr>
                      <w:rFonts w:hint="default" w:ascii="Times New Roman" w:hAnsi="Times New Roman" w:cs="Times New Roman"/>
                      <w:szCs w:val="21"/>
                    </w:rPr>
                  </w:pPr>
                  <w:r>
                    <w:rPr>
                      <w:rFonts w:hint="default" w:ascii="Times New Roman" w:hAnsi="Times New Roman" w:cs="Times New Roman"/>
                      <w:szCs w:val="21"/>
                    </w:rPr>
                    <w:t>12</w:t>
                  </w:r>
                </w:p>
              </w:tc>
              <w:tc>
                <w:tcPr>
                  <w:tcW w:w="964" w:type="pct"/>
                  <w:tcBorders>
                    <w:bottom w:val="single" w:color="auto" w:sz="12" w:space="0"/>
                  </w:tcBorders>
                  <w:vAlign w:val="center"/>
                </w:tcPr>
                <w:p w14:paraId="26336572">
                  <w:pPr>
                    <w:jc w:val="center"/>
                    <w:rPr>
                      <w:rFonts w:hint="default" w:ascii="Times New Roman" w:hAnsi="Times New Roman" w:cs="Times New Roman"/>
                      <w:szCs w:val="21"/>
                    </w:rPr>
                  </w:pPr>
                  <w:r>
                    <w:rPr>
                      <w:rFonts w:hint="default" w:ascii="Times New Roman" w:hAnsi="Times New Roman" w:eastAsia="宋体" w:cs="Times New Roman"/>
                      <w:szCs w:val="21"/>
                    </w:rPr>
                    <w:t>泵</w:t>
                  </w:r>
                </w:p>
              </w:tc>
              <w:tc>
                <w:tcPr>
                  <w:tcW w:w="956" w:type="pct"/>
                  <w:tcBorders>
                    <w:bottom w:val="single" w:color="auto" w:sz="12" w:space="0"/>
                  </w:tcBorders>
                  <w:vAlign w:val="center"/>
                </w:tcPr>
                <w:p w14:paraId="3A171C9E">
                  <w:pPr>
                    <w:jc w:val="center"/>
                    <w:rPr>
                      <w:rFonts w:hint="default" w:ascii="Times New Roman" w:hAnsi="Times New Roman" w:cs="Times New Roman"/>
                      <w:szCs w:val="21"/>
                    </w:rPr>
                  </w:pPr>
                  <w:r>
                    <w:rPr>
                      <w:rFonts w:hint="default" w:ascii="Times New Roman" w:hAnsi="Times New Roman" w:cs="Times New Roman"/>
                      <w:szCs w:val="21"/>
                    </w:rPr>
                    <w:t>85</w:t>
                  </w:r>
                </w:p>
              </w:tc>
              <w:tc>
                <w:tcPr>
                  <w:tcW w:w="990" w:type="pct"/>
                  <w:vMerge w:val="continue"/>
                  <w:tcBorders>
                    <w:bottom w:val="single" w:color="auto" w:sz="12" w:space="0"/>
                  </w:tcBorders>
                  <w:vAlign w:val="center"/>
                </w:tcPr>
                <w:p w14:paraId="50711D56">
                  <w:pPr>
                    <w:jc w:val="center"/>
                    <w:rPr>
                      <w:rFonts w:hint="default" w:ascii="Times New Roman" w:hAnsi="Times New Roman" w:cs="Times New Roman"/>
                      <w:szCs w:val="21"/>
                    </w:rPr>
                  </w:pPr>
                </w:p>
              </w:tc>
              <w:tc>
                <w:tcPr>
                  <w:tcW w:w="819" w:type="pct"/>
                  <w:tcBorders>
                    <w:bottom w:val="single" w:color="auto" w:sz="12" w:space="0"/>
                  </w:tcBorders>
                  <w:vAlign w:val="center"/>
                </w:tcPr>
                <w:p w14:paraId="406325DC">
                  <w:pPr>
                    <w:jc w:val="center"/>
                    <w:rPr>
                      <w:rFonts w:hint="default" w:ascii="Times New Roman" w:hAnsi="Times New Roman" w:cs="Times New Roman"/>
                      <w:szCs w:val="21"/>
                    </w:rPr>
                  </w:pPr>
                  <w:r>
                    <w:rPr>
                      <w:rFonts w:hint="default" w:ascii="Times New Roman" w:hAnsi="Times New Roman" w:cs="Times New Roman"/>
                      <w:szCs w:val="21"/>
                    </w:rPr>
                    <w:t>-30</w:t>
                  </w:r>
                </w:p>
              </w:tc>
              <w:tc>
                <w:tcPr>
                  <w:tcW w:w="831" w:type="pct"/>
                  <w:tcBorders>
                    <w:bottom w:val="single" w:color="auto" w:sz="12" w:space="0"/>
                    <w:right w:val="nil"/>
                  </w:tcBorders>
                  <w:vAlign w:val="bottom"/>
                </w:tcPr>
                <w:p w14:paraId="7BEBECD4">
                  <w:pPr>
                    <w:jc w:val="center"/>
                    <w:rPr>
                      <w:rFonts w:hint="default" w:ascii="Times New Roman" w:hAnsi="Times New Roman" w:cs="Times New Roman"/>
                      <w:szCs w:val="21"/>
                    </w:rPr>
                  </w:pPr>
                  <w:r>
                    <w:rPr>
                      <w:rFonts w:hint="default" w:ascii="Times New Roman" w:hAnsi="Times New Roman" w:cs="Times New Roman"/>
                      <w:szCs w:val="21"/>
                    </w:rPr>
                    <w:t>55</w:t>
                  </w:r>
                </w:p>
              </w:tc>
            </w:tr>
          </w:tbl>
          <w:p w14:paraId="28B89727">
            <w:pPr>
              <w:pStyle w:val="49"/>
              <w:ind w:firstLine="422" w:firstLineChars="200"/>
              <w:rPr>
                <w:rFonts w:hint="default" w:ascii="Times New Roman" w:hAnsi="Times New Roman" w:eastAsia="宋体" w:cs="Times New Roman"/>
                <w:szCs w:val="21"/>
              </w:rPr>
            </w:pPr>
            <w:r>
              <w:rPr>
                <w:rFonts w:hint="default" w:ascii="Times New Roman" w:hAnsi="Times New Roman" w:eastAsia="宋体" w:cs="Times New Roman"/>
                <w:szCs w:val="21"/>
              </w:rPr>
              <w:t>表</w:t>
            </w:r>
            <w:r>
              <w:rPr>
                <w:rFonts w:hint="default" w:ascii="Times New Roman" w:hAnsi="Times New Roman" w:eastAsia="宋体" w:cs="Times New Roman"/>
                <w:szCs w:val="21"/>
                <w:lang w:val="en-US" w:eastAsia="zh-CN"/>
              </w:rPr>
              <w:t>32</w:t>
            </w:r>
            <w:r>
              <w:rPr>
                <w:rFonts w:hint="default" w:ascii="Times New Roman" w:hAnsi="Times New Roman" w:eastAsia="宋体" w:cs="Times New Roman"/>
                <w:szCs w:val="21"/>
              </w:rPr>
              <w:t xml:space="preserve">  本项目厂界噪声预测结果单位：dB(A)</w:t>
            </w:r>
          </w:p>
          <w:tbl>
            <w:tblPr>
              <w:tblStyle w:val="24"/>
              <w:tblW w:w="5000" w:type="pct"/>
              <w:tblInd w:w="0" w:type="dxa"/>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autofit"/>
              <w:tblCellMar>
                <w:top w:w="0" w:type="dxa"/>
                <w:left w:w="108" w:type="dxa"/>
                <w:bottom w:w="0" w:type="dxa"/>
                <w:right w:w="108" w:type="dxa"/>
              </w:tblCellMar>
            </w:tblPr>
            <w:tblGrid>
              <w:gridCol w:w="1675"/>
              <w:gridCol w:w="1235"/>
              <w:gridCol w:w="1348"/>
              <w:gridCol w:w="1278"/>
              <w:gridCol w:w="1307"/>
              <w:gridCol w:w="1680"/>
            </w:tblGrid>
            <w:tr w14:paraId="4049CF8F">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trPr>
              <w:tc>
                <w:tcPr>
                  <w:tcW w:w="982" w:type="pct"/>
                  <w:tcBorders>
                    <w:top w:val="single" w:color="auto" w:sz="12" w:space="0"/>
                    <w:left w:val="nil"/>
                    <w:bottom w:val="single" w:color="auto" w:sz="4" w:space="0"/>
                    <w:right w:val="single" w:color="auto" w:sz="4" w:space="0"/>
                  </w:tcBorders>
                </w:tcPr>
                <w:p w14:paraId="7DD187EC">
                  <w:pPr>
                    <w:pStyle w:val="50"/>
                    <w:spacing w:line="240" w:lineRule="auto"/>
                    <w:rPr>
                      <w:rFonts w:hint="default" w:ascii="Times New Roman" w:hAnsi="Times New Roman" w:eastAsia="宋体" w:cs="Times New Roman"/>
                      <w:b/>
                      <w:bCs/>
                      <w:szCs w:val="21"/>
                    </w:rPr>
                  </w:pPr>
                  <w:r>
                    <w:rPr>
                      <w:rFonts w:hint="default" w:ascii="Times New Roman" w:hAnsi="Times New Roman" w:eastAsia="宋体" w:cs="Times New Roman"/>
                      <w:b/>
                      <w:bCs/>
                      <w:szCs w:val="21"/>
                    </w:rPr>
                    <w:t>预测点位</w:t>
                  </w:r>
                </w:p>
              </w:tc>
              <w:tc>
                <w:tcPr>
                  <w:tcW w:w="724" w:type="pct"/>
                  <w:tcBorders>
                    <w:top w:val="single" w:color="auto" w:sz="12" w:space="0"/>
                    <w:left w:val="single" w:color="auto" w:sz="4" w:space="0"/>
                    <w:bottom w:val="single" w:color="auto" w:sz="4" w:space="0"/>
                    <w:right w:val="single" w:color="auto" w:sz="4" w:space="0"/>
                  </w:tcBorders>
                </w:tcPr>
                <w:p w14:paraId="530C32BA">
                  <w:pPr>
                    <w:pStyle w:val="50"/>
                    <w:spacing w:line="240" w:lineRule="auto"/>
                    <w:rPr>
                      <w:rFonts w:hint="default" w:ascii="Times New Roman" w:hAnsi="Times New Roman" w:eastAsia="宋体" w:cs="Times New Roman"/>
                      <w:b/>
                      <w:bCs/>
                      <w:szCs w:val="21"/>
                    </w:rPr>
                  </w:pPr>
                  <w:r>
                    <w:rPr>
                      <w:rFonts w:hint="default" w:ascii="Times New Roman" w:hAnsi="Times New Roman" w:eastAsia="宋体" w:cs="Times New Roman"/>
                      <w:b/>
                      <w:bCs/>
                      <w:szCs w:val="21"/>
                    </w:rPr>
                    <w:t>预测时段</w:t>
                  </w:r>
                </w:p>
              </w:tc>
              <w:tc>
                <w:tcPr>
                  <w:tcW w:w="790" w:type="pct"/>
                  <w:tcBorders>
                    <w:top w:val="single" w:color="auto" w:sz="12" w:space="0"/>
                    <w:left w:val="single" w:color="auto" w:sz="4" w:space="0"/>
                    <w:bottom w:val="single" w:color="auto" w:sz="4" w:space="0"/>
                    <w:right w:val="single" w:color="auto" w:sz="4" w:space="0"/>
                  </w:tcBorders>
                </w:tcPr>
                <w:p w14:paraId="058A50A4">
                  <w:pPr>
                    <w:pStyle w:val="50"/>
                    <w:spacing w:line="240" w:lineRule="auto"/>
                    <w:rPr>
                      <w:rFonts w:hint="default" w:ascii="Times New Roman" w:hAnsi="Times New Roman" w:eastAsia="宋体" w:cs="Times New Roman"/>
                      <w:b/>
                      <w:bCs/>
                      <w:szCs w:val="21"/>
                    </w:rPr>
                  </w:pPr>
                  <w:r>
                    <w:rPr>
                      <w:rFonts w:hint="default" w:ascii="Times New Roman" w:hAnsi="Times New Roman" w:eastAsia="宋体" w:cs="Times New Roman"/>
                      <w:b/>
                      <w:bCs/>
                      <w:szCs w:val="21"/>
                    </w:rPr>
                    <w:t>贡献值</w:t>
                  </w:r>
                </w:p>
              </w:tc>
              <w:tc>
                <w:tcPr>
                  <w:tcW w:w="749" w:type="pct"/>
                  <w:tcBorders>
                    <w:top w:val="single" w:color="auto" w:sz="12" w:space="0"/>
                    <w:left w:val="single" w:color="auto" w:sz="4" w:space="0"/>
                    <w:bottom w:val="single" w:color="auto" w:sz="4" w:space="0"/>
                    <w:right w:val="single" w:color="auto" w:sz="4" w:space="0"/>
                  </w:tcBorders>
                </w:tcPr>
                <w:p w14:paraId="2D7FAF2B">
                  <w:pPr>
                    <w:pStyle w:val="50"/>
                    <w:spacing w:line="240" w:lineRule="auto"/>
                    <w:rPr>
                      <w:rFonts w:hint="default" w:ascii="Times New Roman" w:hAnsi="Times New Roman" w:eastAsia="宋体" w:cs="Times New Roman"/>
                      <w:b/>
                      <w:bCs/>
                      <w:szCs w:val="21"/>
                    </w:rPr>
                  </w:pPr>
                  <w:r>
                    <w:rPr>
                      <w:rFonts w:hint="default" w:ascii="Times New Roman" w:hAnsi="Times New Roman" w:eastAsia="宋体" w:cs="Times New Roman"/>
                      <w:b/>
                      <w:bCs/>
                      <w:szCs w:val="21"/>
                    </w:rPr>
                    <w:t>预测值</w:t>
                  </w:r>
                </w:p>
              </w:tc>
              <w:tc>
                <w:tcPr>
                  <w:tcW w:w="766" w:type="pct"/>
                  <w:tcBorders>
                    <w:top w:val="single" w:color="auto" w:sz="12" w:space="0"/>
                    <w:left w:val="single" w:color="auto" w:sz="4" w:space="0"/>
                    <w:bottom w:val="single" w:color="auto" w:sz="4" w:space="0"/>
                    <w:right w:val="single" w:color="auto" w:sz="4" w:space="0"/>
                  </w:tcBorders>
                </w:tcPr>
                <w:p w14:paraId="487D36E5">
                  <w:pPr>
                    <w:pStyle w:val="50"/>
                    <w:spacing w:line="240" w:lineRule="auto"/>
                    <w:rPr>
                      <w:rFonts w:hint="default" w:ascii="Times New Roman" w:hAnsi="Times New Roman" w:eastAsia="宋体" w:cs="Times New Roman"/>
                      <w:b/>
                      <w:bCs/>
                      <w:szCs w:val="21"/>
                    </w:rPr>
                  </w:pPr>
                  <w:r>
                    <w:rPr>
                      <w:rFonts w:hint="default" w:ascii="Times New Roman" w:hAnsi="Times New Roman" w:eastAsia="宋体" w:cs="Times New Roman"/>
                      <w:b/>
                      <w:bCs/>
                      <w:szCs w:val="21"/>
                    </w:rPr>
                    <w:t>标准值</w:t>
                  </w:r>
                </w:p>
              </w:tc>
              <w:tc>
                <w:tcPr>
                  <w:tcW w:w="985" w:type="pct"/>
                  <w:tcBorders>
                    <w:top w:val="single" w:color="auto" w:sz="12" w:space="0"/>
                    <w:left w:val="single" w:color="auto" w:sz="4" w:space="0"/>
                    <w:bottom w:val="single" w:color="auto" w:sz="4" w:space="0"/>
                    <w:right w:val="nil"/>
                  </w:tcBorders>
                </w:tcPr>
                <w:p w14:paraId="6A58A1BB">
                  <w:pPr>
                    <w:pStyle w:val="50"/>
                    <w:spacing w:line="240" w:lineRule="auto"/>
                    <w:rPr>
                      <w:rFonts w:hint="default" w:ascii="Times New Roman" w:hAnsi="Times New Roman" w:eastAsia="宋体" w:cs="Times New Roman"/>
                      <w:b/>
                      <w:bCs/>
                      <w:szCs w:val="21"/>
                    </w:rPr>
                  </w:pPr>
                  <w:r>
                    <w:rPr>
                      <w:rFonts w:hint="default" w:ascii="Times New Roman" w:hAnsi="Times New Roman" w:eastAsia="宋体" w:cs="Times New Roman"/>
                      <w:b/>
                      <w:bCs/>
                      <w:szCs w:val="21"/>
                    </w:rPr>
                    <w:t>评价结果</w:t>
                  </w:r>
                </w:p>
              </w:tc>
            </w:tr>
            <w:tr w14:paraId="5562FFDE">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trPr>
              <w:tc>
                <w:tcPr>
                  <w:tcW w:w="982" w:type="pct"/>
                  <w:vMerge w:val="restart"/>
                  <w:tcBorders>
                    <w:top w:val="single" w:color="auto" w:sz="4" w:space="0"/>
                    <w:left w:val="nil"/>
                    <w:bottom w:val="single" w:color="auto" w:sz="4" w:space="0"/>
                    <w:right w:val="single" w:color="auto" w:sz="4" w:space="0"/>
                  </w:tcBorders>
                  <w:vAlign w:val="center"/>
                </w:tcPr>
                <w:p w14:paraId="2ADB66BE">
                  <w:pPr>
                    <w:pStyle w:val="50"/>
                    <w:spacing w:line="240" w:lineRule="auto"/>
                    <w:rPr>
                      <w:rFonts w:hint="default" w:ascii="Times New Roman" w:hAnsi="Times New Roman" w:eastAsia="宋体" w:cs="Times New Roman"/>
                      <w:szCs w:val="21"/>
                    </w:rPr>
                  </w:pPr>
                  <w:r>
                    <w:rPr>
                      <w:rFonts w:hint="default" w:ascii="Times New Roman" w:hAnsi="Times New Roman" w:eastAsia="宋体" w:cs="Times New Roman"/>
                      <w:szCs w:val="21"/>
                    </w:rPr>
                    <w:t>东厂界</w:t>
                  </w:r>
                </w:p>
              </w:tc>
              <w:tc>
                <w:tcPr>
                  <w:tcW w:w="724" w:type="pct"/>
                  <w:tcBorders>
                    <w:top w:val="single" w:color="auto" w:sz="4" w:space="0"/>
                    <w:left w:val="single" w:color="auto" w:sz="4" w:space="0"/>
                    <w:bottom w:val="single" w:color="auto" w:sz="4" w:space="0"/>
                    <w:right w:val="single" w:color="auto" w:sz="4" w:space="0"/>
                  </w:tcBorders>
                  <w:vAlign w:val="center"/>
                </w:tcPr>
                <w:p w14:paraId="410CFCED">
                  <w:pPr>
                    <w:pStyle w:val="50"/>
                    <w:spacing w:line="240" w:lineRule="auto"/>
                    <w:rPr>
                      <w:rFonts w:hint="default" w:ascii="Times New Roman" w:hAnsi="Times New Roman" w:eastAsia="宋体" w:cs="Times New Roman"/>
                      <w:szCs w:val="21"/>
                    </w:rPr>
                  </w:pPr>
                  <w:r>
                    <w:rPr>
                      <w:rFonts w:hint="default" w:ascii="Times New Roman" w:hAnsi="Times New Roman" w:eastAsia="宋体" w:cs="Times New Roman"/>
                      <w:szCs w:val="21"/>
                    </w:rPr>
                    <w:t>昼间</w:t>
                  </w:r>
                </w:p>
              </w:tc>
              <w:tc>
                <w:tcPr>
                  <w:tcW w:w="790" w:type="pct"/>
                  <w:tcBorders>
                    <w:top w:val="single" w:color="auto" w:sz="4" w:space="0"/>
                    <w:left w:val="single" w:color="auto" w:sz="4" w:space="0"/>
                    <w:bottom w:val="single" w:color="auto" w:sz="4" w:space="0"/>
                    <w:right w:val="single" w:color="auto" w:sz="4" w:space="0"/>
                  </w:tcBorders>
                  <w:vAlign w:val="center"/>
                </w:tcPr>
                <w:p w14:paraId="7D383D45">
                  <w:pPr>
                    <w:pStyle w:val="50"/>
                    <w:spacing w:line="240" w:lineRule="auto"/>
                    <w:rPr>
                      <w:rFonts w:hint="default" w:ascii="Times New Roman" w:hAnsi="Times New Roman" w:eastAsia="宋体" w:cs="Times New Roman"/>
                      <w:szCs w:val="21"/>
                    </w:rPr>
                  </w:pPr>
                  <w:r>
                    <w:rPr>
                      <w:rFonts w:hint="default" w:ascii="Times New Roman" w:hAnsi="Times New Roman" w:eastAsia="宋体" w:cs="Times New Roman"/>
                      <w:szCs w:val="21"/>
                    </w:rPr>
                    <w:t>48.4</w:t>
                  </w:r>
                </w:p>
              </w:tc>
              <w:tc>
                <w:tcPr>
                  <w:tcW w:w="749" w:type="pct"/>
                  <w:tcBorders>
                    <w:top w:val="single" w:color="auto" w:sz="4" w:space="0"/>
                    <w:left w:val="single" w:color="auto" w:sz="4" w:space="0"/>
                    <w:bottom w:val="single" w:color="auto" w:sz="4" w:space="0"/>
                    <w:right w:val="single" w:color="auto" w:sz="4" w:space="0"/>
                  </w:tcBorders>
                  <w:vAlign w:val="center"/>
                </w:tcPr>
                <w:p w14:paraId="3DB699ED">
                  <w:pPr>
                    <w:pStyle w:val="50"/>
                    <w:spacing w:line="240" w:lineRule="auto"/>
                    <w:rPr>
                      <w:rFonts w:hint="default" w:ascii="Times New Roman" w:hAnsi="Times New Roman" w:eastAsia="宋体" w:cs="Times New Roman"/>
                      <w:szCs w:val="21"/>
                    </w:rPr>
                  </w:pPr>
                  <w:r>
                    <w:rPr>
                      <w:rFonts w:hint="default" w:ascii="Times New Roman" w:hAnsi="Times New Roman" w:eastAsia="宋体" w:cs="Times New Roman"/>
                      <w:szCs w:val="21"/>
                    </w:rPr>
                    <w:t>-</w:t>
                  </w:r>
                </w:p>
              </w:tc>
              <w:tc>
                <w:tcPr>
                  <w:tcW w:w="766" w:type="pct"/>
                  <w:tcBorders>
                    <w:top w:val="single" w:color="auto" w:sz="4" w:space="0"/>
                    <w:left w:val="single" w:color="auto" w:sz="4" w:space="0"/>
                    <w:bottom w:val="single" w:color="auto" w:sz="4" w:space="0"/>
                    <w:right w:val="single" w:color="auto" w:sz="4" w:space="0"/>
                  </w:tcBorders>
                </w:tcPr>
                <w:p w14:paraId="4E728DAB">
                  <w:pPr>
                    <w:pStyle w:val="50"/>
                    <w:spacing w:line="240" w:lineRule="auto"/>
                    <w:rPr>
                      <w:rFonts w:hint="default" w:ascii="Times New Roman" w:hAnsi="Times New Roman" w:eastAsia="宋体" w:cs="Times New Roman"/>
                      <w:szCs w:val="21"/>
                    </w:rPr>
                  </w:pPr>
                  <w:r>
                    <w:rPr>
                      <w:rFonts w:hint="default" w:ascii="Times New Roman" w:hAnsi="Times New Roman" w:eastAsia="宋体" w:cs="Times New Roman"/>
                      <w:szCs w:val="21"/>
                    </w:rPr>
                    <w:t>65</w:t>
                  </w:r>
                </w:p>
              </w:tc>
              <w:tc>
                <w:tcPr>
                  <w:tcW w:w="985" w:type="pct"/>
                  <w:tcBorders>
                    <w:top w:val="single" w:color="auto" w:sz="4" w:space="0"/>
                    <w:left w:val="single" w:color="auto" w:sz="4" w:space="0"/>
                    <w:bottom w:val="single" w:color="auto" w:sz="4" w:space="0"/>
                    <w:right w:val="nil"/>
                  </w:tcBorders>
                </w:tcPr>
                <w:p w14:paraId="6BA1DD49">
                  <w:pPr>
                    <w:pStyle w:val="50"/>
                    <w:spacing w:line="240" w:lineRule="auto"/>
                    <w:rPr>
                      <w:rFonts w:hint="default" w:ascii="Times New Roman" w:hAnsi="Times New Roman" w:eastAsia="宋体" w:cs="Times New Roman"/>
                      <w:szCs w:val="21"/>
                    </w:rPr>
                  </w:pPr>
                  <w:r>
                    <w:rPr>
                      <w:rFonts w:hint="default" w:ascii="Times New Roman" w:hAnsi="Times New Roman" w:eastAsia="宋体" w:cs="Times New Roman"/>
                      <w:szCs w:val="21"/>
                    </w:rPr>
                    <w:t>达标</w:t>
                  </w:r>
                </w:p>
              </w:tc>
            </w:tr>
            <w:tr w14:paraId="73B979DF">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trPr>
              <w:tc>
                <w:tcPr>
                  <w:tcW w:w="982" w:type="pct"/>
                  <w:vMerge w:val="continue"/>
                  <w:tcBorders>
                    <w:top w:val="single" w:color="auto" w:sz="4" w:space="0"/>
                    <w:left w:val="nil"/>
                    <w:bottom w:val="single" w:color="auto" w:sz="4" w:space="0"/>
                    <w:right w:val="single" w:color="auto" w:sz="4" w:space="0"/>
                  </w:tcBorders>
                  <w:vAlign w:val="center"/>
                </w:tcPr>
                <w:p w14:paraId="2E7585A2">
                  <w:pPr>
                    <w:pStyle w:val="50"/>
                    <w:spacing w:line="240" w:lineRule="auto"/>
                    <w:rPr>
                      <w:rFonts w:hint="default" w:ascii="Times New Roman" w:hAnsi="Times New Roman" w:eastAsia="宋体" w:cs="Times New Roman"/>
                      <w:szCs w:val="21"/>
                    </w:rPr>
                  </w:pPr>
                </w:p>
              </w:tc>
              <w:tc>
                <w:tcPr>
                  <w:tcW w:w="724" w:type="pct"/>
                  <w:tcBorders>
                    <w:top w:val="single" w:color="auto" w:sz="4" w:space="0"/>
                    <w:left w:val="single" w:color="auto" w:sz="4" w:space="0"/>
                    <w:bottom w:val="single" w:color="auto" w:sz="4" w:space="0"/>
                    <w:right w:val="single" w:color="auto" w:sz="4" w:space="0"/>
                  </w:tcBorders>
                  <w:vAlign w:val="center"/>
                </w:tcPr>
                <w:p w14:paraId="345D2246">
                  <w:pPr>
                    <w:pStyle w:val="50"/>
                    <w:spacing w:line="240" w:lineRule="auto"/>
                    <w:rPr>
                      <w:rFonts w:hint="default" w:ascii="Times New Roman" w:hAnsi="Times New Roman" w:eastAsia="宋体" w:cs="Times New Roman"/>
                      <w:szCs w:val="21"/>
                    </w:rPr>
                  </w:pPr>
                  <w:r>
                    <w:rPr>
                      <w:rFonts w:hint="default" w:ascii="Times New Roman" w:hAnsi="Times New Roman" w:eastAsia="宋体" w:cs="Times New Roman"/>
                      <w:szCs w:val="21"/>
                    </w:rPr>
                    <w:t>夜间</w:t>
                  </w:r>
                </w:p>
              </w:tc>
              <w:tc>
                <w:tcPr>
                  <w:tcW w:w="790" w:type="pct"/>
                  <w:tcBorders>
                    <w:top w:val="single" w:color="auto" w:sz="4" w:space="0"/>
                    <w:left w:val="single" w:color="auto" w:sz="4" w:space="0"/>
                    <w:bottom w:val="single" w:color="auto" w:sz="4" w:space="0"/>
                    <w:right w:val="single" w:color="auto" w:sz="4" w:space="0"/>
                  </w:tcBorders>
                  <w:vAlign w:val="center"/>
                </w:tcPr>
                <w:p w14:paraId="0648AE5A">
                  <w:pPr>
                    <w:pStyle w:val="50"/>
                    <w:spacing w:line="240" w:lineRule="auto"/>
                    <w:rPr>
                      <w:rFonts w:hint="default" w:ascii="Times New Roman" w:hAnsi="Times New Roman" w:eastAsia="宋体" w:cs="Times New Roman"/>
                      <w:szCs w:val="21"/>
                    </w:rPr>
                  </w:pPr>
                  <w:r>
                    <w:rPr>
                      <w:rFonts w:hint="default" w:ascii="Times New Roman" w:hAnsi="Times New Roman" w:eastAsia="宋体" w:cs="Times New Roman"/>
                      <w:szCs w:val="21"/>
                    </w:rPr>
                    <w:t>48.4</w:t>
                  </w:r>
                </w:p>
              </w:tc>
              <w:tc>
                <w:tcPr>
                  <w:tcW w:w="749" w:type="pct"/>
                  <w:tcBorders>
                    <w:top w:val="single" w:color="auto" w:sz="4" w:space="0"/>
                    <w:left w:val="single" w:color="auto" w:sz="4" w:space="0"/>
                    <w:bottom w:val="single" w:color="auto" w:sz="4" w:space="0"/>
                    <w:right w:val="single" w:color="auto" w:sz="4" w:space="0"/>
                  </w:tcBorders>
                  <w:vAlign w:val="center"/>
                </w:tcPr>
                <w:p w14:paraId="4BF3420B">
                  <w:pPr>
                    <w:pStyle w:val="50"/>
                    <w:spacing w:line="240" w:lineRule="auto"/>
                    <w:rPr>
                      <w:rFonts w:hint="default" w:ascii="Times New Roman" w:hAnsi="Times New Roman" w:eastAsia="宋体" w:cs="Times New Roman"/>
                      <w:szCs w:val="21"/>
                    </w:rPr>
                  </w:pPr>
                  <w:r>
                    <w:rPr>
                      <w:rFonts w:hint="default" w:ascii="Times New Roman" w:hAnsi="Times New Roman" w:eastAsia="宋体" w:cs="Times New Roman"/>
                      <w:szCs w:val="21"/>
                    </w:rPr>
                    <w:t>-</w:t>
                  </w:r>
                </w:p>
              </w:tc>
              <w:tc>
                <w:tcPr>
                  <w:tcW w:w="766" w:type="pct"/>
                  <w:tcBorders>
                    <w:top w:val="single" w:color="auto" w:sz="4" w:space="0"/>
                    <w:left w:val="single" w:color="auto" w:sz="4" w:space="0"/>
                    <w:bottom w:val="single" w:color="auto" w:sz="4" w:space="0"/>
                    <w:right w:val="single" w:color="auto" w:sz="4" w:space="0"/>
                  </w:tcBorders>
                </w:tcPr>
                <w:p w14:paraId="0FEE90F1">
                  <w:pPr>
                    <w:pStyle w:val="50"/>
                    <w:spacing w:line="240" w:lineRule="auto"/>
                    <w:rPr>
                      <w:rFonts w:hint="default" w:ascii="Times New Roman" w:hAnsi="Times New Roman" w:eastAsia="宋体" w:cs="Times New Roman"/>
                      <w:szCs w:val="21"/>
                    </w:rPr>
                  </w:pPr>
                  <w:r>
                    <w:rPr>
                      <w:rFonts w:hint="default" w:ascii="Times New Roman" w:hAnsi="Times New Roman" w:eastAsia="宋体" w:cs="Times New Roman"/>
                      <w:szCs w:val="21"/>
                    </w:rPr>
                    <w:t>55</w:t>
                  </w:r>
                </w:p>
              </w:tc>
              <w:tc>
                <w:tcPr>
                  <w:tcW w:w="985" w:type="pct"/>
                  <w:tcBorders>
                    <w:top w:val="single" w:color="auto" w:sz="4" w:space="0"/>
                    <w:left w:val="single" w:color="auto" w:sz="4" w:space="0"/>
                    <w:bottom w:val="single" w:color="auto" w:sz="4" w:space="0"/>
                    <w:right w:val="nil"/>
                  </w:tcBorders>
                </w:tcPr>
                <w:p w14:paraId="7E786A5B">
                  <w:pPr>
                    <w:pStyle w:val="50"/>
                    <w:spacing w:line="240" w:lineRule="auto"/>
                    <w:rPr>
                      <w:rFonts w:hint="default" w:ascii="Times New Roman" w:hAnsi="Times New Roman" w:eastAsia="宋体" w:cs="Times New Roman"/>
                      <w:szCs w:val="21"/>
                    </w:rPr>
                  </w:pPr>
                  <w:r>
                    <w:rPr>
                      <w:rFonts w:hint="default" w:ascii="Times New Roman" w:hAnsi="Times New Roman" w:eastAsia="宋体" w:cs="Times New Roman"/>
                      <w:szCs w:val="21"/>
                    </w:rPr>
                    <w:t>达标</w:t>
                  </w:r>
                </w:p>
              </w:tc>
            </w:tr>
            <w:tr w14:paraId="47820C6D">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trPr>
              <w:tc>
                <w:tcPr>
                  <w:tcW w:w="982" w:type="pct"/>
                  <w:vMerge w:val="restart"/>
                  <w:tcBorders>
                    <w:top w:val="single" w:color="auto" w:sz="4" w:space="0"/>
                    <w:left w:val="nil"/>
                    <w:bottom w:val="single" w:color="auto" w:sz="4" w:space="0"/>
                    <w:right w:val="single" w:color="auto" w:sz="4" w:space="0"/>
                  </w:tcBorders>
                  <w:vAlign w:val="center"/>
                </w:tcPr>
                <w:p w14:paraId="7F51F387">
                  <w:pPr>
                    <w:pStyle w:val="50"/>
                    <w:spacing w:line="240" w:lineRule="auto"/>
                    <w:rPr>
                      <w:rFonts w:hint="default" w:ascii="Times New Roman" w:hAnsi="Times New Roman" w:eastAsia="宋体" w:cs="Times New Roman"/>
                      <w:szCs w:val="21"/>
                    </w:rPr>
                  </w:pPr>
                  <w:r>
                    <w:rPr>
                      <w:rFonts w:hint="default" w:ascii="Times New Roman" w:hAnsi="Times New Roman" w:eastAsia="宋体" w:cs="Times New Roman"/>
                      <w:szCs w:val="21"/>
                    </w:rPr>
                    <w:t>南厂界</w:t>
                  </w:r>
                </w:p>
              </w:tc>
              <w:tc>
                <w:tcPr>
                  <w:tcW w:w="724" w:type="pct"/>
                  <w:tcBorders>
                    <w:top w:val="single" w:color="auto" w:sz="4" w:space="0"/>
                    <w:left w:val="single" w:color="auto" w:sz="4" w:space="0"/>
                    <w:bottom w:val="single" w:color="auto" w:sz="4" w:space="0"/>
                    <w:right w:val="single" w:color="auto" w:sz="4" w:space="0"/>
                  </w:tcBorders>
                  <w:vAlign w:val="center"/>
                </w:tcPr>
                <w:p w14:paraId="56F92DFB">
                  <w:pPr>
                    <w:pStyle w:val="50"/>
                    <w:spacing w:line="240" w:lineRule="auto"/>
                    <w:rPr>
                      <w:rFonts w:hint="default" w:ascii="Times New Roman" w:hAnsi="Times New Roman" w:eastAsia="宋体" w:cs="Times New Roman"/>
                      <w:szCs w:val="21"/>
                    </w:rPr>
                  </w:pPr>
                  <w:r>
                    <w:rPr>
                      <w:rFonts w:hint="default" w:ascii="Times New Roman" w:hAnsi="Times New Roman" w:eastAsia="宋体" w:cs="Times New Roman"/>
                      <w:szCs w:val="21"/>
                    </w:rPr>
                    <w:t>昼间</w:t>
                  </w:r>
                </w:p>
              </w:tc>
              <w:tc>
                <w:tcPr>
                  <w:tcW w:w="790" w:type="pct"/>
                  <w:tcBorders>
                    <w:top w:val="single" w:color="auto" w:sz="4" w:space="0"/>
                    <w:left w:val="single" w:color="auto" w:sz="4" w:space="0"/>
                    <w:bottom w:val="single" w:color="auto" w:sz="4" w:space="0"/>
                    <w:right w:val="single" w:color="auto" w:sz="4" w:space="0"/>
                  </w:tcBorders>
                  <w:vAlign w:val="center"/>
                </w:tcPr>
                <w:p w14:paraId="0345B0FA">
                  <w:pPr>
                    <w:pStyle w:val="50"/>
                    <w:spacing w:line="240" w:lineRule="auto"/>
                    <w:rPr>
                      <w:rFonts w:hint="default" w:ascii="Times New Roman" w:hAnsi="Times New Roman" w:eastAsia="宋体" w:cs="Times New Roman"/>
                      <w:szCs w:val="21"/>
                    </w:rPr>
                  </w:pPr>
                  <w:r>
                    <w:rPr>
                      <w:rFonts w:hint="default" w:ascii="Times New Roman" w:hAnsi="Times New Roman" w:eastAsia="宋体" w:cs="Times New Roman"/>
                      <w:szCs w:val="21"/>
                    </w:rPr>
                    <w:t>49.6</w:t>
                  </w:r>
                </w:p>
              </w:tc>
              <w:tc>
                <w:tcPr>
                  <w:tcW w:w="749" w:type="pct"/>
                  <w:tcBorders>
                    <w:top w:val="single" w:color="auto" w:sz="4" w:space="0"/>
                    <w:left w:val="single" w:color="auto" w:sz="4" w:space="0"/>
                    <w:bottom w:val="single" w:color="auto" w:sz="4" w:space="0"/>
                    <w:right w:val="single" w:color="auto" w:sz="4" w:space="0"/>
                  </w:tcBorders>
                  <w:vAlign w:val="center"/>
                </w:tcPr>
                <w:p w14:paraId="1C316933">
                  <w:pPr>
                    <w:pStyle w:val="50"/>
                    <w:spacing w:line="240" w:lineRule="auto"/>
                    <w:rPr>
                      <w:rFonts w:hint="default" w:ascii="Times New Roman" w:hAnsi="Times New Roman" w:eastAsia="宋体" w:cs="Times New Roman"/>
                      <w:szCs w:val="21"/>
                    </w:rPr>
                  </w:pPr>
                  <w:r>
                    <w:rPr>
                      <w:rFonts w:hint="default" w:ascii="Times New Roman" w:hAnsi="Times New Roman" w:eastAsia="宋体" w:cs="Times New Roman"/>
                      <w:szCs w:val="21"/>
                    </w:rPr>
                    <w:t>-</w:t>
                  </w:r>
                </w:p>
              </w:tc>
              <w:tc>
                <w:tcPr>
                  <w:tcW w:w="766" w:type="pct"/>
                  <w:tcBorders>
                    <w:top w:val="single" w:color="auto" w:sz="4" w:space="0"/>
                    <w:left w:val="single" w:color="auto" w:sz="4" w:space="0"/>
                    <w:bottom w:val="single" w:color="auto" w:sz="4" w:space="0"/>
                    <w:right w:val="single" w:color="auto" w:sz="4" w:space="0"/>
                  </w:tcBorders>
                </w:tcPr>
                <w:p w14:paraId="3A49679C">
                  <w:pPr>
                    <w:pStyle w:val="50"/>
                    <w:spacing w:line="240" w:lineRule="auto"/>
                    <w:rPr>
                      <w:rFonts w:hint="default" w:ascii="Times New Roman" w:hAnsi="Times New Roman" w:eastAsia="宋体" w:cs="Times New Roman"/>
                      <w:szCs w:val="21"/>
                    </w:rPr>
                  </w:pPr>
                  <w:r>
                    <w:rPr>
                      <w:rFonts w:hint="default" w:ascii="Times New Roman" w:hAnsi="Times New Roman" w:eastAsia="宋体" w:cs="Times New Roman"/>
                      <w:szCs w:val="21"/>
                    </w:rPr>
                    <w:t>65</w:t>
                  </w:r>
                </w:p>
              </w:tc>
              <w:tc>
                <w:tcPr>
                  <w:tcW w:w="985" w:type="pct"/>
                  <w:tcBorders>
                    <w:top w:val="single" w:color="auto" w:sz="4" w:space="0"/>
                    <w:left w:val="single" w:color="auto" w:sz="4" w:space="0"/>
                    <w:bottom w:val="single" w:color="auto" w:sz="4" w:space="0"/>
                    <w:right w:val="nil"/>
                  </w:tcBorders>
                </w:tcPr>
                <w:p w14:paraId="2A4613F9">
                  <w:pPr>
                    <w:pStyle w:val="50"/>
                    <w:spacing w:line="240" w:lineRule="auto"/>
                    <w:rPr>
                      <w:rFonts w:hint="default" w:ascii="Times New Roman" w:hAnsi="Times New Roman" w:eastAsia="宋体" w:cs="Times New Roman"/>
                      <w:szCs w:val="21"/>
                    </w:rPr>
                  </w:pPr>
                  <w:r>
                    <w:rPr>
                      <w:rFonts w:hint="default" w:ascii="Times New Roman" w:hAnsi="Times New Roman" w:eastAsia="宋体" w:cs="Times New Roman"/>
                      <w:szCs w:val="21"/>
                    </w:rPr>
                    <w:t>达标</w:t>
                  </w:r>
                </w:p>
              </w:tc>
            </w:tr>
            <w:tr w14:paraId="206A6AE7">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trPr>
              <w:tc>
                <w:tcPr>
                  <w:tcW w:w="982" w:type="pct"/>
                  <w:vMerge w:val="continue"/>
                  <w:tcBorders>
                    <w:top w:val="single" w:color="auto" w:sz="4" w:space="0"/>
                    <w:left w:val="nil"/>
                    <w:bottom w:val="single" w:color="auto" w:sz="4" w:space="0"/>
                    <w:right w:val="single" w:color="auto" w:sz="4" w:space="0"/>
                  </w:tcBorders>
                  <w:vAlign w:val="center"/>
                </w:tcPr>
                <w:p w14:paraId="7DCD77B2">
                  <w:pPr>
                    <w:pStyle w:val="50"/>
                    <w:spacing w:line="240" w:lineRule="auto"/>
                    <w:rPr>
                      <w:rFonts w:hint="default" w:ascii="Times New Roman" w:hAnsi="Times New Roman" w:eastAsia="宋体" w:cs="Times New Roman"/>
                      <w:szCs w:val="21"/>
                    </w:rPr>
                  </w:pPr>
                </w:p>
              </w:tc>
              <w:tc>
                <w:tcPr>
                  <w:tcW w:w="724" w:type="pct"/>
                  <w:tcBorders>
                    <w:top w:val="single" w:color="auto" w:sz="4" w:space="0"/>
                    <w:left w:val="single" w:color="auto" w:sz="4" w:space="0"/>
                    <w:bottom w:val="single" w:color="auto" w:sz="4" w:space="0"/>
                    <w:right w:val="single" w:color="auto" w:sz="4" w:space="0"/>
                  </w:tcBorders>
                  <w:vAlign w:val="center"/>
                </w:tcPr>
                <w:p w14:paraId="0E6E9963">
                  <w:pPr>
                    <w:pStyle w:val="50"/>
                    <w:spacing w:line="240" w:lineRule="auto"/>
                    <w:rPr>
                      <w:rFonts w:hint="default" w:ascii="Times New Roman" w:hAnsi="Times New Roman" w:eastAsia="宋体" w:cs="Times New Roman"/>
                      <w:szCs w:val="21"/>
                    </w:rPr>
                  </w:pPr>
                  <w:r>
                    <w:rPr>
                      <w:rFonts w:hint="default" w:ascii="Times New Roman" w:hAnsi="Times New Roman" w:eastAsia="宋体" w:cs="Times New Roman"/>
                      <w:szCs w:val="21"/>
                    </w:rPr>
                    <w:t>夜间</w:t>
                  </w:r>
                </w:p>
              </w:tc>
              <w:tc>
                <w:tcPr>
                  <w:tcW w:w="790" w:type="pct"/>
                  <w:tcBorders>
                    <w:top w:val="single" w:color="auto" w:sz="4" w:space="0"/>
                    <w:left w:val="single" w:color="auto" w:sz="4" w:space="0"/>
                    <w:bottom w:val="single" w:color="auto" w:sz="4" w:space="0"/>
                    <w:right w:val="single" w:color="auto" w:sz="4" w:space="0"/>
                  </w:tcBorders>
                  <w:vAlign w:val="center"/>
                </w:tcPr>
                <w:p w14:paraId="57ACAE48">
                  <w:pPr>
                    <w:pStyle w:val="50"/>
                    <w:spacing w:line="240" w:lineRule="auto"/>
                    <w:rPr>
                      <w:rFonts w:hint="default" w:ascii="Times New Roman" w:hAnsi="Times New Roman" w:eastAsia="宋体" w:cs="Times New Roman"/>
                      <w:szCs w:val="21"/>
                    </w:rPr>
                  </w:pPr>
                  <w:r>
                    <w:rPr>
                      <w:rFonts w:hint="default" w:ascii="Times New Roman" w:hAnsi="Times New Roman" w:eastAsia="宋体" w:cs="Times New Roman"/>
                      <w:szCs w:val="21"/>
                    </w:rPr>
                    <w:t>49.6</w:t>
                  </w:r>
                </w:p>
              </w:tc>
              <w:tc>
                <w:tcPr>
                  <w:tcW w:w="749" w:type="pct"/>
                  <w:tcBorders>
                    <w:top w:val="single" w:color="auto" w:sz="4" w:space="0"/>
                    <w:left w:val="single" w:color="auto" w:sz="4" w:space="0"/>
                    <w:bottom w:val="single" w:color="auto" w:sz="4" w:space="0"/>
                    <w:right w:val="single" w:color="auto" w:sz="4" w:space="0"/>
                  </w:tcBorders>
                  <w:vAlign w:val="center"/>
                </w:tcPr>
                <w:p w14:paraId="4675C208">
                  <w:pPr>
                    <w:pStyle w:val="50"/>
                    <w:spacing w:line="240" w:lineRule="auto"/>
                    <w:rPr>
                      <w:rFonts w:hint="default" w:ascii="Times New Roman" w:hAnsi="Times New Roman" w:eastAsia="宋体" w:cs="Times New Roman"/>
                      <w:szCs w:val="21"/>
                    </w:rPr>
                  </w:pPr>
                  <w:r>
                    <w:rPr>
                      <w:rFonts w:hint="default" w:ascii="Times New Roman" w:hAnsi="Times New Roman" w:eastAsia="宋体" w:cs="Times New Roman"/>
                      <w:szCs w:val="21"/>
                    </w:rPr>
                    <w:t>-</w:t>
                  </w:r>
                </w:p>
              </w:tc>
              <w:tc>
                <w:tcPr>
                  <w:tcW w:w="766" w:type="pct"/>
                  <w:tcBorders>
                    <w:top w:val="single" w:color="auto" w:sz="4" w:space="0"/>
                    <w:left w:val="single" w:color="auto" w:sz="4" w:space="0"/>
                    <w:bottom w:val="single" w:color="auto" w:sz="4" w:space="0"/>
                    <w:right w:val="single" w:color="auto" w:sz="4" w:space="0"/>
                  </w:tcBorders>
                </w:tcPr>
                <w:p w14:paraId="3EF51F6D">
                  <w:pPr>
                    <w:pStyle w:val="50"/>
                    <w:spacing w:line="240" w:lineRule="auto"/>
                    <w:rPr>
                      <w:rFonts w:hint="default" w:ascii="Times New Roman" w:hAnsi="Times New Roman" w:eastAsia="宋体" w:cs="Times New Roman"/>
                      <w:szCs w:val="21"/>
                    </w:rPr>
                  </w:pPr>
                  <w:r>
                    <w:rPr>
                      <w:rFonts w:hint="default" w:ascii="Times New Roman" w:hAnsi="Times New Roman" w:eastAsia="宋体" w:cs="Times New Roman"/>
                      <w:szCs w:val="21"/>
                    </w:rPr>
                    <w:t>55</w:t>
                  </w:r>
                </w:p>
              </w:tc>
              <w:tc>
                <w:tcPr>
                  <w:tcW w:w="985" w:type="pct"/>
                  <w:tcBorders>
                    <w:top w:val="single" w:color="auto" w:sz="4" w:space="0"/>
                    <w:left w:val="single" w:color="auto" w:sz="4" w:space="0"/>
                    <w:bottom w:val="single" w:color="auto" w:sz="4" w:space="0"/>
                    <w:right w:val="nil"/>
                  </w:tcBorders>
                </w:tcPr>
                <w:p w14:paraId="0B644213">
                  <w:pPr>
                    <w:pStyle w:val="50"/>
                    <w:spacing w:line="240" w:lineRule="auto"/>
                    <w:rPr>
                      <w:rFonts w:hint="default" w:ascii="Times New Roman" w:hAnsi="Times New Roman" w:eastAsia="宋体" w:cs="Times New Roman"/>
                      <w:szCs w:val="21"/>
                    </w:rPr>
                  </w:pPr>
                  <w:r>
                    <w:rPr>
                      <w:rFonts w:hint="default" w:ascii="Times New Roman" w:hAnsi="Times New Roman" w:eastAsia="宋体" w:cs="Times New Roman"/>
                      <w:szCs w:val="21"/>
                    </w:rPr>
                    <w:t>达标</w:t>
                  </w:r>
                </w:p>
              </w:tc>
            </w:tr>
            <w:tr w14:paraId="6D5368D1">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trPr>
              <w:tc>
                <w:tcPr>
                  <w:tcW w:w="982" w:type="pct"/>
                  <w:vMerge w:val="restart"/>
                  <w:tcBorders>
                    <w:top w:val="single" w:color="auto" w:sz="4" w:space="0"/>
                    <w:left w:val="nil"/>
                    <w:bottom w:val="single" w:color="auto" w:sz="4" w:space="0"/>
                    <w:right w:val="single" w:color="auto" w:sz="4" w:space="0"/>
                  </w:tcBorders>
                  <w:vAlign w:val="center"/>
                </w:tcPr>
                <w:p w14:paraId="6A527E19">
                  <w:pPr>
                    <w:pStyle w:val="50"/>
                    <w:spacing w:line="240" w:lineRule="auto"/>
                    <w:rPr>
                      <w:rFonts w:hint="default" w:ascii="Times New Roman" w:hAnsi="Times New Roman" w:eastAsia="宋体" w:cs="Times New Roman"/>
                      <w:szCs w:val="21"/>
                    </w:rPr>
                  </w:pPr>
                  <w:r>
                    <w:rPr>
                      <w:rFonts w:hint="default" w:ascii="Times New Roman" w:hAnsi="Times New Roman" w:eastAsia="宋体" w:cs="Times New Roman"/>
                      <w:szCs w:val="21"/>
                    </w:rPr>
                    <w:t>西厂界</w:t>
                  </w:r>
                </w:p>
              </w:tc>
              <w:tc>
                <w:tcPr>
                  <w:tcW w:w="724" w:type="pct"/>
                  <w:tcBorders>
                    <w:top w:val="single" w:color="auto" w:sz="4" w:space="0"/>
                    <w:left w:val="single" w:color="auto" w:sz="4" w:space="0"/>
                    <w:bottom w:val="single" w:color="auto" w:sz="4" w:space="0"/>
                    <w:right w:val="single" w:color="auto" w:sz="4" w:space="0"/>
                  </w:tcBorders>
                  <w:vAlign w:val="center"/>
                </w:tcPr>
                <w:p w14:paraId="7B06868B">
                  <w:pPr>
                    <w:pStyle w:val="50"/>
                    <w:spacing w:line="240" w:lineRule="auto"/>
                    <w:rPr>
                      <w:rFonts w:hint="default" w:ascii="Times New Roman" w:hAnsi="Times New Roman" w:eastAsia="宋体" w:cs="Times New Roman"/>
                      <w:szCs w:val="21"/>
                    </w:rPr>
                  </w:pPr>
                  <w:r>
                    <w:rPr>
                      <w:rFonts w:hint="default" w:ascii="Times New Roman" w:hAnsi="Times New Roman" w:eastAsia="宋体" w:cs="Times New Roman"/>
                      <w:szCs w:val="21"/>
                    </w:rPr>
                    <w:t>昼间</w:t>
                  </w:r>
                </w:p>
              </w:tc>
              <w:tc>
                <w:tcPr>
                  <w:tcW w:w="790" w:type="pct"/>
                  <w:tcBorders>
                    <w:top w:val="single" w:color="auto" w:sz="4" w:space="0"/>
                    <w:left w:val="single" w:color="auto" w:sz="4" w:space="0"/>
                    <w:bottom w:val="single" w:color="auto" w:sz="4" w:space="0"/>
                    <w:right w:val="single" w:color="auto" w:sz="4" w:space="0"/>
                  </w:tcBorders>
                  <w:vAlign w:val="center"/>
                </w:tcPr>
                <w:p w14:paraId="6FC2D314">
                  <w:pPr>
                    <w:pStyle w:val="50"/>
                    <w:spacing w:line="240" w:lineRule="auto"/>
                    <w:rPr>
                      <w:rFonts w:hint="default" w:ascii="Times New Roman" w:hAnsi="Times New Roman" w:eastAsia="宋体" w:cs="Times New Roman"/>
                      <w:szCs w:val="21"/>
                    </w:rPr>
                  </w:pPr>
                  <w:r>
                    <w:rPr>
                      <w:rFonts w:hint="default" w:ascii="Times New Roman" w:hAnsi="Times New Roman" w:eastAsia="宋体" w:cs="Times New Roman"/>
                      <w:szCs w:val="21"/>
                    </w:rPr>
                    <w:t>48.5</w:t>
                  </w:r>
                </w:p>
              </w:tc>
              <w:tc>
                <w:tcPr>
                  <w:tcW w:w="749" w:type="pct"/>
                  <w:tcBorders>
                    <w:top w:val="single" w:color="auto" w:sz="4" w:space="0"/>
                    <w:left w:val="single" w:color="auto" w:sz="4" w:space="0"/>
                    <w:bottom w:val="single" w:color="auto" w:sz="4" w:space="0"/>
                    <w:right w:val="single" w:color="auto" w:sz="4" w:space="0"/>
                  </w:tcBorders>
                  <w:vAlign w:val="center"/>
                </w:tcPr>
                <w:p w14:paraId="41C06045">
                  <w:pPr>
                    <w:pStyle w:val="50"/>
                    <w:spacing w:line="240" w:lineRule="auto"/>
                    <w:rPr>
                      <w:rFonts w:hint="default" w:ascii="Times New Roman" w:hAnsi="Times New Roman" w:eastAsia="宋体" w:cs="Times New Roman"/>
                      <w:szCs w:val="21"/>
                    </w:rPr>
                  </w:pPr>
                  <w:r>
                    <w:rPr>
                      <w:rFonts w:hint="default" w:ascii="Times New Roman" w:hAnsi="Times New Roman" w:eastAsia="宋体" w:cs="Times New Roman"/>
                      <w:szCs w:val="21"/>
                    </w:rPr>
                    <w:t>-</w:t>
                  </w:r>
                </w:p>
              </w:tc>
              <w:tc>
                <w:tcPr>
                  <w:tcW w:w="766" w:type="pct"/>
                  <w:tcBorders>
                    <w:top w:val="single" w:color="auto" w:sz="4" w:space="0"/>
                    <w:left w:val="single" w:color="auto" w:sz="4" w:space="0"/>
                    <w:bottom w:val="single" w:color="auto" w:sz="4" w:space="0"/>
                    <w:right w:val="single" w:color="auto" w:sz="4" w:space="0"/>
                  </w:tcBorders>
                </w:tcPr>
                <w:p w14:paraId="6ABF9745">
                  <w:pPr>
                    <w:pStyle w:val="50"/>
                    <w:spacing w:line="240" w:lineRule="auto"/>
                    <w:rPr>
                      <w:rFonts w:hint="default" w:ascii="Times New Roman" w:hAnsi="Times New Roman" w:eastAsia="宋体" w:cs="Times New Roman"/>
                      <w:szCs w:val="21"/>
                    </w:rPr>
                  </w:pPr>
                  <w:r>
                    <w:rPr>
                      <w:rFonts w:hint="default" w:ascii="Times New Roman" w:hAnsi="Times New Roman" w:eastAsia="宋体" w:cs="Times New Roman"/>
                      <w:szCs w:val="21"/>
                    </w:rPr>
                    <w:t>65</w:t>
                  </w:r>
                </w:p>
              </w:tc>
              <w:tc>
                <w:tcPr>
                  <w:tcW w:w="985" w:type="pct"/>
                  <w:tcBorders>
                    <w:top w:val="single" w:color="auto" w:sz="4" w:space="0"/>
                    <w:left w:val="single" w:color="auto" w:sz="4" w:space="0"/>
                    <w:bottom w:val="single" w:color="auto" w:sz="4" w:space="0"/>
                    <w:right w:val="nil"/>
                  </w:tcBorders>
                </w:tcPr>
                <w:p w14:paraId="3D7B9692">
                  <w:pPr>
                    <w:pStyle w:val="50"/>
                    <w:spacing w:line="240" w:lineRule="auto"/>
                    <w:rPr>
                      <w:rFonts w:hint="default" w:ascii="Times New Roman" w:hAnsi="Times New Roman" w:eastAsia="宋体" w:cs="Times New Roman"/>
                      <w:szCs w:val="21"/>
                    </w:rPr>
                  </w:pPr>
                  <w:r>
                    <w:rPr>
                      <w:rFonts w:hint="default" w:ascii="Times New Roman" w:hAnsi="Times New Roman" w:eastAsia="宋体" w:cs="Times New Roman"/>
                      <w:szCs w:val="21"/>
                    </w:rPr>
                    <w:t>达标</w:t>
                  </w:r>
                </w:p>
              </w:tc>
            </w:tr>
            <w:tr w14:paraId="14F3DFB6">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trPr>
              <w:tc>
                <w:tcPr>
                  <w:tcW w:w="982" w:type="pct"/>
                  <w:vMerge w:val="continue"/>
                  <w:tcBorders>
                    <w:top w:val="single" w:color="auto" w:sz="4" w:space="0"/>
                    <w:left w:val="nil"/>
                    <w:bottom w:val="single" w:color="auto" w:sz="4" w:space="0"/>
                    <w:right w:val="single" w:color="auto" w:sz="4" w:space="0"/>
                  </w:tcBorders>
                  <w:vAlign w:val="center"/>
                </w:tcPr>
                <w:p w14:paraId="050EA1C3">
                  <w:pPr>
                    <w:pStyle w:val="50"/>
                    <w:spacing w:line="240" w:lineRule="auto"/>
                    <w:rPr>
                      <w:rFonts w:hint="default" w:ascii="Times New Roman" w:hAnsi="Times New Roman" w:eastAsia="宋体" w:cs="Times New Roman"/>
                      <w:szCs w:val="21"/>
                    </w:rPr>
                  </w:pPr>
                </w:p>
              </w:tc>
              <w:tc>
                <w:tcPr>
                  <w:tcW w:w="724" w:type="pct"/>
                  <w:tcBorders>
                    <w:top w:val="single" w:color="auto" w:sz="4" w:space="0"/>
                    <w:left w:val="single" w:color="auto" w:sz="4" w:space="0"/>
                    <w:bottom w:val="single" w:color="auto" w:sz="4" w:space="0"/>
                    <w:right w:val="single" w:color="auto" w:sz="4" w:space="0"/>
                  </w:tcBorders>
                  <w:vAlign w:val="center"/>
                </w:tcPr>
                <w:p w14:paraId="276162AE">
                  <w:pPr>
                    <w:pStyle w:val="50"/>
                    <w:spacing w:line="240" w:lineRule="auto"/>
                    <w:rPr>
                      <w:rFonts w:hint="default" w:ascii="Times New Roman" w:hAnsi="Times New Roman" w:eastAsia="宋体" w:cs="Times New Roman"/>
                      <w:szCs w:val="21"/>
                    </w:rPr>
                  </w:pPr>
                  <w:r>
                    <w:rPr>
                      <w:rFonts w:hint="default" w:ascii="Times New Roman" w:hAnsi="Times New Roman" w:eastAsia="宋体" w:cs="Times New Roman"/>
                      <w:szCs w:val="21"/>
                    </w:rPr>
                    <w:t>夜间</w:t>
                  </w:r>
                </w:p>
              </w:tc>
              <w:tc>
                <w:tcPr>
                  <w:tcW w:w="790" w:type="pct"/>
                  <w:tcBorders>
                    <w:top w:val="single" w:color="auto" w:sz="4" w:space="0"/>
                    <w:left w:val="single" w:color="auto" w:sz="4" w:space="0"/>
                    <w:bottom w:val="single" w:color="auto" w:sz="4" w:space="0"/>
                    <w:right w:val="single" w:color="auto" w:sz="4" w:space="0"/>
                  </w:tcBorders>
                  <w:vAlign w:val="center"/>
                </w:tcPr>
                <w:p w14:paraId="7BE6F7FE">
                  <w:pPr>
                    <w:pStyle w:val="50"/>
                    <w:spacing w:line="240" w:lineRule="auto"/>
                    <w:rPr>
                      <w:rFonts w:hint="default" w:ascii="Times New Roman" w:hAnsi="Times New Roman" w:eastAsia="宋体" w:cs="Times New Roman"/>
                      <w:szCs w:val="21"/>
                    </w:rPr>
                  </w:pPr>
                  <w:r>
                    <w:rPr>
                      <w:rFonts w:hint="default" w:ascii="Times New Roman" w:hAnsi="Times New Roman" w:eastAsia="宋体" w:cs="Times New Roman"/>
                      <w:szCs w:val="21"/>
                    </w:rPr>
                    <w:t>48.5</w:t>
                  </w:r>
                </w:p>
              </w:tc>
              <w:tc>
                <w:tcPr>
                  <w:tcW w:w="749" w:type="pct"/>
                  <w:tcBorders>
                    <w:top w:val="single" w:color="auto" w:sz="4" w:space="0"/>
                    <w:left w:val="single" w:color="auto" w:sz="4" w:space="0"/>
                    <w:bottom w:val="single" w:color="auto" w:sz="4" w:space="0"/>
                    <w:right w:val="single" w:color="auto" w:sz="4" w:space="0"/>
                  </w:tcBorders>
                  <w:vAlign w:val="center"/>
                </w:tcPr>
                <w:p w14:paraId="656749C6">
                  <w:pPr>
                    <w:pStyle w:val="50"/>
                    <w:spacing w:line="240" w:lineRule="auto"/>
                    <w:rPr>
                      <w:rFonts w:hint="default" w:ascii="Times New Roman" w:hAnsi="Times New Roman" w:eastAsia="宋体" w:cs="Times New Roman"/>
                      <w:szCs w:val="21"/>
                    </w:rPr>
                  </w:pPr>
                  <w:r>
                    <w:rPr>
                      <w:rFonts w:hint="default" w:ascii="Times New Roman" w:hAnsi="Times New Roman" w:eastAsia="宋体" w:cs="Times New Roman"/>
                      <w:szCs w:val="21"/>
                    </w:rPr>
                    <w:t>-</w:t>
                  </w:r>
                </w:p>
              </w:tc>
              <w:tc>
                <w:tcPr>
                  <w:tcW w:w="766" w:type="pct"/>
                  <w:tcBorders>
                    <w:top w:val="single" w:color="auto" w:sz="4" w:space="0"/>
                    <w:left w:val="single" w:color="auto" w:sz="4" w:space="0"/>
                    <w:bottom w:val="single" w:color="auto" w:sz="4" w:space="0"/>
                    <w:right w:val="single" w:color="auto" w:sz="4" w:space="0"/>
                  </w:tcBorders>
                </w:tcPr>
                <w:p w14:paraId="0E20BEE2">
                  <w:pPr>
                    <w:pStyle w:val="50"/>
                    <w:spacing w:line="240" w:lineRule="auto"/>
                    <w:rPr>
                      <w:rFonts w:hint="default" w:ascii="Times New Roman" w:hAnsi="Times New Roman" w:eastAsia="宋体" w:cs="Times New Roman"/>
                      <w:szCs w:val="21"/>
                    </w:rPr>
                  </w:pPr>
                  <w:r>
                    <w:rPr>
                      <w:rFonts w:hint="default" w:ascii="Times New Roman" w:hAnsi="Times New Roman" w:eastAsia="宋体" w:cs="Times New Roman"/>
                      <w:szCs w:val="21"/>
                    </w:rPr>
                    <w:t>55</w:t>
                  </w:r>
                </w:p>
              </w:tc>
              <w:tc>
                <w:tcPr>
                  <w:tcW w:w="985" w:type="pct"/>
                  <w:tcBorders>
                    <w:top w:val="single" w:color="auto" w:sz="4" w:space="0"/>
                    <w:left w:val="single" w:color="auto" w:sz="4" w:space="0"/>
                    <w:bottom w:val="single" w:color="auto" w:sz="4" w:space="0"/>
                    <w:right w:val="nil"/>
                  </w:tcBorders>
                </w:tcPr>
                <w:p w14:paraId="27CC29D2">
                  <w:pPr>
                    <w:pStyle w:val="50"/>
                    <w:spacing w:line="240" w:lineRule="auto"/>
                    <w:rPr>
                      <w:rFonts w:hint="default" w:ascii="Times New Roman" w:hAnsi="Times New Roman" w:eastAsia="宋体" w:cs="Times New Roman"/>
                      <w:szCs w:val="21"/>
                    </w:rPr>
                  </w:pPr>
                  <w:r>
                    <w:rPr>
                      <w:rFonts w:hint="default" w:ascii="Times New Roman" w:hAnsi="Times New Roman" w:eastAsia="宋体" w:cs="Times New Roman"/>
                      <w:szCs w:val="21"/>
                    </w:rPr>
                    <w:t>达标</w:t>
                  </w:r>
                </w:p>
              </w:tc>
            </w:tr>
            <w:tr w14:paraId="68B8DDC6">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trPr>
              <w:tc>
                <w:tcPr>
                  <w:tcW w:w="982" w:type="pct"/>
                  <w:vMerge w:val="restart"/>
                  <w:tcBorders>
                    <w:top w:val="single" w:color="auto" w:sz="4" w:space="0"/>
                    <w:left w:val="nil"/>
                    <w:bottom w:val="single" w:color="auto" w:sz="4" w:space="0"/>
                    <w:right w:val="single" w:color="auto" w:sz="4" w:space="0"/>
                  </w:tcBorders>
                  <w:vAlign w:val="center"/>
                </w:tcPr>
                <w:p w14:paraId="440689B0">
                  <w:pPr>
                    <w:pStyle w:val="50"/>
                    <w:spacing w:line="240" w:lineRule="auto"/>
                    <w:rPr>
                      <w:rFonts w:hint="default" w:ascii="Times New Roman" w:hAnsi="Times New Roman" w:eastAsia="宋体" w:cs="Times New Roman"/>
                      <w:szCs w:val="21"/>
                    </w:rPr>
                  </w:pPr>
                  <w:r>
                    <w:rPr>
                      <w:rFonts w:hint="default" w:ascii="Times New Roman" w:hAnsi="Times New Roman" w:eastAsia="宋体" w:cs="Times New Roman"/>
                      <w:szCs w:val="21"/>
                    </w:rPr>
                    <w:t>北厂界</w:t>
                  </w:r>
                </w:p>
              </w:tc>
              <w:tc>
                <w:tcPr>
                  <w:tcW w:w="724" w:type="pct"/>
                  <w:tcBorders>
                    <w:top w:val="single" w:color="auto" w:sz="4" w:space="0"/>
                    <w:left w:val="single" w:color="auto" w:sz="4" w:space="0"/>
                    <w:bottom w:val="single" w:color="auto" w:sz="4" w:space="0"/>
                    <w:right w:val="single" w:color="auto" w:sz="4" w:space="0"/>
                  </w:tcBorders>
                  <w:vAlign w:val="center"/>
                </w:tcPr>
                <w:p w14:paraId="12FE3D71">
                  <w:pPr>
                    <w:pStyle w:val="50"/>
                    <w:spacing w:line="240" w:lineRule="auto"/>
                    <w:rPr>
                      <w:rFonts w:hint="default" w:ascii="Times New Roman" w:hAnsi="Times New Roman" w:eastAsia="宋体" w:cs="Times New Roman"/>
                      <w:szCs w:val="21"/>
                    </w:rPr>
                  </w:pPr>
                  <w:r>
                    <w:rPr>
                      <w:rFonts w:hint="default" w:ascii="Times New Roman" w:hAnsi="Times New Roman" w:eastAsia="宋体" w:cs="Times New Roman"/>
                      <w:szCs w:val="21"/>
                    </w:rPr>
                    <w:t>昼间</w:t>
                  </w:r>
                </w:p>
              </w:tc>
              <w:tc>
                <w:tcPr>
                  <w:tcW w:w="790" w:type="pct"/>
                  <w:tcBorders>
                    <w:top w:val="single" w:color="auto" w:sz="4" w:space="0"/>
                    <w:left w:val="single" w:color="auto" w:sz="4" w:space="0"/>
                    <w:bottom w:val="single" w:color="auto" w:sz="4" w:space="0"/>
                    <w:right w:val="single" w:color="auto" w:sz="4" w:space="0"/>
                  </w:tcBorders>
                  <w:vAlign w:val="center"/>
                </w:tcPr>
                <w:p w14:paraId="2CC07B41">
                  <w:pPr>
                    <w:pStyle w:val="50"/>
                    <w:spacing w:line="240" w:lineRule="auto"/>
                    <w:rPr>
                      <w:rFonts w:hint="default" w:ascii="Times New Roman" w:hAnsi="Times New Roman" w:eastAsia="宋体" w:cs="Times New Roman"/>
                      <w:szCs w:val="21"/>
                    </w:rPr>
                  </w:pPr>
                  <w:r>
                    <w:rPr>
                      <w:rFonts w:hint="default" w:ascii="Times New Roman" w:hAnsi="Times New Roman" w:eastAsia="宋体" w:cs="Times New Roman"/>
                      <w:szCs w:val="21"/>
                    </w:rPr>
                    <w:t>45.6</w:t>
                  </w:r>
                </w:p>
              </w:tc>
              <w:tc>
                <w:tcPr>
                  <w:tcW w:w="749" w:type="pct"/>
                  <w:tcBorders>
                    <w:top w:val="single" w:color="auto" w:sz="4" w:space="0"/>
                    <w:left w:val="single" w:color="auto" w:sz="4" w:space="0"/>
                    <w:bottom w:val="single" w:color="auto" w:sz="4" w:space="0"/>
                    <w:right w:val="single" w:color="auto" w:sz="4" w:space="0"/>
                  </w:tcBorders>
                  <w:vAlign w:val="center"/>
                </w:tcPr>
                <w:p w14:paraId="5B869FD6">
                  <w:pPr>
                    <w:pStyle w:val="50"/>
                    <w:spacing w:line="240" w:lineRule="auto"/>
                    <w:rPr>
                      <w:rFonts w:hint="default" w:ascii="Times New Roman" w:hAnsi="Times New Roman" w:eastAsia="宋体" w:cs="Times New Roman"/>
                      <w:szCs w:val="21"/>
                    </w:rPr>
                  </w:pPr>
                  <w:r>
                    <w:rPr>
                      <w:rFonts w:hint="default" w:ascii="Times New Roman" w:hAnsi="Times New Roman" w:eastAsia="宋体" w:cs="Times New Roman"/>
                      <w:szCs w:val="21"/>
                    </w:rPr>
                    <w:t>-</w:t>
                  </w:r>
                </w:p>
              </w:tc>
              <w:tc>
                <w:tcPr>
                  <w:tcW w:w="766" w:type="pct"/>
                  <w:tcBorders>
                    <w:top w:val="single" w:color="auto" w:sz="4" w:space="0"/>
                    <w:left w:val="single" w:color="auto" w:sz="4" w:space="0"/>
                    <w:bottom w:val="single" w:color="auto" w:sz="4" w:space="0"/>
                    <w:right w:val="single" w:color="auto" w:sz="4" w:space="0"/>
                  </w:tcBorders>
                </w:tcPr>
                <w:p w14:paraId="53331B4C">
                  <w:pPr>
                    <w:pStyle w:val="50"/>
                    <w:spacing w:line="240" w:lineRule="auto"/>
                    <w:rPr>
                      <w:rFonts w:hint="default" w:ascii="Times New Roman" w:hAnsi="Times New Roman" w:eastAsia="宋体" w:cs="Times New Roman"/>
                      <w:szCs w:val="21"/>
                    </w:rPr>
                  </w:pPr>
                  <w:r>
                    <w:rPr>
                      <w:rFonts w:hint="default" w:ascii="Times New Roman" w:hAnsi="Times New Roman" w:eastAsia="宋体" w:cs="Times New Roman"/>
                      <w:szCs w:val="21"/>
                    </w:rPr>
                    <w:t>65</w:t>
                  </w:r>
                </w:p>
              </w:tc>
              <w:tc>
                <w:tcPr>
                  <w:tcW w:w="985" w:type="pct"/>
                  <w:tcBorders>
                    <w:top w:val="single" w:color="auto" w:sz="4" w:space="0"/>
                    <w:left w:val="single" w:color="auto" w:sz="4" w:space="0"/>
                    <w:bottom w:val="single" w:color="auto" w:sz="4" w:space="0"/>
                    <w:right w:val="nil"/>
                  </w:tcBorders>
                </w:tcPr>
                <w:p w14:paraId="47B2741C">
                  <w:pPr>
                    <w:pStyle w:val="50"/>
                    <w:spacing w:line="240" w:lineRule="auto"/>
                    <w:rPr>
                      <w:rFonts w:hint="default" w:ascii="Times New Roman" w:hAnsi="Times New Roman" w:eastAsia="宋体" w:cs="Times New Roman"/>
                      <w:szCs w:val="21"/>
                    </w:rPr>
                  </w:pPr>
                  <w:r>
                    <w:rPr>
                      <w:rFonts w:hint="default" w:ascii="Times New Roman" w:hAnsi="Times New Roman" w:eastAsia="宋体" w:cs="Times New Roman"/>
                      <w:szCs w:val="21"/>
                    </w:rPr>
                    <w:t>达标</w:t>
                  </w:r>
                </w:p>
              </w:tc>
            </w:tr>
            <w:tr w14:paraId="26818DE8">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trPr>
              <w:tc>
                <w:tcPr>
                  <w:tcW w:w="982" w:type="pct"/>
                  <w:vMerge w:val="continue"/>
                  <w:tcBorders>
                    <w:top w:val="single" w:color="auto" w:sz="4" w:space="0"/>
                    <w:left w:val="nil"/>
                    <w:bottom w:val="single" w:color="auto" w:sz="4" w:space="0"/>
                    <w:right w:val="single" w:color="auto" w:sz="4" w:space="0"/>
                  </w:tcBorders>
                </w:tcPr>
                <w:p w14:paraId="38E79B50">
                  <w:pPr>
                    <w:pStyle w:val="50"/>
                    <w:spacing w:line="240" w:lineRule="auto"/>
                    <w:rPr>
                      <w:rFonts w:hint="default" w:ascii="Times New Roman" w:hAnsi="Times New Roman" w:eastAsia="宋体" w:cs="Times New Roman"/>
                      <w:szCs w:val="21"/>
                    </w:rPr>
                  </w:pPr>
                </w:p>
              </w:tc>
              <w:tc>
                <w:tcPr>
                  <w:tcW w:w="724" w:type="pct"/>
                  <w:tcBorders>
                    <w:top w:val="single" w:color="auto" w:sz="4" w:space="0"/>
                    <w:left w:val="single" w:color="auto" w:sz="4" w:space="0"/>
                    <w:bottom w:val="single" w:color="auto" w:sz="4" w:space="0"/>
                    <w:right w:val="single" w:color="auto" w:sz="4" w:space="0"/>
                  </w:tcBorders>
                  <w:vAlign w:val="center"/>
                </w:tcPr>
                <w:p w14:paraId="705ACF0F">
                  <w:pPr>
                    <w:pStyle w:val="50"/>
                    <w:spacing w:line="240" w:lineRule="auto"/>
                    <w:rPr>
                      <w:rFonts w:hint="default" w:ascii="Times New Roman" w:hAnsi="Times New Roman" w:eastAsia="宋体" w:cs="Times New Roman"/>
                      <w:szCs w:val="21"/>
                    </w:rPr>
                  </w:pPr>
                  <w:r>
                    <w:rPr>
                      <w:rFonts w:hint="default" w:ascii="Times New Roman" w:hAnsi="Times New Roman" w:eastAsia="宋体" w:cs="Times New Roman"/>
                      <w:szCs w:val="21"/>
                    </w:rPr>
                    <w:t>夜间</w:t>
                  </w:r>
                </w:p>
              </w:tc>
              <w:tc>
                <w:tcPr>
                  <w:tcW w:w="790" w:type="pct"/>
                  <w:tcBorders>
                    <w:top w:val="single" w:color="auto" w:sz="4" w:space="0"/>
                    <w:left w:val="single" w:color="auto" w:sz="4" w:space="0"/>
                    <w:bottom w:val="single" w:color="auto" w:sz="4" w:space="0"/>
                    <w:right w:val="single" w:color="auto" w:sz="4" w:space="0"/>
                  </w:tcBorders>
                  <w:vAlign w:val="center"/>
                </w:tcPr>
                <w:p w14:paraId="1A4C9899">
                  <w:pPr>
                    <w:pStyle w:val="50"/>
                    <w:spacing w:line="240" w:lineRule="auto"/>
                    <w:rPr>
                      <w:rFonts w:hint="default" w:ascii="Times New Roman" w:hAnsi="Times New Roman" w:eastAsia="宋体" w:cs="Times New Roman"/>
                      <w:szCs w:val="21"/>
                    </w:rPr>
                  </w:pPr>
                  <w:r>
                    <w:rPr>
                      <w:rFonts w:hint="default" w:ascii="Times New Roman" w:hAnsi="Times New Roman" w:eastAsia="宋体" w:cs="Times New Roman"/>
                      <w:szCs w:val="21"/>
                    </w:rPr>
                    <w:t>45.6</w:t>
                  </w:r>
                </w:p>
              </w:tc>
              <w:tc>
                <w:tcPr>
                  <w:tcW w:w="749" w:type="pct"/>
                  <w:tcBorders>
                    <w:top w:val="single" w:color="auto" w:sz="4" w:space="0"/>
                    <w:left w:val="single" w:color="auto" w:sz="4" w:space="0"/>
                    <w:bottom w:val="single" w:color="auto" w:sz="4" w:space="0"/>
                    <w:right w:val="single" w:color="auto" w:sz="4" w:space="0"/>
                  </w:tcBorders>
                  <w:vAlign w:val="center"/>
                </w:tcPr>
                <w:p w14:paraId="65C2EF0B">
                  <w:pPr>
                    <w:pStyle w:val="50"/>
                    <w:spacing w:line="240" w:lineRule="auto"/>
                    <w:rPr>
                      <w:rFonts w:hint="default" w:ascii="Times New Roman" w:hAnsi="Times New Roman" w:eastAsia="宋体" w:cs="Times New Roman"/>
                      <w:szCs w:val="21"/>
                    </w:rPr>
                  </w:pPr>
                  <w:r>
                    <w:rPr>
                      <w:rFonts w:hint="default" w:ascii="Times New Roman" w:hAnsi="Times New Roman" w:eastAsia="宋体" w:cs="Times New Roman"/>
                      <w:szCs w:val="21"/>
                    </w:rPr>
                    <w:t>-</w:t>
                  </w:r>
                </w:p>
              </w:tc>
              <w:tc>
                <w:tcPr>
                  <w:tcW w:w="766" w:type="pct"/>
                  <w:tcBorders>
                    <w:top w:val="single" w:color="auto" w:sz="4" w:space="0"/>
                    <w:left w:val="single" w:color="auto" w:sz="4" w:space="0"/>
                    <w:bottom w:val="single" w:color="auto" w:sz="4" w:space="0"/>
                    <w:right w:val="single" w:color="auto" w:sz="4" w:space="0"/>
                  </w:tcBorders>
                </w:tcPr>
                <w:p w14:paraId="2679DB41">
                  <w:pPr>
                    <w:pStyle w:val="50"/>
                    <w:spacing w:line="240" w:lineRule="auto"/>
                    <w:rPr>
                      <w:rFonts w:hint="default" w:ascii="Times New Roman" w:hAnsi="Times New Roman" w:eastAsia="宋体" w:cs="Times New Roman"/>
                      <w:szCs w:val="21"/>
                    </w:rPr>
                  </w:pPr>
                  <w:r>
                    <w:rPr>
                      <w:rFonts w:hint="default" w:ascii="Times New Roman" w:hAnsi="Times New Roman" w:eastAsia="宋体" w:cs="Times New Roman"/>
                      <w:szCs w:val="21"/>
                    </w:rPr>
                    <w:t>55</w:t>
                  </w:r>
                </w:p>
              </w:tc>
              <w:tc>
                <w:tcPr>
                  <w:tcW w:w="985" w:type="pct"/>
                  <w:tcBorders>
                    <w:top w:val="single" w:color="auto" w:sz="4" w:space="0"/>
                    <w:left w:val="single" w:color="auto" w:sz="4" w:space="0"/>
                    <w:bottom w:val="single" w:color="auto" w:sz="4" w:space="0"/>
                    <w:right w:val="nil"/>
                  </w:tcBorders>
                </w:tcPr>
                <w:p w14:paraId="7B97C26C">
                  <w:pPr>
                    <w:pStyle w:val="50"/>
                    <w:spacing w:line="240" w:lineRule="auto"/>
                    <w:rPr>
                      <w:rFonts w:hint="default" w:ascii="Times New Roman" w:hAnsi="Times New Roman" w:eastAsia="宋体" w:cs="Times New Roman"/>
                      <w:szCs w:val="21"/>
                    </w:rPr>
                  </w:pPr>
                  <w:r>
                    <w:rPr>
                      <w:rFonts w:hint="default" w:ascii="Times New Roman" w:hAnsi="Times New Roman" w:eastAsia="宋体" w:cs="Times New Roman"/>
                      <w:szCs w:val="21"/>
                    </w:rPr>
                    <w:t>达标</w:t>
                  </w:r>
                </w:p>
              </w:tc>
            </w:tr>
            <w:tr w14:paraId="38B9FA51">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trPr>
              <w:tc>
                <w:tcPr>
                  <w:tcW w:w="982" w:type="pct"/>
                  <w:vMerge w:val="restart"/>
                  <w:tcBorders>
                    <w:top w:val="single" w:color="auto" w:sz="4" w:space="0"/>
                    <w:left w:val="nil"/>
                    <w:bottom w:val="single" w:color="auto" w:sz="4" w:space="0"/>
                    <w:right w:val="single" w:color="auto" w:sz="4" w:space="0"/>
                  </w:tcBorders>
                </w:tcPr>
                <w:p w14:paraId="41FCDD5C">
                  <w:pPr>
                    <w:pStyle w:val="50"/>
                    <w:spacing w:line="240" w:lineRule="auto"/>
                    <w:rPr>
                      <w:rFonts w:hint="default" w:ascii="Times New Roman" w:hAnsi="Times New Roman" w:eastAsia="宋体" w:cs="Times New Roman"/>
                      <w:szCs w:val="21"/>
                    </w:rPr>
                  </w:pPr>
                  <w:r>
                    <w:rPr>
                      <w:rFonts w:hint="default" w:ascii="Times New Roman" w:hAnsi="Times New Roman" w:eastAsia="宋体" w:cs="Times New Roman"/>
                      <w:szCs w:val="21"/>
                    </w:rPr>
                    <w:t>敏感点</w:t>
                  </w:r>
                </w:p>
                <w:p w14:paraId="4CF4EFAF">
                  <w:pPr>
                    <w:pStyle w:val="50"/>
                    <w:spacing w:line="240" w:lineRule="auto"/>
                    <w:rPr>
                      <w:rFonts w:hint="default" w:ascii="Times New Roman" w:hAnsi="Times New Roman" w:eastAsia="宋体" w:cs="Times New Roman"/>
                      <w:szCs w:val="21"/>
                    </w:rPr>
                  </w:pPr>
                  <w:r>
                    <w:rPr>
                      <w:rFonts w:hint="default" w:ascii="Times New Roman" w:hAnsi="Times New Roman" w:eastAsia="宋体" w:cs="Times New Roman"/>
                      <w:szCs w:val="21"/>
                    </w:rPr>
                    <w:t>董头村</w:t>
                  </w:r>
                </w:p>
              </w:tc>
              <w:tc>
                <w:tcPr>
                  <w:tcW w:w="724" w:type="pct"/>
                  <w:tcBorders>
                    <w:top w:val="single" w:color="auto" w:sz="4" w:space="0"/>
                    <w:left w:val="single" w:color="auto" w:sz="4" w:space="0"/>
                    <w:bottom w:val="single" w:color="auto" w:sz="4" w:space="0"/>
                    <w:right w:val="single" w:color="auto" w:sz="4" w:space="0"/>
                  </w:tcBorders>
                  <w:vAlign w:val="center"/>
                </w:tcPr>
                <w:p w14:paraId="47F6D888">
                  <w:pPr>
                    <w:pStyle w:val="50"/>
                    <w:spacing w:line="240" w:lineRule="auto"/>
                    <w:rPr>
                      <w:rFonts w:hint="default" w:ascii="Times New Roman" w:hAnsi="Times New Roman" w:eastAsia="宋体" w:cs="Times New Roman"/>
                      <w:szCs w:val="21"/>
                    </w:rPr>
                  </w:pPr>
                  <w:r>
                    <w:rPr>
                      <w:rFonts w:hint="default" w:ascii="Times New Roman" w:hAnsi="Times New Roman" w:eastAsia="宋体" w:cs="Times New Roman"/>
                      <w:szCs w:val="21"/>
                    </w:rPr>
                    <w:t>昼间</w:t>
                  </w:r>
                </w:p>
              </w:tc>
              <w:tc>
                <w:tcPr>
                  <w:tcW w:w="790" w:type="pct"/>
                  <w:tcBorders>
                    <w:top w:val="single" w:color="auto" w:sz="4" w:space="0"/>
                    <w:left w:val="single" w:color="auto" w:sz="4" w:space="0"/>
                    <w:bottom w:val="single" w:color="auto" w:sz="4" w:space="0"/>
                    <w:right w:val="single" w:color="auto" w:sz="4" w:space="0"/>
                  </w:tcBorders>
                  <w:vAlign w:val="center"/>
                </w:tcPr>
                <w:p w14:paraId="14EC8D87">
                  <w:pPr>
                    <w:pStyle w:val="50"/>
                    <w:spacing w:line="240" w:lineRule="auto"/>
                    <w:rPr>
                      <w:rFonts w:hint="default" w:ascii="Times New Roman" w:hAnsi="Times New Roman" w:eastAsia="宋体" w:cs="Times New Roman"/>
                      <w:szCs w:val="21"/>
                    </w:rPr>
                  </w:pPr>
                  <w:r>
                    <w:rPr>
                      <w:rFonts w:hint="default" w:ascii="Times New Roman" w:hAnsi="Times New Roman" w:eastAsia="宋体" w:cs="Times New Roman"/>
                      <w:szCs w:val="21"/>
                    </w:rPr>
                    <w:t>18.1</w:t>
                  </w:r>
                </w:p>
              </w:tc>
              <w:tc>
                <w:tcPr>
                  <w:tcW w:w="749" w:type="pct"/>
                  <w:tcBorders>
                    <w:top w:val="single" w:color="auto" w:sz="4" w:space="0"/>
                    <w:left w:val="single" w:color="auto" w:sz="4" w:space="0"/>
                    <w:bottom w:val="single" w:color="auto" w:sz="4" w:space="0"/>
                    <w:right w:val="single" w:color="auto" w:sz="4" w:space="0"/>
                  </w:tcBorders>
                  <w:vAlign w:val="center"/>
                </w:tcPr>
                <w:p w14:paraId="2CD95C7E">
                  <w:pPr>
                    <w:pStyle w:val="50"/>
                    <w:spacing w:line="240" w:lineRule="auto"/>
                    <w:rPr>
                      <w:rFonts w:hint="default" w:ascii="Times New Roman" w:hAnsi="Times New Roman" w:eastAsia="宋体" w:cs="Times New Roman"/>
                      <w:szCs w:val="21"/>
                    </w:rPr>
                  </w:pPr>
                  <w:r>
                    <w:rPr>
                      <w:rFonts w:hint="default" w:ascii="Times New Roman" w:hAnsi="Times New Roman" w:eastAsia="宋体" w:cs="Times New Roman"/>
                      <w:szCs w:val="21"/>
                    </w:rPr>
                    <w:t>52</w:t>
                  </w:r>
                </w:p>
              </w:tc>
              <w:tc>
                <w:tcPr>
                  <w:tcW w:w="766" w:type="pct"/>
                  <w:tcBorders>
                    <w:top w:val="single" w:color="auto" w:sz="4" w:space="0"/>
                    <w:left w:val="single" w:color="auto" w:sz="4" w:space="0"/>
                    <w:bottom w:val="single" w:color="auto" w:sz="4" w:space="0"/>
                    <w:right w:val="single" w:color="auto" w:sz="4" w:space="0"/>
                  </w:tcBorders>
                </w:tcPr>
                <w:p w14:paraId="072B5F72">
                  <w:pPr>
                    <w:pStyle w:val="50"/>
                    <w:spacing w:line="240" w:lineRule="auto"/>
                    <w:rPr>
                      <w:rFonts w:hint="default" w:ascii="Times New Roman" w:hAnsi="Times New Roman" w:eastAsia="宋体" w:cs="Times New Roman"/>
                      <w:szCs w:val="21"/>
                    </w:rPr>
                  </w:pPr>
                  <w:r>
                    <w:rPr>
                      <w:rFonts w:hint="default" w:ascii="Times New Roman" w:hAnsi="Times New Roman" w:eastAsia="宋体" w:cs="Times New Roman"/>
                      <w:szCs w:val="21"/>
                    </w:rPr>
                    <w:t>60</w:t>
                  </w:r>
                </w:p>
              </w:tc>
              <w:tc>
                <w:tcPr>
                  <w:tcW w:w="985" w:type="pct"/>
                  <w:tcBorders>
                    <w:top w:val="single" w:color="auto" w:sz="4" w:space="0"/>
                    <w:left w:val="single" w:color="auto" w:sz="4" w:space="0"/>
                    <w:bottom w:val="single" w:color="auto" w:sz="4" w:space="0"/>
                    <w:right w:val="nil"/>
                  </w:tcBorders>
                </w:tcPr>
                <w:p w14:paraId="5176FA80">
                  <w:pPr>
                    <w:pStyle w:val="50"/>
                    <w:spacing w:line="240" w:lineRule="auto"/>
                    <w:rPr>
                      <w:rFonts w:hint="default" w:ascii="Times New Roman" w:hAnsi="Times New Roman" w:eastAsia="宋体" w:cs="Times New Roman"/>
                      <w:szCs w:val="21"/>
                    </w:rPr>
                  </w:pPr>
                  <w:r>
                    <w:rPr>
                      <w:rFonts w:hint="default" w:ascii="Times New Roman" w:hAnsi="Times New Roman" w:eastAsia="宋体" w:cs="Times New Roman"/>
                      <w:szCs w:val="21"/>
                    </w:rPr>
                    <w:t>达标</w:t>
                  </w:r>
                </w:p>
              </w:tc>
            </w:tr>
            <w:tr w14:paraId="6147FE6F">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trPr>
              <w:tc>
                <w:tcPr>
                  <w:tcW w:w="982" w:type="pct"/>
                  <w:vMerge w:val="continue"/>
                  <w:tcBorders>
                    <w:top w:val="single" w:color="auto" w:sz="4" w:space="0"/>
                    <w:left w:val="nil"/>
                    <w:bottom w:val="single" w:color="auto" w:sz="12" w:space="0"/>
                    <w:right w:val="single" w:color="auto" w:sz="4" w:space="0"/>
                  </w:tcBorders>
                </w:tcPr>
                <w:p w14:paraId="465DF5C4">
                  <w:pPr>
                    <w:pStyle w:val="50"/>
                    <w:spacing w:line="240" w:lineRule="auto"/>
                    <w:rPr>
                      <w:rFonts w:hint="default" w:ascii="Times New Roman" w:hAnsi="Times New Roman" w:eastAsia="宋体" w:cs="Times New Roman"/>
                      <w:szCs w:val="21"/>
                    </w:rPr>
                  </w:pPr>
                </w:p>
              </w:tc>
              <w:tc>
                <w:tcPr>
                  <w:tcW w:w="724" w:type="pct"/>
                  <w:tcBorders>
                    <w:top w:val="single" w:color="auto" w:sz="4" w:space="0"/>
                    <w:left w:val="single" w:color="auto" w:sz="4" w:space="0"/>
                    <w:bottom w:val="single" w:color="auto" w:sz="12" w:space="0"/>
                    <w:right w:val="single" w:color="auto" w:sz="4" w:space="0"/>
                  </w:tcBorders>
                  <w:vAlign w:val="center"/>
                </w:tcPr>
                <w:p w14:paraId="5321FF39">
                  <w:pPr>
                    <w:pStyle w:val="50"/>
                    <w:spacing w:line="240" w:lineRule="auto"/>
                    <w:rPr>
                      <w:rFonts w:hint="default" w:ascii="Times New Roman" w:hAnsi="Times New Roman" w:eastAsia="宋体" w:cs="Times New Roman"/>
                      <w:szCs w:val="21"/>
                    </w:rPr>
                  </w:pPr>
                  <w:r>
                    <w:rPr>
                      <w:rFonts w:hint="default" w:ascii="Times New Roman" w:hAnsi="Times New Roman" w:eastAsia="宋体" w:cs="Times New Roman"/>
                      <w:szCs w:val="21"/>
                    </w:rPr>
                    <w:t>夜间</w:t>
                  </w:r>
                </w:p>
              </w:tc>
              <w:tc>
                <w:tcPr>
                  <w:tcW w:w="790" w:type="pct"/>
                  <w:tcBorders>
                    <w:top w:val="single" w:color="auto" w:sz="4" w:space="0"/>
                    <w:left w:val="single" w:color="auto" w:sz="4" w:space="0"/>
                    <w:bottom w:val="single" w:color="auto" w:sz="12" w:space="0"/>
                    <w:right w:val="single" w:color="auto" w:sz="4" w:space="0"/>
                  </w:tcBorders>
                  <w:vAlign w:val="center"/>
                </w:tcPr>
                <w:p w14:paraId="5D87DE57">
                  <w:pPr>
                    <w:pStyle w:val="50"/>
                    <w:spacing w:line="240" w:lineRule="auto"/>
                    <w:rPr>
                      <w:rFonts w:hint="default" w:ascii="Times New Roman" w:hAnsi="Times New Roman" w:eastAsia="宋体" w:cs="Times New Roman"/>
                      <w:szCs w:val="21"/>
                    </w:rPr>
                  </w:pPr>
                  <w:r>
                    <w:rPr>
                      <w:rFonts w:hint="default" w:ascii="Times New Roman" w:hAnsi="Times New Roman" w:eastAsia="宋体" w:cs="Times New Roman"/>
                      <w:szCs w:val="21"/>
                    </w:rPr>
                    <w:t>18.1</w:t>
                  </w:r>
                </w:p>
              </w:tc>
              <w:tc>
                <w:tcPr>
                  <w:tcW w:w="749" w:type="pct"/>
                  <w:tcBorders>
                    <w:top w:val="single" w:color="auto" w:sz="4" w:space="0"/>
                    <w:left w:val="single" w:color="auto" w:sz="4" w:space="0"/>
                    <w:bottom w:val="single" w:color="auto" w:sz="12" w:space="0"/>
                    <w:right w:val="single" w:color="auto" w:sz="4" w:space="0"/>
                  </w:tcBorders>
                  <w:vAlign w:val="center"/>
                </w:tcPr>
                <w:p w14:paraId="6F58FB7C">
                  <w:pPr>
                    <w:pStyle w:val="50"/>
                    <w:spacing w:line="240" w:lineRule="auto"/>
                    <w:rPr>
                      <w:rFonts w:hint="default" w:ascii="Times New Roman" w:hAnsi="Times New Roman" w:eastAsia="宋体" w:cs="Times New Roman"/>
                      <w:szCs w:val="21"/>
                    </w:rPr>
                  </w:pPr>
                  <w:r>
                    <w:rPr>
                      <w:rFonts w:hint="default" w:ascii="Times New Roman" w:hAnsi="Times New Roman" w:eastAsia="宋体" w:cs="Times New Roman"/>
                      <w:szCs w:val="21"/>
                    </w:rPr>
                    <w:t>43</w:t>
                  </w:r>
                </w:p>
              </w:tc>
              <w:tc>
                <w:tcPr>
                  <w:tcW w:w="766" w:type="pct"/>
                  <w:tcBorders>
                    <w:top w:val="single" w:color="auto" w:sz="4" w:space="0"/>
                    <w:left w:val="single" w:color="auto" w:sz="4" w:space="0"/>
                    <w:bottom w:val="single" w:color="auto" w:sz="12" w:space="0"/>
                    <w:right w:val="single" w:color="auto" w:sz="4" w:space="0"/>
                  </w:tcBorders>
                </w:tcPr>
                <w:p w14:paraId="00341622">
                  <w:pPr>
                    <w:pStyle w:val="50"/>
                    <w:spacing w:line="240" w:lineRule="auto"/>
                    <w:rPr>
                      <w:rFonts w:hint="default" w:ascii="Times New Roman" w:hAnsi="Times New Roman" w:eastAsia="宋体" w:cs="Times New Roman"/>
                      <w:szCs w:val="21"/>
                    </w:rPr>
                  </w:pPr>
                  <w:r>
                    <w:rPr>
                      <w:rFonts w:hint="default" w:ascii="Times New Roman" w:hAnsi="Times New Roman" w:eastAsia="宋体" w:cs="Times New Roman"/>
                      <w:szCs w:val="21"/>
                    </w:rPr>
                    <w:t>50</w:t>
                  </w:r>
                </w:p>
              </w:tc>
              <w:tc>
                <w:tcPr>
                  <w:tcW w:w="985" w:type="pct"/>
                  <w:tcBorders>
                    <w:top w:val="single" w:color="auto" w:sz="4" w:space="0"/>
                    <w:left w:val="single" w:color="auto" w:sz="4" w:space="0"/>
                    <w:bottom w:val="single" w:color="auto" w:sz="12" w:space="0"/>
                    <w:right w:val="nil"/>
                  </w:tcBorders>
                </w:tcPr>
                <w:p w14:paraId="06FEC8DC">
                  <w:pPr>
                    <w:pStyle w:val="50"/>
                    <w:spacing w:line="240" w:lineRule="auto"/>
                    <w:rPr>
                      <w:rFonts w:hint="default" w:ascii="Times New Roman" w:hAnsi="Times New Roman" w:eastAsia="宋体" w:cs="Times New Roman"/>
                      <w:szCs w:val="21"/>
                    </w:rPr>
                  </w:pPr>
                  <w:r>
                    <w:rPr>
                      <w:rFonts w:hint="default" w:ascii="Times New Roman" w:hAnsi="Times New Roman" w:eastAsia="宋体" w:cs="Times New Roman"/>
                      <w:szCs w:val="21"/>
                    </w:rPr>
                    <w:t>达标</w:t>
                  </w:r>
                </w:p>
              </w:tc>
            </w:tr>
          </w:tbl>
          <w:p w14:paraId="51C90C10">
            <w:pPr>
              <w:ind w:firstLine="420" w:firstLineChars="200"/>
              <w:rPr>
                <w:rFonts w:hint="default" w:ascii="Times New Roman" w:hAnsi="Times New Roman" w:eastAsia="宋体" w:cs="Times New Roman"/>
                <w:szCs w:val="21"/>
              </w:rPr>
            </w:pPr>
          </w:p>
          <w:p w14:paraId="6C585834">
            <w:pPr>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由上表结果可知，本项目达产后，设备运行噪声对厂界噪声的贡献值在45.6~49.6dB(A)之间，基本不改变原声环境现状；噪声值能达到《工业企业厂界环境噪声排放标准》（GB12348-2008）3类标准。不会对周围声环境产生明显影响。项目运行期间对西侧的敏感点影响较小，项目噪声对周围声环境影响不大。</w:t>
            </w:r>
          </w:p>
          <w:p w14:paraId="4968AF91">
            <w:pPr>
              <w:spacing w:line="240" w:lineRule="auto"/>
              <w:ind w:firstLine="480" w:firstLineChars="200"/>
              <w:rPr>
                <w:rFonts w:hint="default" w:ascii="Times New Roman" w:hAnsi="Times New Roman" w:eastAsia="宋体" w:cs="Times New Roman"/>
                <w:sz w:val="24"/>
                <w:szCs w:val="24"/>
              </w:rPr>
            </w:pPr>
          </w:p>
          <w:p w14:paraId="182696CB">
            <w:pPr>
              <w:pStyle w:val="38"/>
              <w:adjustRightInd/>
              <w:ind w:firstLine="0"/>
              <w:jc w:val="left"/>
              <w:textAlignment w:val="auto"/>
              <w:outlineLvl w:val="2"/>
              <w:rPr>
                <w:rFonts w:hint="default" w:ascii="Times New Roman" w:hAnsi="Times New Roman" w:cs="Times New Roman"/>
                <w:b/>
                <w:sz w:val="24"/>
                <w:szCs w:val="24"/>
              </w:rPr>
            </w:pPr>
            <w:r>
              <w:rPr>
                <w:rFonts w:hint="default" w:ascii="Times New Roman" w:hAnsi="Times New Roman" w:cs="Times New Roman"/>
                <w:b/>
                <w:bCs/>
                <w:sz w:val="24"/>
                <w:szCs w:val="24"/>
              </w:rPr>
              <w:t>4</w:t>
            </w:r>
            <w:r>
              <w:rPr>
                <w:rFonts w:hint="default" w:ascii="Times New Roman" w:hAnsi="Times New Roman" w:cs="Times New Roman"/>
                <w:b/>
                <w:sz w:val="24"/>
                <w:szCs w:val="24"/>
              </w:rPr>
              <w:t>、固体废物产生及处置情况</w:t>
            </w:r>
          </w:p>
          <w:p w14:paraId="341C107F">
            <w:pPr>
              <w:spacing w:line="500" w:lineRule="exact"/>
              <w:ind w:firstLine="480" w:firstLineChars="200"/>
              <w:rPr>
                <w:rFonts w:hint="eastAsia" w:ascii="Times New Roman" w:hAnsi="Times New Roman" w:eastAsia="新宋体" w:cs="Times New Roman"/>
                <w:sz w:val="24"/>
                <w:szCs w:val="24"/>
                <w:lang w:eastAsia="zh-CN"/>
              </w:rPr>
            </w:pPr>
            <w:r>
              <w:rPr>
                <w:rFonts w:hint="eastAsia" w:ascii="Times New Roman" w:hAnsi="Times New Roman" w:eastAsia="新宋体" w:cs="Times New Roman"/>
                <w:sz w:val="24"/>
                <w:szCs w:val="24"/>
                <w:lang w:eastAsia="zh-CN"/>
              </w:rPr>
              <w:t>（</w:t>
            </w:r>
            <w:r>
              <w:rPr>
                <w:rFonts w:hint="eastAsia" w:ascii="Times New Roman" w:hAnsi="Times New Roman" w:eastAsia="新宋体" w:cs="Times New Roman"/>
                <w:sz w:val="24"/>
                <w:szCs w:val="24"/>
                <w:lang w:val="en-US" w:eastAsia="zh-CN"/>
              </w:rPr>
              <w:t>1</w:t>
            </w:r>
            <w:r>
              <w:rPr>
                <w:rFonts w:hint="eastAsia" w:ascii="Times New Roman" w:hAnsi="Times New Roman" w:eastAsia="新宋体" w:cs="Times New Roman"/>
                <w:sz w:val="24"/>
                <w:szCs w:val="24"/>
                <w:lang w:eastAsia="zh-CN"/>
              </w:rPr>
              <w:t>）生活垃圾</w:t>
            </w:r>
          </w:p>
          <w:p w14:paraId="75615CB4">
            <w:pPr>
              <w:spacing w:line="500" w:lineRule="exact"/>
              <w:ind w:firstLine="480" w:firstLineChars="200"/>
              <w:rPr>
                <w:rFonts w:hint="default" w:ascii="Times New Roman" w:hAnsi="Times New Roman" w:eastAsia="新宋体" w:cs="Times New Roman"/>
                <w:sz w:val="24"/>
                <w:szCs w:val="24"/>
              </w:rPr>
            </w:pPr>
            <w:r>
              <w:rPr>
                <w:rFonts w:hint="default" w:ascii="Times New Roman" w:hAnsi="Times New Roman" w:eastAsia="新宋体" w:cs="Times New Roman"/>
                <w:sz w:val="24"/>
                <w:szCs w:val="24"/>
              </w:rPr>
              <w:t>本项目劳动定员240人，生活垃圾产生量按0.5kg/(人</w:t>
            </w:r>
            <w:r>
              <w:rPr>
                <w:rFonts w:hint="default" w:ascii="Times New Roman" w:hAnsi="Times New Roman" w:eastAsia="新宋体" w:cs="Times New Roman"/>
                <w:kern w:val="0"/>
                <w:sz w:val="24"/>
                <w:szCs w:val="24"/>
              </w:rPr>
              <w:t>·</w:t>
            </w:r>
            <w:r>
              <w:rPr>
                <w:rFonts w:hint="default" w:ascii="Times New Roman" w:hAnsi="Times New Roman" w:eastAsia="新宋体" w:cs="Times New Roman"/>
                <w:sz w:val="24"/>
                <w:szCs w:val="24"/>
              </w:rPr>
              <w:t>d)计算，则生活垃圾产生量为0.12t/d（</w:t>
            </w:r>
            <w:r>
              <w:rPr>
                <w:rFonts w:hint="default" w:ascii="Times New Roman" w:hAnsi="Times New Roman" w:eastAsia="新宋体" w:cs="Times New Roman"/>
                <w:sz w:val="24"/>
                <w:szCs w:val="24"/>
                <w:lang w:val="en-US" w:eastAsia="zh-CN"/>
              </w:rPr>
              <w:t>21.6</w:t>
            </w:r>
            <w:r>
              <w:rPr>
                <w:rFonts w:hint="default" w:ascii="Times New Roman" w:hAnsi="Times New Roman" w:eastAsia="新宋体" w:cs="Times New Roman"/>
                <w:sz w:val="24"/>
                <w:szCs w:val="24"/>
              </w:rPr>
              <w:t>t/a）。本项目产生的生活垃圾集中收集后，</w:t>
            </w:r>
            <w:r>
              <w:rPr>
                <w:rFonts w:hint="default" w:ascii="Times New Roman" w:hAnsi="Times New Roman" w:eastAsia="新宋体" w:cs="Times New Roman"/>
                <w:sz w:val="24"/>
                <w:szCs w:val="24"/>
                <w:lang w:eastAsia="zh-CN"/>
              </w:rPr>
              <w:t>定期交环卫部门处置</w:t>
            </w:r>
            <w:r>
              <w:rPr>
                <w:rFonts w:hint="default" w:ascii="Times New Roman" w:hAnsi="Times New Roman" w:eastAsia="新宋体" w:cs="Times New Roman"/>
                <w:sz w:val="24"/>
                <w:szCs w:val="24"/>
              </w:rPr>
              <w:t>。</w:t>
            </w:r>
          </w:p>
          <w:p w14:paraId="0A0BB7DA">
            <w:pPr>
              <w:spacing w:line="500" w:lineRule="exact"/>
              <w:ind w:firstLine="480" w:firstLineChars="200"/>
              <w:rPr>
                <w:rFonts w:hint="eastAsia" w:ascii="Times New Roman" w:hAnsi="Times New Roman" w:cs="Times New Roman" w:eastAsiaTheme="minorEastAsia"/>
                <w:sz w:val="24"/>
                <w:szCs w:val="24"/>
                <w:lang w:eastAsia="zh-CN"/>
              </w:rPr>
            </w:pPr>
            <w:r>
              <w:rPr>
                <w:rFonts w:hint="eastAsia" w:ascii="Times New Roman" w:hAnsi="Times New Roman" w:cs="Times New Roman"/>
                <w:sz w:val="24"/>
                <w:szCs w:val="24"/>
                <w:lang w:eastAsia="zh-CN"/>
              </w:rPr>
              <w:t>（</w:t>
            </w:r>
            <w:r>
              <w:rPr>
                <w:rFonts w:hint="eastAsia" w:ascii="Times New Roman" w:hAnsi="Times New Roman" w:cs="Times New Roman"/>
                <w:sz w:val="24"/>
                <w:szCs w:val="24"/>
                <w:lang w:val="en-US" w:eastAsia="zh-CN"/>
              </w:rPr>
              <w:t>2</w:t>
            </w:r>
            <w:r>
              <w:rPr>
                <w:rFonts w:hint="eastAsia" w:ascii="Times New Roman" w:hAnsi="Times New Roman" w:cs="Times New Roman"/>
                <w:sz w:val="24"/>
                <w:szCs w:val="24"/>
                <w:lang w:eastAsia="zh-CN"/>
              </w:rPr>
              <w:t>）生产固废</w:t>
            </w:r>
          </w:p>
          <w:p w14:paraId="6D2E71B8">
            <w:pPr>
              <w:spacing w:line="5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①不合格品</w:t>
            </w:r>
          </w:p>
          <w:p w14:paraId="68A065E0">
            <w:pPr>
              <w:spacing w:line="500" w:lineRule="exact"/>
              <w:ind w:firstLine="480" w:firstLineChars="200"/>
              <w:rPr>
                <w:rFonts w:hint="default" w:ascii="Times New Roman" w:hAnsi="Times New Roman" w:cs="Times New Roman" w:eastAsiaTheme="minorEastAsia"/>
                <w:color w:val="0000FF"/>
                <w:sz w:val="24"/>
                <w:szCs w:val="24"/>
                <w:lang w:eastAsia="zh-CN"/>
              </w:rPr>
            </w:pPr>
            <w:r>
              <w:rPr>
                <w:rFonts w:hint="default" w:ascii="Times New Roman" w:hAnsi="Times New Roman" w:cs="Times New Roman"/>
                <w:color w:val="0000FF"/>
                <w:sz w:val="24"/>
                <w:szCs w:val="24"/>
              </w:rPr>
              <w:t>原料接受和产品出厂检测过程产生的不合格品量约</w:t>
            </w:r>
            <w:r>
              <w:rPr>
                <w:rFonts w:hint="default" w:ascii="Times New Roman" w:hAnsi="Times New Roman" w:cs="Times New Roman"/>
                <w:color w:val="0000FF"/>
                <w:sz w:val="24"/>
                <w:szCs w:val="24"/>
                <w:lang w:val="en-US" w:eastAsia="zh-CN"/>
              </w:rPr>
              <w:t>406</w:t>
            </w:r>
            <w:r>
              <w:rPr>
                <w:rFonts w:hint="default" w:ascii="Times New Roman" w:hAnsi="Times New Roman" w:cs="Times New Roman"/>
                <w:color w:val="0000FF"/>
                <w:sz w:val="24"/>
                <w:szCs w:val="24"/>
              </w:rPr>
              <w:t>t/a，</w:t>
            </w:r>
            <w:r>
              <w:rPr>
                <w:rFonts w:hint="default" w:ascii="Times New Roman" w:hAnsi="Times New Roman" w:cs="Times New Roman"/>
                <w:color w:val="0000FF"/>
                <w:sz w:val="24"/>
                <w:szCs w:val="24"/>
                <w:lang w:eastAsia="zh-CN"/>
              </w:rPr>
              <w:t>暂存于车间内设的</w:t>
            </w:r>
            <w:r>
              <w:rPr>
                <w:rFonts w:hint="default" w:ascii="Times New Roman" w:hAnsi="Times New Roman" w:cs="Times New Roman"/>
                <w:color w:val="0000FF"/>
                <w:sz w:val="24"/>
                <w:szCs w:val="24"/>
                <w:lang w:val="en-US" w:eastAsia="zh-CN"/>
              </w:rPr>
              <w:t>10㎡一般固体废物暂存间</w:t>
            </w:r>
            <w:r>
              <w:rPr>
                <w:rFonts w:hint="default" w:ascii="Times New Roman" w:hAnsi="Times New Roman" w:cs="Times New Roman"/>
                <w:color w:val="0000FF"/>
                <w:sz w:val="24"/>
                <w:szCs w:val="24"/>
                <w:lang w:eastAsia="zh-CN"/>
              </w:rPr>
              <w:t>，定期交环卫部门处置。</w:t>
            </w:r>
          </w:p>
          <w:p w14:paraId="4A6407BF">
            <w:pPr>
              <w:spacing w:line="50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②蔬菜水果的皮、籽、果核</w:t>
            </w:r>
          </w:p>
          <w:p w14:paraId="38CC551C">
            <w:pPr>
              <w:spacing w:line="500" w:lineRule="exact"/>
              <w:ind w:firstLine="480" w:firstLineChars="200"/>
              <w:rPr>
                <w:rFonts w:hint="default" w:ascii="Times New Roman" w:hAnsi="Times New Roman" w:cs="Times New Roman"/>
                <w:color w:val="FF0000"/>
                <w:sz w:val="24"/>
                <w:szCs w:val="24"/>
              </w:rPr>
            </w:pPr>
            <w:r>
              <w:rPr>
                <w:rFonts w:hint="default" w:ascii="Times New Roman" w:hAnsi="Times New Roman" w:cs="Times New Roman"/>
                <w:color w:val="0000FF"/>
                <w:sz w:val="24"/>
                <w:szCs w:val="24"/>
                <w:lang w:val="en-US" w:eastAsia="zh-CN"/>
              </w:rPr>
              <w:t>项目生产过程会产生蔬菜水果的皮、籽、果核，产生量约</w:t>
            </w:r>
            <w:r>
              <w:rPr>
                <w:rFonts w:hint="default" w:ascii="Times New Roman" w:hAnsi="Times New Roman" w:cs="Times New Roman"/>
                <w:color w:val="FF0000"/>
                <w:sz w:val="24"/>
                <w:szCs w:val="24"/>
                <w:lang w:val="en-US" w:eastAsia="zh-CN"/>
              </w:rPr>
              <w:t>2462t/a</w:t>
            </w:r>
            <w:r>
              <w:rPr>
                <w:rFonts w:hint="default" w:ascii="Times New Roman" w:hAnsi="Times New Roman" w:cs="Times New Roman"/>
                <w:color w:val="0000FF"/>
                <w:sz w:val="24"/>
                <w:szCs w:val="24"/>
                <w:lang w:val="en-US" w:eastAsia="zh-CN"/>
              </w:rPr>
              <w:t>，暂存于车间内设的</w:t>
            </w:r>
            <w:r>
              <w:rPr>
                <w:rFonts w:hint="default" w:ascii="Times New Roman" w:hAnsi="Times New Roman" w:cs="Times New Roman"/>
                <w:color w:val="FF0000"/>
                <w:sz w:val="24"/>
                <w:szCs w:val="24"/>
              </w:rPr>
              <w:t>10㎡</w:t>
            </w:r>
            <w:r>
              <w:rPr>
                <w:rFonts w:hint="default" w:ascii="Times New Roman" w:hAnsi="Times New Roman" w:cs="Times New Roman"/>
                <w:color w:val="FF0000"/>
                <w:sz w:val="24"/>
                <w:szCs w:val="24"/>
                <w:lang w:eastAsia="zh-CN"/>
              </w:rPr>
              <w:t>一般固体废物暂存间</w:t>
            </w:r>
            <w:r>
              <w:rPr>
                <w:rFonts w:hint="default" w:ascii="Times New Roman" w:hAnsi="Times New Roman" w:cs="Times New Roman"/>
                <w:color w:val="FF0000"/>
                <w:sz w:val="24"/>
                <w:szCs w:val="24"/>
              </w:rPr>
              <w:t>，</w:t>
            </w:r>
            <w:r>
              <w:rPr>
                <w:rFonts w:hint="default" w:ascii="Times New Roman" w:hAnsi="Times New Roman" w:cs="Times New Roman"/>
                <w:color w:val="0000FF"/>
                <w:sz w:val="24"/>
                <w:szCs w:val="24"/>
                <w:lang w:val="en-US" w:eastAsia="zh-CN"/>
              </w:rPr>
              <w:t>定期交环卫部门处置。</w:t>
            </w:r>
          </w:p>
          <w:p w14:paraId="716A76FB">
            <w:pPr>
              <w:spacing w:line="500" w:lineRule="exact"/>
              <w:ind w:firstLine="480" w:firstLineChars="200"/>
              <w:rPr>
                <w:rFonts w:hint="default" w:ascii="Times New Roman" w:hAnsi="Times New Roman" w:eastAsia="新宋体" w:cs="Times New Roman"/>
                <w:color w:val="FF0000"/>
                <w:sz w:val="24"/>
                <w:szCs w:val="24"/>
              </w:rPr>
            </w:pPr>
            <w:r>
              <w:rPr>
                <w:rFonts w:hint="default" w:ascii="Times New Roman" w:hAnsi="Times New Roman" w:cs="Times New Roman"/>
                <w:color w:val="0000FF"/>
                <w:sz w:val="24"/>
                <w:szCs w:val="24"/>
                <w:lang w:val="en-US" w:eastAsia="zh-CN"/>
              </w:rPr>
              <w:t>③污水处理单元</w:t>
            </w:r>
            <w:r>
              <w:rPr>
                <w:rFonts w:hint="default" w:ascii="Times New Roman" w:hAnsi="Times New Roman" w:eastAsia="新宋体" w:cs="Times New Roman"/>
                <w:color w:val="FF0000"/>
                <w:sz w:val="24"/>
                <w:szCs w:val="24"/>
                <w:lang w:eastAsia="zh-CN"/>
              </w:rPr>
              <w:t>污泥</w:t>
            </w:r>
          </w:p>
          <w:p w14:paraId="5302B266">
            <w:pPr>
              <w:spacing w:line="500" w:lineRule="exact"/>
              <w:ind w:firstLine="480" w:firstLineChars="200"/>
              <w:rPr>
                <w:rFonts w:hint="default" w:ascii="Times New Roman" w:hAnsi="Times New Roman" w:eastAsia="新宋体" w:cs="Times New Roman"/>
                <w:color w:val="843C0B" w:themeColor="accent2" w:themeShade="80"/>
                <w:sz w:val="24"/>
                <w:szCs w:val="24"/>
                <w:highlight w:val="none"/>
              </w:rPr>
            </w:pPr>
            <w:r>
              <w:rPr>
                <w:rFonts w:hint="default" w:ascii="Times New Roman" w:hAnsi="Times New Roman" w:cs="Times New Roman"/>
                <w:color w:val="0000FF"/>
                <w:sz w:val="24"/>
                <w:szCs w:val="24"/>
                <w:lang w:val="en-US" w:eastAsia="zh-CN"/>
              </w:rPr>
              <w:t>污水处理单元产生</w:t>
            </w:r>
            <w:r>
              <w:rPr>
                <w:rFonts w:hint="eastAsia" w:ascii="Times New Roman" w:hAnsi="Times New Roman" w:cs="Times New Roman"/>
                <w:color w:val="0000FF"/>
                <w:sz w:val="24"/>
                <w:szCs w:val="24"/>
                <w:lang w:val="en-US" w:eastAsia="zh-CN"/>
              </w:rPr>
              <w:t>的</w:t>
            </w:r>
            <w:r>
              <w:rPr>
                <w:rFonts w:hint="default" w:ascii="Times New Roman" w:hAnsi="Times New Roman" w:eastAsia="新宋体" w:cs="Times New Roman"/>
                <w:color w:val="FF0000"/>
                <w:sz w:val="24"/>
                <w:szCs w:val="24"/>
                <w:lang w:eastAsia="zh-CN"/>
              </w:rPr>
              <w:t>污泥</w:t>
            </w:r>
            <w:r>
              <w:rPr>
                <w:rFonts w:hint="default" w:ascii="Times New Roman" w:hAnsi="Times New Roman" w:eastAsia="新宋体" w:cs="Times New Roman"/>
                <w:color w:val="FF0000"/>
                <w:sz w:val="24"/>
                <w:szCs w:val="24"/>
              </w:rPr>
              <w:t>，产生量约为5t/a，</w:t>
            </w:r>
            <w:r>
              <w:rPr>
                <w:rFonts w:hint="eastAsia" w:ascii="Times New Roman" w:hAnsi="Times New Roman" w:eastAsia="新宋体" w:cs="Times New Roman"/>
                <w:color w:val="FF0000"/>
                <w:sz w:val="24"/>
                <w:szCs w:val="24"/>
                <w:lang w:val="en-US" w:eastAsia="zh-CN"/>
              </w:rPr>
              <w:t>污泥排入污泥浓缩池，</w:t>
            </w:r>
            <w:r>
              <w:rPr>
                <w:rFonts w:hint="default" w:ascii="Times New Roman" w:hAnsi="Times New Roman" w:eastAsia="新宋体" w:cs="Times New Roman"/>
                <w:color w:val="FF0000"/>
                <w:sz w:val="24"/>
                <w:szCs w:val="24"/>
              </w:rPr>
              <w:t>定期清掏，</w:t>
            </w:r>
            <w:r>
              <w:rPr>
                <w:rFonts w:hint="eastAsia" w:ascii="Times New Roman" w:hAnsi="Times New Roman" w:eastAsia="新宋体" w:cs="Times New Roman"/>
                <w:color w:val="7030A0"/>
                <w:sz w:val="24"/>
                <w:szCs w:val="24"/>
                <w:highlight w:val="lightGray"/>
                <w:lang w:eastAsia="zh-CN"/>
              </w:rPr>
              <w:t>污泥</w:t>
            </w:r>
            <w:r>
              <w:rPr>
                <w:rFonts w:hint="default" w:ascii="Times New Roman" w:hAnsi="Times New Roman" w:eastAsia="新宋体" w:cs="Times New Roman"/>
                <w:color w:val="7030A0"/>
                <w:sz w:val="24"/>
                <w:szCs w:val="24"/>
                <w:highlight w:val="lightGray"/>
                <w:lang w:eastAsia="zh-CN"/>
              </w:rPr>
              <w:t>经污泥脱水机脱水处</w:t>
            </w:r>
            <w:r>
              <w:rPr>
                <w:rFonts w:hint="default" w:ascii="Times New Roman" w:hAnsi="Times New Roman" w:eastAsia="新宋体" w:cs="Times New Roman"/>
                <w:color w:val="7030A0"/>
                <w:sz w:val="24"/>
                <w:szCs w:val="24"/>
                <w:highlight w:val="lightGray"/>
                <w:lang w:val="en-US" w:eastAsia="zh-CN"/>
              </w:rPr>
              <w:t>理</w:t>
            </w:r>
            <w:r>
              <w:rPr>
                <w:rFonts w:hint="eastAsia" w:ascii="Times New Roman" w:hAnsi="Times New Roman" w:eastAsia="新宋体" w:cs="Times New Roman"/>
                <w:color w:val="7030A0"/>
                <w:sz w:val="24"/>
                <w:szCs w:val="24"/>
                <w:highlight w:val="lightGray"/>
                <w:lang w:val="en-US" w:eastAsia="zh-CN"/>
              </w:rPr>
              <w:t>后含水率小于60%</w:t>
            </w:r>
            <w:r>
              <w:rPr>
                <w:rFonts w:hint="eastAsia" w:ascii="Times New Roman" w:hAnsi="Times New Roman" w:eastAsia="宋体" w:cs="Times New Roman"/>
                <w:color w:val="0000FF"/>
                <w:sz w:val="24"/>
                <w:szCs w:val="24"/>
                <w:lang w:eastAsia="zh-CN"/>
              </w:rPr>
              <w:t>，</w:t>
            </w:r>
            <w:r>
              <w:rPr>
                <w:rFonts w:hint="eastAsia" w:ascii="Times New Roman" w:hAnsi="Times New Roman" w:eastAsia="新宋体" w:cs="Times New Roman"/>
                <w:color w:val="843C0B" w:themeColor="accent2" w:themeShade="80"/>
                <w:sz w:val="24"/>
                <w:szCs w:val="24"/>
                <w:highlight w:val="none"/>
                <w:lang w:val="en-US" w:eastAsia="zh-CN"/>
              </w:rPr>
              <w:t>最终</w:t>
            </w:r>
            <w:r>
              <w:rPr>
                <w:rFonts w:hint="default" w:ascii="Times New Roman" w:hAnsi="Times New Roman" w:eastAsia="新宋体" w:cs="Times New Roman"/>
                <w:color w:val="843C0B" w:themeColor="accent2" w:themeShade="80"/>
                <w:sz w:val="24"/>
                <w:szCs w:val="24"/>
                <w:highlight w:val="none"/>
                <w:lang w:eastAsia="zh-CN"/>
              </w:rPr>
              <w:t>送至</w:t>
            </w:r>
            <w:r>
              <w:rPr>
                <w:rFonts w:hint="eastAsia" w:ascii="Times New Roman" w:hAnsi="Times New Roman" w:eastAsia="新宋体" w:cs="Times New Roman"/>
                <w:color w:val="843C0B" w:themeColor="accent2" w:themeShade="80"/>
                <w:sz w:val="24"/>
                <w:szCs w:val="24"/>
                <w:highlight w:val="none"/>
                <w:lang w:eastAsia="zh-CN"/>
              </w:rPr>
              <w:t>五原县沃丰生物科技有限责任公司用于土壤改良</w:t>
            </w:r>
            <w:r>
              <w:rPr>
                <w:rFonts w:hint="default" w:ascii="Times New Roman" w:hAnsi="Times New Roman" w:eastAsia="新宋体" w:cs="Times New Roman"/>
                <w:color w:val="843C0B" w:themeColor="accent2" w:themeShade="80"/>
                <w:sz w:val="24"/>
                <w:szCs w:val="24"/>
                <w:highlight w:val="none"/>
              </w:rPr>
              <w:t>。</w:t>
            </w:r>
          </w:p>
          <w:p w14:paraId="6FC27394">
            <w:pPr>
              <w:spacing w:line="500" w:lineRule="exact"/>
              <w:ind w:firstLine="480" w:firstLineChars="200"/>
              <w:rPr>
                <w:rFonts w:hint="default" w:ascii="Times New Roman" w:hAnsi="Times New Roman" w:eastAsia="新宋体" w:cs="Times New Roman"/>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 4 \* GB3 \* MERGEFORMAT </w:instrText>
            </w:r>
            <w:r>
              <w:rPr>
                <w:rFonts w:hint="default" w:ascii="Times New Roman" w:hAnsi="Times New Roman" w:eastAsia="宋体" w:cs="Times New Roman"/>
                <w:color w:val="auto"/>
                <w:sz w:val="24"/>
                <w:szCs w:val="24"/>
              </w:rPr>
              <w:fldChar w:fldCharType="separate"/>
            </w:r>
            <w:r>
              <w:t>④</w:t>
            </w:r>
            <w:r>
              <w:rPr>
                <w:rFonts w:hint="default" w:ascii="Times New Roman" w:hAnsi="Times New Roman" w:eastAsia="宋体" w:cs="Times New Roman"/>
                <w:color w:val="auto"/>
                <w:sz w:val="24"/>
                <w:szCs w:val="24"/>
              </w:rPr>
              <w:fldChar w:fldCharType="end"/>
            </w:r>
            <w:r>
              <w:rPr>
                <w:rFonts w:hint="default" w:ascii="Times New Roman" w:hAnsi="Times New Roman" w:eastAsia="新宋体" w:cs="Times New Roman"/>
                <w:sz w:val="24"/>
                <w:szCs w:val="24"/>
              </w:rPr>
              <w:t>废离子交换树脂树脂</w:t>
            </w:r>
          </w:p>
          <w:p w14:paraId="5F61DE13">
            <w:pPr>
              <w:spacing w:line="500" w:lineRule="exact"/>
              <w:ind w:firstLine="480" w:firstLineChars="200"/>
              <w:rPr>
                <w:rFonts w:hint="default" w:ascii="Times New Roman" w:hAnsi="Times New Roman" w:eastAsia="新宋体" w:cs="Times New Roman"/>
                <w:sz w:val="24"/>
                <w:szCs w:val="24"/>
                <w:lang w:eastAsia="zh-CN"/>
              </w:rPr>
            </w:pPr>
            <w:r>
              <w:rPr>
                <w:rFonts w:hint="default" w:ascii="Times New Roman" w:hAnsi="Times New Roman" w:eastAsia="新宋体" w:cs="Times New Roman"/>
                <w:sz w:val="24"/>
                <w:szCs w:val="24"/>
              </w:rPr>
              <w:t>废树脂产生量1t/a，由厂家进行更换，更换后的废树脂厂家回收</w:t>
            </w:r>
            <w:r>
              <w:rPr>
                <w:rFonts w:hint="default" w:ascii="Times New Roman" w:hAnsi="Times New Roman" w:eastAsia="新宋体" w:cs="Times New Roman"/>
                <w:sz w:val="24"/>
                <w:szCs w:val="24"/>
                <w:lang w:eastAsia="zh-CN"/>
              </w:rPr>
              <w:t>。</w:t>
            </w:r>
          </w:p>
          <w:p w14:paraId="29DBE6BD">
            <w:pPr>
              <w:spacing w:line="500" w:lineRule="exact"/>
              <w:ind w:firstLine="480" w:firstLineChars="200"/>
              <w:rPr>
                <w:rFonts w:hint="default" w:ascii="Times New Roman" w:hAnsi="Times New Roman" w:cs="Times New Roman"/>
                <w:color w:val="0000FF"/>
                <w:sz w:val="24"/>
                <w:szCs w:val="24"/>
              </w:rPr>
            </w:pPr>
            <w:r>
              <w:rPr>
                <w:rFonts w:hint="default" w:ascii="Times New Roman" w:hAnsi="Times New Roman" w:cs="Times New Roman"/>
                <w:color w:val="0000FF"/>
                <w:sz w:val="24"/>
                <w:szCs w:val="24"/>
              </w:rPr>
              <w:t>本项目固体废物产生情况及属性见表</w:t>
            </w:r>
            <w:r>
              <w:rPr>
                <w:rFonts w:hint="default" w:ascii="Times New Roman" w:hAnsi="Times New Roman" w:cs="Times New Roman"/>
                <w:color w:val="0000FF"/>
                <w:sz w:val="24"/>
                <w:szCs w:val="24"/>
                <w:lang w:val="en-US" w:eastAsia="zh-CN"/>
              </w:rPr>
              <w:t>33</w:t>
            </w:r>
            <w:r>
              <w:rPr>
                <w:rFonts w:hint="default" w:ascii="Times New Roman" w:hAnsi="Times New Roman" w:cs="Times New Roman"/>
                <w:color w:val="0000FF"/>
                <w:sz w:val="24"/>
                <w:szCs w:val="24"/>
              </w:rPr>
              <w:t>。</w:t>
            </w:r>
          </w:p>
          <w:p w14:paraId="7D9F0797">
            <w:pPr>
              <w:jc w:val="center"/>
              <w:rPr>
                <w:rFonts w:hint="default" w:ascii="Times New Roman" w:hAnsi="Times New Roman" w:cs="Times New Roman"/>
                <w:b/>
                <w:bCs/>
                <w:color w:val="0000FF"/>
                <w:szCs w:val="21"/>
                <w:lang w:eastAsia="zh-CN"/>
              </w:rPr>
            </w:pPr>
            <w:r>
              <w:rPr>
                <w:rFonts w:hint="default" w:ascii="Times New Roman" w:hAnsi="Times New Roman" w:cs="Times New Roman"/>
                <w:b/>
                <w:bCs/>
                <w:color w:val="0000FF"/>
                <w:szCs w:val="21"/>
                <w:lang w:eastAsia="zh-CN"/>
              </w:rPr>
              <w:t>表</w:t>
            </w:r>
            <w:r>
              <w:rPr>
                <w:rFonts w:hint="default" w:ascii="Times New Roman" w:hAnsi="Times New Roman" w:cs="Times New Roman"/>
                <w:b/>
                <w:bCs/>
                <w:color w:val="0000FF"/>
                <w:szCs w:val="21"/>
                <w:lang w:val="en-US" w:eastAsia="zh-CN"/>
              </w:rPr>
              <w:t xml:space="preserve">33  </w:t>
            </w:r>
            <w:r>
              <w:rPr>
                <w:rFonts w:hint="default" w:ascii="Times New Roman" w:hAnsi="Times New Roman" w:cs="Times New Roman"/>
                <w:b/>
                <w:bCs/>
                <w:color w:val="0000FF"/>
                <w:szCs w:val="21"/>
                <w:lang w:eastAsia="zh-CN"/>
              </w:rPr>
              <w:t>本项目固体废物产生及属性情况一览表</w:t>
            </w:r>
          </w:p>
          <w:tbl>
            <w:tblPr>
              <w:tblStyle w:val="24"/>
              <w:tblW w:w="4995"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609"/>
              <w:gridCol w:w="1031"/>
              <w:gridCol w:w="1113"/>
              <w:gridCol w:w="898"/>
              <w:gridCol w:w="1428"/>
              <w:gridCol w:w="937"/>
              <w:gridCol w:w="2498"/>
            </w:tblGrid>
            <w:tr w14:paraId="171737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58" w:type="pct"/>
                  <w:tcBorders>
                    <w:tl2br w:val="nil"/>
                    <w:tr2bl w:val="nil"/>
                  </w:tcBorders>
                  <w:noWrap w:val="0"/>
                  <w:vAlign w:val="center"/>
                </w:tcPr>
                <w:p w14:paraId="60083D42">
                  <w:pPr>
                    <w:jc w:val="center"/>
                    <w:rPr>
                      <w:rFonts w:hint="default" w:ascii="Times New Roman" w:hAnsi="Times New Roman" w:cs="Times New Roman"/>
                      <w:b/>
                      <w:bCs/>
                      <w:color w:val="0000FF"/>
                      <w:szCs w:val="21"/>
                      <w:lang w:eastAsia="zh-CN"/>
                    </w:rPr>
                  </w:pPr>
                  <w:r>
                    <w:rPr>
                      <w:rFonts w:hint="default" w:ascii="Times New Roman" w:hAnsi="Times New Roman" w:cs="Times New Roman"/>
                      <w:b/>
                      <w:bCs/>
                      <w:color w:val="0000FF"/>
                      <w:szCs w:val="21"/>
                      <w:lang w:eastAsia="zh-CN"/>
                    </w:rPr>
                    <w:t>序号</w:t>
                  </w:r>
                </w:p>
              </w:tc>
              <w:tc>
                <w:tcPr>
                  <w:tcW w:w="605" w:type="pct"/>
                  <w:tcBorders>
                    <w:tl2br w:val="nil"/>
                    <w:tr2bl w:val="nil"/>
                  </w:tcBorders>
                  <w:noWrap w:val="0"/>
                  <w:vAlign w:val="center"/>
                </w:tcPr>
                <w:p w14:paraId="6D5AB2A1">
                  <w:pPr>
                    <w:jc w:val="center"/>
                    <w:rPr>
                      <w:rFonts w:hint="default" w:ascii="Times New Roman" w:hAnsi="Times New Roman" w:cs="Times New Roman"/>
                      <w:b/>
                      <w:bCs/>
                      <w:color w:val="0000FF"/>
                      <w:szCs w:val="21"/>
                      <w:lang w:eastAsia="zh-CN"/>
                    </w:rPr>
                  </w:pPr>
                  <w:r>
                    <w:rPr>
                      <w:rFonts w:hint="default" w:ascii="Times New Roman" w:hAnsi="Times New Roman" w:cs="Times New Roman"/>
                      <w:b/>
                      <w:bCs/>
                      <w:color w:val="0000FF"/>
                      <w:szCs w:val="21"/>
                      <w:lang w:eastAsia="zh-CN"/>
                    </w:rPr>
                    <w:t>名称</w:t>
                  </w:r>
                </w:p>
              </w:tc>
              <w:tc>
                <w:tcPr>
                  <w:tcW w:w="653" w:type="pct"/>
                  <w:tcBorders>
                    <w:tl2br w:val="nil"/>
                    <w:tr2bl w:val="nil"/>
                  </w:tcBorders>
                  <w:noWrap w:val="0"/>
                  <w:vAlign w:val="center"/>
                </w:tcPr>
                <w:p w14:paraId="7D15FF29">
                  <w:pPr>
                    <w:jc w:val="center"/>
                    <w:rPr>
                      <w:rFonts w:hint="default" w:ascii="Times New Roman" w:hAnsi="Times New Roman" w:cs="Times New Roman"/>
                      <w:b/>
                      <w:bCs/>
                      <w:color w:val="0000FF"/>
                      <w:szCs w:val="21"/>
                      <w:lang w:eastAsia="zh-CN"/>
                    </w:rPr>
                  </w:pPr>
                  <w:r>
                    <w:rPr>
                      <w:rFonts w:hint="default" w:ascii="Times New Roman" w:hAnsi="Times New Roman" w:cs="Times New Roman"/>
                      <w:b/>
                      <w:bCs/>
                      <w:color w:val="0000FF"/>
                      <w:szCs w:val="21"/>
                      <w:lang w:eastAsia="zh-CN"/>
                    </w:rPr>
                    <w:t>产生工序</w:t>
                  </w:r>
                </w:p>
              </w:tc>
              <w:tc>
                <w:tcPr>
                  <w:tcW w:w="527" w:type="pct"/>
                  <w:tcBorders>
                    <w:tl2br w:val="nil"/>
                    <w:tr2bl w:val="nil"/>
                  </w:tcBorders>
                  <w:noWrap w:val="0"/>
                  <w:vAlign w:val="center"/>
                </w:tcPr>
                <w:p w14:paraId="02CCD802">
                  <w:pPr>
                    <w:jc w:val="center"/>
                    <w:rPr>
                      <w:rFonts w:hint="default" w:ascii="Times New Roman" w:hAnsi="Times New Roman" w:cs="Times New Roman"/>
                      <w:b/>
                      <w:bCs/>
                      <w:color w:val="0000FF"/>
                      <w:szCs w:val="21"/>
                      <w:lang w:eastAsia="zh-CN"/>
                    </w:rPr>
                  </w:pPr>
                  <w:r>
                    <w:rPr>
                      <w:rFonts w:hint="default" w:ascii="Times New Roman" w:hAnsi="Times New Roman" w:cs="Times New Roman"/>
                      <w:b/>
                      <w:bCs/>
                      <w:color w:val="0000FF"/>
                      <w:szCs w:val="21"/>
                      <w:lang w:eastAsia="zh-CN"/>
                    </w:rPr>
                    <w:t>产生量</w:t>
                  </w:r>
                </w:p>
              </w:tc>
              <w:tc>
                <w:tcPr>
                  <w:tcW w:w="838" w:type="pct"/>
                  <w:tcBorders>
                    <w:tl2br w:val="nil"/>
                    <w:tr2bl w:val="nil"/>
                  </w:tcBorders>
                  <w:noWrap w:val="0"/>
                  <w:vAlign w:val="center"/>
                </w:tcPr>
                <w:p w14:paraId="6CE639B6">
                  <w:pPr>
                    <w:jc w:val="center"/>
                    <w:rPr>
                      <w:rFonts w:hint="default" w:ascii="Times New Roman" w:hAnsi="Times New Roman" w:cs="Times New Roman"/>
                      <w:b/>
                      <w:bCs/>
                      <w:color w:val="0000FF"/>
                      <w:szCs w:val="21"/>
                      <w:lang w:eastAsia="zh-CN"/>
                    </w:rPr>
                  </w:pPr>
                  <w:r>
                    <w:rPr>
                      <w:rFonts w:hint="default" w:ascii="Times New Roman" w:hAnsi="Times New Roman" w:cs="Times New Roman"/>
                      <w:b/>
                      <w:bCs/>
                      <w:color w:val="0000FF"/>
                      <w:szCs w:val="21"/>
                      <w:lang w:eastAsia="zh-CN"/>
                    </w:rPr>
                    <w:t>固废属性</w:t>
                  </w:r>
                </w:p>
              </w:tc>
              <w:tc>
                <w:tcPr>
                  <w:tcW w:w="550" w:type="pct"/>
                  <w:tcBorders>
                    <w:tl2br w:val="nil"/>
                    <w:tr2bl w:val="nil"/>
                  </w:tcBorders>
                  <w:noWrap w:val="0"/>
                  <w:vAlign w:val="center"/>
                </w:tcPr>
                <w:p w14:paraId="0841BE21">
                  <w:pPr>
                    <w:jc w:val="center"/>
                    <w:rPr>
                      <w:rFonts w:hint="default" w:ascii="Times New Roman" w:hAnsi="Times New Roman" w:cs="Times New Roman"/>
                      <w:b/>
                      <w:bCs/>
                      <w:color w:val="0000FF"/>
                      <w:szCs w:val="21"/>
                      <w:lang w:eastAsia="zh-CN"/>
                    </w:rPr>
                  </w:pPr>
                  <w:r>
                    <w:rPr>
                      <w:rFonts w:hint="default" w:ascii="Times New Roman" w:hAnsi="Times New Roman" w:cs="Times New Roman"/>
                      <w:b/>
                      <w:bCs/>
                      <w:color w:val="0000FF"/>
                      <w:szCs w:val="21"/>
                      <w:lang w:eastAsia="zh-CN"/>
                    </w:rPr>
                    <w:t>贮存方式</w:t>
                  </w:r>
                </w:p>
              </w:tc>
              <w:tc>
                <w:tcPr>
                  <w:tcW w:w="1466" w:type="pct"/>
                  <w:tcBorders>
                    <w:tl2br w:val="nil"/>
                    <w:tr2bl w:val="nil"/>
                  </w:tcBorders>
                  <w:noWrap w:val="0"/>
                  <w:vAlign w:val="center"/>
                </w:tcPr>
                <w:p w14:paraId="61C23076">
                  <w:pPr>
                    <w:jc w:val="center"/>
                    <w:rPr>
                      <w:rFonts w:hint="default" w:ascii="Times New Roman" w:hAnsi="Times New Roman" w:cs="Times New Roman"/>
                      <w:b/>
                      <w:bCs/>
                      <w:color w:val="0000FF"/>
                      <w:szCs w:val="21"/>
                      <w:lang w:eastAsia="zh-CN"/>
                    </w:rPr>
                  </w:pPr>
                  <w:r>
                    <w:rPr>
                      <w:rFonts w:hint="default" w:ascii="Times New Roman" w:hAnsi="Times New Roman" w:cs="Times New Roman"/>
                      <w:b/>
                      <w:bCs/>
                      <w:color w:val="0000FF"/>
                      <w:szCs w:val="21"/>
                      <w:lang w:eastAsia="zh-CN"/>
                    </w:rPr>
                    <w:t>处理措施</w:t>
                  </w:r>
                </w:p>
              </w:tc>
            </w:tr>
            <w:tr w14:paraId="6B79CB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58" w:type="pct"/>
                  <w:tcBorders>
                    <w:tl2br w:val="nil"/>
                    <w:tr2bl w:val="nil"/>
                  </w:tcBorders>
                  <w:noWrap w:val="0"/>
                  <w:vAlign w:val="center"/>
                </w:tcPr>
                <w:p w14:paraId="1887F25C">
                  <w:pPr>
                    <w:jc w:val="center"/>
                    <w:rPr>
                      <w:rFonts w:hint="default" w:ascii="Times New Roman" w:hAnsi="Times New Roman" w:cs="Times New Roman"/>
                      <w:color w:val="0000FF"/>
                      <w:szCs w:val="21"/>
                      <w:lang w:eastAsia="zh-CN"/>
                    </w:rPr>
                  </w:pPr>
                  <w:r>
                    <w:rPr>
                      <w:rFonts w:hint="default" w:ascii="Times New Roman" w:hAnsi="Times New Roman" w:cs="Times New Roman"/>
                      <w:color w:val="0000FF"/>
                      <w:szCs w:val="21"/>
                      <w:lang w:eastAsia="zh-CN"/>
                    </w:rPr>
                    <w:t>1</w:t>
                  </w:r>
                </w:p>
              </w:tc>
              <w:tc>
                <w:tcPr>
                  <w:tcW w:w="605" w:type="pct"/>
                  <w:tcBorders>
                    <w:tl2br w:val="nil"/>
                    <w:tr2bl w:val="nil"/>
                  </w:tcBorders>
                  <w:noWrap w:val="0"/>
                  <w:vAlign w:val="center"/>
                </w:tcPr>
                <w:p w14:paraId="57DE01ED">
                  <w:pPr>
                    <w:jc w:val="center"/>
                    <w:rPr>
                      <w:rFonts w:hint="default" w:ascii="Times New Roman" w:hAnsi="Times New Roman" w:cs="Times New Roman"/>
                      <w:color w:val="0000FF"/>
                      <w:szCs w:val="21"/>
                      <w:lang w:val="en-US" w:eastAsia="zh-CN"/>
                    </w:rPr>
                  </w:pPr>
                  <w:r>
                    <w:rPr>
                      <w:rFonts w:hint="default" w:ascii="Times New Roman" w:hAnsi="Times New Roman" w:cs="Times New Roman"/>
                      <w:color w:val="0000FF"/>
                      <w:szCs w:val="21"/>
                      <w:lang w:eastAsia="zh-CN"/>
                    </w:rPr>
                    <w:t>生活垃圾</w:t>
                  </w:r>
                </w:p>
              </w:tc>
              <w:tc>
                <w:tcPr>
                  <w:tcW w:w="653" w:type="pct"/>
                  <w:tcBorders>
                    <w:tl2br w:val="nil"/>
                    <w:tr2bl w:val="nil"/>
                  </w:tcBorders>
                  <w:noWrap w:val="0"/>
                  <w:vAlign w:val="center"/>
                </w:tcPr>
                <w:p w14:paraId="72CE9B57">
                  <w:pPr>
                    <w:jc w:val="center"/>
                    <w:rPr>
                      <w:rFonts w:hint="default" w:ascii="Times New Roman" w:hAnsi="Times New Roman" w:cs="Times New Roman"/>
                      <w:color w:val="0000FF"/>
                      <w:szCs w:val="21"/>
                      <w:lang w:val="en-US" w:eastAsia="zh-CN"/>
                    </w:rPr>
                  </w:pPr>
                  <w:r>
                    <w:rPr>
                      <w:rFonts w:hint="default" w:ascii="Times New Roman" w:hAnsi="Times New Roman" w:cs="Times New Roman"/>
                      <w:color w:val="0000FF"/>
                      <w:szCs w:val="21"/>
                      <w:lang w:eastAsia="zh-CN"/>
                    </w:rPr>
                    <w:t>员工生活</w:t>
                  </w:r>
                </w:p>
              </w:tc>
              <w:tc>
                <w:tcPr>
                  <w:tcW w:w="527" w:type="pct"/>
                  <w:tcBorders>
                    <w:tl2br w:val="nil"/>
                    <w:tr2bl w:val="nil"/>
                  </w:tcBorders>
                  <w:noWrap w:val="0"/>
                  <w:vAlign w:val="center"/>
                </w:tcPr>
                <w:p w14:paraId="6A954E55">
                  <w:pPr>
                    <w:jc w:val="center"/>
                    <w:rPr>
                      <w:rFonts w:hint="default" w:ascii="Times New Roman" w:hAnsi="Times New Roman" w:cs="Times New Roman"/>
                      <w:color w:val="0000FF"/>
                      <w:szCs w:val="21"/>
                      <w:lang w:eastAsia="zh-CN"/>
                    </w:rPr>
                  </w:pPr>
                  <w:r>
                    <w:rPr>
                      <w:rFonts w:hint="default" w:ascii="Times New Roman" w:hAnsi="Times New Roman" w:cs="Times New Roman"/>
                      <w:color w:val="0000FF"/>
                      <w:szCs w:val="21"/>
                      <w:lang w:val="en-US" w:eastAsia="zh-CN"/>
                    </w:rPr>
                    <w:t>21.6</w:t>
                  </w:r>
                  <w:r>
                    <w:rPr>
                      <w:rFonts w:hint="default" w:ascii="Times New Roman" w:hAnsi="Times New Roman" w:cs="Times New Roman"/>
                      <w:color w:val="0000FF"/>
                      <w:szCs w:val="21"/>
                      <w:lang w:eastAsia="zh-CN"/>
                    </w:rPr>
                    <w:t>t/a</w:t>
                  </w:r>
                </w:p>
              </w:tc>
              <w:tc>
                <w:tcPr>
                  <w:tcW w:w="838" w:type="pct"/>
                  <w:tcBorders>
                    <w:tl2br w:val="nil"/>
                    <w:tr2bl w:val="nil"/>
                  </w:tcBorders>
                  <w:noWrap w:val="0"/>
                  <w:vAlign w:val="center"/>
                </w:tcPr>
                <w:p w14:paraId="3FA130C6">
                  <w:pPr>
                    <w:jc w:val="center"/>
                    <w:rPr>
                      <w:rFonts w:hint="default" w:ascii="Times New Roman" w:hAnsi="Times New Roman" w:cs="Times New Roman"/>
                      <w:color w:val="0000FF"/>
                      <w:szCs w:val="21"/>
                      <w:lang w:eastAsia="zh-CN"/>
                    </w:rPr>
                  </w:pPr>
                  <w:r>
                    <w:rPr>
                      <w:rFonts w:hint="default" w:ascii="Times New Roman" w:hAnsi="Times New Roman" w:cs="Times New Roman"/>
                      <w:color w:val="0000FF"/>
                      <w:szCs w:val="21"/>
                      <w:lang w:eastAsia="zh-CN"/>
                    </w:rPr>
                    <w:t>/</w:t>
                  </w:r>
                </w:p>
              </w:tc>
              <w:tc>
                <w:tcPr>
                  <w:tcW w:w="550" w:type="pct"/>
                  <w:tcBorders>
                    <w:tl2br w:val="nil"/>
                    <w:tr2bl w:val="nil"/>
                  </w:tcBorders>
                  <w:noWrap w:val="0"/>
                  <w:vAlign w:val="center"/>
                </w:tcPr>
                <w:p w14:paraId="798AE083">
                  <w:pPr>
                    <w:jc w:val="center"/>
                    <w:rPr>
                      <w:rFonts w:hint="default" w:ascii="Times New Roman" w:hAnsi="Times New Roman" w:cs="Times New Roman"/>
                      <w:color w:val="0000FF"/>
                      <w:szCs w:val="21"/>
                      <w:lang w:eastAsia="zh-CN"/>
                    </w:rPr>
                  </w:pPr>
                  <w:r>
                    <w:rPr>
                      <w:rFonts w:hint="default" w:ascii="Times New Roman" w:hAnsi="Times New Roman" w:cs="Times New Roman"/>
                      <w:color w:val="0000FF"/>
                      <w:szCs w:val="21"/>
                      <w:lang w:eastAsia="zh-CN"/>
                    </w:rPr>
                    <w:t>厂区垃圾桶</w:t>
                  </w:r>
                </w:p>
              </w:tc>
              <w:tc>
                <w:tcPr>
                  <w:tcW w:w="1466" w:type="pct"/>
                  <w:tcBorders>
                    <w:tl2br w:val="nil"/>
                    <w:tr2bl w:val="nil"/>
                  </w:tcBorders>
                  <w:noWrap w:val="0"/>
                  <w:vAlign w:val="center"/>
                </w:tcPr>
                <w:p w14:paraId="7738207F">
                  <w:pPr>
                    <w:jc w:val="center"/>
                    <w:rPr>
                      <w:rFonts w:hint="default" w:ascii="Times New Roman" w:hAnsi="Times New Roman" w:cs="Times New Roman"/>
                      <w:color w:val="0000FF"/>
                      <w:szCs w:val="21"/>
                      <w:lang w:eastAsia="zh-CN"/>
                    </w:rPr>
                  </w:pPr>
                  <w:r>
                    <w:rPr>
                      <w:rFonts w:hint="default" w:ascii="Times New Roman" w:hAnsi="Times New Roman" w:cs="Times New Roman"/>
                      <w:color w:val="0000FF"/>
                      <w:szCs w:val="21"/>
                      <w:lang w:eastAsia="zh-CN"/>
                    </w:rPr>
                    <w:t>集中收集，定期交环卫部门处置</w:t>
                  </w:r>
                </w:p>
              </w:tc>
            </w:tr>
            <w:tr w14:paraId="32F2E9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58" w:type="pct"/>
                  <w:tcBorders>
                    <w:tl2br w:val="nil"/>
                    <w:tr2bl w:val="nil"/>
                  </w:tcBorders>
                  <w:noWrap w:val="0"/>
                  <w:vAlign w:val="center"/>
                </w:tcPr>
                <w:p w14:paraId="4284AD6D">
                  <w:pPr>
                    <w:jc w:val="center"/>
                    <w:rPr>
                      <w:rFonts w:hint="default" w:ascii="Times New Roman" w:hAnsi="Times New Roman" w:cs="Times New Roman"/>
                      <w:color w:val="0000FF"/>
                      <w:szCs w:val="21"/>
                      <w:lang w:eastAsia="zh-CN"/>
                    </w:rPr>
                  </w:pPr>
                  <w:r>
                    <w:rPr>
                      <w:rFonts w:hint="default" w:ascii="Times New Roman" w:hAnsi="Times New Roman" w:cs="Times New Roman"/>
                      <w:color w:val="0000FF"/>
                      <w:szCs w:val="21"/>
                      <w:lang w:eastAsia="zh-CN"/>
                    </w:rPr>
                    <w:t>2</w:t>
                  </w:r>
                </w:p>
              </w:tc>
              <w:tc>
                <w:tcPr>
                  <w:tcW w:w="605" w:type="pct"/>
                  <w:tcBorders>
                    <w:tl2br w:val="nil"/>
                    <w:tr2bl w:val="nil"/>
                  </w:tcBorders>
                  <w:noWrap w:val="0"/>
                  <w:vAlign w:val="center"/>
                </w:tcPr>
                <w:p w14:paraId="23FF5574">
                  <w:pPr>
                    <w:jc w:val="center"/>
                    <w:rPr>
                      <w:rFonts w:hint="default" w:ascii="Times New Roman" w:hAnsi="Times New Roman" w:cs="Times New Roman"/>
                      <w:color w:val="0000FF"/>
                      <w:szCs w:val="21"/>
                      <w:lang w:val="en-US" w:eastAsia="zh-CN"/>
                    </w:rPr>
                  </w:pPr>
                  <w:r>
                    <w:rPr>
                      <w:rFonts w:hint="default" w:ascii="Times New Roman" w:hAnsi="Times New Roman" w:cs="Times New Roman"/>
                      <w:color w:val="0000FF"/>
                      <w:szCs w:val="21"/>
                      <w:lang w:eastAsia="zh-CN"/>
                    </w:rPr>
                    <w:t>不合格原料</w:t>
                  </w:r>
                </w:p>
              </w:tc>
              <w:tc>
                <w:tcPr>
                  <w:tcW w:w="653" w:type="pct"/>
                  <w:tcBorders>
                    <w:tl2br w:val="nil"/>
                    <w:tr2bl w:val="nil"/>
                  </w:tcBorders>
                  <w:noWrap w:val="0"/>
                  <w:vAlign w:val="center"/>
                </w:tcPr>
                <w:p w14:paraId="055530D5">
                  <w:pPr>
                    <w:jc w:val="center"/>
                    <w:rPr>
                      <w:rFonts w:hint="default" w:ascii="Times New Roman" w:hAnsi="Times New Roman" w:cs="Times New Roman"/>
                      <w:color w:val="0000FF"/>
                      <w:szCs w:val="21"/>
                      <w:lang w:val="en-US" w:eastAsia="zh-CN"/>
                    </w:rPr>
                  </w:pPr>
                  <w:r>
                    <w:rPr>
                      <w:rFonts w:hint="default" w:ascii="Times New Roman" w:hAnsi="Times New Roman" w:cs="Times New Roman"/>
                      <w:color w:val="0000FF"/>
                      <w:szCs w:val="21"/>
                      <w:lang w:eastAsia="zh-CN"/>
                    </w:rPr>
                    <w:t>生产线</w:t>
                  </w:r>
                </w:p>
              </w:tc>
              <w:tc>
                <w:tcPr>
                  <w:tcW w:w="527" w:type="pct"/>
                  <w:tcBorders>
                    <w:tl2br w:val="nil"/>
                    <w:tr2bl w:val="nil"/>
                  </w:tcBorders>
                  <w:noWrap w:val="0"/>
                  <w:vAlign w:val="center"/>
                </w:tcPr>
                <w:p w14:paraId="564D23B3">
                  <w:pPr>
                    <w:jc w:val="center"/>
                    <w:rPr>
                      <w:rFonts w:hint="default" w:ascii="Times New Roman" w:hAnsi="Times New Roman" w:cs="Times New Roman"/>
                      <w:color w:val="0000FF"/>
                      <w:szCs w:val="21"/>
                      <w:lang w:eastAsia="zh-CN"/>
                    </w:rPr>
                  </w:pPr>
                  <w:r>
                    <w:rPr>
                      <w:rFonts w:hint="default" w:ascii="Times New Roman" w:hAnsi="Times New Roman" w:cs="Times New Roman"/>
                      <w:color w:val="0000FF"/>
                      <w:szCs w:val="21"/>
                      <w:lang w:val="en-US" w:eastAsia="zh-CN"/>
                    </w:rPr>
                    <w:t>406</w:t>
                  </w:r>
                  <w:r>
                    <w:rPr>
                      <w:rFonts w:hint="default" w:ascii="Times New Roman" w:hAnsi="Times New Roman" w:cs="Times New Roman"/>
                      <w:color w:val="0000FF"/>
                      <w:szCs w:val="21"/>
                      <w:lang w:eastAsia="zh-CN"/>
                    </w:rPr>
                    <w:t>t/a</w:t>
                  </w:r>
                </w:p>
              </w:tc>
              <w:tc>
                <w:tcPr>
                  <w:tcW w:w="838" w:type="pct"/>
                  <w:tcBorders>
                    <w:tl2br w:val="nil"/>
                    <w:tr2bl w:val="nil"/>
                  </w:tcBorders>
                  <w:noWrap w:val="0"/>
                  <w:vAlign w:val="center"/>
                </w:tcPr>
                <w:p w14:paraId="42647863">
                  <w:pPr>
                    <w:jc w:val="center"/>
                    <w:rPr>
                      <w:rFonts w:hint="default" w:ascii="Times New Roman" w:hAnsi="Times New Roman" w:cs="Times New Roman"/>
                      <w:color w:val="0000FF"/>
                      <w:szCs w:val="21"/>
                      <w:lang w:eastAsia="zh-CN"/>
                    </w:rPr>
                  </w:pPr>
                  <w:r>
                    <w:rPr>
                      <w:rFonts w:hint="default" w:ascii="Times New Roman" w:hAnsi="Times New Roman" w:cs="Times New Roman"/>
                      <w:color w:val="0000FF"/>
                      <w:szCs w:val="21"/>
                      <w:lang w:eastAsia="zh-CN"/>
                    </w:rPr>
                    <w:t>一般固体废物</w:t>
                  </w:r>
                </w:p>
              </w:tc>
              <w:tc>
                <w:tcPr>
                  <w:tcW w:w="550" w:type="pct"/>
                  <w:tcBorders>
                    <w:tl2br w:val="nil"/>
                    <w:tr2bl w:val="nil"/>
                  </w:tcBorders>
                  <w:noWrap w:val="0"/>
                  <w:vAlign w:val="center"/>
                </w:tcPr>
                <w:p w14:paraId="2620854F">
                  <w:pPr>
                    <w:jc w:val="center"/>
                    <w:rPr>
                      <w:rFonts w:hint="default" w:ascii="Times New Roman" w:hAnsi="Times New Roman" w:cs="Times New Roman"/>
                      <w:color w:val="0000FF"/>
                      <w:szCs w:val="21"/>
                      <w:lang w:eastAsia="zh-CN"/>
                    </w:rPr>
                  </w:pPr>
                  <w:r>
                    <w:rPr>
                      <w:rFonts w:hint="default" w:ascii="Times New Roman" w:hAnsi="Times New Roman" w:cs="Times New Roman"/>
                      <w:color w:val="0000FF"/>
                      <w:szCs w:val="21"/>
                      <w:lang w:eastAsia="zh-CN"/>
                    </w:rPr>
                    <w:t>车间内设的</w:t>
                  </w:r>
                  <w:r>
                    <w:rPr>
                      <w:rFonts w:hint="default" w:ascii="Times New Roman" w:hAnsi="Times New Roman" w:cs="Times New Roman"/>
                      <w:color w:val="0000FF"/>
                      <w:szCs w:val="21"/>
                      <w:lang w:val="en-US" w:eastAsia="zh-CN"/>
                    </w:rPr>
                    <w:t>10㎡一般固体废物暂存间</w:t>
                  </w:r>
                </w:p>
              </w:tc>
              <w:tc>
                <w:tcPr>
                  <w:tcW w:w="1466" w:type="pct"/>
                  <w:tcBorders>
                    <w:tl2br w:val="nil"/>
                    <w:tr2bl w:val="nil"/>
                  </w:tcBorders>
                  <w:noWrap w:val="0"/>
                  <w:vAlign w:val="center"/>
                </w:tcPr>
                <w:p w14:paraId="6317415D">
                  <w:pPr>
                    <w:jc w:val="center"/>
                    <w:rPr>
                      <w:rFonts w:hint="default" w:ascii="Times New Roman" w:hAnsi="Times New Roman" w:cs="Times New Roman"/>
                      <w:color w:val="0000FF"/>
                      <w:szCs w:val="21"/>
                      <w:lang w:eastAsia="zh-CN"/>
                    </w:rPr>
                  </w:pPr>
                  <w:r>
                    <w:rPr>
                      <w:rFonts w:hint="default" w:ascii="Times New Roman" w:hAnsi="Times New Roman" w:cs="Times New Roman"/>
                      <w:color w:val="0000FF"/>
                      <w:szCs w:val="21"/>
                      <w:lang w:eastAsia="zh-CN"/>
                    </w:rPr>
                    <w:t>定期交环卫部门处置</w:t>
                  </w:r>
                </w:p>
              </w:tc>
            </w:tr>
            <w:tr w14:paraId="0E9653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58" w:type="pct"/>
                  <w:tcBorders>
                    <w:tl2br w:val="nil"/>
                    <w:tr2bl w:val="nil"/>
                  </w:tcBorders>
                  <w:noWrap w:val="0"/>
                  <w:vAlign w:val="center"/>
                </w:tcPr>
                <w:p w14:paraId="7E537A88">
                  <w:pPr>
                    <w:jc w:val="center"/>
                    <w:rPr>
                      <w:rFonts w:hint="default" w:ascii="Times New Roman" w:hAnsi="Times New Roman" w:cs="Times New Roman"/>
                      <w:color w:val="0000FF"/>
                      <w:szCs w:val="21"/>
                      <w:lang w:val="en-US" w:eastAsia="zh-CN"/>
                    </w:rPr>
                  </w:pPr>
                  <w:r>
                    <w:rPr>
                      <w:rFonts w:hint="default" w:ascii="Times New Roman" w:hAnsi="Times New Roman" w:cs="Times New Roman"/>
                      <w:color w:val="0000FF"/>
                      <w:szCs w:val="21"/>
                      <w:lang w:eastAsia="zh-CN"/>
                    </w:rPr>
                    <w:t>3</w:t>
                  </w:r>
                </w:p>
              </w:tc>
              <w:tc>
                <w:tcPr>
                  <w:tcW w:w="605" w:type="pct"/>
                  <w:tcBorders>
                    <w:tl2br w:val="nil"/>
                    <w:tr2bl w:val="nil"/>
                  </w:tcBorders>
                  <w:noWrap w:val="0"/>
                  <w:vAlign w:val="center"/>
                </w:tcPr>
                <w:p w14:paraId="240D1EC7">
                  <w:pPr>
                    <w:jc w:val="center"/>
                    <w:rPr>
                      <w:rFonts w:hint="default" w:ascii="Times New Roman" w:hAnsi="Times New Roman" w:cs="Times New Roman"/>
                      <w:color w:val="0000FF"/>
                      <w:szCs w:val="21"/>
                      <w:lang w:val="en-US" w:eastAsia="zh-CN"/>
                    </w:rPr>
                  </w:pPr>
                  <w:r>
                    <w:rPr>
                      <w:rFonts w:hint="default" w:ascii="Times New Roman" w:hAnsi="Times New Roman" w:cs="Times New Roman"/>
                      <w:color w:val="0000FF"/>
                      <w:szCs w:val="21"/>
                      <w:lang w:eastAsia="zh-CN"/>
                    </w:rPr>
                    <w:t>皮、籽、核等</w:t>
                  </w:r>
                </w:p>
              </w:tc>
              <w:tc>
                <w:tcPr>
                  <w:tcW w:w="653" w:type="pct"/>
                  <w:tcBorders>
                    <w:tl2br w:val="nil"/>
                    <w:tr2bl w:val="nil"/>
                  </w:tcBorders>
                  <w:noWrap w:val="0"/>
                  <w:vAlign w:val="center"/>
                </w:tcPr>
                <w:p w14:paraId="2BFA190F">
                  <w:pPr>
                    <w:jc w:val="center"/>
                    <w:rPr>
                      <w:rFonts w:hint="default" w:ascii="Times New Roman" w:hAnsi="Times New Roman" w:cs="Times New Roman"/>
                      <w:color w:val="0000FF"/>
                      <w:szCs w:val="21"/>
                      <w:lang w:val="en-US" w:eastAsia="zh-CN"/>
                    </w:rPr>
                  </w:pPr>
                  <w:r>
                    <w:rPr>
                      <w:rFonts w:hint="default" w:ascii="Times New Roman" w:hAnsi="Times New Roman" w:cs="Times New Roman"/>
                      <w:color w:val="0000FF"/>
                      <w:szCs w:val="21"/>
                      <w:lang w:eastAsia="zh-CN"/>
                    </w:rPr>
                    <w:t>生产线</w:t>
                  </w:r>
                </w:p>
              </w:tc>
              <w:tc>
                <w:tcPr>
                  <w:tcW w:w="527" w:type="pct"/>
                  <w:tcBorders>
                    <w:tl2br w:val="nil"/>
                    <w:tr2bl w:val="nil"/>
                  </w:tcBorders>
                  <w:noWrap w:val="0"/>
                  <w:vAlign w:val="center"/>
                </w:tcPr>
                <w:p w14:paraId="651EA71F">
                  <w:pPr>
                    <w:jc w:val="center"/>
                    <w:rPr>
                      <w:rFonts w:hint="default" w:ascii="Times New Roman" w:hAnsi="Times New Roman" w:cs="Times New Roman"/>
                      <w:color w:val="0000FF"/>
                      <w:szCs w:val="21"/>
                      <w:lang w:val="en-US" w:eastAsia="zh-CN"/>
                    </w:rPr>
                  </w:pPr>
                  <w:r>
                    <w:rPr>
                      <w:rFonts w:hint="default" w:ascii="Times New Roman" w:hAnsi="Times New Roman" w:cs="Times New Roman"/>
                      <w:color w:val="0000FF"/>
                      <w:szCs w:val="21"/>
                      <w:lang w:val="en-US" w:eastAsia="zh-CN"/>
                    </w:rPr>
                    <w:t>2462</w:t>
                  </w:r>
                  <w:r>
                    <w:rPr>
                      <w:rFonts w:hint="default" w:ascii="Times New Roman" w:hAnsi="Times New Roman" w:cs="Times New Roman"/>
                      <w:color w:val="0000FF"/>
                      <w:szCs w:val="21"/>
                      <w:lang w:eastAsia="zh-CN"/>
                    </w:rPr>
                    <w:t>t/a</w:t>
                  </w:r>
                </w:p>
              </w:tc>
              <w:tc>
                <w:tcPr>
                  <w:tcW w:w="838" w:type="pct"/>
                  <w:tcBorders>
                    <w:tl2br w:val="nil"/>
                    <w:tr2bl w:val="nil"/>
                  </w:tcBorders>
                  <w:noWrap w:val="0"/>
                  <w:vAlign w:val="center"/>
                </w:tcPr>
                <w:p w14:paraId="209BD017">
                  <w:pPr>
                    <w:jc w:val="center"/>
                    <w:rPr>
                      <w:rFonts w:hint="default" w:ascii="Times New Roman" w:hAnsi="Times New Roman" w:cs="Times New Roman"/>
                      <w:color w:val="0000FF"/>
                      <w:szCs w:val="21"/>
                      <w:lang w:eastAsia="zh-CN"/>
                    </w:rPr>
                  </w:pPr>
                  <w:r>
                    <w:rPr>
                      <w:rFonts w:hint="default" w:ascii="Times New Roman" w:hAnsi="Times New Roman" w:cs="Times New Roman"/>
                      <w:color w:val="0000FF"/>
                      <w:szCs w:val="21"/>
                      <w:lang w:eastAsia="zh-CN"/>
                    </w:rPr>
                    <w:t>一般固体废物</w:t>
                  </w:r>
                </w:p>
              </w:tc>
              <w:tc>
                <w:tcPr>
                  <w:tcW w:w="550" w:type="pct"/>
                  <w:tcBorders>
                    <w:tl2br w:val="nil"/>
                    <w:tr2bl w:val="nil"/>
                  </w:tcBorders>
                  <w:noWrap w:val="0"/>
                  <w:vAlign w:val="center"/>
                </w:tcPr>
                <w:p w14:paraId="634E7942">
                  <w:pPr>
                    <w:jc w:val="center"/>
                    <w:rPr>
                      <w:rFonts w:hint="default" w:ascii="Times New Roman" w:hAnsi="Times New Roman" w:cs="Times New Roman"/>
                      <w:color w:val="0000FF"/>
                      <w:szCs w:val="21"/>
                      <w:lang w:eastAsia="zh-CN"/>
                    </w:rPr>
                  </w:pPr>
                  <w:r>
                    <w:rPr>
                      <w:rFonts w:hint="default" w:ascii="Times New Roman" w:hAnsi="Times New Roman" w:cs="Times New Roman"/>
                      <w:color w:val="0000FF"/>
                      <w:szCs w:val="21"/>
                      <w:lang w:eastAsia="zh-CN"/>
                    </w:rPr>
                    <w:t>车间内设的</w:t>
                  </w:r>
                  <w:r>
                    <w:rPr>
                      <w:rFonts w:hint="default" w:ascii="Times New Roman" w:hAnsi="Times New Roman" w:cs="Times New Roman"/>
                      <w:color w:val="0000FF"/>
                      <w:szCs w:val="21"/>
                      <w:lang w:val="en-US" w:eastAsia="zh-CN"/>
                    </w:rPr>
                    <w:t>10㎡一般固体废物暂存间</w:t>
                  </w:r>
                </w:p>
              </w:tc>
              <w:tc>
                <w:tcPr>
                  <w:tcW w:w="1466" w:type="pct"/>
                  <w:tcBorders>
                    <w:tl2br w:val="nil"/>
                    <w:tr2bl w:val="nil"/>
                  </w:tcBorders>
                  <w:noWrap w:val="0"/>
                  <w:vAlign w:val="center"/>
                </w:tcPr>
                <w:p w14:paraId="6BC8CE10">
                  <w:pPr>
                    <w:jc w:val="center"/>
                    <w:rPr>
                      <w:rFonts w:hint="default" w:ascii="Times New Roman" w:hAnsi="Times New Roman" w:cs="Times New Roman"/>
                      <w:color w:val="0000FF"/>
                      <w:szCs w:val="21"/>
                      <w:lang w:eastAsia="zh-CN"/>
                    </w:rPr>
                  </w:pPr>
                  <w:r>
                    <w:rPr>
                      <w:rFonts w:hint="default" w:ascii="Times New Roman" w:hAnsi="Times New Roman" w:cs="Times New Roman"/>
                      <w:color w:val="0000FF"/>
                      <w:szCs w:val="21"/>
                      <w:lang w:eastAsia="zh-CN"/>
                    </w:rPr>
                    <w:t>定期交环卫部门处置</w:t>
                  </w:r>
                </w:p>
              </w:tc>
            </w:tr>
            <w:tr w14:paraId="7E38C0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58" w:type="pct"/>
                  <w:tcBorders>
                    <w:tl2br w:val="nil"/>
                    <w:tr2bl w:val="nil"/>
                  </w:tcBorders>
                  <w:noWrap w:val="0"/>
                  <w:vAlign w:val="center"/>
                </w:tcPr>
                <w:p w14:paraId="7C07BE0D">
                  <w:pPr>
                    <w:jc w:val="center"/>
                    <w:rPr>
                      <w:rFonts w:hint="default" w:ascii="Times New Roman" w:hAnsi="Times New Roman" w:cs="Times New Roman"/>
                      <w:color w:val="0000FF"/>
                      <w:szCs w:val="21"/>
                      <w:lang w:val="en-US" w:eastAsia="zh-CN"/>
                    </w:rPr>
                  </w:pPr>
                  <w:r>
                    <w:rPr>
                      <w:rFonts w:hint="default" w:ascii="Times New Roman" w:hAnsi="Times New Roman" w:cs="Times New Roman"/>
                      <w:color w:val="0000FF"/>
                      <w:szCs w:val="21"/>
                      <w:lang w:val="en-US" w:eastAsia="zh-CN"/>
                    </w:rPr>
                    <w:t>4</w:t>
                  </w:r>
                </w:p>
              </w:tc>
              <w:tc>
                <w:tcPr>
                  <w:tcW w:w="605" w:type="pct"/>
                  <w:tcBorders>
                    <w:tl2br w:val="nil"/>
                    <w:tr2bl w:val="nil"/>
                  </w:tcBorders>
                  <w:noWrap w:val="0"/>
                  <w:vAlign w:val="center"/>
                </w:tcPr>
                <w:p w14:paraId="4069DDD7">
                  <w:pPr>
                    <w:jc w:val="center"/>
                    <w:rPr>
                      <w:rFonts w:hint="default" w:ascii="Times New Roman" w:hAnsi="Times New Roman" w:cs="Times New Roman"/>
                      <w:color w:val="0000FF"/>
                      <w:szCs w:val="21"/>
                      <w:lang w:val="en-US" w:eastAsia="zh-CN"/>
                    </w:rPr>
                  </w:pPr>
                  <w:r>
                    <w:rPr>
                      <w:rFonts w:hint="default" w:ascii="Times New Roman" w:hAnsi="Times New Roman" w:cs="Times New Roman"/>
                      <w:color w:val="0000FF"/>
                      <w:szCs w:val="21"/>
                      <w:lang w:eastAsia="zh-CN"/>
                    </w:rPr>
                    <w:t>软水设备</w:t>
                  </w:r>
                </w:p>
              </w:tc>
              <w:tc>
                <w:tcPr>
                  <w:tcW w:w="653" w:type="pct"/>
                  <w:tcBorders>
                    <w:tl2br w:val="nil"/>
                    <w:tr2bl w:val="nil"/>
                  </w:tcBorders>
                  <w:noWrap w:val="0"/>
                  <w:vAlign w:val="center"/>
                </w:tcPr>
                <w:p w14:paraId="314B98C8">
                  <w:pPr>
                    <w:jc w:val="center"/>
                    <w:rPr>
                      <w:rFonts w:hint="default" w:ascii="Times New Roman" w:hAnsi="Times New Roman" w:cs="Times New Roman"/>
                      <w:color w:val="0000FF"/>
                      <w:szCs w:val="21"/>
                      <w:lang w:val="en-US" w:eastAsia="zh-CN"/>
                    </w:rPr>
                  </w:pPr>
                  <w:r>
                    <w:rPr>
                      <w:rFonts w:hint="default" w:ascii="Times New Roman" w:hAnsi="Times New Roman" w:cs="Times New Roman"/>
                      <w:color w:val="0000FF"/>
                      <w:szCs w:val="21"/>
                      <w:lang w:eastAsia="zh-CN"/>
                    </w:rPr>
                    <w:t>废滤膜</w:t>
                  </w:r>
                </w:p>
              </w:tc>
              <w:tc>
                <w:tcPr>
                  <w:tcW w:w="527" w:type="pct"/>
                  <w:tcBorders>
                    <w:tl2br w:val="nil"/>
                    <w:tr2bl w:val="nil"/>
                  </w:tcBorders>
                  <w:noWrap w:val="0"/>
                  <w:vAlign w:val="center"/>
                </w:tcPr>
                <w:p w14:paraId="0E1F70D3">
                  <w:pPr>
                    <w:jc w:val="center"/>
                    <w:rPr>
                      <w:rFonts w:hint="default" w:ascii="Times New Roman" w:hAnsi="Times New Roman" w:cs="Times New Roman"/>
                      <w:color w:val="0000FF"/>
                      <w:szCs w:val="21"/>
                      <w:lang w:val="en-US" w:eastAsia="zh-CN"/>
                    </w:rPr>
                  </w:pPr>
                  <w:r>
                    <w:rPr>
                      <w:rFonts w:hint="default" w:ascii="Times New Roman" w:hAnsi="Times New Roman" w:cs="Times New Roman"/>
                      <w:color w:val="0000FF"/>
                      <w:szCs w:val="21"/>
                      <w:lang w:val="en-US" w:eastAsia="zh-CN"/>
                    </w:rPr>
                    <w:t>1</w:t>
                  </w:r>
                  <w:r>
                    <w:rPr>
                      <w:rFonts w:hint="default" w:ascii="Times New Roman" w:hAnsi="Times New Roman" w:cs="Times New Roman"/>
                      <w:color w:val="0000FF"/>
                      <w:szCs w:val="21"/>
                      <w:lang w:eastAsia="zh-CN"/>
                    </w:rPr>
                    <w:t>t/a</w:t>
                  </w:r>
                </w:p>
              </w:tc>
              <w:tc>
                <w:tcPr>
                  <w:tcW w:w="838" w:type="pct"/>
                  <w:tcBorders>
                    <w:tl2br w:val="nil"/>
                    <w:tr2bl w:val="nil"/>
                  </w:tcBorders>
                  <w:noWrap w:val="0"/>
                  <w:vAlign w:val="center"/>
                </w:tcPr>
                <w:p w14:paraId="220412CB">
                  <w:pPr>
                    <w:jc w:val="center"/>
                    <w:rPr>
                      <w:rFonts w:hint="default" w:ascii="Times New Roman" w:hAnsi="Times New Roman" w:cs="Times New Roman"/>
                      <w:color w:val="0000FF"/>
                      <w:szCs w:val="21"/>
                      <w:lang w:eastAsia="zh-CN"/>
                    </w:rPr>
                  </w:pPr>
                  <w:r>
                    <w:rPr>
                      <w:rFonts w:hint="default" w:ascii="Times New Roman" w:hAnsi="Times New Roman" w:cs="Times New Roman"/>
                      <w:color w:val="0000FF"/>
                      <w:szCs w:val="21"/>
                      <w:lang w:eastAsia="zh-CN"/>
                    </w:rPr>
                    <w:t>一般固体废物</w:t>
                  </w:r>
                </w:p>
              </w:tc>
              <w:tc>
                <w:tcPr>
                  <w:tcW w:w="550" w:type="pct"/>
                  <w:tcBorders>
                    <w:tl2br w:val="nil"/>
                    <w:tr2bl w:val="nil"/>
                  </w:tcBorders>
                  <w:noWrap w:val="0"/>
                  <w:vAlign w:val="center"/>
                </w:tcPr>
                <w:p w14:paraId="1423042F">
                  <w:pPr>
                    <w:jc w:val="center"/>
                    <w:rPr>
                      <w:rFonts w:hint="default" w:ascii="Times New Roman" w:hAnsi="Times New Roman" w:cs="Times New Roman"/>
                      <w:color w:val="0000FF"/>
                      <w:szCs w:val="21"/>
                      <w:lang w:val="en-US" w:eastAsia="zh-CN"/>
                    </w:rPr>
                  </w:pPr>
                  <w:r>
                    <w:rPr>
                      <w:rFonts w:hint="default" w:ascii="Times New Roman" w:hAnsi="Times New Roman" w:cs="Times New Roman"/>
                      <w:color w:val="0000FF"/>
                      <w:szCs w:val="21"/>
                      <w:lang w:val="en-US" w:eastAsia="zh-CN"/>
                    </w:rPr>
                    <w:t>-</w:t>
                  </w:r>
                </w:p>
              </w:tc>
              <w:tc>
                <w:tcPr>
                  <w:tcW w:w="1466" w:type="pct"/>
                  <w:tcBorders>
                    <w:tl2br w:val="nil"/>
                    <w:tr2bl w:val="nil"/>
                  </w:tcBorders>
                  <w:noWrap w:val="0"/>
                  <w:vAlign w:val="center"/>
                </w:tcPr>
                <w:p w14:paraId="3B952825">
                  <w:pPr>
                    <w:jc w:val="center"/>
                    <w:rPr>
                      <w:rFonts w:hint="default" w:ascii="Times New Roman" w:hAnsi="Times New Roman" w:cs="Times New Roman"/>
                      <w:color w:val="0000FF"/>
                      <w:szCs w:val="21"/>
                      <w:lang w:eastAsia="zh-CN"/>
                    </w:rPr>
                  </w:pPr>
                  <w:r>
                    <w:rPr>
                      <w:rFonts w:hint="default" w:ascii="Times New Roman" w:hAnsi="Times New Roman" w:cs="Times New Roman"/>
                      <w:color w:val="0000FF"/>
                      <w:szCs w:val="21"/>
                      <w:lang w:val="en-US" w:eastAsia="zh-CN"/>
                    </w:rPr>
                    <w:t>由厂家进行更换，更换后的废滤膜厂家回收</w:t>
                  </w:r>
                </w:p>
              </w:tc>
            </w:tr>
            <w:tr w14:paraId="2C2A54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58" w:type="pct"/>
                  <w:tcBorders>
                    <w:tl2br w:val="nil"/>
                    <w:tr2bl w:val="nil"/>
                  </w:tcBorders>
                  <w:noWrap w:val="0"/>
                  <w:vAlign w:val="center"/>
                </w:tcPr>
                <w:p w14:paraId="065D0A98">
                  <w:pPr>
                    <w:jc w:val="center"/>
                    <w:rPr>
                      <w:rFonts w:hint="default" w:ascii="Times New Roman" w:hAnsi="Times New Roman" w:cs="Times New Roman"/>
                      <w:color w:val="0000FF"/>
                      <w:szCs w:val="21"/>
                      <w:lang w:val="en-US" w:eastAsia="zh-CN"/>
                    </w:rPr>
                  </w:pPr>
                  <w:r>
                    <w:rPr>
                      <w:rFonts w:hint="default" w:ascii="Times New Roman" w:hAnsi="Times New Roman" w:cs="Times New Roman"/>
                      <w:color w:val="0000FF"/>
                      <w:szCs w:val="21"/>
                      <w:lang w:val="en-US" w:eastAsia="zh-CN"/>
                    </w:rPr>
                    <w:t>5</w:t>
                  </w:r>
                </w:p>
              </w:tc>
              <w:tc>
                <w:tcPr>
                  <w:tcW w:w="605" w:type="pct"/>
                  <w:tcBorders>
                    <w:tl2br w:val="nil"/>
                    <w:tr2bl w:val="nil"/>
                  </w:tcBorders>
                  <w:noWrap w:val="0"/>
                  <w:vAlign w:val="center"/>
                </w:tcPr>
                <w:p w14:paraId="1CCA4CD7">
                  <w:pPr>
                    <w:jc w:val="center"/>
                    <w:rPr>
                      <w:rFonts w:hint="default" w:ascii="Times New Roman" w:hAnsi="Times New Roman" w:cs="Times New Roman"/>
                      <w:color w:val="0000FF"/>
                      <w:szCs w:val="21"/>
                      <w:lang w:val="en-US" w:eastAsia="zh-CN"/>
                    </w:rPr>
                  </w:pPr>
                  <w:r>
                    <w:rPr>
                      <w:rFonts w:hint="default" w:ascii="Times New Roman" w:hAnsi="Times New Roman" w:cs="Times New Roman"/>
                      <w:color w:val="0000FF"/>
                      <w:szCs w:val="21"/>
                      <w:lang w:eastAsia="zh-CN"/>
                    </w:rPr>
                    <w:t>污泥</w:t>
                  </w:r>
                </w:p>
              </w:tc>
              <w:tc>
                <w:tcPr>
                  <w:tcW w:w="653" w:type="pct"/>
                  <w:tcBorders>
                    <w:tl2br w:val="nil"/>
                    <w:tr2bl w:val="nil"/>
                  </w:tcBorders>
                  <w:noWrap w:val="0"/>
                  <w:vAlign w:val="center"/>
                </w:tcPr>
                <w:p w14:paraId="7A13BE29">
                  <w:pPr>
                    <w:jc w:val="center"/>
                    <w:rPr>
                      <w:rFonts w:hint="default" w:ascii="Times New Roman" w:hAnsi="Times New Roman" w:cs="Times New Roman"/>
                      <w:color w:val="0000FF"/>
                      <w:szCs w:val="21"/>
                      <w:lang w:val="en-US" w:eastAsia="zh-CN"/>
                    </w:rPr>
                  </w:pPr>
                  <w:r>
                    <w:rPr>
                      <w:rFonts w:hint="default" w:ascii="Times New Roman" w:hAnsi="Times New Roman" w:cs="Times New Roman"/>
                      <w:color w:val="0000FF"/>
                      <w:szCs w:val="21"/>
                      <w:lang w:eastAsia="zh-CN"/>
                    </w:rPr>
                    <w:t>污水处理工段</w:t>
                  </w:r>
                </w:p>
              </w:tc>
              <w:tc>
                <w:tcPr>
                  <w:tcW w:w="527" w:type="pct"/>
                  <w:tcBorders>
                    <w:tl2br w:val="nil"/>
                    <w:tr2bl w:val="nil"/>
                  </w:tcBorders>
                  <w:noWrap w:val="0"/>
                  <w:vAlign w:val="center"/>
                </w:tcPr>
                <w:p w14:paraId="6F8AF65F">
                  <w:pPr>
                    <w:jc w:val="center"/>
                    <w:rPr>
                      <w:rFonts w:hint="default" w:ascii="Times New Roman" w:hAnsi="Times New Roman" w:cs="Times New Roman"/>
                      <w:color w:val="0000FF"/>
                      <w:szCs w:val="21"/>
                      <w:lang w:eastAsia="zh-CN"/>
                    </w:rPr>
                  </w:pPr>
                  <w:r>
                    <w:rPr>
                      <w:rFonts w:hint="default" w:ascii="Times New Roman" w:hAnsi="Times New Roman" w:cs="Times New Roman"/>
                      <w:color w:val="0000FF"/>
                      <w:szCs w:val="21"/>
                      <w:lang w:val="en-US" w:eastAsia="zh-CN"/>
                    </w:rPr>
                    <w:t>5</w:t>
                  </w:r>
                  <w:r>
                    <w:rPr>
                      <w:rFonts w:hint="default" w:ascii="Times New Roman" w:hAnsi="Times New Roman" w:cs="Times New Roman"/>
                      <w:color w:val="0000FF"/>
                      <w:szCs w:val="21"/>
                      <w:lang w:eastAsia="zh-CN"/>
                    </w:rPr>
                    <w:t>t/a</w:t>
                  </w:r>
                </w:p>
              </w:tc>
              <w:tc>
                <w:tcPr>
                  <w:tcW w:w="838" w:type="pct"/>
                  <w:tcBorders>
                    <w:tl2br w:val="nil"/>
                    <w:tr2bl w:val="nil"/>
                  </w:tcBorders>
                  <w:noWrap w:val="0"/>
                  <w:vAlign w:val="center"/>
                </w:tcPr>
                <w:p w14:paraId="7339948E">
                  <w:pPr>
                    <w:jc w:val="center"/>
                    <w:rPr>
                      <w:rFonts w:hint="default" w:ascii="Times New Roman" w:hAnsi="Times New Roman" w:cs="Times New Roman"/>
                      <w:color w:val="0000FF"/>
                      <w:szCs w:val="21"/>
                      <w:lang w:eastAsia="zh-CN"/>
                    </w:rPr>
                  </w:pPr>
                  <w:r>
                    <w:rPr>
                      <w:rFonts w:hint="default" w:ascii="Times New Roman" w:hAnsi="Times New Roman" w:cs="Times New Roman"/>
                      <w:color w:val="0000FF"/>
                      <w:szCs w:val="21"/>
                      <w:lang w:eastAsia="zh-CN"/>
                    </w:rPr>
                    <w:t>一般固体废物</w:t>
                  </w:r>
                </w:p>
              </w:tc>
              <w:tc>
                <w:tcPr>
                  <w:tcW w:w="550" w:type="pct"/>
                  <w:tcBorders>
                    <w:tl2br w:val="nil"/>
                    <w:tr2bl w:val="nil"/>
                  </w:tcBorders>
                  <w:noWrap w:val="0"/>
                  <w:vAlign w:val="center"/>
                </w:tcPr>
                <w:p w14:paraId="635DD7D6">
                  <w:pPr>
                    <w:jc w:val="center"/>
                    <w:rPr>
                      <w:rFonts w:hint="default" w:ascii="Times New Roman" w:hAnsi="Times New Roman" w:cs="Times New Roman"/>
                      <w:color w:val="0000FF"/>
                      <w:szCs w:val="21"/>
                      <w:lang w:val="en-US" w:eastAsia="zh-CN"/>
                    </w:rPr>
                  </w:pPr>
                  <w:r>
                    <w:rPr>
                      <w:rFonts w:hint="default" w:ascii="Times New Roman" w:hAnsi="Times New Roman" w:cs="Times New Roman"/>
                      <w:color w:val="0000FF"/>
                      <w:szCs w:val="21"/>
                      <w:lang w:val="en-US" w:eastAsia="zh-CN"/>
                    </w:rPr>
                    <w:t>-</w:t>
                  </w:r>
                </w:p>
              </w:tc>
              <w:tc>
                <w:tcPr>
                  <w:tcW w:w="1466" w:type="pct"/>
                  <w:tcBorders>
                    <w:tl2br w:val="nil"/>
                    <w:tr2bl w:val="nil"/>
                  </w:tcBorders>
                  <w:noWrap w:val="0"/>
                  <w:vAlign w:val="center"/>
                </w:tcPr>
                <w:p w14:paraId="3B19388A">
                  <w:pPr>
                    <w:jc w:val="center"/>
                    <w:rPr>
                      <w:rFonts w:hint="default" w:ascii="Times New Roman" w:hAnsi="Times New Roman" w:cs="Times New Roman"/>
                      <w:color w:val="0000FF"/>
                      <w:szCs w:val="21"/>
                      <w:lang w:eastAsia="zh-CN"/>
                    </w:rPr>
                  </w:pPr>
                  <w:r>
                    <w:rPr>
                      <w:rFonts w:hint="default" w:ascii="Times New Roman" w:hAnsi="Times New Roman" w:eastAsia="新宋体" w:cs="Times New Roman"/>
                      <w:color w:val="FF0000"/>
                      <w:sz w:val="21"/>
                      <w:szCs w:val="21"/>
                    </w:rPr>
                    <w:t>定期清掏，</w:t>
                  </w:r>
                  <w:r>
                    <w:rPr>
                      <w:rFonts w:hint="default" w:ascii="Times New Roman" w:hAnsi="Times New Roman" w:eastAsia="新宋体" w:cs="Times New Roman"/>
                      <w:color w:val="FF0000"/>
                      <w:sz w:val="21"/>
                      <w:szCs w:val="21"/>
                      <w:lang w:eastAsia="zh-CN"/>
                    </w:rPr>
                    <w:t>经污泥脱水机脱水处理后送至</w:t>
                  </w:r>
                  <w:r>
                    <w:rPr>
                      <w:rFonts w:hint="eastAsia" w:ascii="Times New Roman" w:hAnsi="Times New Roman" w:eastAsia="新宋体" w:cs="Times New Roman"/>
                      <w:color w:val="FF0000"/>
                      <w:sz w:val="21"/>
                      <w:szCs w:val="21"/>
                      <w:lang w:eastAsia="zh-CN"/>
                    </w:rPr>
                    <w:t>五原县沃丰生物科技有限责任公司用于土壤改良</w:t>
                  </w:r>
                </w:p>
              </w:tc>
            </w:tr>
          </w:tbl>
          <w:p w14:paraId="34C272AD">
            <w:pPr>
              <w:snapToGrid w:val="0"/>
              <w:spacing w:line="500" w:lineRule="exact"/>
              <w:rPr>
                <w:rFonts w:hint="default" w:ascii="Times New Roman" w:hAnsi="Times New Roman" w:cs="Times New Roman"/>
                <w:b/>
                <w:sz w:val="24"/>
                <w:szCs w:val="24"/>
              </w:rPr>
            </w:pPr>
            <w:r>
              <w:rPr>
                <w:rFonts w:hint="default" w:ascii="Times New Roman" w:hAnsi="Times New Roman" w:cs="Times New Roman"/>
                <w:b/>
                <w:sz w:val="24"/>
                <w:szCs w:val="24"/>
              </w:rPr>
              <w:t>5、地下水、土壤影响分析</w:t>
            </w:r>
          </w:p>
          <w:p w14:paraId="22AC98A1">
            <w:pPr>
              <w:autoSpaceDE w:val="0"/>
              <w:autoSpaceDN w:val="0"/>
              <w:adjustRightInd w:val="0"/>
              <w:spacing w:line="500" w:lineRule="exact"/>
              <w:ind w:firstLine="482" w:firstLineChars="200"/>
              <w:jc w:val="left"/>
              <w:rPr>
                <w:rFonts w:hint="default" w:ascii="Times New Roman" w:hAnsi="Times New Roman" w:cs="Times New Roman"/>
                <w:b/>
                <w:bCs/>
                <w:kern w:val="0"/>
                <w:sz w:val="24"/>
                <w:szCs w:val="24"/>
              </w:rPr>
            </w:pPr>
            <w:r>
              <w:rPr>
                <w:rFonts w:hint="default" w:ascii="Times New Roman" w:hAnsi="Times New Roman" w:cs="Times New Roman"/>
                <w:b/>
                <w:bCs/>
                <w:kern w:val="0"/>
                <w:sz w:val="24"/>
                <w:szCs w:val="24"/>
              </w:rPr>
              <w:t>（1）影响分析</w:t>
            </w:r>
          </w:p>
          <w:p w14:paraId="07156848">
            <w:pPr>
              <w:autoSpaceDE w:val="0"/>
              <w:autoSpaceDN w:val="0"/>
              <w:adjustRightInd w:val="0"/>
              <w:spacing w:line="500" w:lineRule="exact"/>
              <w:ind w:firstLine="480" w:firstLineChars="200"/>
              <w:jc w:val="left"/>
              <w:rPr>
                <w:rFonts w:hint="default" w:ascii="Times New Roman" w:hAnsi="Times New Roman" w:cs="Times New Roman"/>
                <w:kern w:val="0"/>
                <w:sz w:val="24"/>
                <w:szCs w:val="24"/>
              </w:rPr>
            </w:pPr>
            <w:r>
              <w:rPr>
                <w:rFonts w:hint="default" w:ascii="Times New Roman" w:hAnsi="Times New Roman" w:cs="Times New Roman"/>
                <w:kern w:val="0"/>
                <w:sz w:val="24"/>
                <w:szCs w:val="24"/>
              </w:rPr>
              <w:t>根据本项目工艺流程，本项目生产工艺上不存在土壤和地下水污染源和污染途径。对生产车间、污水处理站</w:t>
            </w:r>
            <w:r>
              <w:rPr>
                <w:rFonts w:hint="default" w:ascii="Times New Roman" w:hAnsi="Times New Roman" w:cs="Times New Roman"/>
                <w:sz w:val="24"/>
                <w:szCs w:val="24"/>
              </w:rPr>
              <w:t>提出防渗要求</w:t>
            </w:r>
            <w:r>
              <w:rPr>
                <w:rFonts w:hint="default" w:ascii="Times New Roman" w:hAnsi="Times New Roman" w:cs="Times New Roman"/>
                <w:kern w:val="0"/>
                <w:sz w:val="24"/>
                <w:szCs w:val="24"/>
              </w:rPr>
              <w:t>。</w:t>
            </w:r>
          </w:p>
          <w:p w14:paraId="121D4CD0">
            <w:pPr>
              <w:spacing w:line="470" w:lineRule="exact"/>
              <w:ind w:firstLine="482" w:firstLineChars="200"/>
              <w:rPr>
                <w:rFonts w:hint="default" w:ascii="Times New Roman" w:hAnsi="Times New Roman" w:cs="Times New Roman"/>
                <w:b/>
                <w:sz w:val="24"/>
                <w:szCs w:val="24"/>
              </w:rPr>
            </w:pPr>
            <w:r>
              <w:rPr>
                <w:rFonts w:hint="default" w:ascii="Times New Roman" w:hAnsi="Times New Roman" w:cs="Times New Roman"/>
                <w:b/>
                <w:sz w:val="24"/>
                <w:szCs w:val="24"/>
              </w:rPr>
              <w:t>（2）分区防渗</w:t>
            </w:r>
          </w:p>
          <w:p w14:paraId="48467327">
            <w:pPr>
              <w:spacing w:line="470" w:lineRule="exact"/>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为防止对地下水的污染，本次评价根据厂区使用功能的不同提出应采取的相应防渗措施，分为一般防渗区和简单防渗区。生产车间、库房、化粪池、污水处理站作为一般防渗区；办公楼、门房作为简单防渗区。具体防渗措施见表30。</w:t>
            </w:r>
          </w:p>
          <w:p w14:paraId="38F2FE55">
            <w:pPr>
              <w:spacing w:line="240" w:lineRule="auto"/>
              <w:jc w:val="center"/>
              <w:rPr>
                <w:rFonts w:hint="default" w:ascii="Times New Roman" w:hAnsi="Times New Roman" w:cs="Times New Roman"/>
                <w:b/>
                <w:bCs/>
                <w:szCs w:val="21"/>
              </w:rPr>
            </w:pPr>
            <w:r>
              <w:rPr>
                <w:rFonts w:hint="default" w:ascii="Times New Roman" w:hAnsi="Times New Roman" w:cs="Times New Roman"/>
                <w:b/>
                <w:bCs/>
                <w:szCs w:val="21"/>
              </w:rPr>
              <w:t>表</w:t>
            </w:r>
            <w:r>
              <w:rPr>
                <w:rFonts w:hint="default" w:ascii="Times New Roman" w:hAnsi="Times New Roman" w:cs="Times New Roman"/>
                <w:b/>
                <w:bCs/>
                <w:szCs w:val="21"/>
                <w:lang w:val="en-US" w:eastAsia="zh-CN"/>
              </w:rPr>
              <w:t>34</w:t>
            </w:r>
            <w:r>
              <w:rPr>
                <w:rFonts w:hint="default" w:ascii="Times New Roman" w:hAnsi="Times New Roman" w:cs="Times New Roman"/>
                <w:b/>
                <w:bCs/>
                <w:szCs w:val="21"/>
              </w:rPr>
              <w:t xml:space="preserve">   工程分区防渗表</w:t>
            </w:r>
          </w:p>
          <w:tbl>
            <w:tblPr>
              <w:tblStyle w:val="24"/>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1"/>
              <w:gridCol w:w="7050"/>
            </w:tblGrid>
            <w:tr w14:paraId="2589F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858" w:type="pct"/>
                  <w:tcBorders>
                    <w:top w:val="single" w:color="auto" w:sz="12" w:space="0"/>
                    <w:left w:val="nil"/>
                  </w:tcBorders>
                  <w:vAlign w:val="center"/>
                </w:tcPr>
                <w:p w14:paraId="534C97E8">
                  <w:pPr>
                    <w:spacing w:line="240" w:lineRule="auto"/>
                    <w:jc w:val="center"/>
                    <w:rPr>
                      <w:rFonts w:hint="default" w:ascii="Times New Roman" w:hAnsi="Times New Roman" w:cs="Times New Roman"/>
                      <w:b/>
                      <w:bCs/>
                      <w:szCs w:val="21"/>
                    </w:rPr>
                  </w:pPr>
                  <w:r>
                    <w:rPr>
                      <w:rFonts w:hint="default" w:ascii="Times New Roman" w:hAnsi="Times New Roman" w:cs="Times New Roman"/>
                      <w:b/>
                      <w:bCs/>
                      <w:szCs w:val="21"/>
                    </w:rPr>
                    <w:t>类别</w:t>
                  </w:r>
                </w:p>
              </w:tc>
              <w:tc>
                <w:tcPr>
                  <w:tcW w:w="4141" w:type="pct"/>
                  <w:tcBorders>
                    <w:top w:val="single" w:color="auto" w:sz="12" w:space="0"/>
                    <w:right w:val="nil"/>
                  </w:tcBorders>
                  <w:vAlign w:val="center"/>
                </w:tcPr>
                <w:p w14:paraId="46ABAB03">
                  <w:pPr>
                    <w:spacing w:line="240" w:lineRule="auto"/>
                    <w:jc w:val="center"/>
                    <w:rPr>
                      <w:rFonts w:hint="default" w:ascii="Times New Roman" w:hAnsi="Times New Roman" w:cs="Times New Roman"/>
                      <w:b/>
                      <w:bCs/>
                      <w:szCs w:val="21"/>
                    </w:rPr>
                  </w:pPr>
                  <w:r>
                    <w:rPr>
                      <w:rFonts w:hint="default" w:ascii="Times New Roman" w:hAnsi="Times New Roman" w:cs="Times New Roman"/>
                      <w:b/>
                      <w:bCs/>
                      <w:szCs w:val="21"/>
                    </w:rPr>
                    <w:t>防渗措施</w:t>
                  </w:r>
                </w:p>
              </w:tc>
            </w:tr>
            <w:tr w14:paraId="30CC4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858" w:type="pct"/>
                  <w:tcBorders>
                    <w:left w:val="nil"/>
                  </w:tcBorders>
                  <w:vAlign w:val="center"/>
                </w:tcPr>
                <w:p w14:paraId="75E2888B">
                  <w:pPr>
                    <w:spacing w:line="240" w:lineRule="auto"/>
                    <w:jc w:val="center"/>
                    <w:rPr>
                      <w:rFonts w:hint="default" w:ascii="Times New Roman" w:hAnsi="Times New Roman" w:cs="Times New Roman"/>
                      <w:szCs w:val="21"/>
                    </w:rPr>
                  </w:pPr>
                  <w:r>
                    <w:rPr>
                      <w:rFonts w:hint="default" w:ascii="Times New Roman" w:hAnsi="Times New Roman" w:cs="Times New Roman"/>
                      <w:szCs w:val="21"/>
                    </w:rPr>
                    <w:t>一般防渗区</w:t>
                  </w:r>
                </w:p>
              </w:tc>
              <w:tc>
                <w:tcPr>
                  <w:tcW w:w="4141" w:type="pct"/>
                  <w:tcBorders>
                    <w:right w:val="nil"/>
                  </w:tcBorders>
                  <w:vAlign w:val="center"/>
                </w:tcPr>
                <w:p w14:paraId="3454B33B">
                  <w:pPr>
                    <w:spacing w:line="240" w:lineRule="auto"/>
                    <w:rPr>
                      <w:rFonts w:hint="default" w:ascii="Times New Roman" w:hAnsi="Times New Roman" w:cs="Times New Roman"/>
                      <w:szCs w:val="21"/>
                    </w:rPr>
                  </w:pPr>
                  <w:r>
                    <w:rPr>
                      <w:rFonts w:hint="default" w:ascii="Times New Roman" w:hAnsi="Times New Roman" w:cs="Times New Roman"/>
                      <w:szCs w:val="21"/>
                    </w:rPr>
                    <w:t>生产车间、库房、化粪池、污水处理站。等效黏土防渗层Mb≥1.5m，K≤1×10</w:t>
                  </w:r>
                  <w:r>
                    <w:rPr>
                      <w:rFonts w:hint="default" w:ascii="Times New Roman" w:hAnsi="Times New Roman" w:cs="Times New Roman"/>
                      <w:szCs w:val="21"/>
                      <w:vertAlign w:val="superscript"/>
                    </w:rPr>
                    <w:t>-7</w:t>
                  </w:r>
                  <w:r>
                    <w:rPr>
                      <w:rFonts w:hint="default" w:ascii="Times New Roman" w:hAnsi="Times New Roman" w:cs="Times New Roman"/>
                      <w:szCs w:val="21"/>
                    </w:rPr>
                    <w:t>cm/s。</w:t>
                  </w:r>
                </w:p>
              </w:tc>
            </w:tr>
            <w:tr w14:paraId="70E79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858" w:type="pct"/>
                  <w:tcBorders>
                    <w:left w:val="nil"/>
                    <w:bottom w:val="single" w:color="auto" w:sz="12" w:space="0"/>
                  </w:tcBorders>
                  <w:vAlign w:val="center"/>
                </w:tcPr>
                <w:p w14:paraId="5BDD6027">
                  <w:pPr>
                    <w:spacing w:line="240" w:lineRule="auto"/>
                    <w:jc w:val="center"/>
                    <w:rPr>
                      <w:rFonts w:hint="default" w:ascii="Times New Roman" w:hAnsi="Times New Roman" w:cs="Times New Roman"/>
                      <w:szCs w:val="21"/>
                    </w:rPr>
                  </w:pPr>
                  <w:r>
                    <w:rPr>
                      <w:rFonts w:hint="default" w:ascii="Times New Roman" w:hAnsi="Times New Roman" w:cs="Times New Roman"/>
                      <w:szCs w:val="21"/>
                    </w:rPr>
                    <w:t>简单防渗区</w:t>
                  </w:r>
                </w:p>
              </w:tc>
              <w:tc>
                <w:tcPr>
                  <w:tcW w:w="4141" w:type="pct"/>
                  <w:tcBorders>
                    <w:bottom w:val="single" w:color="auto" w:sz="12" w:space="0"/>
                    <w:right w:val="nil"/>
                  </w:tcBorders>
                </w:tcPr>
                <w:p w14:paraId="223C7CC3">
                  <w:pPr>
                    <w:spacing w:line="240" w:lineRule="auto"/>
                    <w:rPr>
                      <w:rFonts w:hint="default" w:ascii="Times New Roman" w:hAnsi="Times New Roman" w:cs="Times New Roman"/>
                      <w:szCs w:val="21"/>
                    </w:rPr>
                  </w:pPr>
                  <w:r>
                    <w:rPr>
                      <w:rFonts w:hint="default" w:ascii="Times New Roman" w:hAnsi="Times New Roman" w:cs="Times New Roman"/>
                      <w:szCs w:val="21"/>
                    </w:rPr>
                    <w:t>办公楼、办公楼</w:t>
                  </w:r>
                  <w:r>
                    <w:rPr>
                      <w:rFonts w:hint="default" w:ascii="Times New Roman" w:hAnsi="Times New Roman" w:cs="Times New Roman"/>
                      <w:szCs w:val="21"/>
                      <w:lang w:eastAsia="zh-CN"/>
                    </w:rPr>
                    <w:t>、</w:t>
                  </w:r>
                  <w:r>
                    <w:rPr>
                      <w:rFonts w:hint="default" w:ascii="Times New Roman" w:hAnsi="Times New Roman" w:cs="Times New Roman"/>
                      <w:szCs w:val="21"/>
                      <w:lang w:val="en-US" w:eastAsia="zh-CN"/>
                    </w:rPr>
                    <w:t>门房</w:t>
                  </w:r>
                  <w:r>
                    <w:rPr>
                      <w:rFonts w:hint="default" w:ascii="Times New Roman" w:hAnsi="Times New Roman" w:cs="Times New Roman"/>
                      <w:szCs w:val="21"/>
                    </w:rPr>
                    <w:t>采取一般地面硬化措施。</w:t>
                  </w:r>
                </w:p>
              </w:tc>
            </w:tr>
          </w:tbl>
          <w:p w14:paraId="1A791001">
            <w:pPr>
              <w:adjustRightInd w:val="0"/>
              <w:snapToGrid w:val="0"/>
              <w:rPr>
                <w:rFonts w:hint="default" w:ascii="Times New Roman" w:hAnsi="Times New Roman" w:cs="Times New Roman"/>
                <w:b/>
                <w:bCs/>
              </w:rPr>
            </w:pPr>
          </w:p>
          <w:p w14:paraId="0091D43F">
            <w:pPr>
              <w:spacing w:line="470" w:lineRule="exact"/>
              <w:jc w:val="both"/>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6</w:t>
            </w:r>
            <w:r>
              <w:rPr>
                <w:rFonts w:hint="default" w:ascii="Times New Roman" w:hAnsi="Times New Roman" w:cs="Times New Roman"/>
                <w:b/>
                <w:bCs/>
                <w:sz w:val="24"/>
                <w:szCs w:val="24"/>
                <w:lang w:eastAsia="zh-CN"/>
              </w:rPr>
              <w:t>、</w:t>
            </w:r>
            <w:r>
              <w:rPr>
                <w:rFonts w:hint="default" w:ascii="Times New Roman" w:hAnsi="Times New Roman" w:cs="Times New Roman"/>
                <w:b/>
                <w:bCs/>
                <w:sz w:val="24"/>
                <w:szCs w:val="24"/>
                <w:lang w:val="en-US" w:eastAsia="zh-CN"/>
              </w:rPr>
              <w:t>环境风险</w:t>
            </w:r>
          </w:p>
          <w:p w14:paraId="323BCE3F">
            <w:pPr>
              <w:spacing w:line="470" w:lineRule="exact"/>
              <w:ind w:firstLine="480" w:firstLineChars="200"/>
              <w:rPr>
                <w:rFonts w:hint="default" w:ascii="Times New Roman" w:hAnsi="Times New Roman" w:eastAsia="宋体" w:cs="Times New Roman"/>
                <w:color w:val="0000FF"/>
                <w:sz w:val="24"/>
                <w:szCs w:val="24"/>
                <w:highlight w:val="none"/>
                <w:lang w:val="en-US" w:eastAsia="zh-CN"/>
              </w:rPr>
            </w:pPr>
            <w:r>
              <w:rPr>
                <w:rFonts w:hint="default" w:ascii="Times New Roman" w:hAnsi="Times New Roman" w:eastAsia="宋体" w:cs="Times New Roman"/>
                <w:color w:val="0000FF"/>
                <w:sz w:val="24"/>
                <w:szCs w:val="24"/>
                <w:highlight w:val="none"/>
                <w:lang w:val="en-US" w:eastAsia="zh-CN"/>
              </w:rPr>
              <w:t>对照《建设项目环境风险评价技术导则》(HJ169-2018)，对本项目环评风险进行评价。</w:t>
            </w:r>
          </w:p>
          <w:p w14:paraId="722EF140">
            <w:pPr>
              <w:spacing w:line="470" w:lineRule="exact"/>
              <w:ind w:firstLine="480" w:firstLineChars="200"/>
              <w:rPr>
                <w:rFonts w:hint="default" w:ascii="Times New Roman" w:hAnsi="Times New Roman" w:eastAsia="宋体" w:cs="Times New Roman"/>
                <w:color w:val="0000FF"/>
                <w:sz w:val="24"/>
                <w:szCs w:val="24"/>
                <w:highlight w:val="none"/>
                <w:lang w:val="en-US" w:eastAsia="zh-CN"/>
              </w:rPr>
            </w:pPr>
            <w:r>
              <w:rPr>
                <w:rFonts w:hint="default" w:ascii="Times New Roman" w:hAnsi="Times New Roman" w:eastAsia="宋体" w:cs="Times New Roman"/>
                <w:color w:val="0000FF"/>
                <w:sz w:val="24"/>
                <w:szCs w:val="24"/>
                <w:highlight w:val="none"/>
                <w:lang w:val="en-US" w:eastAsia="zh-CN"/>
              </w:rPr>
              <w:t>（1）评价依据</w:t>
            </w:r>
          </w:p>
          <w:p w14:paraId="5A49699B">
            <w:pPr>
              <w:spacing w:line="470" w:lineRule="exact"/>
              <w:ind w:firstLine="480" w:firstLineChars="200"/>
              <w:rPr>
                <w:rFonts w:hint="default" w:ascii="Times New Roman" w:hAnsi="Times New Roman" w:eastAsia="宋体" w:cs="Times New Roman"/>
                <w:color w:val="0000FF"/>
                <w:sz w:val="24"/>
                <w:szCs w:val="24"/>
                <w:highlight w:val="none"/>
                <w:lang w:val="en-US" w:eastAsia="zh-CN"/>
              </w:rPr>
            </w:pPr>
            <w:r>
              <w:rPr>
                <w:rFonts w:hint="default" w:ascii="Times New Roman" w:hAnsi="Times New Roman" w:eastAsia="宋体" w:cs="Times New Roman"/>
                <w:color w:val="0000FF"/>
                <w:sz w:val="24"/>
                <w:szCs w:val="24"/>
                <w:highlight w:val="none"/>
                <w:lang w:val="en-US" w:eastAsia="zh-CN"/>
              </w:rPr>
              <w:t>①风险调查</w:t>
            </w:r>
          </w:p>
          <w:p w14:paraId="4A0B1D4E">
            <w:pPr>
              <w:spacing w:line="470" w:lineRule="exact"/>
              <w:ind w:firstLine="480" w:firstLineChars="200"/>
              <w:rPr>
                <w:rFonts w:hint="default" w:ascii="Times New Roman" w:hAnsi="Times New Roman" w:eastAsia="宋体" w:cs="Times New Roman"/>
                <w:color w:val="0000FF"/>
                <w:sz w:val="24"/>
                <w:szCs w:val="24"/>
                <w:highlight w:val="none"/>
                <w:lang w:val="en-US" w:eastAsia="zh-CN"/>
              </w:rPr>
            </w:pPr>
            <w:r>
              <w:rPr>
                <w:rFonts w:hint="default" w:ascii="Times New Roman" w:hAnsi="Times New Roman" w:eastAsia="宋体" w:cs="Times New Roman"/>
                <w:color w:val="0000FF"/>
                <w:sz w:val="24"/>
                <w:szCs w:val="24"/>
                <w:highlight w:val="none"/>
                <w:lang w:val="en-US" w:eastAsia="zh-CN"/>
              </w:rPr>
              <w:t>项目属于罐头加工行业，涉及易燃易爆等危险性物质为天然气，生产工艺不涉及化学反应。项目周边 500 m 范围内人口总数小于500人。</w:t>
            </w:r>
          </w:p>
          <w:p w14:paraId="4CD1B300">
            <w:pPr>
              <w:spacing w:line="470" w:lineRule="exact"/>
              <w:ind w:firstLine="480" w:firstLineChars="200"/>
              <w:rPr>
                <w:rFonts w:hint="default" w:ascii="Times New Roman" w:hAnsi="Times New Roman" w:eastAsia="宋体" w:cs="Times New Roman"/>
                <w:color w:val="0000FF"/>
                <w:sz w:val="24"/>
                <w:szCs w:val="24"/>
                <w:highlight w:val="none"/>
                <w:lang w:val="en-US" w:eastAsia="zh-CN"/>
              </w:rPr>
            </w:pPr>
            <w:r>
              <w:rPr>
                <w:rFonts w:hint="default" w:ascii="Times New Roman" w:hAnsi="Times New Roman" w:eastAsia="宋体" w:cs="Times New Roman"/>
                <w:color w:val="0000FF"/>
                <w:sz w:val="24"/>
                <w:szCs w:val="24"/>
                <w:highlight w:val="none"/>
                <w:lang w:val="en-US" w:eastAsia="zh-CN"/>
              </w:rPr>
              <w:t>②风险潜势初判</w:t>
            </w:r>
          </w:p>
          <w:p w14:paraId="47756703">
            <w:pPr>
              <w:spacing w:line="470" w:lineRule="exact"/>
              <w:ind w:firstLine="480" w:firstLineChars="200"/>
              <w:rPr>
                <w:rFonts w:hint="default" w:ascii="Times New Roman" w:hAnsi="Times New Roman" w:eastAsia="宋体" w:cs="Times New Roman"/>
                <w:color w:val="0000FF"/>
                <w:sz w:val="24"/>
                <w:szCs w:val="24"/>
                <w:highlight w:val="none"/>
                <w:lang w:val="en-US" w:eastAsia="zh-CN"/>
              </w:rPr>
            </w:pPr>
            <w:r>
              <w:rPr>
                <w:rFonts w:hint="default" w:ascii="Times New Roman" w:hAnsi="Times New Roman" w:eastAsia="宋体" w:cs="Times New Roman"/>
                <w:color w:val="0000FF"/>
                <w:sz w:val="24"/>
                <w:szCs w:val="24"/>
                <w:highlight w:val="none"/>
                <w:lang w:val="en-US" w:eastAsia="zh-CN"/>
              </w:rPr>
              <w:t>本项目危险化学品为天然气（甲烷），临界值为10t。本项目天然气通过管道输送，储量小于10t，因此 Q&lt;1。</w:t>
            </w:r>
          </w:p>
          <w:p w14:paraId="083CA4FC">
            <w:pPr>
              <w:spacing w:line="470" w:lineRule="exact"/>
              <w:ind w:firstLine="480" w:firstLineChars="200"/>
              <w:rPr>
                <w:rFonts w:hint="default" w:ascii="Times New Roman" w:hAnsi="Times New Roman" w:eastAsia="宋体" w:cs="Times New Roman"/>
                <w:color w:val="0000FF"/>
                <w:sz w:val="24"/>
                <w:szCs w:val="24"/>
                <w:highlight w:val="none"/>
                <w:lang w:val="en-US" w:eastAsia="zh-CN"/>
              </w:rPr>
            </w:pPr>
            <w:r>
              <w:rPr>
                <w:rFonts w:hint="default" w:ascii="Times New Roman" w:hAnsi="Times New Roman" w:eastAsia="宋体" w:cs="Times New Roman"/>
                <w:color w:val="0000FF"/>
                <w:sz w:val="24"/>
                <w:szCs w:val="24"/>
                <w:highlight w:val="none"/>
                <w:lang w:val="en-US" w:eastAsia="zh-CN"/>
              </w:rPr>
              <w:t>根据《建设项目环境风险评价技术导则》(HJ/T169-2018)中等级划分依据，该项目环境风险潜势为I。</w:t>
            </w:r>
          </w:p>
          <w:p w14:paraId="7C208774">
            <w:pPr>
              <w:spacing w:line="470" w:lineRule="exact"/>
              <w:ind w:firstLine="480" w:firstLineChars="200"/>
              <w:rPr>
                <w:rFonts w:hint="default" w:ascii="Times New Roman" w:hAnsi="Times New Roman" w:eastAsia="宋体" w:cs="Times New Roman"/>
                <w:color w:val="0000FF"/>
                <w:sz w:val="24"/>
                <w:szCs w:val="24"/>
                <w:highlight w:val="none"/>
                <w:lang w:val="en-US" w:eastAsia="zh-CN"/>
              </w:rPr>
            </w:pPr>
            <w:r>
              <w:rPr>
                <w:rFonts w:hint="default" w:ascii="Times New Roman" w:hAnsi="Times New Roman" w:eastAsia="宋体" w:cs="Times New Roman"/>
                <w:color w:val="0000FF"/>
                <w:sz w:val="24"/>
                <w:szCs w:val="24"/>
                <w:highlight w:val="none"/>
                <w:lang w:val="en-US" w:eastAsia="zh-CN"/>
              </w:rPr>
              <w:t>③评价等级</w:t>
            </w:r>
          </w:p>
          <w:p w14:paraId="4BB3EB7A">
            <w:pPr>
              <w:spacing w:line="470" w:lineRule="exact"/>
              <w:ind w:firstLine="480" w:firstLineChars="200"/>
              <w:rPr>
                <w:rFonts w:hint="default" w:ascii="Times New Roman" w:hAnsi="Times New Roman" w:eastAsia="宋体" w:cs="Times New Roman"/>
                <w:color w:val="0000FF"/>
                <w:sz w:val="24"/>
                <w:szCs w:val="24"/>
                <w:highlight w:val="none"/>
                <w:lang w:val="en-US" w:eastAsia="zh-CN"/>
              </w:rPr>
            </w:pPr>
            <w:r>
              <w:rPr>
                <w:rFonts w:hint="default" w:ascii="Times New Roman" w:hAnsi="Times New Roman" w:eastAsia="宋体" w:cs="Times New Roman"/>
                <w:color w:val="0000FF"/>
                <w:sz w:val="24"/>
                <w:szCs w:val="24"/>
                <w:highlight w:val="none"/>
                <w:lang w:val="en-US" w:eastAsia="zh-CN"/>
              </w:rPr>
              <w:t>按照导则要求，只需要对项目的环境风险进行简单分析。</w:t>
            </w:r>
          </w:p>
          <w:p w14:paraId="2A8EF922">
            <w:pPr>
              <w:numPr>
                <w:ilvl w:val="0"/>
                <w:numId w:val="0"/>
              </w:numPr>
              <w:spacing w:line="470" w:lineRule="exact"/>
              <w:ind w:firstLine="480" w:firstLineChars="200"/>
              <w:rPr>
                <w:rFonts w:hint="default" w:ascii="Times New Roman" w:hAnsi="Times New Roman" w:eastAsia="宋体" w:cs="Times New Roman"/>
                <w:color w:val="0000FF"/>
                <w:sz w:val="24"/>
                <w:szCs w:val="24"/>
                <w:highlight w:val="none"/>
                <w:lang w:val="en-US" w:eastAsia="zh-CN"/>
              </w:rPr>
            </w:pPr>
            <w:r>
              <w:rPr>
                <w:rFonts w:hint="default" w:ascii="Times New Roman" w:hAnsi="Times New Roman" w:eastAsia="宋体" w:cs="Times New Roman"/>
                <w:color w:val="0000FF"/>
                <w:sz w:val="24"/>
                <w:szCs w:val="24"/>
                <w:highlight w:val="none"/>
                <w:lang w:val="en-US" w:eastAsia="zh-CN"/>
              </w:rPr>
              <w:t>（2）环境敏感目标概况</w:t>
            </w:r>
          </w:p>
          <w:p w14:paraId="4744CDB6">
            <w:pPr>
              <w:numPr>
                <w:ilvl w:val="0"/>
                <w:numId w:val="0"/>
              </w:numPr>
              <w:spacing w:line="470" w:lineRule="exact"/>
              <w:ind w:firstLine="480" w:firstLineChars="200"/>
              <w:rPr>
                <w:rFonts w:hint="default" w:ascii="Times New Roman" w:hAnsi="Times New Roman" w:eastAsia="宋体" w:cs="Times New Roman"/>
                <w:color w:val="0000FF"/>
                <w:sz w:val="24"/>
                <w:szCs w:val="24"/>
                <w:highlight w:val="none"/>
                <w:lang w:val="en-US" w:eastAsia="zh-CN"/>
              </w:rPr>
            </w:pPr>
            <w:r>
              <w:rPr>
                <w:rFonts w:hint="default" w:ascii="Times New Roman" w:hAnsi="Times New Roman" w:eastAsia="宋体" w:cs="Times New Roman"/>
                <w:color w:val="0000FF"/>
                <w:sz w:val="24"/>
                <w:szCs w:val="24"/>
                <w:highlight w:val="none"/>
                <w:lang w:val="en-US" w:eastAsia="zh-CN"/>
              </w:rPr>
              <w:t>建设项目500m周围主要敏感目标分布情况详见表10和附图7。</w:t>
            </w:r>
          </w:p>
          <w:p w14:paraId="4C55976A">
            <w:pPr>
              <w:numPr>
                <w:ilvl w:val="0"/>
                <w:numId w:val="0"/>
              </w:numPr>
              <w:spacing w:line="470" w:lineRule="exact"/>
              <w:ind w:leftChars="200"/>
              <w:rPr>
                <w:rFonts w:hint="default" w:ascii="Times New Roman" w:hAnsi="Times New Roman" w:eastAsia="宋体" w:cs="Times New Roman"/>
                <w:color w:val="0000FF"/>
                <w:sz w:val="24"/>
                <w:szCs w:val="24"/>
                <w:highlight w:val="none"/>
                <w:lang w:val="en-US" w:eastAsia="zh-CN"/>
              </w:rPr>
            </w:pPr>
            <w:r>
              <w:rPr>
                <w:rFonts w:hint="default" w:ascii="Times New Roman" w:hAnsi="Times New Roman" w:eastAsia="宋体" w:cs="Times New Roman"/>
                <w:color w:val="0000FF"/>
                <w:sz w:val="24"/>
                <w:szCs w:val="24"/>
                <w:highlight w:val="none"/>
                <w:lang w:val="en-US" w:eastAsia="zh-CN"/>
              </w:rPr>
              <w:t>（3）环境风险识别</w:t>
            </w:r>
          </w:p>
          <w:p w14:paraId="4F4FD2D6">
            <w:pPr>
              <w:numPr>
                <w:ilvl w:val="0"/>
                <w:numId w:val="0"/>
              </w:numPr>
              <w:spacing w:line="470" w:lineRule="exact"/>
              <w:ind w:left="0" w:leftChars="0" w:firstLine="420" w:firstLineChars="175"/>
              <w:rPr>
                <w:rFonts w:hint="default" w:ascii="Times New Roman" w:hAnsi="Times New Roman" w:eastAsia="宋体" w:cs="Times New Roman"/>
                <w:color w:val="0000FF"/>
                <w:sz w:val="24"/>
                <w:szCs w:val="24"/>
                <w:highlight w:val="none"/>
                <w:lang w:val="en-US" w:eastAsia="zh-CN"/>
              </w:rPr>
            </w:pPr>
            <w:r>
              <w:rPr>
                <w:rFonts w:hint="default" w:ascii="Times New Roman" w:hAnsi="Times New Roman" w:eastAsia="宋体" w:cs="Times New Roman"/>
                <w:color w:val="0000FF"/>
                <w:sz w:val="24"/>
                <w:szCs w:val="24"/>
                <w:highlight w:val="none"/>
                <w:lang w:val="en-US" w:eastAsia="zh-CN"/>
              </w:rPr>
              <w:t>建设项目易燃易爆等危险性物质为天然气。项目可能存在的风险为天然气泄漏导致的爆炸或遇明火等易引起火灾产生的次生/伴生污染物对大气产生影响，灭火产生的消防废水等可能会对地下水、地表水产生影响，污染防治措施非正常运行时导致的废气事故排放对大气产生影响，可能影响环境的途径为大气、地下水和地表水。</w:t>
            </w:r>
          </w:p>
          <w:p w14:paraId="7CBF09B4">
            <w:pPr>
              <w:spacing w:line="470" w:lineRule="exact"/>
              <w:ind w:firstLine="480" w:firstLineChars="200"/>
              <w:rPr>
                <w:rFonts w:hint="default" w:ascii="Times New Roman" w:hAnsi="Times New Roman" w:eastAsia="宋体" w:cs="Times New Roman"/>
                <w:color w:val="0000FF"/>
                <w:sz w:val="24"/>
                <w:szCs w:val="24"/>
                <w:highlight w:val="none"/>
                <w:lang w:val="en-US" w:eastAsia="zh-CN"/>
              </w:rPr>
            </w:pPr>
            <w:r>
              <w:rPr>
                <w:rFonts w:hint="default" w:ascii="Times New Roman" w:hAnsi="Times New Roman" w:eastAsia="宋体" w:cs="Times New Roman"/>
                <w:color w:val="0000FF"/>
                <w:sz w:val="24"/>
                <w:szCs w:val="24"/>
                <w:highlight w:val="none"/>
                <w:lang w:val="en-US" w:eastAsia="zh-CN"/>
              </w:rPr>
              <w:t>（4）环境风险分析</w:t>
            </w:r>
          </w:p>
          <w:p w14:paraId="260F39B4">
            <w:pPr>
              <w:spacing w:line="470" w:lineRule="exact"/>
              <w:ind w:firstLine="480" w:firstLineChars="200"/>
              <w:rPr>
                <w:rFonts w:hint="default" w:ascii="Times New Roman" w:hAnsi="Times New Roman" w:eastAsia="宋体" w:cs="Times New Roman"/>
                <w:color w:val="0000FF"/>
                <w:sz w:val="24"/>
                <w:szCs w:val="24"/>
                <w:highlight w:val="yellow"/>
                <w:lang w:val="en-US" w:eastAsia="zh-CN"/>
              </w:rPr>
            </w:pPr>
            <w:r>
              <w:rPr>
                <w:rFonts w:hint="default" w:ascii="Times New Roman" w:hAnsi="Times New Roman" w:eastAsia="宋体" w:cs="Times New Roman"/>
                <w:color w:val="0000FF"/>
                <w:sz w:val="24"/>
                <w:szCs w:val="24"/>
                <w:highlight w:val="none"/>
                <w:lang w:val="en-US" w:eastAsia="zh-CN"/>
              </w:rPr>
              <w:t>天然气泄漏遇明火等易引起火灾，产生的烟尘和CO会影响周边大气环境，灭火产生的消防废水若处理不当影响周边水环境，废气事故排放时会导致颗粒物超标排放，影响周边大气环境。</w:t>
            </w:r>
          </w:p>
          <w:p w14:paraId="2D5826FE">
            <w:pPr>
              <w:spacing w:line="470" w:lineRule="exact"/>
              <w:ind w:firstLine="480" w:firstLineChars="200"/>
              <w:rPr>
                <w:rFonts w:hint="default" w:ascii="Times New Roman" w:hAnsi="Times New Roman" w:eastAsia="宋体" w:cs="Times New Roman"/>
                <w:color w:val="0000FF"/>
                <w:sz w:val="24"/>
                <w:szCs w:val="24"/>
                <w:highlight w:val="none"/>
                <w:lang w:val="en-US" w:eastAsia="zh-CN"/>
              </w:rPr>
            </w:pPr>
            <w:r>
              <w:rPr>
                <w:rFonts w:hint="default" w:ascii="Times New Roman" w:hAnsi="Times New Roman" w:eastAsia="宋体" w:cs="Times New Roman"/>
                <w:color w:val="0000FF"/>
                <w:sz w:val="24"/>
                <w:szCs w:val="24"/>
                <w:highlight w:val="none"/>
                <w:lang w:val="en-US" w:eastAsia="zh-CN"/>
              </w:rPr>
              <w:t>（5）环境风险防范措施及应急要求</w:t>
            </w:r>
          </w:p>
          <w:p w14:paraId="70F6F98A">
            <w:pPr>
              <w:spacing w:line="470" w:lineRule="exact"/>
              <w:ind w:firstLine="480" w:firstLineChars="200"/>
              <w:rPr>
                <w:rFonts w:hint="default" w:ascii="Times New Roman" w:hAnsi="Times New Roman" w:eastAsia="宋体" w:cs="Times New Roman"/>
                <w:color w:val="0000FF"/>
                <w:sz w:val="24"/>
                <w:szCs w:val="24"/>
                <w:highlight w:val="none"/>
                <w:lang w:val="en-US" w:eastAsia="zh-CN"/>
              </w:rPr>
            </w:pPr>
            <w:r>
              <w:rPr>
                <w:rFonts w:hint="default" w:ascii="Times New Roman" w:hAnsi="Times New Roman" w:eastAsia="宋体" w:cs="Times New Roman"/>
                <w:color w:val="0000FF"/>
                <w:sz w:val="24"/>
                <w:szCs w:val="24"/>
                <w:highlight w:val="none"/>
                <w:lang w:val="en-US" w:eastAsia="zh-CN"/>
              </w:rPr>
              <w:t>①消防器材设置在明显和便于取用的地点，周围不准堆放物品及杂物。消防器材有专人管理、负责、检查、修理、保养、更换和添置，保证完好存放。</w:t>
            </w:r>
          </w:p>
          <w:p w14:paraId="5274E988">
            <w:pPr>
              <w:spacing w:line="470" w:lineRule="exact"/>
              <w:ind w:firstLine="480" w:firstLineChars="200"/>
              <w:rPr>
                <w:rFonts w:hint="default" w:ascii="Times New Roman" w:hAnsi="Times New Roman" w:eastAsia="宋体" w:cs="Times New Roman"/>
                <w:color w:val="0000FF"/>
                <w:sz w:val="24"/>
                <w:szCs w:val="24"/>
                <w:highlight w:val="none"/>
                <w:lang w:val="en-US" w:eastAsia="zh-CN"/>
              </w:rPr>
            </w:pPr>
            <w:r>
              <w:rPr>
                <w:rFonts w:hint="default" w:ascii="Times New Roman" w:hAnsi="Times New Roman" w:eastAsia="宋体" w:cs="Times New Roman"/>
                <w:color w:val="0000FF"/>
                <w:sz w:val="24"/>
                <w:szCs w:val="24"/>
                <w:highlight w:val="none"/>
                <w:lang w:val="en-US" w:eastAsia="zh-CN"/>
              </w:rPr>
              <w:t>②制定完善的管理制度,消防措施动火现场要配备足够的消防措施，并设专人监护，一旦发现现场着火，或危及安全动火的异常情况时，应立即制止动火，并及时用灭火器扑救，须由专人保管。</w:t>
            </w:r>
          </w:p>
          <w:p w14:paraId="6E90F091">
            <w:pPr>
              <w:spacing w:line="470" w:lineRule="exact"/>
              <w:ind w:firstLine="480" w:firstLineChars="200"/>
              <w:rPr>
                <w:rFonts w:hint="default" w:ascii="Times New Roman" w:hAnsi="Times New Roman" w:eastAsia="宋体" w:cs="Times New Roman"/>
                <w:color w:val="0000FF"/>
                <w:sz w:val="24"/>
                <w:szCs w:val="24"/>
                <w:highlight w:val="none"/>
                <w:lang w:val="en-US" w:eastAsia="zh-CN"/>
              </w:rPr>
            </w:pPr>
            <w:r>
              <w:rPr>
                <w:rFonts w:hint="default" w:ascii="Times New Roman" w:hAnsi="Times New Roman" w:eastAsia="宋体" w:cs="Times New Roman"/>
                <w:color w:val="0000FF"/>
                <w:sz w:val="24"/>
                <w:szCs w:val="24"/>
                <w:highlight w:val="none"/>
                <w:lang w:val="en-US" w:eastAsia="zh-CN"/>
              </w:rPr>
              <w:t>③应在醒目位置设立“严禁烟火”、“禁火区”等警戒标语和标牌。操作和维修设备时，应采用不发火的工具。</w:t>
            </w:r>
          </w:p>
          <w:p w14:paraId="1852556A">
            <w:pPr>
              <w:spacing w:line="470" w:lineRule="exact"/>
              <w:ind w:firstLine="480" w:firstLineChars="200"/>
              <w:rPr>
                <w:rFonts w:hint="default" w:ascii="Times New Roman" w:hAnsi="Times New Roman" w:eastAsia="宋体" w:cs="Times New Roman"/>
                <w:color w:val="0000FF"/>
                <w:sz w:val="24"/>
                <w:szCs w:val="24"/>
                <w:highlight w:val="none"/>
                <w:lang w:val="en-US" w:eastAsia="zh-CN"/>
              </w:rPr>
            </w:pPr>
            <w:r>
              <w:rPr>
                <w:rFonts w:hint="default" w:ascii="Times New Roman" w:hAnsi="Times New Roman" w:eastAsia="宋体" w:cs="Times New Roman"/>
                <w:color w:val="0000FF"/>
                <w:sz w:val="24"/>
                <w:szCs w:val="24"/>
                <w:highlight w:val="none"/>
                <w:lang w:val="en-US" w:eastAsia="zh-CN"/>
              </w:rPr>
              <w:t>④对管道进行定期的监测，如发生腐蚀、泄漏的情况，需对管道进行更换和修复定期组织员工培训学习，加强日常值守和监控，一旦发现异常及时检修。</w:t>
            </w:r>
          </w:p>
          <w:p w14:paraId="559DE978">
            <w:pPr>
              <w:spacing w:line="470" w:lineRule="exact"/>
              <w:ind w:firstLine="480" w:firstLineChars="200"/>
              <w:rPr>
                <w:rFonts w:hint="default" w:ascii="Times New Roman" w:hAnsi="Times New Roman" w:eastAsia="宋体" w:cs="Times New Roman"/>
                <w:color w:val="0000FF"/>
                <w:sz w:val="24"/>
                <w:szCs w:val="24"/>
                <w:highlight w:val="none"/>
                <w:lang w:val="en-US" w:eastAsia="zh-CN"/>
              </w:rPr>
            </w:pPr>
            <w:r>
              <w:rPr>
                <w:rFonts w:hint="default" w:ascii="Times New Roman" w:hAnsi="Times New Roman" w:eastAsia="宋体" w:cs="Times New Roman"/>
                <w:color w:val="0000FF"/>
                <w:sz w:val="24"/>
                <w:szCs w:val="24"/>
                <w:highlight w:val="none"/>
                <w:lang w:val="en-US" w:eastAsia="zh-CN"/>
              </w:rPr>
              <w:t>（6）分析结论</w:t>
            </w:r>
          </w:p>
          <w:p w14:paraId="45FC1D65">
            <w:pPr>
              <w:spacing w:line="470" w:lineRule="exact"/>
              <w:ind w:firstLine="480" w:firstLineChars="200"/>
              <w:rPr>
                <w:rFonts w:hint="default" w:ascii="Times New Roman" w:hAnsi="Times New Roman" w:eastAsia="宋体" w:cs="Times New Roman"/>
                <w:color w:val="0000FF"/>
                <w:sz w:val="24"/>
                <w:szCs w:val="24"/>
                <w:highlight w:val="none"/>
                <w:lang w:val="en-US" w:eastAsia="zh-CN"/>
              </w:rPr>
            </w:pPr>
            <w:r>
              <w:rPr>
                <w:rFonts w:hint="default" w:ascii="Times New Roman" w:hAnsi="Times New Roman" w:eastAsia="宋体" w:cs="Times New Roman"/>
                <w:color w:val="0000FF"/>
                <w:sz w:val="24"/>
                <w:szCs w:val="24"/>
                <w:highlight w:val="none"/>
                <w:lang w:val="en-US" w:eastAsia="zh-CN"/>
              </w:rPr>
              <w:t>本项目采取以上措施后，风险防范措施切实可行，在采取安全防范措施和监控系统后，项目的事故风险在可接受范围内。建设项目环境风险简单分析内容表详见下表。</w:t>
            </w:r>
          </w:p>
          <w:p w14:paraId="14E38583">
            <w:pPr>
              <w:spacing w:line="470" w:lineRule="exact"/>
              <w:jc w:val="center"/>
              <w:rPr>
                <w:rFonts w:hint="default" w:ascii="Times New Roman" w:hAnsi="Times New Roman" w:cs="Times New Roman"/>
                <w:b/>
                <w:bCs/>
                <w:color w:val="0000FF"/>
                <w:sz w:val="21"/>
                <w:szCs w:val="21"/>
                <w:lang w:val="en-US" w:eastAsia="zh-CN"/>
              </w:rPr>
            </w:pPr>
            <w:r>
              <w:rPr>
                <w:rFonts w:hint="default" w:ascii="Times New Roman" w:hAnsi="Times New Roman" w:cs="Times New Roman"/>
                <w:b/>
                <w:bCs/>
                <w:color w:val="0000FF"/>
                <w:sz w:val="21"/>
                <w:szCs w:val="21"/>
                <w:lang w:val="en-US" w:eastAsia="zh-CN"/>
              </w:rPr>
              <w:t>表35   建设项目环境风险简单分析内容表</w:t>
            </w:r>
          </w:p>
          <w:tbl>
            <w:tblPr>
              <w:tblStyle w:val="25"/>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929"/>
              <w:gridCol w:w="2177"/>
              <w:gridCol w:w="1713"/>
              <w:gridCol w:w="983"/>
              <w:gridCol w:w="1718"/>
            </w:tblGrid>
            <w:tr w14:paraId="356605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32" w:type="pct"/>
                  <w:tcBorders>
                    <w:tl2br w:val="nil"/>
                    <w:tr2bl w:val="nil"/>
                  </w:tcBorders>
                  <w:vAlign w:val="center"/>
                </w:tcPr>
                <w:p w14:paraId="55BD5042">
                  <w:pPr>
                    <w:jc w:val="center"/>
                    <w:rPr>
                      <w:rFonts w:hint="default" w:ascii="Times New Roman" w:hAnsi="Times New Roman" w:cs="Times New Roman"/>
                      <w:b/>
                      <w:bCs/>
                      <w:color w:val="0000FF"/>
                      <w:sz w:val="21"/>
                      <w:szCs w:val="21"/>
                      <w:vertAlign w:val="baseline"/>
                      <w:lang w:val="en-US" w:eastAsia="zh-CN"/>
                    </w:rPr>
                  </w:pPr>
                  <w:r>
                    <w:rPr>
                      <w:rFonts w:hint="default" w:ascii="Times New Roman" w:hAnsi="Times New Roman" w:cs="Times New Roman"/>
                      <w:b/>
                      <w:bCs/>
                      <w:color w:val="0000FF"/>
                      <w:sz w:val="21"/>
                      <w:szCs w:val="21"/>
                      <w:vertAlign w:val="baseline"/>
                      <w:lang w:val="en-US" w:eastAsia="zh-CN"/>
                    </w:rPr>
                    <w:t>建设项目名称</w:t>
                  </w:r>
                </w:p>
              </w:tc>
              <w:tc>
                <w:tcPr>
                  <w:tcW w:w="3867" w:type="pct"/>
                  <w:gridSpan w:val="4"/>
                  <w:tcBorders>
                    <w:tl2br w:val="nil"/>
                    <w:tr2bl w:val="nil"/>
                  </w:tcBorders>
                  <w:vAlign w:val="top"/>
                </w:tcPr>
                <w:p w14:paraId="68D169E3">
                  <w:pPr>
                    <w:rPr>
                      <w:rFonts w:hint="default" w:ascii="Times New Roman" w:hAnsi="Times New Roman" w:cs="Times New Roman"/>
                      <w:color w:val="0000FF"/>
                      <w:sz w:val="21"/>
                      <w:szCs w:val="21"/>
                      <w:vertAlign w:val="baseline"/>
                      <w:lang w:val="en-US" w:eastAsia="zh-CN"/>
                    </w:rPr>
                  </w:pPr>
                  <w:r>
                    <w:rPr>
                      <w:rFonts w:hint="default" w:ascii="Times New Roman" w:hAnsi="Times New Roman" w:eastAsia="宋体" w:cs="Times New Roman"/>
                      <w:color w:val="0000FF"/>
                      <w:sz w:val="21"/>
                      <w:szCs w:val="21"/>
                    </w:rPr>
                    <w:t>内蒙古开创食品有限公司年产1.5万吨高端预制罐藏食品加工项目</w:t>
                  </w:r>
                </w:p>
              </w:tc>
            </w:tr>
            <w:tr w14:paraId="6BE6AC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32" w:type="pct"/>
                  <w:tcBorders>
                    <w:tl2br w:val="nil"/>
                    <w:tr2bl w:val="nil"/>
                  </w:tcBorders>
                  <w:vAlign w:val="center"/>
                </w:tcPr>
                <w:p w14:paraId="194E2CA7">
                  <w:pPr>
                    <w:jc w:val="center"/>
                    <w:rPr>
                      <w:rFonts w:hint="default" w:ascii="Times New Roman" w:hAnsi="Times New Roman" w:cs="Times New Roman"/>
                      <w:b/>
                      <w:bCs/>
                      <w:color w:val="0000FF"/>
                      <w:sz w:val="21"/>
                      <w:szCs w:val="21"/>
                      <w:vertAlign w:val="baseline"/>
                      <w:lang w:val="en-US" w:eastAsia="zh-CN"/>
                    </w:rPr>
                  </w:pPr>
                  <w:r>
                    <w:rPr>
                      <w:rFonts w:hint="default" w:ascii="Times New Roman" w:hAnsi="Times New Roman" w:cs="Times New Roman"/>
                      <w:b/>
                      <w:bCs/>
                      <w:color w:val="0000FF"/>
                      <w:sz w:val="21"/>
                      <w:szCs w:val="21"/>
                      <w:vertAlign w:val="baseline"/>
                      <w:lang w:val="en-US" w:eastAsia="zh-CN"/>
                    </w:rPr>
                    <w:t>建设地点</w:t>
                  </w:r>
                </w:p>
              </w:tc>
              <w:tc>
                <w:tcPr>
                  <w:tcW w:w="1277" w:type="pct"/>
                  <w:tcBorders>
                    <w:tl2br w:val="nil"/>
                    <w:tr2bl w:val="nil"/>
                  </w:tcBorders>
                  <w:vAlign w:val="top"/>
                </w:tcPr>
                <w:p w14:paraId="146183DB">
                  <w:pPr>
                    <w:rPr>
                      <w:rFonts w:hint="default" w:ascii="Times New Roman" w:hAnsi="Times New Roman" w:cs="Times New Roman"/>
                      <w:color w:val="0000FF"/>
                      <w:sz w:val="21"/>
                      <w:szCs w:val="21"/>
                      <w:vertAlign w:val="baseline"/>
                      <w:lang w:val="en-US" w:eastAsia="zh-CN"/>
                    </w:rPr>
                  </w:pPr>
                  <w:r>
                    <w:rPr>
                      <w:rFonts w:hint="default" w:ascii="Times New Roman" w:hAnsi="Times New Roman" w:cs="Times New Roman"/>
                      <w:color w:val="0000FF"/>
                      <w:sz w:val="21"/>
                      <w:szCs w:val="21"/>
                      <w:vertAlign w:val="baseline"/>
                      <w:lang w:val="en-US" w:eastAsia="zh-CN"/>
                    </w:rPr>
                    <w:t>内蒙古自治区</w:t>
                  </w:r>
                </w:p>
              </w:tc>
              <w:tc>
                <w:tcPr>
                  <w:tcW w:w="1005" w:type="pct"/>
                  <w:tcBorders>
                    <w:tl2br w:val="nil"/>
                    <w:tr2bl w:val="nil"/>
                  </w:tcBorders>
                  <w:vAlign w:val="top"/>
                </w:tcPr>
                <w:p w14:paraId="7D905E16">
                  <w:pPr>
                    <w:rPr>
                      <w:rFonts w:hint="default" w:ascii="Times New Roman" w:hAnsi="Times New Roman" w:cs="Times New Roman"/>
                      <w:color w:val="0000FF"/>
                      <w:sz w:val="21"/>
                      <w:szCs w:val="21"/>
                      <w:vertAlign w:val="baseline"/>
                      <w:lang w:val="en-US" w:eastAsia="zh-CN"/>
                    </w:rPr>
                  </w:pPr>
                  <w:r>
                    <w:rPr>
                      <w:rFonts w:hint="default" w:ascii="Times New Roman" w:hAnsi="Times New Roman" w:cs="Times New Roman"/>
                      <w:color w:val="0000FF"/>
                      <w:sz w:val="21"/>
                      <w:szCs w:val="21"/>
                      <w:vertAlign w:val="baseline"/>
                      <w:lang w:val="en-US" w:eastAsia="zh-CN"/>
                    </w:rPr>
                    <w:t>巴彦淖尔市</w:t>
                  </w:r>
                </w:p>
              </w:tc>
              <w:tc>
                <w:tcPr>
                  <w:tcW w:w="577" w:type="pct"/>
                  <w:tcBorders>
                    <w:tl2br w:val="nil"/>
                    <w:tr2bl w:val="nil"/>
                  </w:tcBorders>
                  <w:vAlign w:val="top"/>
                </w:tcPr>
                <w:p w14:paraId="769C17D1">
                  <w:pPr>
                    <w:rPr>
                      <w:rFonts w:hint="default" w:ascii="Times New Roman" w:hAnsi="Times New Roman" w:cs="Times New Roman"/>
                      <w:color w:val="0000FF"/>
                      <w:sz w:val="21"/>
                      <w:szCs w:val="21"/>
                      <w:vertAlign w:val="baseline"/>
                      <w:lang w:val="en-US" w:eastAsia="zh-CN"/>
                    </w:rPr>
                  </w:pPr>
                  <w:r>
                    <w:rPr>
                      <w:rFonts w:hint="default" w:ascii="Times New Roman" w:hAnsi="Times New Roman" w:cs="Times New Roman"/>
                      <w:color w:val="0000FF"/>
                      <w:sz w:val="21"/>
                      <w:szCs w:val="21"/>
                      <w:vertAlign w:val="baseline"/>
                      <w:lang w:val="en-US" w:eastAsia="zh-CN"/>
                    </w:rPr>
                    <w:t>五原县</w:t>
                  </w:r>
                </w:p>
              </w:tc>
              <w:tc>
                <w:tcPr>
                  <w:tcW w:w="1007" w:type="pct"/>
                  <w:tcBorders>
                    <w:tl2br w:val="nil"/>
                    <w:tr2bl w:val="nil"/>
                  </w:tcBorders>
                  <w:vAlign w:val="top"/>
                </w:tcPr>
                <w:p w14:paraId="62DACC13">
                  <w:pPr>
                    <w:rPr>
                      <w:rFonts w:hint="default" w:ascii="Times New Roman" w:hAnsi="Times New Roman" w:cs="Times New Roman"/>
                      <w:color w:val="0000FF"/>
                      <w:sz w:val="21"/>
                      <w:szCs w:val="21"/>
                      <w:vertAlign w:val="baseline"/>
                      <w:lang w:val="en-US" w:eastAsia="zh-CN"/>
                    </w:rPr>
                  </w:pPr>
                  <w:r>
                    <w:rPr>
                      <w:rFonts w:hint="default" w:ascii="Times New Roman" w:hAnsi="Times New Roman" w:cs="Times New Roman"/>
                      <w:color w:val="0000FF"/>
                      <w:sz w:val="21"/>
                      <w:szCs w:val="21"/>
                      <w:vertAlign w:val="baseline"/>
                      <w:lang w:val="en-US" w:eastAsia="zh-CN"/>
                    </w:rPr>
                    <w:t>工业园区</w:t>
                  </w:r>
                </w:p>
              </w:tc>
            </w:tr>
            <w:tr w14:paraId="342D9A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32" w:type="pct"/>
                  <w:tcBorders>
                    <w:tl2br w:val="nil"/>
                    <w:tr2bl w:val="nil"/>
                  </w:tcBorders>
                  <w:vAlign w:val="center"/>
                </w:tcPr>
                <w:p w14:paraId="37BF8789">
                  <w:pPr>
                    <w:jc w:val="center"/>
                    <w:rPr>
                      <w:rFonts w:hint="default" w:ascii="Times New Roman" w:hAnsi="Times New Roman" w:cs="Times New Roman"/>
                      <w:b/>
                      <w:bCs/>
                      <w:color w:val="0000FF"/>
                      <w:sz w:val="21"/>
                      <w:szCs w:val="21"/>
                      <w:vertAlign w:val="baseline"/>
                      <w:lang w:val="en-US" w:eastAsia="zh-CN"/>
                    </w:rPr>
                  </w:pPr>
                  <w:r>
                    <w:rPr>
                      <w:rFonts w:hint="default" w:ascii="Times New Roman" w:hAnsi="Times New Roman" w:cs="Times New Roman"/>
                      <w:b/>
                      <w:bCs/>
                      <w:color w:val="0000FF"/>
                      <w:sz w:val="21"/>
                      <w:szCs w:val="21"/>
                      <w:vertAlign w:val="baseline"/>
                      <w:lang w:val="en-US" w:eastAsia="zh-CN"/>
                    </w:rPr>
                    <w:t>地理坐标</w:t>
                  </w:r>
                </w:p>
              </w:tc>
              <w:tc>
                <w:tcPr>
                  <w:tcW w:w="1277" w:type="pct"/>
                  <w:tcBorders>
                    <w:tl2br w:val="nil"/>
                    <w:tr2bl w:val="nil"/>
                  </w:tcBorders>
                  <w:vAlign w:val="top"/>
                </w:tcPr>
                <w:p w14:paraId="10A16B67">
                  <w:pPr>
                    <w:rPr>
                      <w:rFonts w:hint="default" w:ascii="Times New Roman" w:hAnsi="Times New Roman" w:cs="Times New Roman"/>
                      <w:color w:val="0000FF"/>
                      <w:sz w:val="21"/>
                      <w:szCs w:val="21"/>
                      <w:vertAlign w:val="baseline"/>
                      <w:lang w:val="en-US" w:eastAsia="zh-CN"/>
                    </w:rPr>
                  </w:pPr>
                  <w:r>
                    <w:rPr>
                      <w:rFonts w:hint="default" w:ascii="Times New Roman" w:hAnsi="Times New Roman" w:cs="Times New Roman"/>
                      <w:color w:val="0000FF"/>
                      <w:sz w:val="21"/>
                      <w:szCs w:val="21"/>
                      <w:vertAlign w:val="baseline"/>
                      <w:lang w:val="en-US" w:eastAsia="zh-CN"/>
                    </w:rPr>
                    <w:t>经度</w:t>
                  </w:r>
                </w:p>
              </w:tc>
              <w:tc>
                <w:tcPr>
                  <w:tcW w:w="1005" w:type="pct"/>
                  <w:tcBorders>
                    <w:tl2br w:val="nil"/>
                    <w:tr2bl w:val="nil"/>
                  </w:tcBorders>
                  <w:vAlign w:val="top"/>
                </w:tcPr>
                <w:p w14:paraId="53627F31">
                  <w:pPr>
                    <w:rPr>
                      <w:rFonts w:hint="default" w:ascii="Times New Roman" w:hAnsi="Times New Roman" w:cs="Times New Roman"/>
                      <w:color w:val="0000FF"/>
                      <w:sz w:val="21"/>
                      <w:szCs w:val="21"/>
                      <w:vertAlign w:val="baseline"/>
                      <w:lang w:val="en-US" w:eastAsia="zh-CN"/>
                    </w:rPr>
                  </w:pPr>
                  <w:r>
                    <w:rPr>
                      <w:rFonts w:hint="default" w:ascii="Times New Roman" w:hAnsi="Times New Roman" w:eastAsia="宋体" w:cs="Times New Roman"/>
                      <w:color w:val="0000FF"/>
                      <w:sz w:val="21"/>
                      <w:szCs w:val="21"/>
                    </w:rPr>
                    <w:t>108°15'48.014"</w:t>
                  </w:r>
                </w:p>
              </w:tc>
              <w:tc>
                <w:tcPr>
                  <w:tcW w:w="577" w:type="pct"/>
                  <w:tcBorders>
                    <w:tl2br w:val="nil"/>
                    <w:tr2bl w:val="nil"/>
                  </w:tcBorders>
                  <w:vAlign w:val="top"/>
                </w:tcPr>
                <w:p w14:paraId="012C10ED">
                  <w:pPr>
                    <w:rPr>
                      <w:rFonts w:hint="default" w:ascii="Times New Roman" w:hAnsi="Times New Roman" w:cs="Times New Roman"/>
                      <w:color w:val="0000FF"/>
                      <w:sz w:val="21"/>
                      <w:szCs w:val="21"/>
                      <w:vertAlign w:val="baseline"/>
                      <w:lang w:val="en-US" w:eastAsia="zh-CN"/>
                    </w:rPr>
                  </w:pPr>
                  <w:r>
                    <w:rPr>
                      <w:rFonts w:hint="default" w:ascii="Times New Roman" w:hAnsi="Times New Roman" w:cs="Times New Roman"/>
                      <w:color w:val="0000FF"/>
                      <w:sz w:val="21"/>
                      <w:szCs w:val="21"/>
                      <w:vertAlign w:val="baseline"/>
                      <w:lang w:val="en-US" w:eastAsia="zh-CN"/>
                    </w:rPr>
                    <w:t>纬度</w:t>
                  </w:r>
                </w:p>
              </w:tc>
              <w:tc>
                <w:tcPr>
                  <w:tcW w:w="1007" w:type="pct"/>
                  <w:tcBorders>
                    <w:tl2br w:val="nil"/>
                    <w:tr2bl w:val="nil"/>
                  </w:tcBorders>
                  <w:vAlign w:val="top"/>
                </w:tcPr>
                <w:p w14:paraId="097A13DA">
                  <w:pPr>
                    <w:rPr>
                      <w:rFonts w:hint="default" w:ascii="Times New Roman" w:hAnsi="Times New Roman" w:cs="Times New Roman"/>
                      <w:color w:val="0000FF"/>
                      <w:sz w:val="21"/>
                      <w:szCs w:val="21"/>
                      <w:vertAlign w:val="baseline"/>
                      <w:lang w:val="en-US" w:eastAsia="zh-CN"/>
                    </w:rPr>
                  </w:pPr>
                  <w:r>
                    <w:rPr>
                      <w:rFonts w:hint="default" w:ascii="Times New Roman" w:hAnsi="Times New Roman" w:eastAsia="宋体" w:cs="Times New Roman"/>
                      <w:color w:val="0000FF"/>
                      <w:sz w:val="21"/>
                      <w:szCs w:val="21"/>
                    </w:rPr>
                    <w:t>41°3'18.569"</w:t>
                  </w:r>
                </w:p>
              </w:tc>
            </w:tr>
            <w:tr w14:paraId="14DCAB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32" w:type="pct"/>
                  <w:tcBorders>
                    <w:tl2br w:val="nil"/>
                    <w:tr2bl w:val="nil"/>
                  </w:tcBorders>
                  <w:vAlign w:val="center"/>
                </w:tcPr>
                <w:p w14:paraId="582F72B8">
                  <w:pPr>
                    <w:jc w:val="center"/>
                    <w:rPr>
                      <w:rFonts w:hint="default" w:ascii="Times New Roman" w:hAnsi="Times New Roman" w:cs="Times New Roman"/>
                      <w:b/>
                      <w:bCs/>
                      <w:color w:val="0000FF"/>
                      <w:sz w:val="21"/>
                      <w:szCs w:val="21"/>
                      <w:vertAlign w:val="baseline"/>
                      <w:lang w:val="en-US" w:eastAsia="zh-CN"/>
                    </w:rPr>
                  </w:pPr>
                  <w:r>
                    <w:rPr>
                      <w:rFonts w:hint="default" w:ascii="Times New Roman" w:hAnsi="Times New Roman" w:cs="Times New Roman"/>
                      <w:b/>
                      <w:bCs/>
                      <w:color w:val="0000FF"/>
                      <w:sz w:val="21"/>
                      <w:szCs w:val="21"/>
                      <w:vertAlign w:val="baseline"/>
                      <w:lang w:val="en-US" w:eastAsia="zh-CN"/>
                    </w:rPr>
                    <w:t>主要危险物质</w:t>
                  </w:r>
                </w:p>
                <w:p w14:paraId="7B38EA63">
                  <w:pPr>
                    <w:jc w:val="center"/>
                    <w:rPr>
                      <w:rFonts w:hint="default" w:ascii="Times New Roman" w:hAnsi="Times New Roman" w:cs="Times New Roman"/>
                      <w:b/>
                      <w:bCs/>
                      <w:color w:val="0000FF"/>
                      <w:sz w:val="21"/>
                      <w:szCs w:val="21"/>
                      <w:vertAlign w:val="baseline"/>
                      <w:lang w:val="en-US" w:eastAsia="zh-CN"/>
                    </w:rPr>
                  </w:pPr>
                  <w:r>
                    <w:rPr>
                      <w:rFonts w:hint="default" w:ascii="Times New Roman" w:hAnsi="Times New Roman" w:cs="Times New Roman"/>
                      <w:b/>
                      <w:bCs/>
                      <w:color w:val="0000FF"/>
                      <w:sz w:val="21"/>
                      <w:szCs w:val="21"/>
                      <w:vertAlign w:val="baseline"/>
                      <w:lang w:val="en-US" w:eastAsia="zh-CN"/>
                    </w:rPr>
                    <w:t>及分布</w:t>
                  </w:r>
                </w:p>
              </w:tc>
              <w:tc>
                <w:tcPr>
                  <w:tcW w:w="3867" w:type="pct"/>
                  <w:gridSpan w:val="4"/>
                  <w:tcBorders>
                    <w:tl2br w:val="nil"/>
                    <w:tr2bl w:val="nil"/>
                  </w:tcBorders>
                  <w:vAlign w:val="center"/>
                </w:tcPr>
                <w:p w14:paraId="474B7857">
                  <w:pPr>
                    <w:rPr>
                      <w:rFonts w:hint="default" w:ascii="Times New Roman" w:hAnsi="Times New Roman" w:cs="Times New Roman"/>
                      <w:color w:val="0000FF"/>
                      <w:sz w:val="21"/>
                      <w:szCs w:val="21"/>
                      <w:vertAlign w:val="baseline"/>
                      <w:lang w:val="en-US" w:eastAsia="zh-CN"/>
                    </w:rPr>
                  </w:pPr>
                  <w:r>
                    <w:rPr>
                      <w:rFonts w:hint="default" w:ascii="Times New Roman" w:hAnsi="Times New Roman" w:cs="Times New Roman"/>
                      <w:color w:val="0000FF"/>
                      <w:sz w:val="21"/>
                      <w:szCs w:val="21"/>
                      <w:vertAlign w:val="baseline"/>
                      <w:lang w:val="en-US" w:eastAsia="zh-CN"/>
                    </w:rPr>
                    <w:t>天然气，</w:t>
                  </w:r>
                  <w:r>
                    <w:rPr>
                      <w:rFonts w:hint="default" w:ascii="Times New Roman" w:hAnsi="Times New Roman" w:eastAsia="宋体" w:cs="Times New Roman"/>
                      <w:color w:val="0000FF"/>
                      <w:sz w:val="21"/>
                      <w:szCs w:val="21"/>
                      <w:highlight w:val="none"/>
                      <w:lang w:val="en-US" w:eastAsia="zh-CN"/>
                    </w:rPr>
                    <w:t>天然气输送管道</w:t>
                  </w:r>
                </w:p>
              </w:tc>
            </w:tr>
            <w:tr w14:paraId="414EF8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32" w:type="pct"/>
                  <w:tcBorders>
                    <w:tl2br w:val="nil"/>
                    <w:tr2bl w:val="nil"/>
                  </w:tcBorders>
                  <w:vAlign w:val="center"/>
                </w:tcPr>
                <w:p w14:paraId="11E010D4">
                  <w:pPr>
                    <w:jc w:val="center"/>
                    <w:rPr>
                      <w:rFonts w:hint="default" w:ascii="Times New Roman" w:hAnsi="Times New Roman" w:cs="Times New Roman"/>
                      <w:b/>
                      <w:bCs/>
                      <w:color w:val="0000FF"/>
                      <w:sz w:val="21"/>
                      <w:szCs w:val="21"/>
                      <w:vertAlign w:val="baseline"/>
                      <w:lang w:val="en-US" w:eastAsia="zh-CN"/>
                    </w:rPr>
                  </w:pPr>
                  <w:r>
                    <w:rPr>
                      <w:rFonts w:hint="default" w:ascii="Times New Roman" w:hAnsi="Times New Roman" w:cs="Times New Roman"/>
                      <w:b/>
                      <w:bCs/>
                      <w:color w:val="0000FF"/>
                      <w:sz w:val="21"/>
                      <w:szCs w:val="21"/>
                      <w:vertAlign w:val="baseline"/>
                      <w:lang w:val="en-US" w:eastAsia="zh-CN"/>
                    </w:rPr>
                    <w:t>环境影响途径及危害后果（大气、地表水、地下水等）</w:t>
                  </w:r>
                </w:p>
              </w:tc>
              <w:tc>
                <w:tcPr>
                  <w:tcW w:w="3867" w:type="pct"/>
                  <w:gridSpan w:val="4"/>
                  <w:tcBorders>
                    <w:tl2br w:val="nil"/>
                    <w:tr2bl w:val="nil"/>
                  </w:tcBorders>
                  <w:vAlign w:val="top"/>
                </w:tcPr>
                <w:p w14:paraId="6A8D8AA0">
                  <w:pPr>
                    <w:rPr>
                      <w:rFonts w:hint="default" w:ascii="Times New Roman" w:hAnsi="Times New Roman" w:cs="Times New Roman"/>
                      <w:color w:val="0000FF"/>
                      <w:sz w:val="21"/>
                      <w:szCs w:val="21"/>
                      <w:vertAlign w:val="baseline"/>
                      <w:lang w:val="en-US" w:eastAsia="zh-CN"/>
                    </w:rPr>
                  </w:pPr>
                  <w:r>
                    <w:rPr>
                      <w:rFonts w:hint="default" w:ascii="Times New Roman" w:hAnsi="Times New Roman" w:cs="Times New Roman"/>
                      <w:color w:val="0000FF"/>
                      <w:sz w:val="21"/>
                      <w:szCs w:val="21"/>
                      <w:vertAlign w:val="baseline"/>
                      <w:lang w:val="en-US" w:eastAsia="zh-CN"/>
                    </w:rPr>
                    <w:t>天然气泄漏遇到热源(明火或高温)发生爆炸燃烧事故或遇明火等易引起火灾散发出大量的浓烟，对火场周围的人员生命安全和周围的大气环境质量造成污染和破坏。</w:t>
                  </w:r>
                </w:p>
              </w:tc>
            </w:tr>
            <w:tr w14:paraId="2C7AFF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32" w:type="pct"/>
                  <w:tcBorders>
                    <w:tl2br w:val="nil"/>
                    <w:tr2bl w:val="nil"/>
                  </w:tcBorders>
                  <w:vAlign w:val="center"/>
                </w:tcPr>
                <w:p w14:paraId="2D9B91EB">
                  <w:pPr>
                    <w:jc w:val="center"/>
                    <w:rPr>
                      <w:rFonts w:hint="default" w:ascii="Times New Roman" w:hAnsi="Times New Roman" w:cs="Times New Roman"/>
                      <w:b/>
                      <w:bCs/>
                      <w:color w:val="0000FF"/>
                      <w:sz w:val="21"/>
                      <w:szCs w:val="21"/>
                      <w:vertAlign w:val="baseline"/>
                      <w:lang w:val="en-US" w:eastAsia="zh-CN"/>
                    </w:rPr>
                  </w:pPr>
                  <w:r>
                    <w:rPr>
                      <w:rFonts w:hint="default" w:ascii="Times New Roman" w:hAnsi="Times New Roman" w:cs="Times New Roman"/>
                      <w:b/>
                      <w:bCs/>
                      <w:color w:val="0000FF"/>
                      <w:sz w:val="21"/>
                      <w:szCs w:val="21"/>
                      <w:vertAlign w:val="baseline"/>
                      <w:lang w:val="en-US" w:eastAsia="zh-CN"/>
                    </w:rPr>
                    <w:t>风险防范措施要求</w:t>
                  </w:r>
                </w:p>
              </w:tc>
              <w:tc>
                <w:tcPr>
                  <w:tcW w:w="3867" w:type="pct"/>
                  <w:gridSpan w:val="4"/>
                  <w:tcBorders>
                    <w:tl2br w:val="nil"/>
                    <w:tr2bl w:val="nil"/>
                  </w:tcBorders>
                  <w:vAlign w:val="top"/>
                </w:tcPr>
                <w:p w14:paraId="4D75C98E">
                  <w:pPr>
                    <w:rPr>
                      <w:rFonts w:hint="default" w:ascii="Times New Roman" w:hAnsi="Times New Roman" w:cs="Times New Roman"/>
                      <w:color w:val="0000FF"/>
                      <w:sz w:val="21"/>
                      <w:szCs w:val="21"/>
                      <w:vertAlign w:val="baseline"/>
                      <w:lang w:val="en-US" w:eastAsia="zh-CN"/>
                    </w:rPr>
                  </w:pPr>
                  <w:r>
                    <w:rPr>
                      <w:rFonts w:hint="default" w:ascii="Times New Roman" w:hAnsi="Times New Roman" w:cs="Times New Roman"/>
                      <w:color w:val="0000FF"/>
                      <w:sz w:val="21"/>
                      <w:szCs w:val="21"/>
                      <w:vertAlign w:val="baseline"/>
                      <w:lang w:val="en-US" w:eastAsia="zh-CN"/>
                    </w:rPr>
                    <w:t>规范工作流程，设置消防器材，配备应急物资，严格控制火源，建立健全安全环境管理制度。</w:t>
                  </w:r>
                </w:p>
              </w:tc>
            </w:tr>
          </w:tbl>
          <w:p w14:paraId="5C80FB3D">
            <w:pPr>
              <w:rPr>
                <w:rFonts w:hint="default" w:ascii="Times New Roman" w:hAnsi="Times New Roman" w:cs="Times New Roman"/>
                <w:lang w:val="en-US" w:eastAsia="zh-CN"/>
              </w:rPr>
            </w:pPr>
          </w:p>
          <w:p w14:paraId="60DF2004">
            <w:pPr>
              <w:adjustRightInd w:val="0"/>
              <w:snapToGrid w:val="0"/>
              <w:spacing w:line="360" w:lineRule="auto"/>
              <w:rPr>
                <w:rFonts w:hint="default" w:ascii="Times New Roman" w:hAnsi="Times New Roman" w:eastAsia="宋体" w:cs="Times New Roman"/>
                <w:b/>
                <w:bCs/>
              </w:rPr>
            </w:pPr>
            <w:r>
              <w:rPr>
                <w:rFonts w:hint="default" w:ascii="Times New Roman" w:hAnsi="Times New Roman" w:eastAsia="宋体" w:cs="Times New Roman"/>
                <w:b/>
                <w:bCs/>
                <w:lang w:val="en-US" w:eastAsia="zh-CN"/>
              </w:rPr>
              <w:t>7</w:t>
            </w:r>
            <w:r>
              <w:rPr>
                <w:rFonts w:hint="default" w:ascii="Times New Roman" w:hAnsi="Times New Roman" w:eastAsia="宋体" w:cs="Times New Roman"/>
                <w:b/>
                <w:bCs/>
              </w:rPr>
              <w:t>、污染源监测计划</w:t>
            </w:r>
          </w:p>
          <w:p w14:paraId="59C299B0">
            <w:pPr>
              <w:spacing w:line="470" w:lineRule="exact"/>
              <w:ind w:firstLine="480" w:firstLineChars="200"/>
              <w:rPr>
                <w:rFonts w:hint="default" w:ascii="Times New Roman" w:hAnsi="Times New Roman" w:cs="Times New Roman" w:eastAsiaTheme="minorEastAsia"/>
                <w:color w:val="0000FF"/>
                <w:sz w:val="24"/>
                <w:szCs w:val="24"/>
                <w:lang w:eastAsia="zh-CN"/>
              </w:rPr>
            </w:pPr>
            <w:r>
              <w:rPr>
                <w:rFonts w:hint="default" w:ascii="Times New Roman" w:hAnsi="Times New Roman" w:eastAsia="宋体" w:cs="Times New Roman"/>
                <w:color w:val="0000FF"/>
                <w:sz w:val="24"/>
                <w:szCs w:val="24"/>
                <w:highlight w:val="none"/>
              </w:rPr>
              <w:t>为了及时了解和掌握建设项目所在地区的环境质量发展变化情况及主要污染源的污染物排放情况，建设单位必须定期委托有资质的环境监测部门对项目所在区域质量及各污染源主要污染物的排放源强进行监测</w:t>
            </w:r>
            <w:r>
              <w:rPr>
                <w:rFonts w:hint="default" w:ascii="Times New Roman" w:hAnsi="Times New Roman" w:eastAsia="宋体" w:cs="Times New Roman"/>
                <w:color w:val="0000FF"/>
                <w:sz w:val="24"/>
                <w:szCs w:val="24"/>
                <w:highlight w:val="none"/>
                <w:lang w:eastAsia="zh-CN"/>
              </w:rPr>
              <w:t>。根据《</w:t>
            </w:r>
            <w:r>
              <w:rPr>
                <w:rFonts w:hint="default" w:ascii="Times New Roman" w:hAnsi="Times New Roman" w:eastAsia="宋体" w:cs="Times New Roman"/>
                <w:color w:val="0000FF"/>
                <w:sz w:val="24"/>
                <w:szCs w:val="24"/>
                <w:highlight w:val="none"/>
              </w:rPr>
              <w:fldChar w:fldCharType="begin"/>
            </w:r>
            <w:r>
              <w:rPr>
                <w:rFonts w:hint="default" w:ascii="Times New Roman" w:hAnsi="Times New Roman" w:eastAsia="宋体" w:cs="Times New Roman"/>
                <w:color w:val="0000FF"/>
                <w:sz w:val="24"/>
                <w:szCs w:val="24"/>
                <w:highlight w:val="none"/>
              </w:rPr>
              <w:instrText xml:space="preserve"> HYPERLINK "http://www.mee.gov.cn/ywgz/fgbz/bz/bzwb/shjbh/xgbzh/201705/W020170511332490849000.pdf" </w:instrText>
            </w:r>
            <w:r>
              <w:rPr>
                <w:rFonts w:hint="default" w:ascii="Times New Roman" w:hAnsi="Times New Roman" w:eastAsia="宋体" w:cs="Times New Roman"/>
                <w:color w:val="0000FF"/>
                <w:sz w:val="24"/>
                <w:szCs w:val="24"/>
                <w:highlight w:val="none"/>
              </w:rPr>
              <w:fldChar w:fldCharType="separate"/>
            </w:r>
            <w:r>
              <w:rPr>
                <w:rFonts w:hint="default" w:ascii="Times New Roman" w:hAnsi="Times New Roman" w:eastAsia="宋体" w:cs="Times New Roman"/>
                <w:color w:val="0000FF"/>
                <w:sz w:val="24"/>
                <w:szCs w:val="24"/>
                <w:highlight w:val="none"/>
              </w:rPr>
              <w:t>排污单位自行监测技术指南 总则</w:t>
            </w:r>
            <w:r>
              <w:rPr>
                <w:rFonts w:hint="default" w:ascii="Times New Roman" w:hAnsi="Times New Roman" w:eastAsia="宋体" w:cs="Times New Roman"/>
                <w:color w:val="0000FF"/>
                <w:sz w:val="24"/>
                <w:szCs w:val="24"/>
                <w:highlight w:val="none"/>
                <w:lang w:eastAsia="zh-CN"/>
              </w:rPr>
              <w:t>》</w:t>
            </w:r>
            <w:r>
              <w:rPr>
                <w:rFonts w:hint="default" w:ascii="Times New Roman" w:hAnsi="Times New Roman" w:eastAsia="宋体" w:cs="Times New Roman"/>
                <w:color w:val="0000FF"/>
                <w:sz w:val="24"/>
                <w:szCs w:val="24"/>
                <w:highlight w:val="none"/>
              </w:rPr>
              <w:t>(HJ 819-2017)</w:t>
            </w:r>
            <w:r>
              <w:rPr>
                <w:rFonts w:hint="default" w:ascii="Times New Roman" w:hAnsi="Times New Roman" w:eastAsia="宋体" w:cs="Times New Roman"/>
                <w:color w:val="0000FF"/>
                <w:sz w:val="24"/>
                <w:szCs w:val="24"/>
                <w:highlight w:val="none"/>
              </w:rPr>
              <w:fldChar w:fldCharType="end"/>
            </w:r>
            <w:r>
              <w:rPr>
                <w:rFonts w:hint="eastAsia" w:ascii="Times New Roman" w:hAnsi="Times New Roman" w:eastAsia="宋体" w:cs="Times New Roman"/>
                <w:color w:val="0000FF"/>
                <w:sz w:val="24"/>
                <w:szCs w:val="24"/>
                <w:highlight w:val="none"/>
                <w:lang w:eastAsia="zh-CN"/>
              </w:rPr>
              <w:t>、</w:t>
            </w:r>
            <w:r>
              <w:rPr>
                <w:rFonts w:hint="default" w:ascii="Times New Roman" w:hAnsi="Times New Roman" w:eastAsia="宋体" w:cs="Times New Roman"/>
                <w:color w:val="0000FF"/>
                <w:sz w:val="24"/>
                <w:szCs w:val="24"/>
                <w:highlight w:val="none"/>
              </w:rPr>
              <w:t>《</w:t>
            </w:r>
            <w:r>
              <w:rPr>
                <w:rFonts w:hint="default" w:ascii="Times New Roman" w:hAnsi="Times New Roman" w:eastAsia="宋体" w:cs="Times New Roman"/>
                <w:color w:val="0000FF"/>
                <w:sz w:val="24"/>
                <w:szCs w:val="24"/>
                <w:highlight w:val="none"/>
              </w:rPr>
              <w:fldChar w:fldCharType="begin"/>
            </w:r>
            <w:r>
              <w:rPr>
                <w:rFonts w:hint="default" w:ascii="Times New Roman" w:hAnsi="Times New Roman" w:eastAsia="宋体" w:cs="Times New Roman"/>
                <w:color w:val="0000FF"/>
                <w:sz w:val="24"/>
                <w:szCs w:val="24"/>
                <w:highlight w:val="none"/>
              </w:rPr>
              <w:instrText xml:space="preserve"> HYPERLINK "https://www.mee.gov.cn/ywgz/fgbz/bz/bzwb/jcffbz/202001/W020200113386549896618.pdf" </w:instrText>
            </w:r>
            <w:r>
              <w:rPr>
                <w:rFonts w:hint="default" w:ascii="Times New Roman" w:hAnsi="Times New Roman" w:eastAsia="宋体" w:cs="Times New Roman"/>
                <w:color w:val="0000FF"/>
                <w:sz w:val="24"/>
                <w:szCs w:val="24"/>
                <w:highlight w:val="none"/>
              </w:rPr>
              <w:fldChar w:fldCharType="separate"/>
            </w:r>
            <w:r>
              <w:rPr>
                <w:rFonts w:hint="default" w:ascii="Times New Roman" w:hAnsi="Times New Roman" w:eastAsia="宋体" w:cs="Times New Roman"/>
                <w:color w:val="0000FF"/>
                <w:sz w:val="24"/>
                <w:szCs w:val="24"/>
                <w:highlight w:val="none"/>
              </w:rPr>
              <w:t>排污单位自行监测技术指南 食品制造》（HJ 1084—2020）</w:t>
            </w:r>
            <w:r>
              <w:rPr>
                <w:rFonts w:hint="default" w:ascii="Times New Roman" w:hAnsi="Times New Roman" w:eastAsia="宋体" w:cs="Times New Roman"/>
                <w:color w:val="0000FF"/>
                <w:sz w:val="24"/>
                <w:szCs w:val="24"/>
                <w:highlight w:val="none"/>
              </w:rPr>
              <w:fldChar w:fldCharType="end"/>
            </w:r>
            <w:r>
              <w:rPr>
                <w:rFonts w:hint="eastAsia" w:ascii="Times New Roman" w:hAnsi="Times New Roman" w:eastAsia="宋体" w:cs="Times New Roman"/>
                <w:color w:val="0000FF"/>
                <w:sz w:val="24"/>
                <w:szCs w:val="24"/>
                <w:highlight w:val="none"/>
                <w:lang w:eastAsia="zh-CN"/>
              </w:rPr>
              <w:t>、</w:t>
            </w:r>
            <w:r>
              <w:rPr>
                <w:rFonts w:hint="eastAsia" w:ascii="Times New Roman" w:hAnsi="Times New Roman" w:eastAsia="宋体" w:cs="Times New Roman"/>
                <w:color w:val="0000FF"/>
                <w:sz w:val="24"/>
                <w:szCs w:val="24"/>
                <w:highlight w:val="none"/>
                <w:lang w:val="en-US" w:eastAsia="zh-CN"/>
              </w:rPr>
              <w:t>《排污单位自行监测技术指南 火力发电及锅炉》（HJ 820-2017）、《排污许可证申请与核发技术规范工业噪声》（HJ 1301—2023）</w:t>
            </w:r>
            <w:r>
              <w:rPr>
                <w:rFonts w:hint="default" w:ascii="Times New Roman" w:hAnsi="Times New Roman" w:eastAsia="宋体" w:cs="Times New Roman"/>
                <w:color w:val="0000FF"/>
                <w:sz w:val="24"/>
                <w:szCs w:val="24"/>
                <w:highlight w:val="none"/>
              </w:rPr>
              <w:t>提出环境监测计划</w:t>
            </w:r>
            <w:r>
              <w:rPr>
                <w:rFonts w:hint="default" w:ascii="Times New Roman" w:hAnsi="Times New Roman" w:eastAsia="宋体" w:cs="Times New Roman"/>
                <w:color w:val="0000FF"/>
                <w:sz w:val="24"/>
                <w:szCs w:val="24"/>
                <w:highlight w:val="none"/>
                <w:lang w:val="en-US" w:eastAsia="zh-CN"/>
              </w:rPr>
              <w:t>见下表</w:t>
            </w:r>
            <w:r>
              <w:rPr>
                <w:rFonts w:hint="default" w:ascii="Times New Roman" w:hAnsi="Times New Roman" w:eastAsia="宋体" w:cs="Times New Roman"/>
                <w:color w:val="0000FF"/>
                <w:sz w:val="24"/>
                <w:szCs w:val="24"/>
                <w:highlight w:val="none"/>
                <w:lang w:eastAsia="zh-CN"/>
              </w:rPr>
              <w:t>。</w:t>
            </w:r>
          </w:p>
          <w:p w14:paraId="2FB8DEB0">
            <w:pPr>
              <w:keepNext w:val="0"/>
              <w:keepLines w:val="0"/>
              <w:pageBreakBefore w:val="0"/>
              <w:kinsoku/>
              <w:wordWrap/>
              <w:overflowPunct/>
              <w:topLinePunct w:val="0"/>
              <w:autoSpaceDE/>
              <w:autoSpaceDN/>
              <w:bidi w:val="0"/>
              <w:adjustRightInd/>
              <w:spacing w:line="240" w:lineRule="auto"/>
              <w:jc w:val="center"/>
              <w:textAlignment w:val="auto"/>
              <w:rPr>
                <w:rFonts w:hint="default" w:ascii="Times New Roman" w:hAnsi="Times New Roman" w:eastAsia="宋体" w:cs="Times New Roman"/>
                <w:b/>
                <w:bCs/>
                <w:color w:val="0000FF"/>
                <w:sz w:val="21"/>
                <w:szCs w:val="21"/>
                <w:highlight w:val="none"/>
              </w:rPr>
            </w:pPr>
          </w:p>
          <w:p w14:paraId="34CB53E7">
            <w:pPr>
              <w:keepNext w:val="0"/>
              <w:keepLines w:val="0"/>
              <w:pageBreakBefore w:val="0"/>
              <w:kinsoku/>
              <w:wordWrap/>
              <w:overflowPunct/>
              <w:topLinePunct w:val="0"/>
              <w:autoSpaceDE/>
              <w:autoSpaceDN/>
              <w:bidi w:val="0"/>
              <w:adjustRightInd/>
              <w:spacing w:line="240" w:lineRule="auto"/>
              <w:jc w:val="center"/>
              <w:textAlignment w:val="auto"/>
              <w:rPr>
                <w:rFonts w:hint="default" w:ascii="Times New Roman" w:hAnsi="Times New Roman" w:eastAsia="宋体" w:cs="Times New Roman"/>
                <w:b/>
                <w:bCs/>
                <w:color w:val="0000FF"/>
                <w:sz w:val="24"/>
                <w:highlight w:val="none"/>
              </w:rPr>
            </w:pPr>
            <w:r>
              <w:rPr>
                <w:rFonts w:hint="default" w:ascii="Times New Roman" w:hAnsi="Times New Roman" w:eastAsia="宋体" w:cs="Times New Roman"/>
                <w:b/>
                <w:bCs/>
                <w:color w:val="0000FF"/>
                <w:sz w:val="21"/>
                <w:szCs w:val="21"/>
                <w:highlight w:val="none"/>
              </w:rPr>
              <w:t>表</w:t>
            </w:r>
            <w:r>
              <w:rPr>
                <w:rFonts w:hint="default" w:ascii="Times New Roman" w:hAnsi="Times New Roman" w:eastAsia="宋体" w:cs="Times New Roman"/>
                <w:b/>
                <w:bCs/>
                <w:color w:val="0000FF"/>
                <w:sz w:val="21"/>
                <w:szCs w:val="21"/>
                <w:highlight w:val="none"/>
                <w:lang w:val="en-US" w:eastAsia="zh-CN"/>
              </w:rPr>
              <w:t xml:space="preserve">36  </w:t>
            </w:r>
            <w:r>
              <w:rPr>
                <w:rFonts w:hint="default" w:ascii="Times New Roman" w:hAnsi="Times New Roman" w:eastAsia="宋体" w:cs="Times New Roman"/>
                <w:b/>
                <w:bCs/>
                <w:color w:val="0000FF"/>
                <w:sz w:val="21"/>
                <w:szCs w:val="21"/>
                <w:highlight w:val="none"/>
              </w:rPr>
              <w:t xml:space="preserve"> 本项目环境监测计划</w:t>
            </w:r>
          </w:p>
          <w:tbl>
            <w:tblPr>
              <w:tblStyle w:val="25"/>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51"/>
              <w:gridCol w:w="805"/>
              <w:gridCol w:w="1452"/>
              <w:gridCol w:w="1633"/>
              <w:gridCol w:w="1168"/>
              <w:gridCol w:w="2811"/>
            </w:tblGrid>
            <w:tr w14:paraId="1F5485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2" w:type="pct"/>
                  <w:tcBorders>
                    <w:tl2br w:val="nil"/>
                    <w:tr2bl w:val="nil"/>
                  </w:tcBorders>
                  <w:noWrap w:val="0"/>
                  <w:vAlign w:val="center"/>
                </w:tcPr>
                <w:p w14:paraId="15EE9B86">
                  <w:pPr>
                    <w:pStyle w:val="76"/>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0000FF"/>
                      <w:sz w:val="21"/>
                      <w:szCs w:val="21"/>
                      <w:highlight w:val="none"/>
                      <w:vertAlign w:val="baseline"/>
                      <w:lang w:eastAsia="zh-CN"/>
                    </w:rPr>
                  </w:pPr>
                  <w:r>
                    <w:rPr>
                      <w:rFonts w:hint="default" w:ascii="Times New Roman" w:hAnsi="Times New Roman" w:cs="Times New Roman"/>
                      <w:b/>
                      <w:bCs/>
                      <w:color w:val="0000FF"/>
                      <w:sz w:val="21"/>
                      <w:szCs w:val="21"/>
                      <w:highlight w:val="none"/>
                      <w:vertAlign w:val="baseline"/>
                      <w:lang w:eastAsia="zh-CN"/>
                    </w:rPr>
                    <w:t>污染</w:t>
                  </w:r>
                </w:p>
                <w:p w14:paraId="7869C0D0">
                  <w:pPr>
                    <w:pStyle w:val="76"/>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FF"/>
                      <w:sz w:val="21"/>
                      <w:szCs w:val="21"/>
                      <w:highlight w:val="none"/>
                      <w:vertAlign w:val="baseline"/>
                      <w:lang w:eastAsia="zh-CN"/>
                    </w:rPr>
                  </w:pPr>
                  <w:r>
                    <w:rPr>
                      <w:rFonts w:hint="default" w:ascii="Times New Roman" w:hAnsi="Times New Roman" w:cs="Times New Roman"/>
                      <w:b/>
                      <w:bCs/>
                      <w:color w:val="0000FF"/>
                      <w:sz w:val="21"/>
                      <w:szCs w:val="21"/>
                      <w:highlight w:val="none"/>
                      <w:vertAlign w:val="baseline"/>
                      <w:lang w:eastAsia="zh-CN"/>
                    </w:rPr>
                    <w:t>类别</w:t>
                  </w:r>
                </w:p>
              </w:tc>
              <w:tc>
                <w:tcPr>
                  <w:tcW w:w="472" w:type="pct"/>
                  <w:tcBorders>
                    <w:tl2br w:val="nil"/>
                    <w:tr2bl w:val="nil"/>
                  </w:tcBorders>
                  <w:noWrap w:val="0"/>
                  <w:vAlign w:val="center"/>
                </w:tcPr>
                <w:p w14:paraId="58CF8EDB">
                  <w:pPr>
                    <w:pStyle w:val="76"/>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FF"/>
                      <w:sz w:val="21"/>
                      <w:szCs w:val="21"/>
                      <w:highlight w:val="none"/>
                      <w:vertAlign w:val="baseline"/>
                      <w:lang w:val="en-US" w:eastAsia="zh-CN"/>
                    </w:rPr>
                  </w:pPr>
                  <w:r>
                    <w:rPr>
                      <w:rFonts w:hint="default" w:ascii="Times New Roman" w:hAnsi="Times New Roman" w:cs="Times New Roman"/>
                      <w:b/>
                      <w:bCs/>
                      <w:color w:val="0000FF"/>
                      <w:sz w:val="21"/>
                      <w:szCs w:val="21"/>
                      <w:highlight w:val="none"/>
                      <w:vertAlign w:val="baseline"/>
                      <w:lang w:val="en-US" w:eastAsia="zh-CN"/>
                    </w:rPr>
                    <w:t>排放方式</w:t>
                  </w:r>
                </w:p>
              </w:tc>
              <w:tc>
                <w:tcPr>
                  <w:tcW w:w="852" w:type="pct"/>
                  <w:tcBorders>
                    <w:tl2br w:val="nil"/>
                    <w:tr2bl w:val="nil"/>
                  </w:tcBorders>
                  <w:noWrap w:val="0"/>
                  <w:vAlign w:val="center"/>
                </w:tcPr>
                <w:p w14:paraId="61817D13">
                  <w:pPr>
                    <w:pStyle w:val="76"/>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0000FF"/>
                      <w:sz w:val="21"/>
                      <w:szCs w:val="21"/>
                      <w:highlight w:val="none"/>
                      <w:vertAlign w:val="baseline"/>
                      <w:lang w:eastAsia="zh-CN"/>
                    </w:rPr>
                  </w:pPr>
                  <w:r>
                    <w:rPr>
                      <w:rFonts w:hint="default" w:ascii="Times New Roman" w:hAnsi="Times New Roman" w:cs="Times New Roman"/>
                      <w:b/>
                      <w:bCs/>
                      <w:color w:val="0000FF"/>
                      <w:sz w:val="21"/>
                      <w:szCs w:val="21"/>
                      <w:highlight w:val="none"/>
                      <w:vertAlign w:val="baseline"/>
                      <w:lang w:eastAsia="zh-CN"/>
                    </w:rPr>
                    <w:t>监测位置</w:t>
                  </w:r>
                </w:p>
              </w:tc>
              <w:tc>
                <w:tcPr>
                  <w:tcW w:w="958" w:type="pct"/>
                  <w:tcBorders>
                    <w:tl2br w:val="nil"/>
                    <w:tr2bl w:val="nil"/>
                  </w:tcBorders>
                  <w:noWrap w:val="0"/>
                  <w:vAlign w:val="center"/>
                </w:tcPr>
                <w:p w14:paraId="329F7C6F">
                  <w:pPr>
                    <w:pStyle w:val="76"/>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FF"/>
                      <w:sz w:val="21"/>
                      <w:szCs w:val="21"/>
                      <w:highlight w:val="none"/>
                      <w:vertAlign w:val="baseline"/>
                      <w:lang w:eastAsia="zh-CN"/>
                    </w:rPr>
                  </w:pPr>
                  <w:r>
                    <w:rPr>
                      <w:rFonts w:hint="default" w:ascii="Times New Roman" w:hAnsi="Times New Roman" w:cs="Times New Roman"/>
                      <w:b/>
                      <w:bCs/>
                      <w:color w:val="0000FF"/>
                      <w:sz w:val="21"/>
                      <w:szCs w:val="21"/>
                      <w:highlight w:val="none"/>
                      <w:vertAlign w:val="baseline"/>
                      <w:lang w:eastAsia="zh-CN"/>
                    </w:rPr>
                    <w:t>监测因子</w:t>
                  </w:r>
                </w:p>
              </w:tc>
              <w:tc>
                <w:tcPr>
                  <w:tcW w:w="685" w:type="pct"/>
                  <w:tcBorders>
                    <w:tl2br w:val="nil"/>
                    <w:tr2bl w:val="nil"/>
                  </w:tcBorders>
                  <w:noWrap w:val="0"/>
                  <w:vAlign w:val="center"/>
                </w:tcPr>
                <w:p w14:paraId="697C1D3E">
                  <w:pPr>
                    <w:pStyle w:val="76"/>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FF"/>
                      <w:sz w:val="21"/>
                      <w:szCs w:val="21"/>
                      <w:highlight w:val="none"/>
                      <w:vertAlign w:val="baseline"/>
                      <w:lang w:eastAsia="zh-CN"/>
                    </w:rPr>
                  </w:pPr>
                  <w:r>
                    <w:rPr>
                      <w:rFonts w:hint="default" w:ascii="Times New Roman" w:hAnsi="Times New Roman" w:cs="Times New Roman"/>
                      <w:b/>
                      <w:bCs/>
                      <w:color w:val="0000FF"/>
                      <w:sz w:val="21"/>
                      <w:szCs w:val="21"/>
                      <w:highlight w:val="none"/>
                      <w:vertAlign w:val="baseline"/>
                      <w:lang w:eastAsia="zh-CN"/>
                    </w:rPr>
                    <w:t>监测频率</w:t>
                  </w:r>
                </w:p>
              </w:tc>
              <w:tc>
                <w:tcPr>
                  <w:tcW w:w="1649" w:type="pct"/>
                  <w:tcBorders>
                    <w:tl2br w:val="nil"/>
                    <w:tr2bl w:val="nil"/>
                  </w:tcBorders>
                  <w:noWrap w:val="0"/>
                  <w:vAlign w:val="center"/>
                </w:tcPr>
                <w:p w14:paraId="19A2AC6F">
                  <w:pPr>
                    <w:pStyle w:val="76"/>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FF"/>
                      <w:sz w:val="21"/>
                      <w:szCs w:val="21"/>
                      <w:highlight w:val="none"/>
                      <w:vertAlign w:val="baseline"/>
                      <w:lang w:eastAsia="zh-CN"/>
                    </w:rPr>
                  </w:pPr>
                  <w:r>
                    <w:rPr>
                      <w:rFonts w:hint="default" w:ascii="Times New Roman" w:hAnsi="Times New Roman" w:cs="Times New Roman"/>
                      <w:b/>
                      <w:bCs/>
                      <w:color w:val="0000FF"/>
                      <w:sz w:val="21"/>
                      <w:szCs w:val="21"/>
                      <w:highlight w:val="none"/>
                      <w:vertAlign w:val="baseline"/>
                      <w:lang w:eastAsia="zh-CN"/>
                    </w:rPr>
                    <w:t>执行标准</w:t>
                  </w:r>
                </w:p>
              </w:tc>
            </w:tr>
            <w:tr w14:paraId="2FE93A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2" w:type="pct"/>
                  <w:vMerge w:val="restart"/>
                  <w:tcBorders>
                    <w:tl2br w:val="nil"/>
                    <w:tr2bl w:val="nil"/>
                  </w:tcBorders>
                  <w:noWrap w:val="0"/>
                  <w:vAlign w:val="center"/>
                </w:tcPr>
                <w:p w14:paraId="39FA5BBC">
                  <w:pPr>
                    <w:pStyle w:val="76"/>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FF"/>
                      <w:sz w:val="21"/>
                      <w:szCs w:val="21"/>
                      <w:highlight w:val="none"/>
                      <w:vertAlign w:val="baseline"/>
                      <w:lang w:eastAsia="zh-CN"/>
                    </w:rPr>
                  </w:pPr>
                  <w:r>
                    <w:rPr>
                      <w:rFonts w:hint="default" w:ascii="Times New Roman" w:hAnsi="Times New Roman" w:cs="Times New Roman"/>
                      <w:color w:val="0000FF"/>
                      <w:sz w:val="21"/>
                      <w:szCs w:val="21"/>
                      <w:highlight w:val="none"/>
                      <w:vertAlign w:val="baseline"/>
                      <w:lang w:eastAsia="zh-CN"/>
                    </w:rPr>
                    <w:t>废气</w:t>
                  </w:r>
                </w:p>
              </w:tc>
              <w:tc>
                <w:tcPr>
                  <w:tcW w:w="472" w:type="pct"/>
                  <w:vMerge w:val="restart"/>
                  <w:tcBorders>
                    <w:tl2br w:val="nil"/>
                    <w:tr2bl w:val="nil"/>
                  </w:tcBorders>
                  <w:noWrap w:val="0"/>
                  <w:vAlign w:val="center"/>
                </w:tcPr>
                <w:p w14:paraId="09198670">
                  <w:pPr>
                    <w:pStyle w:val="76"/>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FF"/>
                      <w:sz w:val="21"/>
                      <w:szCs w:val="21"/>
                      <w:highlight w:val="none"/>
                      <w:vertAlign w:val="baseline"/>
                      <w:lang w:val="en-US" w:eastAsia="zh-CN"/>
                    </w:rPr>
                  </w:pPr>
                  <w:r>
                    <w:rPr>
                      <w:rFonts w:hint="default" w:ascii="Times New Roman" w:hAnsi="Times New Roman" w:cs="Times New Roman"/>
                      <w:color w:val="0000FF"/>
                      <w:sz w:val="21"/>
                      <w:szCs w:val="21"/>
                      <w:highlight w:val="none"/>
                      <w:vertAlign w:val="baseline"/>
                      <w:lang w:val="en-US" w:eastAsia="zh-CN"/>
                    </w:rPr>
                    <w:t>有组织排放</w:t>
                  </w:r>
                </w:p>
              </w:tc>
              <w:tc>
                <w:tcPr>
                  <w:tcW w:w="852" w:type="pct"/>
                  <w:vMerge w:val="restart"/>
                  <w:tcBorders>
                    <w:tl2br w:val="nil"/>
                    <w:tr2bl w:val="nil"/>
                  </w:tcBorders>
                  <w:noWrap w:val="0"/>
                  <w:vAlign w:val="center"/>
                </w:tcPr>
                <w:p w14:paraId="2F4B599F">
                  <w:pPr>
                    <w:pStyle w:val="76"/>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FF"/>
                      <w:sz w:val="21"/>
                      <w:szCs w:val="21"/>
                      <w:highlight w:val="none"/>
                      <w:lang w:val="en-US" w:eastAsia="zh-CN"/>
                    </w:rPr>
                  </w:pPr>
                  <w:r>
                    <w:rPr>
                      <w:rFonts w:hint="default" w:ascii="Times New Roman" w:hAnsi="Times New Roman" w:cs="Times New Roman"/>
                      <w:color w:val="0000FF"/>
                      <w:sz w:val="21"/>
                      <w:szCs w:val="21"/>
                      <w:highlight w:val="none"/>
                      <w:lang w:val="en-US" w:eastAsia="zh-CN"/>
                    </w:rPr>
                    <w:t>锅炉烟气排口</w:t>
                  </w:r>
                </w:p>
              </w:tc>
              <w:tc>
                <w:tcPr>
                  <w:tcW w:w="958" w:type="pct"/>
                  <w:tcBorders>
                    <w:tl2br w:val="nil"/>
                    <w:tr2bl w:val="nil"/>
                  </w:tcBorders>
                  <w:noWrap w:val="0"/>
                  <w:vAlign w:val="center"/>
                </w:tcPr>
                <w:p w14:paraId="11EFC3B4">
                  <w:pPr>
                    <w:pStyle w:val="76"/>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FF"/>
                      <w:sz w:val="21"/>
                      <w:szCs w:val="21"/>
                      <w:highlight w:val="none"/>
                      <w:vertAlign w:val="baseline"/>
                      <w:lang w:eastAsia="zh-CN"/>
                    </w:rPr>
                  </w:pPr>
                  <w:r>
                    <w:rPr>
                      <w:rFonts w:hint="default" w:ascii="Times New Roman" w:hAnsi="Times New Roman" w:eastAsia="宋体" w:cs="Times New Roman"/>
                      <w:color w:val="0000FF"/>
                      <w:sz w:val="21"/>
                      <w:szCs w:val="21"/>
                    </w:rPr>
                    <w:t>SO</w:t>
                  </w:r>
                  <w:r>
                    <w:rPr>
                      <w:rFonts w:hint="default" w:ascii="Times New Roman" w:hAnsi="Times New Roman" w:eastAsia="宋体" w:cs="Times New Roman"/>
                      <w:color w:val="0000FF"/>
                      <w:sz w:val="21"/>
                      <w:szCs w:val="21"/>
                      <w:vertAlign w:val="subscript"/>
                    </w:rPr>
                    <w:t>2</w:t>
                  </w:r>
                  <w:r>
                    <w:rPr>
                      <w:rFonts w:hint="default" w:ascii="Times New Roman" w:hAnsi="Times New Roman" w:eastAsia="宋体" w:cs="Times New Roman"/>
                      <w:color w:val="0000FF"/>
                      <w:sz w:val="21"/>
                      <w:szCs w:val="21"/>
                    </w:rPr>
                    <w:t>、颗粒物、林格曼黑度</w:t>
                  </w:r>
                </w:p>
              </w:tc>
              <w:tc>
                <w:tcPr>
                  <w:tcW w:w="685" w:type="pct"/>
                  <w:tcBorders>
                    <w:tl2br w:val="nil"/>
                    <w:tr2bl w:val="nil"/>
                  </w:tcBorders>
                  <w:noWrap w:val="0"/>
                  <w:vAlign w:val="center"/>
                </w:tcPr>
                <w:p w14:paraId="3C7968C9">
                  <w:pPr>
                    <w:pStyle w:val="76"/>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FF"/>
                      <w:sz w:val="21"/>
                      <w:szCs w:val="21"/>
                      <w:highlight w:val="none"/>
                      <w:vertAlign w:val="baseline"/>
                      <w:lang w:eastAsia="zh-CN"/>
                    </w:rPr>
                  </w:pPr>
                  <w:r>
                    <w:rPr>
                      <w:rFonts w:hint="default" w:ascii="Times New Roman" w:hAnsi="Times New Roman" w:cs="Times New Roman"/>
                      <w:color w:val="0000FF"/>
                      <w:sz w:val="21"/>
                      <w:szCs w:val="21"/>
                      <w:lang w:val="en-US" w:eastAsia="zh-CN"/>
                    </w:rPr>
                    <w:t>1</w:t>
                  </w:r>
                  <w:r>
                    <w:rPr>
                      <w:rFonts w:hint="default" w:ascii="Times New Roman" w:hAnsi="Times New Roman" w:eastAsia="宋体" w:cs="Times New Roman"/>
                      <w:color w:val="0000FF"/>
                      <w:sz w:val="21"/>
                      <w:szCs w:val="21"/>
                    </w:rPr>
                    <w:t>次/年</w:t>
                  </w:r>
                </w:p>
              </w:tc>
              <w:tc>
                <w:tcPr>
                  <w:tcW w:w="1649" w:type="pct"/>
                  <w:vMerge w:val="restart"/>
                  <w:tcBorders>
                    <w:tl2br w:val="nil"/>
                    <w:tr2bl w:val="nil"/>
                  </w:tcBorders>
                  <w:noWrap w:val="0"/>
                  <w:vAlign w:val="center"/>
                </w:tcPr>
                <w:p w14:paraId="42AD218C">
                  <w:pPr>
                    <w:spacing w:line="240" w:lineRule="auto"/>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 w:val="21"/>
                      <w:szCs w:val="21"/>
                    </w:rPr>
                    <w:t>《锅炉大气污染物排放标准》（GB13271-2014）中表2中燃气锅炉排放限值</w:t>
                  </w:r>
                </w:p>
              </w:tc>
            </w:tr>
            <w:tr w14:paraId="36B608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2" w:type="pct"/>
                  <w:vMerge w:val="continue"/>
                  <w:tcBorders>
                    <w:tl2br w:val="nil"/>
                    <w:tr2bl w:val="nil"/>
                  </w:tcBorders>
                  <w:noWrap w:val="0"/>
                  <w:vAlign w:val="center"/>
                </w:tcPr>
                <w:p w14:paraId="7E6E750E">
                  <w:pPr>
                    <w:pStyle w:val="76"/>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FF"/>
                      <w:sz w:val="21"/>
                      <w:szCs w:val="21"/>
                      <w:highlight w:val="none"/>
                      <w:vertAlign w:val="baseline"/>
                      <w:lang w:eastAsia="zh-CN"/>
                    </w:rPr>
                  </w:pPr>
                </w:p>
              </w:tc>
              <w:tc>
                <w:tcPr>
                  <w:tcW w:w="472" w:type="pct"/>
                  <w:vMerge w:val="continue"/>
                  <w:tcBorders>
                    <w:tl2br w:val="nil"/>
                    <w:tr2bl w:val="nil"/>
                  </w:tcBorders>
                  <w:noWrap w:val="0"/>
                  <w:vAlign w:val="center"/>
                </w:tcPr>
                <w:p w14:paraId="56390871">
                  <w:pPr>
                    <w:pStyle w:val="76"/>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FF"/>
                      <w:sz w:val="21"/>
                      <w:szCs w:val="21"/>
                      <w:highlight w:val="none"/>
                      <w:vertAlign w:val="baseline"/>
                      <w:lang w:val="en-US" w:eastAsia="zh-CN"/>
                    </w:rPr>
                  </w:pPr>
                </w:p>
              </w:tc>
              <w:tc>
                <w:tcPr>
                  <w:tcW w:w="852" w:type="pct"/>
                  <w:vMerge w:val="continue"/>
                  <w:tcBorders>
                    <w:tl2br w:val="nil"/>
                    <w:tr2bl w:val="nil"/>
                  </w:tcBorders>
                  <w:noWrap w:val="0"/>
                  <w:vAlign w:val="center"/>
                </w:tcPr>
                <w:p w14:paraId="4E4AD7FA">
                  <w:pPr>
                    <w:pStyle w:val="76"/>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FF"/>
                      <w:sz w:val="21"/>
                      <w:szCs w:val="21"/>
                      <w:highlight w:val="none"/>
                      <w:lang w:val="en-US" w:eastAsia="zh-CN"/>
                    </w:rPr>
                  </w:pPr>
                </w:p>
              </w:tc>
              <w:tc>
                <w:tcPr>
                  <w:tcW w:w="958" w:type="pct"/>
                  <w:tcBorders>
                    <w:tl2br w:val="nil"/>
                    <w:tr2bl w:val="nil"/>
                  </w:tcBorders>
                  <w:noWrap w:val="0"/>
                  <w:vAlign w:val="center"/>
                </w:tcPr>
                <w:p w14:paraId="5B97C5AF">
                  <w:pPr>
                    <w:pStyle w:val="76"/>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FF"/>
                      <w:sz w:val="21"/>
                      <w:szCs w:val="21"/>
                    </w:rPr>
                  </w:pPr>
                  <w:r>
                    <w:rPr>
                      <w:rFonts w:hint="default" w:ascii="Times New Roman" w:hAnsi="Times New Roman" w:eastAsia="宋体" w:cs="Times New Roman"/>
                      <w:color w:val="0000FF"/>
                      <w:sz w:val="21"/>
                      <w:szCs w:val="21"/>
                    </w:rPr>
                    <w:t>NOx</w:t>
                  </w:r>
                </w:p>
              </w:tc>
              <w:tc>
                <w:tcPr>
                  <w:tcW w:w="685" w:type="pct"/>
                  <w:tcBorders>
                    <w:tl2br w:val="nil"/>
                    <w:tr2bl w:val="nil"/>
                  </w:tcBorders>
                  <w:noWrap w:val="0"/>
                  <w:vAlign w:val="center"/>
                </w:tcPr>
                <w:p w14:paraId="2FD25E62">
                  <w:pPr>
                    <w:pStyle w:val="76"/>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FF"/>
                      <w:sz w:val="21"/>
                      <w:szCs w:val="21"/>
                      <w:lang w:val="en-US" w:eastAsia="zh-CN"/>
                    </w:rPr>
                  </w:pPr>
                  <w:r>
                    <w:rPr>
                      <w:rFonts w:hint="default" w:ascii="Times New Roman" w:hAnsi="Times New Roman" w:cs="Times New Roman"/>
                      <w:color w:val="0000FF"/>
                      <w:sz w:val="21"/>
                      <w:szCs w:val="21"/>
                      <w:lang w:val="en-US" w:eastAsia="zh-CN"/>
                    </w:rPr>
                    <w:t>1</w:t>
                  </w:r>
                  <w:r>
                    <w:rPr>
                      <w:rFonts w:hint="default" w:ascii="Times New Roman" w:hAnsi="Times New Roman" w:eastAsia="宋体" w:cs="Times New Roman"/>
                      <w:color w:val="0000FF"/>
                      <w:sz w:val="21"/>
                      <w:szCs w:val="21"/>
                    </w:rPr>
                    <w:t>次/</w:t>
                  </w:r>
                  <w:r>
                    <w:rPr>
                      <w:rFonts w:hint="eastAsia" w:ascii="Times New Roman" w:hAnsi="Times New Roman" w:cs="Times New Roman"/>
                      <w:color w:val="0000FF"/>
                      <w:sz w:val="21"/>
                      <w:szCs w:val="21"/>
                      <w:lang w:val="en-US" w:eastAsia="zh-CN"/>
                    </w:rPr>
                    <w:t>月</w:t>
                  </w:r>
                </w:p>
              </w:tc>
              <w:tc>
                <w:tcPr>
                  <w:tcW w:w="1649" w:type="pct"/>
                  <w:vMerge w:val="continue"/>
                  <w:tcBorders>
                    <w:tl2br w:val="nil"/>
                    <w:tr2bl w:val="nil"/>
                  </w:tcBorders>
                  <w:noWrap w:val="0"/>
                  <w:vAlign w:val="center"/>
                </w:tcPr>
                <w:p w14:paraId="36F75078">
                  <w:pPr>
                    <w:spacing w:line="240" w:lineRule="auto"/>
                    <w:jc w:val="center"/>
                    <w:rPr>
                      <w:rFonts w:hint="default" w:ascii="Times New Roman" w:hAnsi="Times New Roman" w:eastAsia="宋体" w:cs="Times New Roman"/>
                      <w:color w:val="0000FF"/>
                      <w:sz w:val="21"/>
                      <w:szCs w:val="21"/>
                    </w:rPr>
                  </w:pPr>
                </w:p>
              </w:tc>
            </w:tr>
            <w:tr w14:paraId="65F9D1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2" w:type="pct"/>
                  <w:vMerge w:val="continue"/>
                  <w:tcBorders>
                    <w:tl2br w:val="nil"/>
                    <w:tr2bl w:val="nil"/>
                  </w:tcBorders>
                  <w:noWrap w:val="0"/>
                  <w:vAlign w:val="center"/>
                </w:tcPr>
                <w:p w14:paraId="6D5369A9">
                  <w:pPr>
                    <w:pStyle w:val="76"/>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FF"/>
                      <w:sz w:val="21"/>
                      <w:szCs w:val="21"/>
                      <w:highlight w:val="none"/>
                      <w:vertAlign w:val="baseline"/>
                      <w:lang w:eastAsia="zh-CN"/>
                    </w:rPr>
                  </w:pPr>
                </w:p>
              </w:tc>
              <w:tc>
                <w:tcPr>
                  <w:tcW w:w="472" w:type="pct"/>
                  <w:vMerge w:val="continue"/>
                  <w:tcBorders>
                    <w:tl2br w:val="nil"/>
                    <w:tr2bl w:val="nil"/>
                  </w:tcBorders>
                  <w:noWrap w:val="0"/>
                  <w:vAlign w:val="center"/>
                </w:tcPr>
                <w:p w14:paraId="3D0DEA92">
                  <w:pPr>
                    <w:pStyle w:val="76"/>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FF"/>
                      <w:sz w:val="21"/>
                      <w:szCs w:val="21"/>
                      <w:highlight w:val="none"/>
                      <w:lang w:eastAsia="zh-CN"/>
                    </w:rPr>
                  </w:pPr>
                </w:p>
              </w:tc>
              <w:tc>
                <w:tcPr>
                  <w:tcW w:w="852" w:type="pct"/>
                  <w:tcBorders>
                    <w:tl2br w:val="nil"/>
                    <w:tr2bl w:val="nil"/>
                  </w:tcBorders>
                  <w:noWrap w:val="0"/>
                  <w:vAlign w:val="center"/>
                </w:tcPr>
                <w:p w14:paraId="08BA53A0">
                  <w:pPr>
                    <w:pStyle w:val="76"/>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FF"/>
                      <w:sz w:val="21"/>
                      <w:szCs w:val="21"/>
                      <w:highlight w:val="none"/>
                      <w:lang w:val="en-US" w:eastAsia="zh-CN"/>
                    </w:rPr>
                  </w:pPr>
                  <w:r>
                    <w:rPr>
                      <w:rFonts w:hint="default" w:ascii="Times New Roman" w:hAnsi="Times New Roman" w:cs="Times New Roman"/>
                      <w:color w:val="0000FF"/>
                      <w:sz w:val="21"/>
                      <w:szCs w:val="21"/>
                      <w:highlight w:val="none"/>
                      <w:lang w:val="en-US" w:eastAsia="zh-CN"/>
                    </w:rPr>
                    <w:t>燃烧机烟气排口</w:t>
                  </w:r>
                </w:p>
              </w:tc>
              <w:tc>
                <w:tcPr>
                  <w:tcW w:w="958" w:type="pct"/>
                  <w:tcBorders>
                    <w:tl2br w:val="nil"/>
                    <w:tr2bl w:val="nil"/>
                  </w:tcBorders>
                  <w:noWrap w:val="0"/>
                  <w:vAlign w:val="center"/>
                </w:tcPr>
                <w:p w14:paraId="74465A80">
                  <w:pPr>
                    <w:pStyle w:val="76"/>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FF"/>
                      <w:sz w:val="21"/>
                      <w:szCs w:val="21"/>
                      <w:highlight w:val="none"/>
                    </w:rPr>
                  </w:pPr>
                  <w:r>
                    <w:rPr>
                      <w:rFonts w:hint="default" w:ascii="Times New Roman" w:hAnsi="Times New Roman" w:eastAsia="宋体" w:cs="Times New Roman"/>
                      <w:color w:val="0000FF"/>
                      <w:sz w:val="21"/>
                      <w:szCs w:val="21"/>
                    </w:rPr>
                    <w:t>SO</w:t>
                  </w:r>
                  <w:r>
                    <w:rPr>
                      <w:rFonts w:hint="default" w:ascii="Times New Roman" w:hAnsi="Times New Roman" w:eastAsia="宋体" w:cs="Times New Roman"/>
                      <w:color w:val="0000FF"/>
                      <w:sz w:val="21"/>
                      <w:szCs w:val="21"/>
                      <w:vertAlign w:val="subscript"/>
                    </w:rPr>
                    <w:t>2</w:t>
                  </w:r>
                  <w:r>
                    <w:rPr>
                      <w:rFonts w:hint="default" w:ascii="Times New Roman" w:hAnsi="Times New Roman" w:eastAsia="宋体" w:cs="Times New Roman"/>
                      <w:color w:val="0000FF"/>
                      <w:sz w:val="21"/>
                      <w:szCs w:val="21"/>
                    </w:rPr>
                    <w:t>、NOx、颗粒物、林格曼黑度</w:t>
                  </w:r>
                </w:p>
              </w:tc>
              <w:tc>
                <w:tcPr>
                  <w:tcW w:w="685" w:type="pct"/>
                  <w:tcBorders>
                    <w:tl2br w:val="nil"/>
                    <w:tr2bl w:val="nil"/>
                  </w:tcBorders>
                  <w:noWrap w:val="0"/>
                  <w:vAlign w:val="center"/>
                </w:tcPr>
                <w:p w14:paraId="3A047ED9">
                  <w:pPr>
                    <w:pStyle w:val="76"/>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FF"/>
                      <w:sz w:val="21"/>
                      <w:szCs w:val="21"/>
                      <w:highlight w:val="none"/>
                    </w:rPr>
                  </w:pPr>
                  <w:r>
                    <w:rPr>
                      <w:rFonts w:hint="default" w:ascii="Times New Roman" w:hAnsi="Times New Roman" w:cs="Times New Roman"/>
                      <w:color w:val="0000FF"/>
                      <w:sz w:val="21"/>
                      <w:szCs w:val="21"/>
                      <w:lang w:val="en-US" w:eastAsia="zh-CN"/>
                    </w:rPr>
                    <w:t>1</w:t>
                  </w:r>
                  <w:r>
                    <w:rPr>
                      <w:rFonts w:hint="default" w:ascii="Times New Roman" w:hAnsi="Times New Roman" w:eastAsia="宋体" w:cs="Times New Roman"/>
                      <w:color w:val="0000FF"/>
                      <w:sz w:val="21"/>
                      <w:szCs w:val="21"/>
                    </w:rPr>
                    <w:t>次/年</w:t>
                  </w:r>
                </w:p>
              </w:tc>
              <w:tc>
                <w:tcPr>
                  <w:tcW w:w="1649" w:type="pct"/>
                  <w:tcBorders>
                    <w:tl2br w:val="nil"/>
                    <w:tr2bl w:val="nil"/>
                  </w:tcBorders>
                  <w:noWrap w:val="0"/>
                  <w:vAlign w:val="center"/>
                </w:tcPr>
                <w:p w14:paraId="46E5BF6E">
                  <w:pPr>
                    <w:spacing w:line="240" w:lineRule="auto"/>
                    <w:jc w:val="center"/>
                    <w:rPr>
                      <w:rFonts w:hint="default" w:ascii="Times New Roman" w:hAnsi="Times New Roman" w:eastAsia="宋体" w:cs="Times New Roman"/>
                      <w:color w:val="0000FF"/>
                      <w:kern w:val="2"/>
                      <w:sz w:val="21"/>
                      <w:szCs w:val="21"/>
                      <w:lang w:val="en-US" w:eastAsia="zh-CN" w:bidi="ar-SA"/>
                    </w:rPr>
                  </w:pPr>
                  <w:r>
                    <w:rPr>
                      <w:rFonts w:hint="default" w:ascii="Times New Roman" w:hAnsi="Times New Roman" w:eastAsia="宋体" w:cs="Times New Roman"/>
                      <w:color w:val="0000FF"/>
                      <w:sz w:val="21"/>
                      <w:szCs w:val="21"/>
                    </w:rPr>
                    <w:t>《工业炉窑大气污染物排放标准》（GB 9078-1996）二级标准及《大气污染物综合排放标准》（GB16297-1996）表2新污染源大气污染物排放限值中二级标准限值</w:t>
                  </w:r>
                </w:p>
              </w:tc>
            </w:tr>
            <w:tr w14:paraId="2C5602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2" w:type="pct"/>
                  <w:vMerge w:val="continue"/>
                  <w:tcBorders>
                    <w:tl2br w:val="nil"/>
                    <w:tr2bl w:val="nil"/>
                  </w:tcBorders>
                  <w:noWrap w:val="0"/>
                  <w:vAlign w:val="center"/>
                </w:tcPr>
                <w:p w14:paraId="1678766D">
                  <w:pPr>
                    <w:pStyle w:val="76"/>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FF"/>
                      <w:sz w:val="21"/>
                      <w:szCs w:val="21"/>
                      <w:highlight w:val="none"/>
                      <w:vertAlign w:val="baseline"/>
                      <w:lang w:eastAsia="zh-CN"/>
                    </w:rPr>
                  </w:pPr>
                </w:p>
              </w:tc>
              <w:tc>
                <w:tcPr>
                  <w:tcW w:w="472" w:type="pct"/>
                  <w:tcBorders>
                    <w:tl2br w:val="nil"/>
                    <w:tr2bl w:val="nil"/>
                  </w:tcBorders>
                  <w:noWrap w:val="0"/>
                  <w:vAlign w:val="center"/>
                </w:tcPr>
                <w:p w14:paraId="7E6235A1">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color w:val="0000FF"/>
                      <w:sz w:val="21"/>
                      <w:szCs w:val="21"/>
                      <w:highlight w:val="none"/>
                      <w:vertAlign w:val="baseline"/>
                      <w:lang w:val="en-US" w:eastAsia="zh-CN"/>
                    </w:rPr>
                  </w:pPr>
                  <w:r>
                    <w:rPr>
                      <w:rFonts w:hint="default" w:ascii="Times New Roman" w:hAnsi="Times New Roman" w:eastAsia="宋体" w:cs="Times New Roman"/>
                      <w:color w:val="0000FF"/>
                      <w:sz w:val="21"/>
                      <w:szCs w:val="21"/>
                      <w:highlight w:val="none"/>
                      <w:lang w:val="en-US" w:eastAsia="zh-CN"/>
                    </w:rPr>
                    <w:t>无组织排放</w:t>
                  </w:r>
                </w:p>
              </w:tc>
              <w:tc>
                <w:tcPr>
                  <w:tcW w:w="852" w:type="pct"/>
                  <w:tcBorders>
                    <w:tl2br w:val="nil"/>
                    <w:tr2bl w:val="nil"/>
                  </w:tcBorders>
                  <w:noWrap w:val="0"/>
                  <w:vAlign w:val="center"/>
                </w:tcPr>
                <w:p w14:paraId="155818AC">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FF"/>
                      <w:sz w:val="21"/>
                      <w:szCs w:val="21"/>
                      <w:highlight w:val="none"/>
                    </w:rPr>
                  </w:pPr>
                  <w:r>
                    <w:rPr>
                      <w:rFonts w:hint="default" w:ascii="Times New Roman" w:hAnsi="Times New Roman" w:eastAsia="宋体" w:cs="Times New Roman"/>
                      <w:color w:val="0000FF"/>
                      <w:sz w:val="21"/>
                      <w:szCs w:val="21"/>
                      <w:highlight w:val="none"/>
                    </w:rPr>
                    <w:t>上风向设</w:t>
                  </w:r>
                  <w:r>
                    <w:rPr>
                      <w:rFonts w:hint="default" w:ascii="Times New Roman" w:hAnsi="Times New Roman" w:eastAsia="TimesNewRomanPSMT" w:cs="Times New Roman"/>
                      <w:color w:val="0000FF"/>
                      <w:sz w:val="21"/>
                      <w:szCs w:val="21"/>
                      <w:highlight w:val="none"/>
                    </w:rPr>
                    <w:t xml:space="preserve">1 </w:t>
                  </w:r>
                  <w:r>
                    <w:rPr>
                      <w:rFonts w:hint="default" w:ascii="Times New Roman" w:hAnsi="Times New Roman" w:eastAsia="宋体" w:cs="Times New Roman"/>
                      <w:color w:val="0000FF"/>
                      <w:sz w:val="21"/>
                      <w:szCs w:val="21"/>
                      <w:highlight w:val="none"/>
                    </w:rPr>
                    <w:t>个参照点，下风向</w:t>
                  </w:r>
                  <w:r>
                    <w:rPr>
                      <w:rFonts w:hint="default" w:ascii="Times New Roman" w:hAnsi="Times New Roman" w:eastAsia="TimesNewRomanPSMT" w:cs="Times New Roman"/>
                      <w:color w:val="0000FF"/>
                      <w:sz w:val="21"/>
                      <w:szCs w:val="21"/>
                      <w:highlight w:val="none"/>
                    </w:rPr>
                    <w:t xml:space="preserve">5~10m </w:t>
                  </w:r>
                  <w:r>
                    <w:rPr>
                      <w:rFonts w:hint="default" w:ascii="Times New Roman" w:hAnsi="Times New Roman" w:eastAsia="宋体" w:cs="Times New Roman"/>
                      <w:color w:val="0000FF"/>
                      <w:sz w:val="21"/>
                      <w:szCs w:val="21"/>
                      <w:highlight w:val="none"/>
                    </w:rPr>
                    <w:t>设监控点</w:t>
                  </w:r>
                  <w:r>
                    <w:rPr>
                      <w:rFonts w:hint="default" w:ascii="Times New Roman" w:hAnsi="Times New Roman" w:eastAsia="TimesNewRomanPSMT" w:cs="Times New Roman"/>
                      <w:color w:val="0000FF"/>
                      <w:sz w:val="21"/>
                      <w:szCs w:val="21"/>
                      <w:highlight w:val="none"/>
                    </w:rPr>
                    <w:t>3</w:t>
                  </w:r>
                  <w:r>
                    <w:rPr>
                      <w:rFonts w:hint="default" w:ascii="Times New Roman" w:hAnsi="Times New Roman" w:eastAsia="宋体" w:cs="Times New Roman"/>
                      <w:color w:val="0000FF"/>
                      <w:sz w:val="21"/>
                      <w:szCs w:val="21"/>
                      <w:highlight w:val="none"/>
                    </w:rPr>
                    <w:t>个</w:t>
                  </w:r>
                </w:p>
              </w:tc>
              <w:tc>
                <w:tcPr>
                  <w:tcW w:w="958" w:type="pct"/>
                  <w:tcBorders>
                    <w:tl2br w:val="nil"/>
                    <w:tr2bl w:val="nil"/>
                  </w:tcBorders>
                  <w:noWrap w:val="0"/>
                  <w:vAlign w:val="center"/>
                </w:tcPr>
                <w:p w14:paraId="7A5ADAC0">
                  <w:pPr>
                    <w:pStyle w:val="76"/>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FF"/>
                      <w:sz w:val="21"/>
                      <w:szCs w:val="21"/>
                      <w:highlight w:val="none"/>
                      <w:vertAlign w:val="baseline"/>
                    </w:rPr>
                  </w:pPr>
                  <w:r>
                    <w:rPr>
                      <w:rFonts w:hint="default" w:ascii="Times New Roman" w:hAnsi="Times New Roman" w:eastAsia="宋体" w:cs="Times New Roman"/>
                      <w:color w:val="0000FF"/>
                      <w:sz w:val="21"/>
                      <w:szCs w:val="21"/>
                    </w:rPr>
                    <w:t>氨、H</w:t>
                  </w:r>
                  <w:r>
                    <w:rPr>
                      <w:rFonts w:hint="default" w:ascii="Times New Roman" w:hAnsi="Times New Roman" w:eastAsia="宋体" w:cs="Times New Roman"/>
                      <w:color w:val="0000FF"/>
                      <w:sz w:val="21"/>
                      <w:szCs w:val="21"/>
                      <w:vertAlign w:val="subscript"/>
                    </w:rPr>
                    <w:t>2</w:t>
                  </w:r>
                  <w:r>
                    <w:rPr>
                      <w:rFonts w:hint="default" w:ascii="Times New Roman" w:hAnsi="Times New Roman" w:eastAsia="宋体" w:cs="Times New Roman"/>
                      <w:color w:val="0000FF"/>
                      <w:sz w:val="21"/>
                      <w:szCs w:val="21"/>
                    </w:rPr>
                    <w:t>S、臭气浓度</w:t>
                  </w:r>
                </w:p>
              </w:tc>
              <w:tc>
                <w:tcPr>
                  <w:tcW w:w="685" w:type="pct"/>
                  <w:tcBorders>
                    <w:tl2br w:val="nil"/>
                    <w:tr2bl w:val="nil"/>
                  </w:tcBorders>
                  <w:noWrap w:val="0"/>
                  <w:vAlign w:val="center"/>
                </w:tcPr>
                <w:p w14:paraId="7B493EAD">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0000FF"/>
                      <w:sz w:val="21"/>
                      <w:szCs w:val="21"/>
                      <w:highlight w:val="none"/>
                      <w:vertAlign w:val="baseline"/>
                    </w:rPr>
                  </w:pPr>
                  <w:r>
                    <w:rPr>
                      <w:rFonts w:hint="default" w:ascii="Times New Roman" w:hAnsi="Times New Roman" w:cs="Times New Roman"/>
                      <w:color w:val="0000FF"/>
                      <w:sz w:val="21"/>
                      <w:szCs w:val="21"/>
                      <w:lang w:val="en-US" w:eastAsia="zh-CN"/>
                    </w:rPr>
                    <w:t>1</w:t>
                  </w:r>
                  <w:r>
                    <w:rPr>
                      <w:rFonts w:hint="default" w:ascii="Times New Roman" w:hAnsi="Times New Roman" w:eastAsia="宋体" w:cs="Times New Roman"/>
                      <w:color w:val="0000FF"/>
                      <w:sz w:val="21"/>
                      <w:szCs w:val="21"/>
                    </w:rPr>
                    <w:t>次/</w:t>
                  </w:r>
                  <w:r>
                    <w:rPr>
                      <w:rFonts w:hint="default" w:ascii="Times New Roman" w:hAnsi="Times New Roman" w:cs="Times New Roman"/>
                      <w:color w:val="0000FF"/>
                      <w:sz w:val="21"/>
                      <w:szCs w:val="21"/>
                      <w:lang w:val="en-US" w:eastAsia="zh-CN"/>
                    </w:rPr>
                    <w:t>半</w:t>
                  </w:r>
                  <w:r>
                    <w:rPr>
                      <w:rFonts w:hint="default" w:ascii="Times New Roman" w:hAnsi="Times New Roman" w:eastAsia="宋体" w:cs="Times New Roman"/>
                      <w:color w:val="0000FF"/>
                      <w:sz w:val="21"/>
                      <w:szCs w:val="21"/>
                    </w:rPr>
                    <w:t>年</w:t>
                  </w:r>
                </w:p>
              </w:tc>
              <w:tc>
                <w:tcPr>
                  <w:tcW w:w="1649" w:type="pct"/>
                  <w:tcBorders>
                    <w:tl2br w:val="nil"/>
                    <w:tr2bl w:val="nil"/>
                  </w:tcBorders>
                  <w:noWrap w:val="0"/>
                  <w:vAlign w:val="center"/>
                </w:tcPr>
                <w:p w14:paraId="29AEA5DC">
                  <w:pPr>
                    <w:keepNext w:val="0"/>
                    <w:keepLines w:val="0"/>
                    <w:pageBreakBefore w:val="0"/>
                    <w:kinsoku/>
                    <w:wordWrap/>
                    <w:overflowPunct/>
                    <w:topLinePunct w:val="0"/>
                    <w:autoSpaceDE/>
                    <w:autoSpaceDN/>
                    <w:bidi w:val="0"/>
                    <w:adjustRightInd/>
                    <w:snapToGrid/>
                    <w:spacing w:line="240" w:lineRule="auto"/>
                    <w:jc w:val="both"/>
                    <w:textAlignment w:val="auto"/>
                    <w:rPr>
                      <w:rFonts w:hint="default" w:ascii="Times New Roman" w:hAnsi="Times New Roman" w:cs="Times New Roman"/>
                      <w:color w:val="0000FF"/>
                      <w:sz w:val="21"/>
                      <w:szCs w:val="21"/>
                      <w:highlight w:val="none"/>
                      <w:vertAlign w:val="baseline"/>
                    </w:rPr>
                  </w:pPr>
                  <w:r>
                    <w:rPr>
                      <w:rFonts w:hint="default" w:ascii="Times New Roman" w:hAnsi="Times New Roman" w:eastAsia="宋体" w:cs="Times New Roman"/>
                      <w:color w:val="0000FF"/>
                      <w:sz w:val="21"/>
                      <w:szCs w:val="21"/>
                    </w:rPr>
                    <w:t>《恶臭污染物排放标准》（GB14554-93）二级标准</w:t>
                  </w:r>
                </w:p>
              </w:tc>
            </w:tr>
            <w:tr w14:paraId="53233C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2" w:type="pct"/>
                  <w:tcBorders>
                    <w:tl2br w:val="nil"/>
                    <w:tr2bl w:val="nil"/>
                  </w:tcBorders>
                  <w:noWrap w:val="0"/>
                  <w:vAlign w:val="center"/>
                </w:tcPr>
                <w:p w14:paraId="212FC382">
                  <w:pPr>
                    <w:pStyle w:val="76"/>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FF"/>
                      <w:sz w:val="21"/>
                      <w:szCs w:val="21"/>
                      <w:highlight w:val="none"/>
                      <w:vertAlign w:val="baseline"/>
                    </w:rPr>
                  </w:pPr>
                  <w:r>
                    <w:rPr>
                      <w:rFonts w:hint="default" w:ascii="Times New Roman" w:hAnsi="Times New Roman" w:eastAsia="宋体" w:cs="Times New Roman"/>
                      <w:color w:val="0000FF"/>
                      <w:sz w:val="21"/>
                      <w:szCs w:val="21"/>
                      <w:highlight w:val="none"/>
                    </w:rPr>
                    <w:t>声环境</w:t>
                  </w:r>
                </w:p>
              </w:tc>
              <w:tc>
                <w:tcPr>
                  <w:tcW w:w="472" w:type="pct"/>
                  <w:tcBorders>
                    <w:tl2br w:val="nil"/>
                    <w:tr2bl w:val="nil"/>
                  </w:tcBorders>
                  <w:noWrap w:val="0"/>
                  <w:vAlign w:val="center"/>
                </w:tcPr>
                <w:p w14:paraId="219552B9">
                  <w:pPr>
                    <w:pStyle w:val="76"/>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FF"/>
                      <w:sz w:val="21"/>
                      <w:szCs w:val="21"/>
                      <w:highlight w:val="none"/>
                      <w:vertAlign w:val="baseline"/>
                      <w:lang w:eastAsia="zh-CN"/>
                    </w:rPr>
                  </w:pPr>
                  <w:r>
                    <w:rPr>
                      <w:rFonts w:hint="default" w:ascii="Times New Roman" w:hAnsi="Times New Roman" w:eastAsia="宋体" w:cs="Times New Roman"/>
                      <w:color w:val="0000FF"/>
                      <w:sz w:val="21"/>
                      <w:szCs w:val="21"/>
                      <w:highlight w:val="none"/>
                    </w:rPr>
                    <w:t>厂界</w:t>
                  </w:r>
                  <w:r>
                    <w:rPr>
                      <w:rFonts w:hint="default" w:ascii="Times New Roman" w:hAnsi="Times New Roman" w:eastAsia="宋体" w:cs="Times New Roman"/>
                      <w:color w:val="0000FF"/>
                      <w:sz w:val="21"/>
                      <w:szCs w:val="21"/>
                      <w:highlight w:val="none"/>
                      <w:lang w:eastAsia="zh-CN"/>
                    </w:rPr>
                    <w:t>外</w:t>
                  </w:r>
                </w:p>
              </w:tc>
              <w:tc>
                <w:tcPr>
                  <w:tcW w:w="852" w:type="pct"/>
                  <w:tcBorders>
                    <w:tl2br w:val="nil"/>
                    <w:tr2bl w:val="nil"/>
                  </w:tcBorders>
                  <w:noWrap w:val="0"/>
                  <w:vAlign w:val="center"/>
                </w:tcPr>
                <w:p w14:paraId="070C107E">
                  <w:pPr>
                    <w:pStyle w:val="76"/>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FF"/>
                      <w:sz w:val="21"/>
                      <w:szCs w:val="21"/>
                      <w:highlight w:val="none"/>
                    </w:rPr>
                  </w:pPr>
                  <w:r>
                    <w:rPr>
                      <w:rFonts w:hint="default" w:ascii="Times New Roman" w:hAnsi="Times New Roman" w:eastAsia="宋体" w:cs="Times New Roman"/>
                      <w:color w:val="0000FF"/>
                      <w:kern w:val="0"/>
                      <w:sz w:val="21"/>
                      <w:szCs w:val="21"/>
                      <w:highlight w:val="none"/>
                      <w:lang w:val="en-US" w:eastAsia="zh-CN" w:bidi="ar"/>
                    </w:rPr>
                    <w:t>昼</w:t>
                  </w:r>
                  <w:r>
                    <w:rPr>
                      <w:rFonts w:hint="default" w:ascii="Times New Roman" w:hAnsi="Times New Roman" w:cs="Times New Roman"/>
                      <w:color w:val="0000FF"/>
                      <w:kern w:val="0"/>
                      <w:sz w:val="21"/>
                      <w:szCs w:val="21"/>
                      <w:highlight w:val="none"/>
                      <w:lang w:val="en-US" w:eastAsia="zh-CN" w:bidi="ar"/>
                    </w:rPr>
                    <w:t>、</w:t>
                  </w:r>
                  <w:r>
                    <w:rPr>
                      <w:rFonts w:hint="default" w:ascii="Times New Roman" w:hAnsi="Times New Roman" w:eastAsia="宋体" w:cs="Times New Roman"/>
                      <w:color w:val="0000FF"/>
                      <w:kern w:val="0"/>
                      <w:sz w:val="21"/>
                      <w:szCs w:val="21"/>
                      <w:highlight w:val="none"/>
                      <w:lang w:val="en-US" w:eastAsia="zh-CN" w:bidi="ar"/>
                    </w:rPr>
                    <w:t>夜</w:t>
                  </w:r>
                </w:p>
              </w:tc>
              <w:tc>
                <w:tcPr>
                  <w:tcW w:w="958" w:type="pct"/>
                  <w:tcBorders>
                    <w:tl2br w:val="nil"/>
                    <w:tr2bl w:val="nil"/>
                  </w:tcBorders>
                  <w:noWrap w:val="0"/>
                  <w:vAlign w:val="center"/>
                </w:tcPr>
                <w:p w14:paraId="3521F3D9">
                  <w:pPr>
                    <w:pStyle w:val="76"/>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FF"/>
                      <w:sz w:val="21"/>
                      <w:szCs w:val="21"/>
                      <w:highlight w:val="none"/>
                      <w:vertAlign w:val="baseline"/>
                      <w:lang w:eastAsia="zh-CN"/>
                    </w:rPr>
                  </w:pPr>
                  <w:r>
                    <w:rPr>
                      <w:rFonts w:hint="default" w:ascii="Times New Roman" w:hAnsi="Times New Roman" w:eastAsia="宋体" w:cs="Times New Roman"/>
                      <w:color w:val="0000FF"/>
                      <w:sz w:val="21"/>
                      <w:szCs w:val="21"/>
                      <w:highlight w:val="none"/>
                    </w:rPr>
                    <w:t>等效连续</w:t>
                  </w:r>
                  <w:r>
                    <w:rPr>
                      <w:rFonts w:hint="default" w:ascii="Times New Roman" w:hAnsi="Times New Roman" w:eastAsia="TimesNewRomanPSMT" w:cs="Times New Roman"/>
                      <w:color w:val="0000FF"/>
                      <w:sz w:val="21"/>
                      <w:szCs w:val="21"/>
                      <w:highlight w:val="none"/>
                    </w:rPr>
                    <w:t xml:space="preserve">A </w:t>
                  </w:r>
                  <w:r>
                    <w:rPr>
                      <w:rFonts w:hint="default" w:ascii="Times New Roman" w:hAnsi="Times New Roman" w:eastAsia="宋体" w:cs="Times New Roman"/>
                      <w:color w:val="0000FF"/>
                      <w:sz w:val="21"/>
                      <w:szCs w:val="21"/>
                      <w:highlight w:val="none"/>
                    </w:rPr>
                    <w:t>声</w:t>
                  </w:r>
                  <w:r>
                    <w:rPr>
                      <w:rFonts w:hint="default" w:ascii="Times New Roman" w:hAnsi="Times New Roman" w:cs="Times New Roman"/>
                      <w:color w:val="0000FF"/>
                      <w:sz w:val="21"/>
                      <w:szCs w:val="21"/>
                      <w:highlight w:val="none"/>
                      <w:lang w:eastAsia="zh-CN"/>
                    </w:rPr>
                    <w:t>级</w:t>
                  </w:r>
                </w:p>
              </w:tc>
              <w:tc>
                <w:tcPr>
                  <w:tcW w:w="685" w:type="pct"/>
                  <w:tcBorders>
                    <w:tl2br w:val="nil"/>
                    <w:tr2bl w:val="nil"/>
                  </w:tcBorders>
                  <w:noWrap w:val="0"/>
                  <w:vAlign w:val="center"/>
                </w:tcPr>
                <w:p w14:paraId="4A1B0FF6">
                  <w:pPr>
                    <w:pStyle w:val="76"/>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FF"/>
                      <w:sz w:val="21"/>
                      <w:szCs w:val="21"/>
                      <w:highlight w:val="none"/>
                      <w:vertAlign w:val="baseline"/>
                      <w:lang w:val="en-US"/>
                    </w:rPr>
                  </w:pPr>
                  <w:r>
                    <w:rPr>
                      <w:rFonts w:hint="default" w:ascii="Times New Roman" w:hAnsi="Times New Roman" w:cs="Times New Roman"/>
                      <w:color w:val="0000FF"/>
                      <w:kern w:val="0"/>
                      <w:sz w:val="21"/>
                      <w:szCs w:val="21"/>
                      <w:highlight w:val="none"/>
                      <w:lang w:val="en-US" w:eastAsia="zh-CN" w:bidi="ar"/>
                    </w:rPr>
                    <w:t>1次/季度</w:t>
                  </w:r>
                </w:p>
              </w:tc>
              <w:tc>
                <w:tcPr>
                  <w:tcW w:w="1649" w:type="pct"/>
                  <w:tcBorders>
                    <w:tl2br w:val="nil"/>
                    <w:tr2bl w:val="nil"/>
                  </w:tcBorders>
                  <w:noWrap w:val="0"/>
                  <w:vAlign w:val="center"/>
                </w:tcPr>
                <w:p w14:paraId="2C4E54CF">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0000FF"/>
                      <w:sz w:val="21"/>
                      <w:szCs w:val="21"/>
                      <w:highlight w:val="none"/>
                      <w:vertAlign w:val="baseline"/>
                    </w:rPr>
                  </w:pPr>
                  <w:r>
                    <w:rPr>
                      <w:rFonts w:hint="default" w:ascii="Times New Roman" w:hAnsi="Times New Roman" w:eastAsia="宋体" w:cs="Times New Roman"/>
                      <w:color w:val="0000FF"/>
                      <w:sz w:val="21"/>
                      <w:szCs w:val="21"/>
                      <w:highlight w:val="none"/>
                    </w:rPr>
                    <w:t>《工业企业厂界环境噪声排放标准》（GB12348-2008）中3 类标准限值</w:t>
                  </w:r>
                </w:p>
              </w:tc>
            </w:tr>
            <w:tr w14:paraId="4BED36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82" w:type="pct"/>
                  <w:tcBorders>
                    <w:tl2br w:val="nil"/>
                    <w:tr2bl w:val="nil"/>
                  </w:tcBorders>
                  <w:noWrap w:val="0"/>
                  <w:vAlign w:val="center"/>
                </w:tcPr>
                <w:p w14:paraId="75021C31">
                  <w:pPr>
                    <w:pStyle w:val="76"/>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FF"/>
                      <w:sz w:val="21"/>
                      <w:szCs w:val="21"/>
                      <w:highlight w:val="none"/>
                      <w:vertAlign w:val="baseline"/>
                      <w:lang w:eastAsia="zh-CN"/>
                    </w:rPr>
                  </w:pPr>
                  <w:r>
                    <w:rPr>
                      <w:rFonts w:hint="default" w:ascii="Times New Roman" w:hAnsi="Times New Roman" w:cs="Times New Roman"/>
                      <w:color w:val="0000FF"/>
                      <w:sz w:val="21"/>
                      <w:szCs w:val="21"/>
                      <w:highlight w:val="none"/>
                      <w:vertAlign w:val="baseline"/>
                      <w:lang w:eastAsia="zh-CN"/>
                    </w:rPr>
                    <w:t>废水</w:t>
                  </w:r>
                </w:p>
              </w:tc>
              <w:tc>
                <w:tcPr>
                  <w:tcW w:w="472" w:type="pct"/>
                  <w:tcBorders>
                    <w:tl2br w:val="nil"/>
                    <w:tr2bl w:val="nil"/>
                  </w:tcBorders>
                  <w:noWrap w:val="0"/>
                  <w:vAlign w:val="center"/>
                </w:tcPr>
                <w:p w14:paraId="31E82700">
                  <w:pPr>
                    <w:pStyle w:val="76"/>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0000FF"/>
                      <w:sz w:val="21"/>
                      <w:szCs w:val="21"/>
                      <w:highlight w:val="none"/>
                      <w:vertAlign w:val="baseline"/>
                      <w:lang w:val="en-US" w:eastAsia="zh-CN"/>
                    </w:rPr>
                  </w:pPr>
                  <w:r>
                    <w:rPr>
                      <w:rFonts w:hint="default" w:ascii="Times New Roman" w:hAnsi="Times New Roman" w:cs="Times New Roman"/>
                      <w:color w:val="0000FF"/>
                      <w:sz w:val="21"/>
                      <w:szCs w:val="21"/>
                      <w:highlight w:val="none"/>
                      <w:vertAlign w:val="baseline"/>
                      <w:lang w:val="en-US" w:eastAsia="zh-CN"/>
                    </w:rPr>
                    <w:t>污水处理站</w:t>
                  </w:r>
                </w:p>
              </w:tc>
              <w:tc>
                <w:tcPr>
                  <w:tcW w:w="852" w:type="pct"/>
                  <w:tcBorders>
                    <w:tl2br w:val="nil"/>
                    <w:tr2bl w:val="nil"/>
                  </w:tcBorders>
                  <w:noWrap w:val="0"/>
                  <w:vAlign w:val="center"/>
                </w:tcPr>
                <w:p w14:paraId="146C9375">
                  <w:pPr>
                    <w:pStyle w:val="76"/>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0000FF"/>
                      <w:sz w:val="21"/>
                      <w:szCs w:val="21"/>
                      <w:highlight w:val="none"/>
                      <w:vertAlign w:val="baseline"/>
                      <w:lang w:val="en-US" w:eastAsia="zh-CN"/>
                    </w:rPr>
                  </w:pPr>
                  <w:r>
                    <w:rPr>
                      <w:rFonts w:hint="eastAsia" w:cs="Times New Roman"/>
                      <w:color w:val="0000FF"/>
                      <w:sz w:val="21"/>
                      <w:szCs w:val="21"/>
                      <w:highlight w:val="none"/>
                      <w:vertAlign w:val="baseline"/>
                      <w:lang w:val="en-US" w:eastAsia="zh-CN"/>
                    </w:rPr>
                    <w:t>污水总排口</w:t>
                  </w:r>
                </w:p>
              </w:tc>
              <w:tc>
                <w:tcPr>
                  <w:tcW w:w="958" w:type="pct"/>
                  <w:tcBorders>
                    <w:tl2br w:val="nil"/>
                    <w:tr2bl w:val="nil"/>
                  </w:tcBorders>
                  <w:noWrap w:val="0"/>
                  <w:vAlign w:val="center"/>
                </w:tcPr>
                <w:p w14:paraId="47562CB1">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FF"/>
                      <w:sz w:val="21"/>
                      <w:szCs w:val="21"/>
                      <w:highlight w:val="none"/>
                      <w:vertAlign w:val="baseline"/>
                      <w:lang w:eastAsia="zh-CN"/>
                    </w:rPr>
                  </w:pPr>
                  <w:r>
                    <w:rPr>
                      <w:rFonts w:hint="default" w:ascii="Times New Roman" w:hAnsi="Times New Roman" w:eastAsia="宋体" w:cs="Times New Roman"/>
                      <w:color w:val="0000FF"/>
                      <w:sz w:val="21"/>
                      <w:szCs w:val="21"/>
                      <w:lang w:val="en-US" w:eastAsia="zh-CN"/>
                    </w:rPr>
                    <w:t>pH、</w:t>
                  </w:r>
                  <w:r>
                    <w:rPr>
                      <w:rFonts w:hint="default" w:ascii="Times New Roman" w:hAnsi="Times New Roman" w:eastAsia="宋体" w:cs="Times New Roman"/>
                      <w:color w:val="0000FF"/>
                      <w:sz w:val="21"/>
                      <w:szCs w:val="21"/>
                    </w:rPr>
                    <w:t>COD、BOD、SS、NH</w:t>
                  </w:r>
                  <w:r>
                    <w:rPr>
                      <w:rFonts w:hint="default" w:ascii="Times New Roman" w:hAnsi="Times New Roman" w:eastAsia="宋体" w:cs="Times New Roman"/>
                      <w:color w:val="0000FF"/>
                      <w:sz w:val="21"/>
                      <w:szCs w:val="21"/>
                      <w:vertAlign w:val="subscript"/>
                    </w:rPr>
                    <w:t>3</w:t>
                  </w:r>
                  <w:r>
                    <w:rPr>
                      <w:rFonts w:hint="default" w:ascii="Times New Roman" w:hAnsi="Times New Roman" w:eastAsia="宋体" w:cs="Times New Roman"/>
                      <w:color w:val="0000FF"/>
                      <w:sz w:val="21"/>
                      <w:szCs w:val="21"/>
                    </w:rPr>
                    <w:t>-N</w:t>
                  </w:r>
                  <w:r>
                    <w:rPr>
                      <w:rFonts w:hint="default" w:ascii="Times New Roman" w:hAnsi="Times New Roman" w:eastAsia="宋体" w:cs="Times New Roman"/>
                      <w:color w:val="0000FF"/>
                      <w:sz w:val="21"/>
                      <w:szCs w:val="21"/>
                      <w:lang w:eastAsia="zh-CN"/>
                    </w:rPr>
                    <w:t>、</w:t>
                  </w:r>
                  <w:r>
                    <w:rPr>
                      <w:rFonts w:hint="default" w:ascii="Times New Roman" w:hAnsi="Times New Roman" w:eastAsia="宋体" w:cs="Times New Roman"/>
                      <w:color w:val="0000FF"/>
                      <w:sz w:val="21"/>
                      <w:szCs w:val="21"/>
                      <w:lang w:val="en-US" w:eastAsia="zh-CN"/>
                    </w:rPr>
                    <w:t>总磷、TN</w:t>
                  </w:r>
                  <w:r>
                    <w:rPr>
                      <w:rFonts w:hint="eastAsia" w:ascii="Times New Roman" w:hAnsi="Times New Roman" w:eastAsia="宋体" w:cs="Times New Roman"/>
                      <w:color w:val="0000FF"/>
                      <w:sz w:val="21"/>
                      <w:szCs w:val="21"/>
                      <w:lang w:val="en-US" w:eastAsia="zh-CN"/>
                    </w:rPr>
                    <w:t>、</w:t>
                  </w:r>
                  <w:r>
                    <w:rPr>
                      <w:rFonts w:hint="default" w:ascii="Times New Roman" w:hAnsi="Times New Roman" w:eastAsia="宋体" w:cs="Times New Roman"/>
                      <w:color w:val="0000FF"/>
                      <w:sz w:val="21"/>
                      <w:szCs w:val="21"/>
                    </w:rPr>
                    <w:t>等</w:t>
                  </w:r>
                </w:p>
              </w:tc>
              <w:tc>
                <w:tcPr>
                  <w:tcW w:w="685" w:type="pct"/>
                  <w:tcBorders>
                    <w:tl2br w:val="nil"/>
                    <w:tr2bl w:val="nil"/>
                  </w:tcBorders>
                  <w:noWrap w:val="0"/>
                  <w:vAlign w:val="center"/>
                </w:tcPr>
                <w:p w14:paraId="56013BC5">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FF"/>
                      <w:sz w:val="21"/>
                      <w:szCs w:val="21"/>
                      <w:highlight w:val="none"/>
                    </w:rPr>
                  </w:pPr>
                  <w:r>
                    <w:rPr>
                      <w:rFonts w:hint="default" w:ascii="Times New Roman" w:hAnsi="Times New Roman" w:eastAsia="宋体" w:cs="Times New Roman"/>
                      <w:color w:val="0000FF"/>
                      <w:sz w:val="21"/>
                      <w:szCs w:val="21"/>
                      <w:highlight w:val="none"/>
                      <w:lang w:val="en-US" w:eastAsia="zh-CN"/>
                    </w:rPr>
                    <w:t>1</w:t>
                  </w:r>
                  <w:r>
                    <w:rPr>
                      <w:rFonts w:hint="default" w:ascii="Times New Roman" w:hAnsi="Times New Roman" w:eastAsia="宋体" w:cs="Times New Roman"/>
                      <w:color w:val="0000FF"/>
                      <w:sz w:val="21"/>
                      <w:szCs w:val="21"/>
                      <w:highlight w:val="none"/>
                    </w:rPr>
                    <w:t>次/半年</w:t>
                  </w:r>
                </w:p>
              </w:tc>
              <w:tc>
                <w:tcPr>
                  <w:tcW w:w="1649" w:type="pct"/>
                  <w:tcBorders>
                    <w:tl2br w:val="nil"/>
                    <w:tr2bl w:val="nil"/>
                  </w:tcBorders>
                  <w:noWrap w:val="0"/>
                  <w:vAlign w:val="center"/>
                </w:tcPr>
                <w:p w14:paraId="3F6F5712">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FF"/>
                      <w:sz w:val="21"/>
                      <w:szCs w:val="21"/>
                      <w:highlight w:val="none"/>
                    </w:rPr>
                  </w:pPr>
                  <w:r>
                    <w:rPr>
                      <w:rFonts w:hint="default" w:ascii="Times New Roman" w:hAnsi="Times New Roman" w:eastAsia="宋体" w:cs="Times New Roman"/>
                      <w:color w:val="0000FF"/>
                      <w:sz w:val="21"/>
                      <w:szCs w:val="21"/>
                      <w:highlight w:val="none"/>
                      <w:lang w:eastAsia="zh-CN"/>
                    </w:rPr>
                    <w:t>《污水排入城镇下水道水质标准》（GB/T31962-2015）B级标准</w:t>
                  </w:r>
                </w:p>
              </w:tc>
            </w:tr>
          </w:tbl>
          <w:p w14:paraId="0D0E5385">
            <w:pPr>
              <w:adjustRightInd w:val="0"/>
              <w:snapToGrid w:val="0"/>
              <w:spacing w:line="360" w:lineRule="auto"/>
              <w:ind w:firstLine="367" w:firstLineChars="175"/>
              <w:rPr>
                <w:rFonts w:hint="default" w:ascii="Times New Roman" w:hAnsi="Times New Roman" w:eastAsia="宋体" w:cs="Times New Roman"/>
              </w:rPr>
            </w:pPr>
          </w:p>
          <w:p w14:paraId="2D8246B0">
            <w:pPr>
              <w:adjustRightInd w:val="0"/>
              <w:snapToGrid w:val="0"/>
              <w:spacing w:line="360" w:lineRule="auto"/>
              <w:rPr>
                <w:rFonts w:hint="default" w:ascii="Times New Roman" w:hAnsi="Times New Roman" w:eastAsia="宋体" w:cs="Times New Roman"/>
                <w:b/>
                <w:bCs/>
                <w:sz w:val="24"/>
                <w:szCs w:val="32"/>
              </w:rPr>
            </w:pPr>
            <w:r>
              <w:rPr>
                <w:rFonts w:hint="default" w:ascii="Times New Roman" w:hAnsi="Times New Roman" w:eastAsia="宋体" w:cs="Times New Roman"/>
                <w:b/>
                <w:bCs/>
                <w:sz w:val="24"/>
                <w:szCs w:val="32"/>
                <w:lang w:val="en-US" w:eastAsia="zh-CN"/>
              </w:rPr>
              <w:t>8</w:t>
            </w:r>
            <w:r>
              <w:rPr>
                <w:rFonts w:hint="default" w:ascii="Times New Roman" w:hAnsi="Times New Roman" w:eastAsia="宋体" w:cs="Times New Roman"/>
                <w:b/>
                <w:bCs/>
                <w:sz w:val="24"/>
                <w:szCs w:val="24"/>
              </w:rPr>
              <w:t>、</w:t>
            </w:r>
            <w:r>
              <w:rPr>
                <w:rFonts w:hint="default" w:ascii="Times New Roman" w:hAnsi="Times New Roman" w:eastAsia="宋体" w:cs="Times New Roman"/>
                <w:b/>
                <w:bCs/>
                <w:sz w:val="24"/>
                <w:szCs w:val="32"/>
              </w:rPr>
              <w:t>环保投资</w:t>
            </w:r>
          </w:p>
          <w:p w14:paraId="538C4A3F">
            <w:pPr>
              <w:adjustRightInd w:val="0"/>
              <w:snapToGrid w:val="0"/>
              <w:spacing w:line="360" w:lineRule="auto"/>
              <w:ind w:firstLine="420" w:firstLineChars="175"/>
              <w:rPr>
                <w:rFonts w:hint="default" w:ascii="Times New Roman" w:hAnsi="Times New Roman" w:eastAsia="宋体" w:cs="Times New Roman"/>
                <w:sz w:val="24"/>
                <w:szCs w:val="32"/>
              </w:rPr>
            </w:pPr>
            <w:r>
              <w:rPr>
                <w:rFonts w:hint="default" w:ascii="Times New Roman" w:hAnsi="Times New Roman" w:cs="Times New Roman"/>
                <w:sz w:val="24"/>
                <w:szCs w:val="32"/>
              </w:rPr>
              <w:t>本</w:t>
            </w:r>
            <w:r>
              <w:rPr>
                <w:rFonts w:hint="default" w:ascii="Times New Roman" w:hAnsi="Times New Roman" w:eastAsia="宋体" w:cs="Times New Roman"/>
                <w:sz w:val="24"/>
                <w:szCs w:val="32"/>
              </w:rPr>
              <w:t>项目总投资</w:t>
            </w:r>
            <w:r>
              <w:rPr>
                <w:rFonts w:hint="default" w:ascii="Times New Roman" w:hAnsi="Times New Roman" w:cs="Times New Roman"/>
                <w:sz w:val="24"/>
                <w:szCs w:val="32"/>
              </w:rPr>
              <w:t>5000万</w:t>
            </w:r>
            <w:r>
              <w:rPr>
                <w:rFonts w:hint="default" w:ascii="Times New Roman" w:hAnsi="Times New Roman" w:eastAsia="宋体" w:cs="Times New Roman"/>
                <w:sz w:val="24"/>
                <w:szCs w:val="32"/>
              </w:rPr>
              <w:t>元，其中环保投资</w:t>
            </w:r>
            <w:r>
              <w:rPr>
                <w:rFonts w:hint="eastAsia" w:ascii="Times New Roman" w:hAnsi="Times New Roman" w:eastAsia="宋体" w:cs="Times New Roman"/>
                <w:color w:val="7030A0"/>
                <w:sz w:val="24"/>
                <w:szCs w:val="32"/>
                <w:lang w:eastAsia="zh-CN"/>
              </w:rPr>
              <w:t>611.5</w:t>
            </w:r>
            <w:r>
              <w:rPr>
                <w:rFonts w:hint="default" w:ascii="Times New Roman" w:hAnsi="Times New Roman" w:eastAsia="宋体" w:cs="Times New Roman"/>
                <w:color w:val="7030A0"/>
                <w:sz w:val="24"/>
                <w:szCs w:val="32"/>
              </w:rPr>
              <w:t>万元，占总投资的</w:t>
            </w:r>
            <w:r>
              <w:rPr>
                <w:rFonts w:hint="default" w:ascii="Times New Roman" w:hAnsi="Times New Roman" w:eastAsia="宋体" w:cs="Times New Roman"/>
                <w:color w:val="7030A0"/>
                <w:sz w:val="24"/>
                <w:szCs w:val="32"/>
                <w:lang w:val="en-US" w:eastAsia="zh-CN"/>
              </w:rPr>
              <w:t>1</w:t>
            </w:r>
            <w:r>
              <w:rPr>
                <w:rFonts w:hint="eastAsia" w:ascii="Times New Roman" w:hAnsi="Times New Roman" w:eastAsia="宋体" w:cs="Times New Roman"/>
                <w:color w:val="7030A0"/>
                <w:sz w:val="24"/>
                <w:szCs w:val="32"/>
                <w:lang w:val="en-US" w:eastAsia="zh-CN"/>
              </w:rPr>
              <w:t>2.23</w:t>
            </w:r>
            <w:r>
              <w:rPr>
                <w:rFonts w:hint="default" w:ascii="Times New Roman" w:hAnsi="Times New Roman" w:eastAsia="宋体" w:cs="Times New Roman"/>
                <w:color w:val="7030A0"/>
                <w:sz w:val="24"/>
                <w:szCs w:val="32"/>
              </w:rPr>
              <w:t>%</w:t>
            </w:r>
            <w:r>
              <w:rPr>
                <w:rFonts w:hint="default" w:ascii="Times New Roman" w:hAnsi="Times New Roman" w:eastAsia="宋体" w:cs="Times New Roman"/>
                <w:sz w:val="24"/>
                <w:szCs w:val="32"/>
              </w:rPr>
              <w:t>，见表3</w:t>
            </w:r>
            <w:r>
              <w:rPr>
                <w:rFonts w:hint="default" w:ascii="Times New Roman" w:hAnsi="Times New Roman" w:eastAsia="宋体" w:cs="Times New Roman"/>
                <w:sz w:val="24"/>
                <w:szCs w:val="32"/>
                <w:lang w:val="en-US" w:eastAsia="zh-CN"/>
              </w:rPr>
              <w:t>7</w:t>
            </w:r>
            <w:r>
              <w:rPr>
                <w:rFonts w:hint="default" w:ascii="Times New Roman" w:hAnsi="Times New Roman" w:eastAsia="宋体" w:cs="Times New Roman"/>
                <w:sz w:val="24"/>
                <w:szCs w:val="32"/>
              </w:rPr>
              <w:t>。</w:t>
            </w:r>
          </w:p>
          <w:p w14:paraId="7174ABC1">
            <w:pPr>
              <w:adjustRightInd w:val="0"/>
              <w:snapToGrid w:val="0"/>
              <w:jc w:val="center"/>
              <w:rPr>
                <w:rFonts w:hint="default" w:ascii="Times New Roman" w:hAnsi="Times New Roman" w:eastAsia="宋体" w:cs="Times New Roman"/>
                <w:b/>
                <w:bCs/>
                <w:szCs w:val="21"/>
              </w:rPr>
            </w:pPr>
            <w:r>
              <w:rPr>
                <w:rFonts w:hint="default" w:ascii="Times New Roman" w:hAnsi="Times New Roman" w:eastAsia="宋体" w:cs="Times New Roman"/>
                <w:b/>
                <w:szCs w:val="21"/>
              </w:rPr>
              <w:t>表</w:t>
            </w:r>
            <w:r>
              <w:rPr>
                <w:rFonts w:hint="default" w:ascii="Times New Roman" w:hAnsi="Times New Roman" w:cs="Times New Roman"/>
                <w:b/>
                <w:szCs w:val="21"/>
              </w:rPr>
              <w:t>3</w:t>
            </w:r>
            <w:r>
              <w:rPr>
                <w:rFonts w:hint="default" w:ascii="Times New Roman" w:hAnsi="Times New Roman" w:cs="Times New Roman"/>
                <w:b/>
                <w:szCs w:val="21"/>
                <w:lang w:val="en-US" w:eastAsia="zh-CN"/>
              </w:rPr>
              <w:t>7</w:t>
            </w:r>
            <w:r>
              <w:rPr>
                <w:rFonts w:hint="default" w:ascii="Times New Roman" w:hAnsi="Times New Roman" w:eastAsia="宋体" w:cs="Times New Roman"/>
                <w:b/>
                <w:szCs w:val="21"/>
              </w:rPr>
              <w:t xml:space="preserve">    </w:t>
            </w:r>
            <w:r>
              <w:rPr>
                <w:rFonts w:hint="default" w:ascii="Times New Roman" w:hAnsi="Times New Roman" w:eastAsia="宋体" w:cs="Times New Roman"/>
                <w:b/>
                <w:bCs/>
                <w:szCs w:val="21"/>
              </w:rPr>
              <w:t>项目环保投资一览表  单位：万元</w:t>
            </w:r>
          </w:p>
          <w:tbl>
            <w:tblPr>
              <w:tblStyle w:val="25"/>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23"/>
              <w:gridCol w:w="1783"/>
              <w:gridCol w:w="4962"/>
              <w:gridCol w:w="852"/>
            </w:tblGrid>
            <w:tr w14:paraId="7ABD6E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42" w:type="pct"/>
                  <w:tcBorders>
                    <w:tl2br w:val="nil"/>
                    <w:tr2bl w:val="nil"/>
                  </w:tcBorders>
                  <w:vAlign w:val="center"/>
                </w:tcPr>
                <w:p w14:paraId="16041210">
                  <w:pPr>
                    <w:contextualSpacing/>
                    <w:jc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类别</w:t>
                  </w:r>
                </w:p>
              </w:tc>
              <w:tc>
                <w:tcPr>
                  <w:tcW w:w="1046" w:type="pct"/>
                  <w:tcBorders>
                    <w:tl2br w:val="nil"/>
                    <w:tr2bl w:val="nil"/>
                  </w:tcBorders>
                  <w:vAlign w:val="center"/>
                </w:tcPr>
                <w:p w14:paraId="222C7B9F">
                  <w:pPr>
                    <w:adjustRightInd w:val="0"/>
                    <w:snapToGrid w:val="0"/>
                    <w:jc w:val="center"/>
                    <w:rPr>
                      <w:rFonts w:hint="default" w:ascii="Times New Roman" w:hAnsi="Times New Roman" w:eastAsia="宋体" w:cs="Times New Roman"/>
                      <w:b/>
                      <w:bCs/>
                      <w:spacing w:val="-2"/>
                      <w:szCs w:val="21"/>
                    </w:rPr>
                  </w:pPr>
                  <w:r>
                    <w:rPr>
                      <w:rFonts w:hint="default" w:ascii="Times New Roman" w:hAnsi="Times New Roman" w:eastAsia="宋体" w:cs="Times New Roman"/>
                      <w:b/>
                      <w:bCs/>
                      <w:spacing w:val="-2"/>
                      <w:szCs w:val="21"/>
                    </w:rPr>
                    <w:t>污染防治项目</w:t>
                  </w:r>
                </w:p>
              </w:tc>
              <w:tc>
                <w:tcPr>
                  <w:tcW w:w="2910" w:type="pct"/>
                  <w:tcBorders>
                    <w:tl2br w:val="nil"/>
                    <w:tr2bl w:val="nil"/>
                  </w:tcBorders>
                  <w:vAlign w:val="center"/>
                </w:tcPr>
                <w:p w14:paraId="51A5027D">
                  <w:pPr>
                    <w:adjustRightInd w:val="0"/>
                    <w:snapToGrid w:val="0"/>
                    <w:jc w:val="center"/>
                    <w:rPr>
                      <w:rFonts w:hint="default" w:ascii="Times New Roman" w:hAnsi="Times New Roman" w:eastAsia="宋体" w:cs="Times New Roman"/>
                      <w:b/>
                      <w:bCs/>
                      <w:spacing w:val="-2"/>
                      <w:szCs w:val="21"/>
                    </w:rPr>
                  </w:pPr>
                  <w:r>
                    <w:rPr>
                      <w:rFonts w:hint="default" w:ascii="Times New Roman" w:hAnsi="Times New Roman" w:eastAsia="宋体" w:cs="Times New Roman"/>
                      <w:b/>
                      <w:bCs/>
                      <w:spacing w:val="-2"/>
                      <w:szCs w:val="21"/>
                    </w:rPr>
                    <w:t>采取措施及工程</w:t>
                  </w:r>
                </w:p>
              </w:tc>
              <w:tc>
                <w:tcPr>
                  <w:tcW w:w="500" w:type="pct"/>
                  <w:tcBorders>
                    <w:tl2br w:val="nil"/>
                    <w:tr2bl w:val="nil"/>
                  </w:tcBorders>
                  <w:vAlign w:val="center"/>
                </w:tcPr>
                <w:p w14:paraId="055CC228">
                  <w:pPr>
                    <w:contextualSpacing/>
                    <w:jc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投资</w:t>
                  </w:r>
                </w:p>
              </w:tc>
            </w:tr>
            <w:tr w14:paraId="4EA20E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42" w:type="pct"/>
                  <w:tcBorders>
                    <w:tl2br w:val="nil"/>
                    <w:tr2bl w:val="nil"/>
                  </w:tcBorders>
                  <w:vAlign w:val="center"/>
                </w:tcPr>
                <w:p w14:paraId="72846C26">
                  <w:pPr>
                    <w:contextualSpacing/>
                    <w:jc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废气</w:t>
                  </w:r>
                </w:p>
              </w:tc>
              <w:tc>
                <w:tcPr>
                  <w:tcW w:w="1046" w:type="pct"/>
                  <w:tcBorders>
                    <w:tl2br w:val="nil"/>
                    <w:tr2bl w:val="nil"/>
                  </w:tcBorders>
                  <w:vAlign w:val="center"/>
                </w:tcPr>
                <w:p w14:paraId="454E6FA5">
                  <w:pPr>
                    <w:pStyle w:val="32"/>
                    <w:spacing w:line="260" w:lineRule="exact"/>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污水处理站臭</w:t>
                  </w:r>
                </w:p>
              </w:tc>
              <w:tc>
                <w:tcPr>
                  <w:tcW w:w="2910" w:type="pct"/>
                  <w:tcBorders>
                    <w:tl2br w:val="nil"/>
                    <w:tr2bl w:val="nil"/>
                  </w:tcBorders>
                  <w:vAlign w:val="center"/>
                </w:tcPr>
                <w:p w14:paraId="336195DE">
                  <w:pPr>
                    <w:pStyle w:val="32"/>
                    <w:spacing w:line="260" w:lineRule="exact"/>
                    <w:ind w:firstLine="0" w:firstLineChars="0"/>
                    <w:jc w:val="center"/>
                    <w:rPr>
                      <w:rFonts w:hint="default" w:ascii="Times New Roman" w:hAnsi="Times New Roman" w:eastAsia="宋体" w:cs="Times New Roman"/>
                      <w:sz w:val="21"/>
                      <w:szCs w:val="21"/>
                      <w:lang w:eastAsia="zh-CN"/>
                    </w:rPr>
                  </w:pPr>
                  <w:r>
                    <w:rPr>
                      <w:rFonts w:hint="default" w:ascii="Times New Roman" w:hAnsi="Times New Roman" w:cs="Times New Roman"/>
                      <w:sz w:val="21"/>
                      <w:szCs w:val="21"/>
                      <w:lang w:val="en-US" w:eastAsia="zh-CN"/>
                    </w:rPr>
                    <w:t>投除臭剂、产生恶臭区域加罩或加盖密封</w:t>
                  </w:r>
                </w:p>
              </w:tc>
              <w:tc>
                <w:tcPr>
                  <w:tcW w:w="500" w:type="pct"/>
                  <w:tcBorders>
                    <w:tl2br w:val="nil"/>
                    <w:tr2bl w:val="nil"/>
                  </w:tcBorders>
                  <w:vAlign w:val="center"/>
                </w:tcPr>
                <w:p w14:paraId="02A4F51D">
                  <w:pPr>
                    <w:contextualSpacing/>
                    <w:jc w:val="center"/>
                    <w:rPr>
                      <w:rFonts w:hint="default" w:ascii="Times New Roman" w:hAnsi="Times New Roman" w:cs="Times New Roman"/>
                      <w:szCs w:val="21"/>
                    </w:rPr>
                  </w:pPr>
                  <w:r>
                    <w:rPr>
                      <w:rFonts w:hint="default" w:ascii="Times New Roman" w:hAnsi="Times New Roman" w:cs="Times New Roman"/>
                      <w:szCs w:val="21"/>
                    </w:rPr>
                    <w:t>3</w:t>
                  </w:r>
                </w:p>
              </w:tc>
            </w:tr>
            <w:tr w14:paraId="7CB197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542" w:type="pct"/>
                  <w:tcBorders>
                    <w:tl2br w:val="nil"/>
                    <w:tr2bl w:val="nil"/>
                  </w:tcBorders>
                  <w:vAlign w:val="center"/>
                </w:tcPr>
                <w:p w14:paraId="64EFDEC1">
                  <w:pPr>
                    <w:contextualSpacing/>
                    <w:jc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废水</w:t>
                  </w:r>
                </w:p>
              </w:tc>
              <w:tc>
                <w:tcPr>
                  <w:tcW w:w="1046" w:type="pct"/>
                  <w:tcBorders>
                    <w:tl2br w:val="nil"/>
                    <w:tr2bl w:val="nil"/>
                  </w:tcBorders>
                  <w:vAlign w:val="center"/>
                </w:tcPr>
                <w:p w14:paraId="2E1041EB">
                  <w:pPr>
                    <w:pStyle w:val="32"/>
                    <w:spacing w:line="260" w:lineRule="exact"/>
                    <w:ind w:firstLine="0" w:firstLineChars="0"/>
                    <w:jc w:val="center"/>
                    <w:rPr>
                      <w:rFonts w:hint="default" w:ascii="Times New Roman" w:hAnsi="Times New Roman" w:cs="Times New Roman"/>
                      <w:sz w:val="21"/>
                      <w:szCs w:val="21"/>
                    </w:rPr>
                  </w:pPr>
                  <w:r>
                    <w:rPr>
                      <w:rFonts w:hint="default" w:ascii="Times New Roman" w:hAnsi="Times New Roman" w:cs="Times New Roman"/>
                      <w:sz w:val="21"/>
                      <w:szCs w:val="21"/>
                    </w:rPr>
                    <w:t>生活及生产废水</w:t>
                  </w:r>
                </w:p>
              </w:tc>
              <w:tc>
                <w:tcPr>
                  <w:tcW w:w="2910" w:type="pct"/>
                  <w:tcBorders>
                    <w:tl2br w:val="nil"/>
                    <w:tr2bl w:val="nil"/>
                  </w:tcBorders>
                  <w:vAlign w:val="center"/>
                </w:tcPr>
                <w:p w14:paraId="2F3DA6D9">
                  <w:pPr>
                    <w:ind w:firstLine="210" w:firstLineChars="100"/>
                    <w:jc w:val="left"/>
                    <w:rPr>
                      <w:rFonts w:hint="default" w:ascii="Times New Roman" w:hAnsi="Times New Roman" w:cs="Times New Roman"/>
                      <w:color w:val="0000FF"/>
                      <w:szCs w:val="21"/>
                      <w:lang w:val="en-US" w:eastAsia="zh-CN"/>
                    </w:rPr>
                  </w:pPr>
                  <w:r>
                    <w:rPr>
                      <w:rFonts w:hint="default" w:ascii="Times New Roman" w:hAnsi="Times New Roman" w:cs="Times New Roman"/>
                      <w:color w:val="0000FF"/>
                      <w:szCs w:val="21"/>
                      <w:lang w:val="en-US" w:eastAsia="zh-CN"/>
                    </w:rPr>
                    <w:t>污水处理站采用“厌氧 A/O 生化系统”处理工艺</w:t>
                  </w:r>
                </w:p>
              </w:tc>
              <w:tc>
                <w:tcPr>
                  <w:tcW w:w="500" w:type="pct"/>
                  <w:tcBorders>
                    <w:tl2br w:val="nil"/>
                    <w:tr2bl w:val="nil"/>
                  </w:tcBorders>
                  <w:vAlign w:val="center"/>
                </w:tcPr>
                <w:p w14:paraId="3467BD2C">
                  <w:pPr>
                    <w:ind w:firstLine="218" w:firstLineChars="104"/>
                    <w:jc w:val="left"/>
                    <w:rPr>
                      <w:rFonts w:hint="default" w:ascii="Times New Roman" w:hAnsi="Times New Roman" w:cs="Times New Roman"/>
                      <w:color w:val="0000FF"/>
                      <w:szCs w:val="21"/>
                      <w:lang w:val="en-US" w:eastAsia="zh-CN"/>
                    </w:rPr>
                  </w:pPr>
                  <w:r>
                    <w:rPr>
                      <w:rFonts w:hint="default" w:ascii="Times New Roman" w:hAnsi="Times New Roman" w:cs="Times New Roman"/>
                      <w:color w:val="0000FF"/>
                      <w:szCs w:val="21"/>
                      <w:lang w:val="en-US" w:eastAsia="zh-CN"/>
                    </w:rPr>
                    <w:t>500</w:t>
                  </w:r>
                </w:p>
              </w:tc>
            </w:tr>
            <w:tr w14:paraId="24D27B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542" w:type="pct"/>
                  <w:tcBorders>
                    <w:tl2br w:val="nil"/>
                    <w:tr2bl w:val="nil"/>
                  </w:tcBorders>
                  <w:vAlign w:val="center"/>
                </w:tcPr>
                <w:p w14:paraId="21B69131">
                  <w:pPr>
                    <w:contextualSpacing/>
                    <w:jc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噪声</w:t>
                  </w:r>
                </w:p>
              </w:tc>
              <w:tc>
                <w:tcPr>
                  <w:tcW w:w="1046" w:type="pct"/>
                  <w:tcBorders>
                    <w:tl2br w:val="nil"/>
                    <w:tr2bl w:val="nil"/>
                  </w:tcBorders>
                  <w:vAlign w:val="center"/>
                </w:tcPr>
                <w:p w14:paraId="09681311">
                  <w:pPr>
                    <w:pStyle w:val="32"/>
                    <w:spacing w:line="260" w:lineRule="exact"/>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生产车间高噪声设备</w:t>
                  </w:r>
                </w:p>
              </w:tc>
              <w:tc>
                <w:tcPr>
                  <w:tcW w:w="2910" w:type="pct"/>
                  <w:tcBorders>
                    <w:tl2br w:val="nil"/>
                    <w:tr2bl w:val="nil"/>
                  </w:tcBorders>
                  <w:vAlign w:val="center"/>
                </w:tcPr>
                <w:p w14:paraId="4AD274B0">
                  <w:pPr>
                    <w:pStyle w:val="32"/>
                    <w:spacing w:line="260" w:lineRule="exact"/>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各类风机、水泵等生产设备采取基础减震、车间隔声</w:t>
                  </w:r>
                </w:p>
              </w:tc>
              <w:tc>
                <w:tcPr>
                  <w:tcW w:w="500" w:type="pct"/>
                  <w:tcBorders>
                    <w:tl2br w:val="nil"/>
                    <w:tr2bl w:val="nil"/>
                  </w:tcBorders>
                  <w:vAlign w:val="center"/>
                </w:tcPr>
                <w:p w14:paraId="335FD7FF">
                  <w:pPr>
                    <w:adjustRightInd w:val="0"/>
                    <w:snapToGrid w:val="0"/>
                    <w:jc w:val="center"/>
                    <w:rPr>
                      <w:rFonts w:hint="default" w:ascii="Times New Roman" w:hAnsi="Times New Roman" w:eastAsia="宋体" w:cs="Times New Roman"/>
                      <w:szCs w:val="21"/>
                    </w:rPr>
                  </w:pPr>
                  <w:r>
                    <w:rPr>
                      <w:rFonts w:hint="default" w:ascii="Times New Roman" w:hAnsi="Times New Roman" w:cs="Times New Roman"/>
                      <w:szCs w:val="21"/>
                    </w:rPr>
                    <w:t>3</w:t>
                  </w:r>
                </w:p>
              </w:tc>
            </w:tr>
            <w:tr w14:paraId="3061D4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42" w:type="pct"/>
                  <w:vMerge w:val="restart"/>
                  <w:tcBorders>
                    <w:tl2br w:val="nil"/>
                    <w:tr2bl w:val="nil"/>
                  </w:tcBorders>
                  <w:vAlign w:val="center"/>
                </w:tcPr>
                <w:p w14:paraId="3B034CC1">
                  <w:pPr>
                    <w:contextualSpacing/>
                    <w:jc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固废</w:t>
                  </w:r>
                </w:p>
              </w:tc>
              <w:tc>
                <w:tcPr>
                  <w:tcW w:w="1046" w:type="pct"/>
                  <w:tcBorders>
                    <w:tl2br w:val="nil"/>
                    <w:tr2bl w:val="nil"/>
                  </w:tcBorders>
                  <w:vAlign w:val="center"/>
                </w:tcPr>
                <w:p w14:paraId="6748741A">
                  <w:pPr>
                    <w:jc w:val="center"/>
                    <w:rPr>
                      <w:rFonts w:hint="default" w:ascii="Times New Roman" w:hAnsi="Times New Roman" w:cs="Times New Roman"/>
                      <w:szCs w:val="21"/>
                    </w:rPr>
                  </w:pPr>
                  <w:r>
                    <w:rPr>
                      <w:rFonts w:hint="default" w:ascii="Times New Roman" w:hAnsi="Times New Roman" w:cs="Times New Roman"/>
                      <w:szCs w:val="21"/>
                    </w:rPr>
                    <w:t>生活垃圾</w:t>
                  </w:r>
                </w:p>
              </w:tc>
              <w:tc>
                <w:tcPr>
                  <w:tcW w:w="2910" w:type="pct"/>
                  <w:tcBorders>
                    <w:tl2br w:val="nil"/>
                    <w:tr2bl w:val="nil"/>
                  </w:tcBorders>
                  <w:vAlign w:val="center"/>
                </w:tcPr>
                <w:p w14:paraId="05254A92">
                  <w:pPr>
                    <w:ind w:firstLine="210" w:firstLineChars="100"/>
                    <w:rPr>
                      <w:rFonts w:hint="default" w:ascii="Times New Roman" w:hAnsi="Times New Roman" w:cs="Times New Roman"/>
                      <w:szCs w:val="21"/>
                    </w:rPr>
                  </w:pPr>
                  <w:r>
                    <w:rPr>
                      <w:rFonts w:hint="default" w:ascii="Times New Roman" w:hAnsi="Times New Roman" w:cs="Times New Roman"/>
                      <w:szCs w:val="21"/>
                    </w:rPr>
                    <w:t>设置垃圾箱集中收集，</w:t>
                  </w:r>
                  <w:r>
                    <w:rPr>
                      <w:rFonts w:hint="default" w:ascii="Times New Roman" w:hAnsi="Times New Roman" w:cs="Times New Roman"/>
                      <w:color w:val="0000FF"/>
                      <w:szCs w:val="21"/>
                      <w:lang w:val="en-US" w:eastAsia="zh-CN"/>
                    </w:rPr>
                    <w:t>定期交环卫部门处置</w:t>
                  </w:r>
                </w:p>
              </w:tc>
              <w:tc>
                <w:tcPr>
                  <w:tcW w:w="500" w:type="pct"/>
                  <w:tcBorders>
                    <w:tl2br w:val="nil"/>
                    <w:tr2bl w:val="nil"/>
                  </w:tcBorders>
                  <w:vAlign w:val="center"/>
                </w:tcPr>
                <w:p w14:paraId="114911D9">
                  <w:pPr>
                    <w:autoSpaceDE w:val="0"/>
                    <w:autoSpaceDN w:val="0"/>
                    <w:adjustRightInd w:val="0"/>
                    <w:jc w:val="center"/>
                    <w:rPr>
                      <w:rFonts w:hint="default" w:ascii="Times New Roman" w:hAnsi="Times New Roman" w:eastAsia="宋体" w:cs="Times New Roman"/>
                      <w:szCs w:val="22"/>
                    </w:rPr>
                  </w:pPr>
                  <w:r>
                    <w:rPr>
                      <w:rFonts w:hint="default" w:ascii="Times New Roman" w:hAnsi="Times New Roman" w:cs="Times New Roman"/>
                      <w:szCs w:val="22"/>
                    </w:rPr>
                    <w:t>0.5</w:t>
                  </w:r>
                </w:p>
              </w:tc>
            </w:tr>
            <w:tr w14:paraId="110A95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42" w:type="pct"/>
                  <w:vMerge w:val="continue"/>
                  <w:tcBorders>
                    <w:tl2br w:val="nil"/>
                    <w:tr2bl w:val="nil"/>
                  </w:tcBorders>
                  <w:vAlign w:val="center"/>
                </w:tcPr>
                <w:p w14:paraId="67183A14">
                  <w:pPr>
                    <w:contextualSpacing/>
                    <w:jc w:val="center"/>
                    <w:rPr>
                      <w:rFonts w:hint="default" w:ascii="Times New Roman" w:hAnsi="Times New Roman" w:eastAsia="宋体" w:cs="Times New Roman"/>
                      <w:b/>
                      <w:bCs/>
                      <w:szCs w:val="21"/>
                    </w:rPr>
                  </w:pPr>
                </w:p>
              </w:tc>
              <w:tc>
                <w:tcPr>
                  <w:tcW w:w="1046" w:type="pct"/>
                  <w:tcBorders>
                    <w:tl2br w:val="nil"/>
                    <w:tr2bl w:val="nil"/>
                  </w:tcBorders>
                  <w:vAlign w:val="center"/>
                </w:tcPr>
                <w:p w14:paraId="7F505C50">
                  <w:pPr>
                    <w:jc w:val="center"/>
                    <w:rPr>
                      <w:rFonts w:hint="default" w:ascii="Times New Roman" w:hAnsi="Times New Roman" w:eastAsia="宋体" w:cs="Times New Roman"/>
                      <w:szCs w:val="21"/>
                    </w:rPr>
                  </w:pPr>
                  <w:r>
                    <w:rPr>
                      <w:rFonts w:hint="default" w:ascii="Times New Roman" w:hAnsi="Times New Roman" w:cs="Times New Roman"/>
                      <w:szCs w:val="21"/>
                    </w:rPr>
                    <w:t>蔬菜水果的皮、籽、果核及不合格品</w:t>
                  </w:r>
                </w:p>
              </w:tc>
              <w:tc>
                <w:tcPr>
                  <w:tcW w:w="2910" w:type="pct"/>
                  <w:tcBorders>
                    <w:tl2br w:val="nil"/>
                    <w:tr2bl w:val="nil"/>
                  </w:tcBorders>
                  <w:vAlign w:val="center"/>
                </w:tcPr>
                <w:p w14:paraId="3D3A3F42">
                  <w:pPr>
                    <w:ind w:firstLine="218" w:firstLineChars="104"/>
                    <w:jc w:val="left"/>
                    <w:rPr>
                      <w:rFonts w:hint="default" w:ascii="Times New Roman" w:hAnsi="Times New Roman" w:cs="Times New Roman"/>
                      <w:szCs w:val="21"/>
                    </w:rPr>
                  </w:pPr>
                  <w:r>
                    <w:rPr>
                      <w:rFonts w:hint="default" w:ascii="Times New Roman" w:hAnsi="Times New Roman" w:cs="Times New Roman"/>
                      <w:szCs w:val="21"/>
                    </w:rPr>
                    <w:t>2个车间分别设置</w:t>
                  </w:r>
                  <w:r>
                    <w:rPr>
                      <w:rFonts w:hint="default" w:ascii="Times New Roman" w:hAnsi="Times New Roman" w:cs="Times New Roman"/>
                      <w:color w:val="0000FF"/>
                      <w:szCs w:val="21"/>
                      <w:lang w:val="en-US" w:eastAsia="zh-CN"/>
                    </w:rPr>
                    <w:t>一个10㎡一般固体废物暂存间</w:t>
                  </w:r>
                  <w:r>
                    <w:rPr>
                      <w:rFonts w:hint="default" w:ascii="Times New Roman" w:hAnsi="Times New Roman" w:cs="Times New Roman"/>
                      <w:szCs w:val="21"/>
                    </w:rPr>
                    <w:t>，</w:t>
                  </w:r>
                  <w:r>
                    <w:rPr>
                      <w:rFonts w:hint="default" w:ascii="Times New Roman" w:hAnsi="Times New Roman" w:cs="Times New Roman"/>
                      <w:color w:val="0000FF"/>
                      <w:szCs w:val="21"/>
                      <w:lang w:val="en-US" w:eastAsia="zh-CN"/>
                    </w:rPr>
                    <w:t>定期交环卫部门处置</w:t>
                  </w:r>
                </w:p>
              </w:tc>
              <w:tc>
                <w:tcPr>
                  <w:tcW w:w="500" w:type="pct"/>
                  <w:tcBorders>
                    <w:tl2br w:val="nil"/>
                    <w:tr2bl w:val="nil"/>
                  </w:tcBorders>
                  <w:vAlign w:val="center"/>
                </w:tcPr>
                <w:p w14:paraId="4396DA77">
                  <w:pPr>
                    <w:autoSpaceDE w:val="0"/>
                    <w:autoSpaceDN w:val="0"/>
                    <w:adjustRightInd w:val="0"/>
                    <w:jc w:val="center"/>
                    <w:rPr>
                      <w:rFonts w:hint="default" w:ascii="Times New Roman" w:hAnsi="Times New Roman" w:cs="Times New Roman" w:eastAsiaTheme="minorEastAsia"/>
                      <w:szCs w:val="22"/>
                      <w:lang w:eastAsia="zh-CN"/>
                    </w:rPr>
                  </w:pPr>
                  <w:r>
                    <w:rPr>
                      <w:rFonts w:hint="default" w:ascii="Times New Roman" w:hAnsi="Times New Roman" w:cs="Times New Roman"/>
                      <w:szCs w:val="22"/>
                      <w:lang w:val="en-US" w:eastAsia="zh-CN"/>
                    </w:rPr>
                    <w:t>4</w:t>
                  </w:r>
                </w:p>
              </w:tc>
            </w:tr>
            <w:tr w14:paraId="3A3875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42" w:type="pct"/>
                  <w:vMerge w:val="continue"/>
                  <w:tcBorders>
                    <w:tl2br w:val="nil"/>
                    <w:tr2bl w:val="nil"/>
                  </w:tcBorders>
                  <w:vAlign w:val="center"/>
                </w:tcPr>
                <w:p w14:paraId="286CC622">
                  <w:pPr>
                    <w:contextualSpacing/>
                    <w:jc w:val="center"/>
                    <w:rPr>
                      <w:rFonts w:hint="default" w:ascii="Times New Roman" w:hAnsi="Times New Roman" w:eastAsia="宋体" w:cs="Times New Roman"/>
                      <w:b/>
                      <w:bCs/>
                      <w:szCs w:val="21"/>
                    </w:rPr>
                  </w:pPr>
                </w:p>
              </w:tc>
              <w:tc>
                <w:tcPr>
                  <w:tcW w:w="1046" w:type="pct"/>
                  <w:tcBorders>
                    <w:tl2br w:val="nil"/>
                    <w:tr2bl w:val="nil"/>
                  </w:tcBorders>
                  <w:vAlign w:val="center"/>
                </w:tcPr>
                <w:p w14:paraId="236F94CC">
                  <w:pPr>
                    <w:jc w:val="center"/>
                    <w:rPr>
                      <w:rFonts w:hint="default" w:ascii="Times New Roman" w:hAnsi="Times New Roman" w:cs="Times New Roman"/>
                      <w:szCs w:val="21"/>
                    </w:rPr>
                  </w:pPr>
                  <w:r>
                    <w:rPr>
                      <w:rFonts w:hint="default" w:ascii="Times New Roman" w:hAnsi="Times New Roman" w:cs="Times New Roman"/>
                      <w:szCs w:val="21"/>
                    </w:rPr>
                    <w:t>软水系统</w:t>
                  </w:r>
                </w:p>
              </w:tc>
              <w:tc>
                <w:tcPr>
                  <w:tcW w:w="2910" w:type="pct"/>
                  <w:tcBorders>
                    <w:tl2br w:val="nil"/>
                    <w:tr2bl w:val="nil"/>
                  </w:tcBorders>
                  <w:vAlign w:val="center"/>
                </w:tcPr>
                <w:p w14:paraId="79139EA2">
                  <w:pPr>
                    <w:tabs>
                      <w:tab w:val="left" w:pos="207"/>
                    </w:tabs>
                    <w:spacing w:line="260" w:lineRule="exact"/>
                    <w:jc w:val="center"/>
                    <w:rPr>
                      <w:rFonts w:hint="default" w:ascii="Times New Roman" w:hAnsi="Times New Roman" w:eastAsia="宋体" w:cs="Times New Roman"/>
                      <w:szCs w:val="21"/>
                    </w:rPr>
                  </w:pPr>
                  <w:r>
                    <w:rPr>
                      <w:rFonts w:hint="default" w:ascii="Times New Roman" w:hAnsi="Times New Roman" w:eastAsia="宋体" w:cs="Times New Roman"/>
                      <w:kern w:val="0"/>
                      <w:szCs w:val="21"/>
                    </w:rPr>
                    <w:t>由厂家进行更换，更换后的废树脂厂家回收</w:t>
                  </w:r>
                </w:p>
              </w:tc>
              <w:tc>
                <w:tcPr>
                  <w:tcW w:w="500" w:type="pct"/>
                  <w:tcBorders>
                    <w:tl2br w:val="nil"/>
                    <w:tr2bl w:val="nil"/>
                  </w:tcBorders>
                  <w:vAlign w:val="center"/>
                </w:tcPr>
                <w:p w14:paraId="5AD1A20D">
                  <w:pPr>
                    <w:autoSpaceDE w:val="0"/>
                    <w:autoSpaceDN w:val="0"/>
                    <w:adjustRightInd w:val="0"/>
                    <w:jc w:val="center"/>
                    <w:rPr>
                      <w:rFonts w:hint="default" w:ascii="Times New Roman" w:hAnsi="Times New Roman" w:cs="Times New Roman"/>
                      <w:szCs w:val="22"/>
                    </w:rPr>
                  </w:pPr>
                  <w:r>
                    <w:rPr>
                      <w:rFonts w:hint="default" w:ascii="Times New Roman" w:hAnsi="Times New Roman" w:cs="Times New Roman"/>
                      <w:szCs w:val="22"/>
                    </w:rPr>
                    <w:t>/</w:t>
                  </w:r>
                </w:p>
              </w:tc>
            </w:tr>
            <w:tr w14:paraId="1437DF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42" w:type="pct"/>
                  <w:vMerge w:val="continue"/>
                  <w:tcBorders>
                    <w:tl2br w:val="nil"/>
                    <w:tr2bl w:val="nil"/>
                  </w:tcBorders>
                  <w:vAlign w:val="center"/>
                </w:tcPr>
                <w:p w14:paraId="700F9F2F">
                  <w:pPr>
                    <w:contextualSpacing/>
                    <w:jc w:val="center"/>
                    <w:rPr>
                      <w:rFonts w:hint="default" w:ascii="Times New Roman" w:hAnsi="Times New Roman" w:eastAsia="宋体" w:cs="Times New Roman"/>
                      <w:b/>
                      <w:bCs/>
                      <w:szCs w:val="21"/>
                    </w:rPr>
                  </w:pPr>
                </w:p>
              </w:tc>
              <w:tc>
                <w:tcPr>
                  <w:tcW w:w="1046" w:type="pct"/>
                  <w:tcBorders>
                    <w:tl2br w:val="nil"/>
                    <w:tr2bl w:val="nil"/>
                  </w:tcBorders>
                  <w:vAlign w:val="center"/>
                </w:tcPr>
                <w:p w14:paraId="62855C56">
                  <w:pPr>
                    <w:spacing w:line="240" w:lineRule="atLeast"/>
                    <w:jc w:val="center"/>
                    <w:rPr>
                      <w:rFonts w:hint="default" w:ascii="Times New Roman" w:hAnsi="Times New Roman" w:cs="Times New Roman"/>
                      <w:szCs w:val="21"/>
                    </w:rPr>
                  </w:pPr>
                  <w:r>
                    <w:rPr>
                      <w:rFonts w:hint="default" w:ascii="Times New Roman" w:hAnsi="Times New Roman" w:cs="Times New Roman"/>
                      <w:szCs w:val="21"/>
                      <w:lang w:eastAsia="zh-CN"/>
                    </w:rPr>
                    <w:t>污泥</w:t>
                  </w:r>
                </w:p>
              </w:tc>
              <w:tc>
                <w:tcPr>
                  <w:tcW w:w="2910" w:type="pct"/>
                  <w:tcBorders>
                    <w:tl2br w:val="nil"/>
                    <w:tr2bl w:val="nil"/>
                  </w:tcBorders>
                  <w:vAlign w:val="center"/>
                </w:tcPr>
                <w:p w14:paraId="10BC780E">
                  <w:pPr>
                    <w:spacing w:line="240" w:lineRule="auto"/>
                    <w:ind w:firstLine="210" w:firstLineChars="100"/>
                    <w:rPr>
                      <w:rFonts w:hint="default" w:ascii="Times New Roman" w:hAnsi="Times New Roman" w:cs="Times New Roman" w:eastAsiaTheme="minorEastAsia"/>
                      <w:szCs w:val="21"/>
                      <w:lang w:eastAsia="zh-CN"/>
                    </w:rPr>
                  </w:pPr>
                  <w:r>
                    <w:rPr>
                      <w:rFonts w:hint="eastAsia" w:ascii="Times New Roman" w:hAnsi="Times New Roman" w:cs="Times New Roman"/>
                      <w:color w:val="FF0000"/>
                      <w:szCs w:val="21"/>
                      <w:lang w:val="en-US" w:eastAsia="zh-CN"/>
                    </w:rPr>
                    <w:t>污泥排入污泥浓缩池，</w:t>
                  </w:r>
                  <w:r>
                    <w:rPr>
                      <w:rFonts w:hint="default" w:ascii="Times New Roman" w:hAnsi="Times New Roman" w:cs="Times New Roman"/>
                      <w:color w:val="FF0000"/>
                      <w:szCs w:val="21"/>
                      <w:lang w:eastAsia="zh-CN"/>
                    </w:rPr>
                    <w:t>定期</w:t>
                  </w:r>
                  <w:r>
                    <w:rPr>
                      <w:rFonts w:hint="default" w:ascii="Times New Roman" w:hAnsi="Times New Roman" w:cs="Times New Roman"/>
                      <w:color w:val="FF0000"/>
                      <w:szCs w:val="21"/>
                    </w:rPr>
                    <w:t>清掏，</w:t>
                  </w:r>
                  <w:r>
                    <w:rPr>
                      <w:rFonts w:hint="default" w:ascii="Times New Roman" w:hAnsi="Times New Roman" w:cs="Times New Roman"/>
                      <w:color w:val="FF0000"/>
                      <w:szCs w:val="21"/>
                      <w:lang w:eastAsia="zh-CN"/>
                    </w:rPr>
                    <w:t>经污泥脱水机脱水处理后送至</w:t>
                  </w:r>
                  <w:r>
                    <w:rPr>
                      <w:rFonts w:hint="eastAsia" w:ascii="Times New Roman" w:hAnsi="Times New Roman" w:cs="Times New Roman"/>
                      <w:color w:val="FF0000"/>
                      <w:szCs w:val="21"/>
                      <w:lang w:eastAsia="zh-CN"/>
                    </w:rPr>
                    <w:t>五原县沃丰生物科技有限责任公司用于土壤改良</w:t>
                  </w:r>
                </w:p>
              </w:tc>
              <w:tc>
                <w:tcPr>
                  <w:tcW w:w="500" w:type="pct"/>
                  <w:tcBorders>
                    <w:tl2br w:val="nil"/>
                    <w:tr2bl w:val="nil"/>
                  </w:tcBorders>
                  <w:vAlign w:val="center"/>
                </w:tcPr>
                <w:p w14:paraId="37D68C78">
                  <w:pPr>
                    <w:autoSpaceDE w:val="0"/>
                    <w:autoSpaceDN w:val="0"/>
                    <w:adjustRightInd w:val="0"/>
                    <w:jc w:val="center"/>
                    <w:rPr>
                      <w:rFonts w:hint="default" w:ascii="Times New Roman" w:hAnsi="Times New Roman" w:eastAsia="宋体" w:cs="Times New Roman"/>
                      <w:szCs w:val="22"/>
                    </w:rPr>
                  </w:pPr>
                  <w:r>
                    <w:rPr>
                      <w:rFonts w:hint="default" w:ascii="Times New Roman" w:hAnsi="Times New Roman" w:cs="Times New Roman"/>
                      <w:szCs w:val="22"/>
                    </w:rPr>
                    <w:t>1</w:t>
                  </w:r>
                </w:p>
              </w:tc>
            </w:tr>
            <w:tr w14:paraId="4B1C05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42" w:type="pct"/>
                  <w:tcBorders>
                    <w:tl2br w:val="nil"/>
                    <w:tr2bl w:val="nil"/>
                  </w:tcBorders>
                  <w:vAlign w:val="center"/>
                </w:tcPr>
                <w:p w14:paraId="44770179">
                  <w:pPr>
                    <w:contextualSpacing/>
                    <w:jc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地下水</w:t>
                  </w:r>
                </w:p>
              </w:tc>
              <w:tc>
                <w:tcPr>
                  <w:tcW w:w="1046" w:type="pct"/>
                  <w:tcBorders>
                    <w:tl2br w:val="nil"/>
                    <w:tr2bl w:val="nil"/>
                  </w:tcBorders>
                  <w:vAlign w:val="center"/>
                </w:tcPr>
                <w:p w14:paraId="3D6CA5EE">
                  <w:pPr>
                    <w:pStyle w:val="32"/>
                    <w:spacing w:line="260" w:lineRule="exact"/>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防渗</w:t>
                  </w:r>
                </w:p>
              </w:tc>
              <w:tc>
                <w:tcPr>
                  <w:tcW w:w="4962" w:type="dxa"/>
                  <w:tcBorders>
                    <w:tl2br w:val="nil"/>
                    <w:tr2bl w:val="nil"/>
                  </w:tcBorders>
                  <w:vAlign w:val="center"/>
                </w:tcPr>
                <w:p w14:paraId="22659766">
                  <w:pPr>
                    <w:spacing w:line="240" w:lineRule="auto"/>
                    <w:ind w:firstLine="210" w:firstLineChars="100"/>
                    <w:rPr>
                      <w:rFonts w:hint="default" w:ascii="Times New Roman" w:hAnsi="Times New Roman" w:cs="Times New Roman"/>
                      <w:szCs w:val="21"/>
                    </w:rPr>
                  </w:pPr>
                  <w:r>
                    <w:rPr>
                      <w:rFonts w:hint="default" w:ascii="Times New Roman" w:hAnsi="Times New Roman" w:cs="Times New Roman"/>
                      <w:szCs w:val="21"/>
                    </w:rPr>
                    <w:t>一般防渗：加工车间、库房、化粪池、污水处理站，渗透系数Mb≥1.5m，K≤1×10</w:t>
                  </w:r>
                  <w:r>
                    <w:rPr>
                      <w:rFonts w:hint="default" w:ascii="Times New Roman" w:hAnsi="Times New Roman" w:cs="Times New Roman"/>
                      <w:szCs w:val="21"/>
                      <w:vertAlign w:val="superscript"/>
                    </w:rPr>
                    <w:t>-7</w:t>
                  </w:r>
                  <w:r>
                    <w:rPr>
                      <w:rFonts w:hint="default" w:ascii="Times New Roman" w:hAnsi="Times New Roman" w:cs="Times New Roman"/>
                      <w:szCs w:val="21"/>
                    </w:rPr>
                    <w:t>cm/s。</w:t>
                  </w:r>
                </w:p>
                <w:p w14:paraId="771A4DD5">
                  <w:pPr>
                    <w:pStyle w:val="32"/>
                    <w:spacing w:line="240" w:lineRule="auto"/>
                    <w:ind w:firstLine="210" w:firstLineChars="100"/>
                    <w:jc w:val="both"/>
                    <w:rPr>
                      <w:rFonts w:hint="default" w:ascii="Times New Roman" w:hAnsi="Times New Roman" w:eastAsia="宋体" w:cs="Times New Roman"/>
                      <w:sz w:val="21"/>
                      <w:szCs w:val="21"/>
                    </w:rPr>
                  </w:pPr>
                  <w:r>
                    <w:rPr>
                      <w:rFonts w:hint="default" w:ascii="Times New Roman" w:hAnsi="Times New Roman" w:cs="Times New Roman"/>
                      <w:sz w:val="21"/>
                      <w:szCs w:val="21"/>
                    </w:rPr>
                    <w:t>简单防渗：</w:t>
                  </w:r>
                  <w:r>
                    <w:rPr>
                      <w:rFonts w:hint="default" w:ascii="Times New Roman" w:hAnsi="Times New Roman" w:cs="Times New Roman"/>
                      <w:szCs w:val="21"/>
                    </w:rPr>
                    <w:t>办公楼、宿舍</w:t>
                  </w:r>
                  <w:r>
                    <w:rPr>
                      <w:rFonts w:hint="default" w:ascii="Times New Roman" w:hAnsi="Times New Roman" w:cs="Times New Roman"/>
                      <w:szCs w:val="21"/>
                      <w:lang w:eastAsia="zh-CN"/>
                    </w:rPr>
                    <w:t>、</w:t>
                  </w:r>
                  <w:r>
                    <w:rPr>
                      <w:rFonts w:hint="default" w:ascii="Times New Roman" w:hAnsi="Times New Roman" w:cs="Times New Roman"/>
                      <w:szCs w:val="21"/>
                      <w:lang w:val="en-US" w:eastAsia="zh-CN"/>
                    </w:rPr>
                    <w:t>门房</w:t>
                  </w:r>
                  <w:r>
                    <w:rPr>
                      <w:rFonts w:hint="default" w:ascii="Times New Roman" w:hAnsi="Times New Roman" w:cs="Times New Roman"/>
                      <w:sz w:val="21"/>
                      <w:szCs w:val="21"/>
                    </w:rPr>
                    <w:t>采取一般地面硬化措施</w:t>
                  </w:r>
                </w:p>
              </w:tc>
              <w:tc>
                <w:tcPr>
                  <w:tcW w:w="852" w:type="dxa"/>
                  <w:tcBorders>
                    <w:tl2br w:val="nil"/>
                    <w:tr2bl w:val="nil"/>
                  </w:tcBorders>
                  <w:vAlign w:val="center"/>
                </w:tcPr>
                <w:p w14:paraId="4669984E">
                  <w:pPr>
                    <w:adjustRightInd w:val="0"/>
                    <w:snapToGrid w:val="0"/>
                    <w:jc w:val="center"/>
                    <w:rPr>
                      <w:rFonts w:hint="default" w:ascii="Times New Roman" w:hAnsi="Times New Roman" w:cs="Times New Roman" w:eastAsiaTheme="minorEastAsia"/>
                      <w:szCs w:val="21"/>
                      <w:lang w:val="en-US" w:eastAsia="zh-CN"/>
                    </w:rPr>
                  </w:pPr>
                  <w:r>
                    <w:rPr>
                      <w:rFonts w:hint="eastAsia" w:ascii="Times New Roman" w:hAnsi="Times New Roman" w:cs="Times New Roman"/>
                      <w:color w:val="7030A0"/>
                      <w:szCs w:val="21"/>
                      <w:lang w:val="en-US" w:eastAsia="zh-CN"/>
                    </w:rPr>
                    <w:t>10</w:t>
                  </w:r>
                  <w:r>
                    <w:rPr>
                      <w:rFonts w:hint="default" w:ascii="Times New Roman" w:hAnsi="Times New Roman" w:cs="Times New Roman"/>
                      <w:color w:val="7030A0"/>
                      <w:szCs w:val="21"/>
                      <w:lang w:val="en-US" w:eastAsia="zh-CN"/>
                    </w:rPr>
                    <w:t>0</w:t>
                  </w:r>
                </w:p>
              </w:tc>
            </w:tr>
            <w:tr w14:paraId="729A4A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99" w:type="pct"/>
                  <w:gridSpan w:val="3"/>
                  <w:tcBorders>
                    <w:tl2br w:val="nil"/>
                    <w:tr2bl w:val="nil"/>
                  </w:tcBorders>
                  <w:vAlign w:val="center"/>
                </w:tcPr>
                <w:p w14:paraId="20C88468">
                  <w:pPr>
                    <w:adjustRightInd w:val="0"/>
                    <w:snapToGrid w:val="0"/>
                    <w:jc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合计</w:t>
                  </w:r>
                </w:p>
              </w:tc>
              <w:tc>
                <w:tcPr>
                  <w:tcW w:w="500" w:type="pct"/>
                  <w:tcBorders>
                    <w:tl2br w:val="nil"/>
                    <w:tr2bl w:val="nil"/>
                  </w:tcBorders>
                  <w:vAlign w:val="center"/>
                </w:tcPr>
                <w:p w14:paraId="29E702B2">
                  <w:pPr>
                    <w:adjustRightInd w:val="0"/>
                    <w:snapToGrid w:val="0"/>
                    <w:jc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61</w:t>
                  </w:r>
                  <w:r>
                    <w:rPr>
                      <w:rFonts w:hint="default" w:ascii="Times New Roman" w:hAnsi="Times New Roman" w:eastAsia="宋体" w:cs="Times New Roman"/>
                      <w:szCs w:val="21"/>
                      <w:lang w:val="en-US" w:eastAsia="zh-CN"/>
                    </w:rPr>
                    <w:t>1.5</w:t>
                  </w:r>
                </w:p>
              </w:tc>
            </w:tr>
          </w:tbl>
          <w:p w14:paraId="586258F3">
            <w:pPr>
              <w:rPr>
                <w:rFonts w:hint="default" w:ascii="Times New Roman" w:hAnsi="Times New Roman" w:cs="Times New Roman"/>
                <w:b/>
                <w:bCs/>
                <w:szCs w:val="21"/>
              </w:rPr>
            </w:pPr>
          </w:p>
          <w:p w14:paraId="70D25F75">
            <w:pPr>
              <w:spacing w:line="360" w:lineRule="auto"/>
              <w:rPr>
                <w:rFonts w:hint="default" w:ascii="Times New Roman" w:hAnsi="Times New Roman" w:eastAsia="宋体" w:cs="Times New Roman"/>
                <w:b/>
                <w:bCs/>
                <w:sz w:val="24"/>
                <w:szCs w:val="24"/>
              </w:rPr>
            </w:pPr>
            <w:r>
              <w:rPr>
                <w:rFonts w:hint="default" w:ascii="Times New Roman" w:hAnsi="Times New Roman" w:cs="Times New Roman"/>
                <w:b/>
                <w:bCs/>
                <w:sz w:val="24"/>
                <w:szCs w:val="24"/>
                <w:lang w:val="en-US" w:eastAsia="zh-CN"/>
              </w:rPr>
              <w:t>9</w:t>
            </w:r>
            <w:r>
              <w:rPr>
                <w:rFonts w:hint="default" w:ascii="Times New Roman" w:hAnsi="Times New Roman" w:cs="Times New Roman"/>
                <w:b/>
                <w:bCs/>
                <w:sz w:val="24"/>
                <w:szCs w:val="24"/>
              </w:rPr>
              <w:t>、</w:t>
            </w:r>
            <w:r>
              <w:rPr>
                <w:rFonts w:hint="default" w:ascii="Times New Roman" w:hAnsi="Times New Roman" w:eastAsia="宋体" w:cs="Times New Roman"/>
                <w:b/>
                <w:bCs/>
                <w:sz w:val="24"/>
                <w:szCs w:val="24"/>
              </w:rPr>
              <w:t>环境保护“三同时”验收</w:t>
            </w:r>
          </w:p>
          <w:p w14:paraId="4C3E7113">
            <w:pPr>
              <w:spacing w:line="360" w:lineRule="auto"/>
              <w:ind w:firstLine="480" w:firstLineChars="200"/>
              <w:rPr>
                <w:rFonts w:hint="default" w:ascii="Times New Roman" w:hAnsi="Times New Roman" w:eastAsia="宋体" w:cs="Times New Roman"/>
                <w:b/>
                <w:bCs/>
                <w:sz w:val="24"/>
                <w:szCs w:val="24"/>
              </w:rPr>
            </w:pPr>
            <w:r>
              <w:rPr>
                <w:rFonts w:hint="default" w:ascii="Times New Roman" w:hAnsi="Times New Roman" w:eastAsia="宋体" w:cs="Times New Roman"/>
                <w:sz w:val="24"/>
                <w:szCs w:val="24"/>
              </w:rPr>
              <w:t>工程竣工后，做好环保验收工作。要求按下表所列内容对建设项目环保设施进行“三同时”验收。</w:t>
            </w:r>
          </w:p>
          <w:p w14:paraId="329369DF">
            <w:pPr>
              <w:adjustRightInd w:val="0"/>
              <w:snapToGrid w:val="0"/>
              <w:jc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表3</w:t>
            </w:r>
            <w:r>
              <w:rPr>
                <w:rFonts w:hint="default" w:ascii="Times New Roman" w:hAnsi="Times New Roman" w:eastAsia="宋体" w:cs="Times New Roman"/>
                <w:b/>
                <w:bCs/>
                <w:szCs w:val="21"/>
                <w:lang w:val="en-US" w:eastAsia="zh-CN"/>
              </w:rPr>
              <w:t>8</w:t>
            </w:r>
            <w:r>
              <w:rPr>
                <w:rFonts w:hint="default" w:ascii="Times New Roman" w:hAnsi="Times New Roman" w:eastAsia="宋体" w:cs="Times New Roman"/>
                <w:b/>
                <w:bCs/>
                <w:szCs w:val="21"/>
              </w:rPr>
              <w:t xml:space="preserve">    环境保护“三同时”验收一览表</w:t>
            </w:r>
          </w:p>
          <w:tbl>
            <w:tblPr>
              <w:tblStyle w:val="24"/>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76"/>
              <w:gridCol w:w="924"/>
              <w:gridCol w:w="1644"/>
              <w:gridCol w:w="1124"/>
              <w:gridCol w:w="1054"/>
              <w:gridCol w:w="1100"/>
              <w:gridCol w:w="2198"/>
            </w:tblGrid>
            <w:tr w14:paraId="13E66D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279" w:type="pct"/>
                  <w:tcBorders>
                    <w:tl2br w:val="nil"/>
                    <w:tr2bl w:val="nil"/>
                  </w:tcBorders>
                  <w:vAlign w:val="center"/>
                </w:tcPr>
                <w:p w14:paraId="1BDAA8D3">
                  <w:pPr>
                    <w:spacing w:line="240" w:lineRule="auto"/>
                    <w:jc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项目</w:t>
                  </w:r>
                </w:p>
              </w:tc>
              <w:tc>
                <w:tcPr>
                  <w:tcW w:w="542" w:type="pct"/>
                  <w:tcBorders>
                    <w:tl2br w:val="nil"/>
                    <w:tr2bl w:val="nil"/>
                  </w:tcBorders>
                  <w:vAlign w:val="center"/>
                </w:tcPr>
                <w:p w14:paraId="4D1A803C">
                  <w:pPr>
                    <w:spacing w:line="240" w:lineRule="auto"/>
                    <w:jc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污染源</w:t>
                  </w:r>
                </w:p>
              </w:tc>
              <w:tc>
                <w:tcPr>
                  <w:tcW w:w="964" w:type="pct"/>
                  <w:tcBorders>
                    <w:tl2br w:val="nil"/>
                    <w:tr2bl w:val="nil"/>
                  </w:tcBorders>
                  <w:vAlign w:val="center"/>
                </w:tcPr>
                <w:p w14:paraId="3120C21F">
                  <w:pPr>
                    <w:spacing w:line="240" w:lineRule="auto"/>
                    <w:jc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环保设施名称</w:t>
                  </w:r>
                </w:p>
              </w:tc>
              <w:tc>
                <w:tcPr>
                  <w:tcW w:w="659" w:type="pct"/>
                  <w:tcBorders>
                    <w:tl2br w:val="nil"/>
                    <w:tr2bl w:val="nil"/>
                  </w:tcBorders>
                  <w:vAlign w:val="center"/>
                </w:tcPr>
                <w:p w14:paraId="7A478CEF">
                  <w:pPr>
                    <w:spacing w:line="240" w:lineRule="auto"/>
                    <w:jc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监测点位</w:t>
                  </w:r>
                </w:p>
              </w:tc>
              <w:tc>
                <w:tcPr>
                  <w:tcW w:w="618" w:type="pct"/>
                  <w:tcBorders>
                    <w:tl2br w:val="nil"/>
                    <w:tr2bl w:val="nil"/>
                  </w:tcBorders>
                  <w:vAlign w:val="center"/>
                </w:tcPr>
                <w:p w14:paraId="3217DDBB">
                  <w:pPr>
                    <w:spacing w:line="240" w:lineRule="auto"/>
                    <w:jc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监测</w:t>
                  </w:r>
                </w:p>
                <w:p w14:paraId="612667A0">
                  <w:pPr>
                    <w:spacing w:line="240" w:lineRule="auto"/>
                    <w:jc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频次</w:t>
                  </w:r>
                </w:p>
              </w:tc>
              <w:tc>
                <w:tcPr>
                  <w:tcW w:w="645" w:type="pct"/>
                  <w:tcBorders>
                    <w:tl2br w:val="nil"/>
                    <w:tr2bl w:val="nil"/>
                  </w:tcBorders>
                  <w:vAlign w:val="center"/>
                </w:tcPr>
                <w:p w14:paraId="1FDB0B70">
                  <w:pPr>
                    <w:spacing w:line="240" w:lineRule="auto"/>
                    <w:jc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验收监测因子</w:t>
                  </w:r>
                </w:p>
              </w:tc>
              <w:tc>
                <w:tcPr>
                  <w:tcW w:w="1289" w:type="pct"/>
                  <w:tcBorders>
                    <w:tl2br w:val="nil"/>
                    <w:tr2bl w:val="nil"/>
                  </w:tcBorders>
                  <w:vAlign w:val="center"/>
                </w:tcPr>
                <w:p w14:paraId="30ACEE07">
                  <w:pPr>
                    <w:spacing w:line="240" w:lineRule="auto"/>
                    <w:jc w:val="center"/>
                    <w:rPr>
                      <w:rFonts w:hint="default" w:ascii="Times New Roman" w:hAnsi="Times New Roman" w:eastAsia="宋体" w:cs="Times New Roman"/>
                      <w:b/>
                      <w:bCs/>
                      <w:szCs w:val="21"/>
                    </w:rPr>
                  </w:pPr>
                  <w:r>
                    <w:rPr>
                      <w:rFonts w:hint="default" w:ascii="Times New Roman" w:hAnsi="Times New Roman" w:eastAsia="宋体" w:cs="Times New Roman"/>
                      <w:b/>
                      <w:bCs/>
                      <w:szCs w:val="21"/>
                    </w:rPr>
                    <w:t>验收标准</w:t>
                  </w:r>
                </w:p>
              </w:tc>
            </w:tr>
            <w:tr w14:paraId="47125D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9" w:type="pct"/>
                  <w:vMerge w:val="restart"/>
                  <w:tcBorders>
                    <w:tl2br w:val="nil"/>
                    <w:tr2bl w:val="nil"/>
                  </w:tcBorders>
                  <w:vAlign w:val="center"/>
                </w:tcPr>
                <w:p w14:paraId="685C3207">
                  <w:pPr>
                    <w:jc w:val="center"/>
                    <w:rPr>
                      <w:rFonts w:hint="default" w:ascii="Times New Roman" w:hAnsi="Times New Roman" w:eastAsia="宋体" w:cs="Times New Roman"/>
                      <w:szCs w:val="21"/>
                    </w:rPr>
                  </w:pPr>
                  <w:r>
                    <w:rPr>
                      <w:rFonts w:hint="default" w:ascii="Times New Roman" w:hAnsi="Times New Roman" w:eastAsia="宋体" w:cs="Times New Roman"/>
                      <w:szCs w:val="21"/>
                    </w:rPr>
                    <w:t>废气</w:t>
                  </w:r>
                </w:p>
              </w:tc>
              <w:tc>
                <w:tcPr>
                  <w:tcW w:w="542" w:type="pct"/>
                  <w:tcBorders>
                    <w:tl2br w:val="nil"/>
                    <w:tr2bl w:val="nil"/>
                  </w:tcBorders>
                  <w:vAlign w:val="center"/>
                </w:tcPr>
                <w:p w14:paraId="6DB6D931">
                  <w:pPr>
                    <w:jc w:val="center"/>
                    <w:rPr>
                      <w:rFonts w:hint="default" w:ascii="Times New Roman" w:hAnsi="Times New Roman" w:eastAsia="宋体" w:cs="Times New Roman"/>
                      <w:szCs w:val="21"/>
                    </w:rPr>
                  </w:pPr>
                  <w:r>
                    <w:rPr>
                      <w:rFonts w:hint="default" w:ascii="Times New Roman" w:hAnsi="Times New Roman" w:eastAsia="宋体" w:cs="Times New Roman"/>
                      <w:szCs w:val="21"/>
                    </w:rPr>
                    <w:t>锅炉烟气</w:t>
                  </w:r>
                </w:p>
              </w:tc>
              <w:tc>
                <w:tcPr>
                  <w:tcW w:w="964" w:type="pct"/>
                  <w:tcBorders>
                    <w:tl2br w:val="nil"/>
                    <w:tr2bl w:val="nil"/>
                  </w:tcBorders>
                  <w:vAlign w:val="center"/>
                </w:tcPr>
                <w:p w14:paraId="1E12474A">
                  <w:pPr>
                    <w:jc w:val="center"/>
                    <w:rPr>
                      <w:rFonts w:hint="default" w:ascii="Times New Roman" w:hAnsi="Times New Roman" w:eastAsia="宋体" w:cs="Times New Roman"/>
                      <w:szCs w:val="21"/>
                    </w:rPr>
                  </w:pPr>
                  <w:r>
                    <w:rPr>
                      <w:rFonts w:hint="default" w:ascii="Times New Roman" w:hAnsi="Times New Roman" w:eastAsia="宋体" w:cs="Times New Roman"/>
                      <w:szCs w:val="21"/>
                    </w:rPr>
                    <w:t>排放高度不低于8m</w:t>
                  </w:r>
                </w:p>
              </w:tc>
              <w:tc>
                <w:tcPr>
                  <w:tcW w:w="659" w:type="pct"/>
                  <w:tcBorders>
                    <w:tl2br w:val="nil"/>
                    <w:tr2bl w:val="nil"/>
                  </w:tcBorders>
                  <w:vAlign w:val="center"/>
                </w:tcPr>
                <w:p w14:paraId="33D22375">
                  <w:pPr>
                    <w:jc w:val="center"/>
                    <w:rPr>
                      <w:rFonts w:hint="default" w:ascii="Times New Roman" w:hAnsi="Times New Roman" w:eastAsia="宋体" w:cs="Times New Roman"/>
                      <w:szCs w:val="21"/>
                    </w:rPr>
                  </w:pPr>
                  <w:r>
                    <w:rPr>
                      <w:rFonts w:hint="default" w:ascii="Times New Roman" w:hAnsi="Times New Roman" w:eastAsia="宋体" w:cs="Times New Roman"/>
                      <w:szCs w:val="21"/>
                    </w:rPr>
                    <w:t>排气口</w:t>
                  </w:r>
                </w:p>
              </w:tc>
              <w:tc>
                <w:tcPr>
                  <w:tcW w:w="618" w:type="pct"/>
                  <w:tcBorders>
                    <w:tl2br w:val="nil"/>
                    <w:tr2bl w:val="nil"/>
                  </w:tcBorders>
                  <w:vAlign w:val="center"/>
                </w:tcPr>
                <w:p w14:paraId="4018C902">
                  <w:pPr>
                    <w:jc w:val="center"/>
                    <w:rPr>
                      <w:rFonts w:hint="default" w:ascii="Times New Roman" w:hAnsi="Times New Roman" w:eastAsia="宋体" w:cs="Times New Roman"/>
                      <w:szCs w:val="21"/>
                    </w:rPr>
                  </w:pPr>
                  <w:r>
                    <w:rPr>
                      <w:rFonts w:hint="default" w:ascii="Times New Roman" w:hAnsi="Times New Roman" w:eastAsia="宋体" w:cs="Times New Roman"/>
                      <w:szCs w:val="21"/>
                    </w:rPr>
                    <w:t>3次/d，共监测2天</w:t>
                  </w:r>
                </w:p>
              </w:tc>
              <w:tc>
                <w:tcPr>
                  <w:tcW w:w="645" w:type="pct"/>
                  <w:tcBorders>
                    <w:tl2br w:val="nil"/>
                    <w:tr2bl w:val="nil"/>
                  </w:tcBorders>
                  <w:vAlign w:val="center"/>
                </w:tcPr>
                <w:p w14:paraId="225D70AB">
                  <w:pPr>
                    <w:jc w:val="center"/>
                    <w:rPr>
                      <w:rFonts w:hint="default" w:ascii="Times New Roman" w:hAnsi="Times New Roman" w:eastAsia="宋体" w:cs="Times New Roman"/>
                      <w:szCs w:val="21"/>
                      <w:lang w:eastAsia="zh-CN"/>
                    </w:rPr>
                  </w:pPr>
                  <w:r>
                    <w:rPr>
                      <w:rFonts w:hint="default" w:ascii="Times New Roman" w:hAnsi="Times New Roman" w:eastAsia="宋体" w:cs="Times New Roman"/>
                      <w:szCs w:val="21"/>
                    </w:rPr>
                    <w:t>SO</w:t>
                  </w:r>
                  <w:r>
                    <w:rPr>
                      <w:rFonts w:hint="default" w:ascii="Times New Roman" w:hAnsi="Times New Roman" w:eastAsia="宋体" w:cs="Times New Roman"/>
                      <w:szCs w:val="21"/>
                      <w:vertAlign w:val="subscript"/>
                    </w:rPr>
                    <w:t>2</w:t>
                  </w:r>
                  <w:r>
                    <w:rPr>
                      <w:rFonts w:hint="default" w:ascii="Times New Roman" w:hAnsi="Times New Roman" w:eastAsia="宋体" w:cs="Times New Roman"/>
                      <w:szCs w:val="21"/>
                    </w:rPr>
                    <w:t>、NOx、颗粒物、林格曼黑度</w:t>
                  </w:r>
                </w:p>
              </w:tc>
              <w:tc>
                <w:tcPr>
                  <w:tcW w:w="1289" w:type="pct"/>
                  <w:tcBorders>
                    <w:tl2br w:val="nil"/>
                    <w:tr2bl w:val="nil"/>
                  </w:tcBorders>
                  <w:vAlign w:val="center"/>
                </w:tcPr>
                <w:p w14:paraId="7104D197">
                  <w:pPr>
                    <w:jc w:val="center"/>
                    <w:rPr>
                      <w:rFonts w:hint="default" w:ascii="Times New Roman" w:hAnsi="Times New Roman" w:eastAsia="宋体" w:cs="Times New Roman"/>
                      <w:szCs w:val="21"/>
                    </w:rPr>
                  </w:pPr>
                  <w:r>
                    <w:rPr>
                      <w:rFonts w:hint="default" w:ascii="Times New Roman" w:hAnsi="Times New Roman" w:eastAsia="宋体" w:cs="Times New Roman"/>
                      <w:szCs w:val="21"/>
                    </w:rPr>
                    <w:t>《锅炉大气污染物排放标准》（GB13271-2014）中表2中燃气锅炉排放限值</w:t>
                  </w:r>
                </w:p>
              </w:tc>
            </w:tr>
            <w:tr w14:paraId="4E568E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9" w:type="pct"/>
                  <w:vMerge w:val="continue"/>
                  <w:tcBorders>
                    <w:tl2br w:val="nil"/>
                    <w:tr2bl w:val="nil"/>
                  </w:tcBorders>
                  <w:vAlign w:val="center"/>
                </w:tcPr>
                <w:p w14:paraId="5E97CB5B">
                  <w:pPr>
                    <w:jc w:val="center"/>
                    <w:rPr>
                      <w:rFonts w:hint="default" w:ascii="Times New Roman" w:hAnsi="Times New Roman" w:eastAsia="宋体" w:cs="Times New Roman"/>
                      <w:szCs w:val="21"/>
                    </w:rPr>
                  </w:pPr>
                </w:p>
              </w:tc>
              <w:tc>
                <w:tcPr>
                  <w:tcW w:w="542" w:type="pct"/>
                  <w:tcBorders>
                    <w:tl2br w:val="nil"/>
                    <w:tr2bl w:val="nil"/>
                  </w:tcBorders>
                  <w:vAlign w:val="center"/>
                </w:tcPr>
                <w:p w14:paraId="1D047435">
                  <w:pPr>
                    <w:jc w:val="center"/>
                    <w:rPr>
                      <w:rFonts w:hint="default" w:ascii="Times New Roman" w:hAnsi="Times New Roman" w:eastAsia="宋体" w:cs="Times New Roman"/>
                      <w:szCs w:val="21"/>
                    </w:rPr>
                  </w:pPr>
                  <w:r>
                    <w:rPr>
                      <w:rFonts w:hint="default" w:ascii="Times New Roman" w:hAnsi="Times New Roman" w:eastAsia="宋体" w:cs="Times New Roman"/>
                      <w:szCs w:val="21"/>
                    </w:rPr>
                    <w:t>燃烧机</w:t>
                  </w:r>
                </w:p>
              </w:tc>
              <w:tc>
                <w:tcPr>
                  <w:tcW w:w="964" w:type="pct"/>
                  <w:tcBorders>
                    <w:tl2br w:val="nil"/>
                    <w:tr2bl w:val="nil"/>
                  </w:tcBorders>
                  <w:vAlign w:val="center"/>
                </w:tcPr>
                <w:p w14:paraId="63A253AF">
                  <w:pPr>
                    <w:jc w:val="center"/>
                    <w:rPr>
                      <w:rFonts w:hint="default" w:ascii="Times New Roman" w:hAnsi="Times New Roman" w:eastAsia="宋体" w:cs="Times New Roman"/>
                      <w:szCs w:val="21"/>
                    </w:rPr>
                  </w:pPr>
                  <w:r>
                    <w:rPr>
                      <w:rFonts w:hint="default" w:ascii="Times New Roman" w:hAnsi="Times New Roman" w:eastAsia="宋体" w:cs="Times New Roman"/>
                      <w:szCs w:val="21"/>
                    </w:rPr>
                    <w:t>排放高度不低于15m</w:t>
                  </w:r>
                </w:p>
              </w:tc>
              <w:tc>
                <w:tcPr>
                  <w:tcW w:w="659" w:type="pct"/>
                  <w:tcBorders>
                    <w:tl2br w:val="nil"/>
                    <w:tr2bl w:val="nil"/>
                  </w:tcBorders>
                  <w:vAlign w:val="center"/>
                </w:tcPr>
                <w:p w14:paraId="25182F5D">
                  <w:pPr>
                    <w:jc w:val="center"/>
                    <w:rPr>
                      <w:rFonts w:hint="default" w:ascii="Times New Roman" w:hAnsi="Times New Roman" w:eastAsia="宋体" w:cs="Times New Roman"/>
                      <w:szCs w:val="21"/>
                    </w:rPr>
                  </w:pPr>
                  <w:r>
                    <w:rPr>
                      <w:rFonts w:hint="default" w:ascii="Times New Roman" w:hAnsi="Times New Roman" w:eastAsia="宋体" w:cs="Times New Roman"/>
                      <w:szCs w:val="21"/>
                    </w:rPr>
                    <w:t>排气口</w:t>
                  </w:r>
                </w:p>
              </w:tc>
              <w:tc>
                <w:tcPr>
                  <w:tcW w:w="618" w:type="pct"/>
                  <w:tcBorders>
                    <w:tl2br w:val="nil"/>
                    <w:tr2bl w:val="nil"/>
                  </w:tcBorders>
                  <w:vAlign w:val="center"/>
                </w:tcPr>
                <w:p w14:paraId="4842225F">
                  <w:pPr>
                    <w:jc w:val="center"/>
                    <w:rPr>
                      <w:rFonts w:hint="default" w:ascii="Times New Roman" w:hAnsi="Times New Roman" w:eastAsia="宋体" w:cs="Times New Roman"/>
                      <w:szCs w:val="21"/>
                    </w:rPr>
                  </w:pPr>
                  <w:r>
                    <w:rPr>
                      <w:rFonts w:hint="default" w:ascii="Times New Roman" w:hAnsi="Times New Roman" w:eastAsia="宋体" w:cs="Times New Roman"/>
                      <w:szCs w:val="21"/>
                    </w:rPr>
                    <w:t>3次/d，共监测2天</w:t>
                  </w:r>
                </w:p>
              </w:tc>
              <w:tc>
                <w:tcPr>
                  <w:tcW w:w="645" w:type="pct"/>
                  <w:tcBorders>
                    <w:tl2br w:val="nil"/>
                    <w:tr2bl w:val="nil"/>
                  </w:tcBorders>
                  <w:vAlign w:val="center"/>
                </w:tcPr>
                <w:p w14:paraId="58FD8422">
                  <w:pPr>
                    <w:jc w:val="center"/>
                    <w:rPr>
                      <w:rFonts w:hint="default" w:ascii="Times New Roman" w:hAnsi="Times New Roman" w:eastAsia="宋体" w:cs="Times New Roman"/>
                      <w:szCs w:val="21"/>
                    </w:rPr>
                  </w:pPr>
                  <w:r>
                    <w:rPr>
                      <w:rFonts w:hint="default" w:ascii="Times New Roman" w:hAnsi="Times New Roman" w:eastAsia="宋体" w:cs="Times New Roman"/>
                      <w:szCs w:val="21"/>
                    </w:rPr>
                    <w:t>SO</w:t>
                  </w:r>
                  <w:r>
                    <w:rPr>
                      <w:rFonts w:hint="default" w:ascii="Times New Roman" w:hAnsi="Times New Roman" w:eastAsia="宋体" w:cs="Times New Roman"/>
                      <w:szCs w:val="21"/>
                      <w:vertAlign w:val="subscript"/>
                    </w:rPr>
                    <w:t>2</w:t>
                  </w:r>
                  <w:r>
                    <w:rPr>
                      <w:rFonts w:hint="default" w:ascii="Times New Roman" w:hAnsi="Times New Roman" w:eastAsia="宋体" w:cs="Times New Roman"/>
                      <w:szCs w:val="21"/>
                    </w:rPr>
                    <w:t>、NOx、颗粒物、林格曼黑度</w:t>
                  </w:r>
                </w:p>
              </w:tc>
              <w:tc>
                <w:tcPr>
                  <w:tcW w:w="1289" w:type="pct"/>
                  <w:tcBorders>
                    <w:tl2br w:val="nil"/>
                    <w:tr2bl w:val="nil"/>
                  </w:tcBorders>
                  <w:vAlign w:val="center"/>
                </w:tcPr>
                <w:p w14:paraId="7B052356">
                  <w:pPr>
                    <w:jc w:val="center"/>
                    <w:rPr>
                      <w:rFonts w:hint="default" w:ascii="Times New Roman" w:hAnsi="Times New Roman" w:eastAsia="宋体" w:cs="Times New Roman"/>
                      <w:szCs w:val="21"/>
                    </w:rPr>
                  </w:pPr>
                  <w:r>
                    <w:rPr>
                      <w:rFonts w:hint="default" w:ascii="Times New Roman" w:hAnsi="Times New Roman" w:eastAsia="宋体" w:cs="Times New Roman"/>
                      <w:szCs w:val="21"/>
                    </w:rPr>
                    <w:t>《工业炉窑大气污染物排放标准》（GB 9078-1996）二级标准及《大气污染物综合排放标准》（GB16297-1996）表2新污染源大气污染物排放限值中二级标准限值</w:t>
                  </w:r>
                </w:p>
              </w:tc>
            </w:tr>
            <w:tr w14:paraId="57901A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9" w:type="pct"/>
                  <w:vMerge w:val="continue"/>
                  <w:tcBorders>
                    <w:tl2br w:val="nil"/>
                    <w:tr2bl w:val="nil"/>
                  </w:tcBorders>
                  <w:vAlign w:val="center"/>
                </w:tcPr>
                <w:p w14:paraId="43210B12">
                  <w:pPr>
                    <w:jc w:val="center"/>
                    <w:rPr>
                      <w:rFonts w:hint="default" w:ascii="Times New Roman" w:hAnsi="Times New Roman" w:eastAsia="宋体" w:cs="Times New Roman"/>
                      <w:szCs w:val="21"/>
                    </w:rPr>
                  </w:pPr>
                </w:p>
              </w:tc>
              <w:tc>
                <w:tcPr>
                  <w:tcW w:w="542" w:type="pct"/>
                  <w:tcBorders>
                    <w:tl2br w:val="nil"/>
                    <w:tr2bl w:val="nil"/>
                  </w:tcBorders>
                  <w:vAlign w:val="center"/>
                </w:tcPr>
                <w:p w14:paraId="012B4774">
                  <w:pPr>
                    <w:jc w:val="center"/>
                    <w:rPr>
                      <w:rFonts w:hint="default" w:ascii="Times New Roman" w:hAnsi="Times New Roman" w:eastAsia="宋体" w:cs="Times New Roman"/>
                      <w:szCs w:val="21"/>
                    </w:rPr>
                  </w:pPr>
                  <w:r>
                    <w:rPr>
                      <w:rFonts w:hint="default" w:ascii="Times New Roman" w:hAnsi="Times New Roman" w:eastAsia="宋体" w:cs="Times New Roman"/>
                      <w:szCs w:val="21"/>
                    </w:rPr>
                    <w:t>污水处理站恶臭</w:t>
                  </w:r>
                </w:p>
              </w:tc>
              <w:tc>
                <w:tcPr>
                  <w:tcW w:w="964" w:type="pct"/>
                  <w:tcBorders>
                    <w:tl2br w:val="nil"/>
                    <w:tr2bl w:val="nil"/>
                  </w:tcBorders>
                  <w:vAlign w:val="center"/>
                </w:tcPr>
                <w:p w14:paraId="6E3D9497">
                  <w:pPr>
                    <w:jc w:val="center"/>
                    <w:rPr>
                      <w:rFonts w:hint="default" w:ascii="Times New Roman" w:hAnsi="Times New Roman" w:eastAsia="宋体" w:cs="Times New Roman"/>
                      <w:szCs w:val="21"/>
                    </w:rPr>
                  </w:pPr>
                  <w:r>
                    <w:rPr>
                      <w:rFonts w:hint="default" w:ascii="Times New Roman" w:hAnsi="Times New Roman" w:cs="Times New Roman"/>
                      <w:color w:val="0000FF"/>
                      <w:szCs w:val="21"/>
                      <w:lang w:val="en-US" w:eastAsia="zh-CN"/>
                    </w:rPr>
                    <w:t>产生恶臭区域加罩或加盖密封，投放除臭剂</w:t>
                  </w:r>
                </w:p>
              </w:tc>
              <w:tc>
                <w:tcPr>
                  <w:tcW w:w="659" w:type="pct"/>
                  <w:tcBorders>
                    <w:tl2br w:val="nil"/>
                    <w:tr2bl w:val="nil"/>
                  </w:tcBorders>
                  <w:vAlign w:val="center"/>
                </w:tcPr>
                <w:p w14:paraId="26179F70">
                  <w:pPr>
                    <w:jc w:val="center"/>
                    <w:rPr>
                      <w:rFonts w:hint="default" w:ascii="Times New Roman" w:hAnsi="Times New Roman" w:eastAsia="宋体" w:cs="Times New Roman"/>
                      <w:szCs w:val="21"/>
                    </w:rPr>
                  </w:pPr>
                  <w:r>
                    <w:rPr>
                      <w:rFonts w:hint="default" w:ascii="Times New Roman" w:hAnsi="Times New Roman" w:eastAsia="宋体" w:cs="Times New Roman"/>
                      <w:szCs w:val="21"/>
                    </w:rPr>
                    <w:t>厂界上风向1个点位、下风向3个点位</w:t>
                  </w:r>
                </w:p>
              </w:tc>
              <w:tc>
                <w:tcPr>
                  <w:tcW w:w="618" w:type="pct"/>
                  <w:tcBorders>
                    <w:tl2br w:val="nil"/>
                    <w:tr2bl w:val="nil"/>
                  </w:tcBorders>
                  <w:vAlign w:val="center"/>
                </w:tcPr>
                <w:p w14:paraId="7563F1B7">
                  <w:pPr>
                    <w:jc w:val="center"/>
                    <w:rPr>
                      <w:rFonts w:hint="default" w:ascii="Times New Roman" w:hAnsi="Times New Roman" w:eastAsia="宋体" w:cs="Times New Roman"/>
                      <w:szCs w:val="21"/>
                    </w:rPr>
                  </w:pPr>
                  <w:r>
                    <w:rPr>
                      <w:rFonts w:hint="default" w:ascii="Times New Roman" w:hAnsi="Times New Roman" w:eastAsia="宋体" w:cs="Times New Roman"/>
                      <w:szCs w:val="21"/>
                    </w:rPr>
                    <w:t>4次/d，共监测2天</w:t>
                  </w:r>
                </w:p>
              </w:tc>
              <w:tc>
                <w:tcPr>
                  <w:tcW w:w="645" w:type="pct"/>
                  <w:tcBorders>
                    <w:tl2br w:val="nil"/>
                    <w:tr2bl w:val="nil"/>
                  </w:tcBorders>
                  <w:vAlign w:val="center"/>
                </w:tcPr>
                <w:p w14:paraId="46031A14">
                  <w:pPr>
                    <w:jc w:val="center"/>
                    <w:rPr>
                      <w:rFonts w:hint="default" w:ascii="Times New Roman" w:hAnsi="Times New Roman" w:eastAsia="宋体" w:cs="Times New Roman"/>
                      <w:szCs w:val="21"/>
                    </w:rPr>
                  </w:pPr>
                  <w:r>
                    <w:rPr>
                      <w:rFonts w:hint="default" w:ascii="Times New Roman" w:hAnsi="Times New Roman" w:eastAsia="宋体" w:cs="Times New Roman"/>
                      <w:szCs w:val="21"/>
                    </w:rPr>
                    <w:t>氨、H</w:t>
                  </w:r>
                  <w:r>
                    <w:rPr>
                      <w:rFonts w:hint="default" w:ascii="Times New Roman" w:hAnsi="Times New Roman" w:eastAsia="宋体" w:cs="Times New Roman"/>
                      <w:szCs w:val="21"/>
                      <w:vertAlign w:val="subscript"/>
                    </w:rPr>
                    <w:t>2</w:t>
                  </w:r>
                  <w:r>
                    <w:rPr>
                      <w:rFonts w:hint="default" w:ascii="Times New Roman" w:hAnsi="Times New Roman" w:eastAsia="宋体" w:cs="Times New Roman"/>
                      <w:szCs w:val="21"/>
                    </w:rPr>
                    <w:t>S、臭气浓度</w:t>
                  </w:r>
                </w:p>
              </w:tc>
              <w:tc>
                <w:tcPr>
                  <w:tcW w:w="1289" w:type="pct"/>
                  <w:tcBorders>
                    <w:tl2br w:val="nil"/>
                    <w:tr2bl w:val="nil"/>
                  </w:tcBorders>
                  <w:vAlign w:val="center"/>
                </w:tcPr>
                <w:p w14:paraId="6880061A">
                  <w:pPr>
                    <w:jc w:val="center"/>
                    <w:rPr>
                      <w:rFonts w:hint="default" w:ascii="Times New Roman" w:hAnsi="Times New Roman" w:eastAsia="宋体" w:cs="Times New Roman"/>
                      <w:szCs w:val="21"/>
                    </w:rPr>
                  </w:pPr>
                  <w:r>
                    <w:rPr>
                      <w:rFonts w:hint="default" w:ascii="Times New Roman" w:hAnsi="Times New Roman" w:eastAsia="宋体" w:cs="Times New Roman"/>
                      <w:szCs w:val="21"/>
                    </w:rPr>
                    <w:t>《恶臭污染物排放标准》（GB14554-93）二级标准</w:t>
                  </w:r>
                </w:p>
              </w:tc>
            </w:tr>
            <w:tr w14:paraId="773E71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29" w:hRule="atLeast"/>
                <w:jc w:val="center"/>
              </w:trPr>
              <w:tc>
                <w:tcPr>
                  <w:tcW w:w="279" w:type="pct"/>
                  <w:vMerge w:val="restart"/>
                  <w:tcBorders>
                    <w:tl2br w:val="nil"/>
                    <w:tr2bl w:val="nil"/>
                  </w:tcBorders>
                  <w:vAlign w:val="center"/>
                </w:tcPr>
                <w:p w14:paraId="73FC3CFA">
                  <w:pPr>
                    <w:jc w:val="center"/>
                    <w:rPr>
                      <w:rFonts w:hint="default" w:ascii="Times New Roman" w:hAnsi="Times New Roman" w:eastAsia="宋体" w:cs="Times New Roman"/>
                      <w:szCs w:val="21"/>
                    </w:rPr>
                  </w:pPr>
                  <w:r>
                    <w:rPr>
                      <w:rFonts w:hint="default" w:ascii="Times New Roman" w:hAnsi="Times New Roman" w:eastAsia="宋体" w:cs="Times New Roman"/>
                      <w:szCs w:val="21"/>
                    </w:rPr>
                    <w:t>废水</w:t>
                  </w:r>
                </w:p>
              </w:tc>
              <w:tc>
                <w:tcPr>
                  <w:tcW w:w="542" w:type="pct"/>
                  <w:tcBorders>
                    <w:tl2br w:val="nil"/>
                    <w:tr2bl w:val="nil"/>
                  </w:tcBorders>
                  <w:vAlign w:val="center"/>
                </w:tcPr>
                <w:p w14:paraId="08665ADD">
                  <w:pPr>
                    <w:jc w:val="center"/>
                    <w:rPr>
                      <w:rFonts w:hint="default" w:ascii="Times New Roman" w:hAnsi="Times New Roman" w:eastAsia="宋体" w:cs="Times New Roman"/>
                      <w:szCs w:val="21"/>
                    </w:rPr>
                  </w:pPr>
                  <w:r>
                    <w:rPr>
                      <w:rFonts w:hint="default" w:ascii="Times New Roman" w:hAnsi="Times New Roman" w:eastAsia="宋体" w:cs="Times New Roman"/>
                      <w:szCs w:val="21"/>
                    </w:rPr>
                    <w:t>生产废水</w:t>
                  </w:r>
                </w:p>
              </w:tc>
              <w:tc>
                <w:tcPr>
                  <w:tcW w:w="964" w:type="pct"/>
                  <w:vMerge w:val="restart"/>
                  <w:tcBorders>
                    <w:tl2br w:val="nil"/>
                    <w:tr2bl w:val="nil"/>
                  </w:tcBorders>
                  <w:vAlign w:val="center"/>
                </w:tcPr>
                <w:p w14:paraId="1C7F358C">
                  <w:pPr>
                    <w:jc w:val="center"/>
                    <w:rPr>
                      <w:rFonts w:hint="default" w:ascii="Times New Roman" w:hAnsi="Times New Roman" w:eastAsia="宋体" w:cs="Times New Roman"/>
                      <w:szCs w:val="21"/>
                    </w:rPr>
                  </w:pPr>
                  <w:r>
                    <w:rPr>
                      <w:rFonts w:hint="eastAsia" w:ascii="Times New Roman" w:hAnsi="Times New Roman" w:eastAsia="宋体" w:cs="Times New Roman"/>
                      <w:szCs w:val="21"/>
                      <w:lang w:eastAsia="zh-CN"/>
                    </w:rPr>
                    <w:t>生产废水通过“厌氧A/O生化系统”</w:t>
                  </w:r>
                  <w:r>
                    <w:rPr>
                      <w:rFonts w:hint="eastAsia" w:ascii="Times New Roman" w:hAnsi="Times New Roman" w:eastAsia="宋体" w:cs="Times New Roman"/>
                      <w:szCs w:val="21"/>
                    </w:rPr>
                    <w:t>处理</w:t>
                  </w:r>
                  <w:r>
                    <w:rPr>
                      <w:rFonts w:hint="eastAsia" w:ascii="Times New Roman" w:hAnsi="Times New Roman" w:eastAsia="宋体" w:cs="Times New Roman"/>
                      <w:szCs w:val="21"/>
                      <w:lang w:eastAsia="zh-CN"/>
                    </w:rPr>
                    <w:t>，生活污水通过化粪池处理，处理后的生产废水及生活污水合并后通过</w:t>
                  </w:r>
                  <w:r>
                    <w:rPr>
                      <w:rFonts w:hint="eastAsia" w:ascii="Times New Roman" w:hAnsi="Times New Roman" w:eastAsia="宋体" w:cs="Times New Roman"/>
                      <w:szCs w:val="21"/>
                      <w:lang w:val="en-US" w:eastAsia="zh-CN"/>
                    </w:rPr>
                    <w:t>1个污水排口排入</w:t>
                  </w:r>
                  <w:r>
                    <w:rPr>
                      <w:rFonts w:hint="eastAsia" w:ascii="Times New Roman" w:hAnsi="Times New Roman" w:eastAsia="宋体" w:cs="Times New Roman"/>
                      <w:szCs w:val="21"/>
                    </w:rPr>
                    <w:t>园区污水管网，最终排入隆兴昌镇污水处理厂处理</w:t>
                  </w:r>
                </w:p>
              </w:tc>
              <w:tc>
                <w:tcPr>
                  <w:tcW w:w="659" w:type="pct"/>
                  <w:vMerge w:val="restart"/>
                  <w:tcBorders>
                    <w:tl2br w:val="nil"/>
                    <w:tr2bl w:val="nil"/>
                  </w:tcBorders>
                  <w:vAlign w:val="center"/>
                </w:tcPr>
                <w:p w14:paraId="6A44E74E">
                  <w:pPr>
                    <w:jc w:val="center"/>
                    <w:rPr>
                      <w:rFonts w:hint="default" w:ascii="Times New Roman" w:hAnsi="Times New Roman" w:eastAsia="宋体" w:cs="Times New Roman"/>
                      <w:szCs w:val="21"/>
                    </w:rPr>
                  </w:pPr>
                  <w:r>
                    <w:rPr>
                      <w:rFonts w:hint="eastAsia" w:ascii="Times New Roman" w:hAnsi="Times New Roman" w:eastAsia="宋体" w:cs="Times New Roman"/>
                      <w:szCs w:val="21"/>
                      <w:lang w:eastAsia="zh-CN"/>
                    </w:rPr>
                    <w:t>污水总排口</w:t>
                  </w:r>
                </w:p>
              </w:tc>
              <w:tc>
                <w:tcPr>
                  <w:tcW w:w="618" w:type="pct"/>
                  <w:vMerge w:val="restart"/>
                  <w:tcBorders>
                    <w:tl2br w:val="nil"/>
                    <w:tr2bl w:val="nil"/>
                  </w:tcBorders>
                  <w:vAlign w:val="center"/>
                </w:tcPr>
                <w:p w14:paraId="4C511B2F">
                  <w:pPr>
                    <w:jc w:val="center"/>
                    <w:rPr>
                      <w:rFonts w:hint="default" w:ascii="Times New Roman" w:hAnsi="Times New Roman" w:eastAsia="宋体" w:cs="Times New Roman"/>
                      <w:szCs w:val="21"/>
                    </w:rPr>
                  </w:pPr>
                  <w:r>
                    <w:rPr>
                      <w:rFonts w:hint="eastAsia" w:ascii="Times New Roman" w:hAnsi="Times New Roman" w:eastAsia="宋体" w:cs="Times New Roman"/>
                      <w:szCs w:val="21"/>
                      <w:lang w:val="en-US" w:eastAsia="zh-CN"/>
                    </w:rPr>
                    <w:t>4</w:t>
                  </w:r>
                  <w:r>
                    <w:rPr>
                      <w:rFonts w:hint="default" w:ascii="Times New Roman" w:hAnsi="Times New Roman" w:eastAsia="宋体" w:cs="Times New Roman"/>
                      <w:szCs w:val="21"/>
                    </w:rPr>
                    <w:t>次/d，共监测2天</w:t>
                  </w:r>
                </w:p>
              </w:tc>
              <w:tc>
                <w:tcPr>
                  <w:tcW w:w="645" w:type="pct"/>
                  <w:vMerge w:val="restart"/>
                  <w:tcBorders>
                    <w:tl2br w:val="nil"/>
                    <w:tr2bl w:val="nil"/>
                  </w:tcBorders>
                  <w:vAlign w:val="center"/>
                </w:tcPr>
                <w:p w14:paraId="5D211864">
                  <w:pPr>
                    <w:jc w:val="center"/>
                    <w:rPr>
                      <w:rFonts w:hint="default" w:ascii="Times New Roman" w:hAnsi="Times New Roman" w:eastAsia="宋体" w:cs="Times New Roman"/>
                      <w:szCs w:val="21"/>
                    </w:rPr>
                  </w:pPr>
                  <w:r>
                    <w:rPr>
                      <w:rFonts w:hint="default" w:ascii="Times New Roman" w:hAnsi="Times New Roman" w:eastAsia="宋体" w:cs="Times New Roman"/>
                      <w:szCs w:val="21"/>
                    </w:rPr>
                    <w:t>COD、BOD、SS、NH</w:t>
                  </w:r>
                  <w:r>
                    <w:rPr>
                      <w:rFonts w:hint="default" w:ascii="Times New Roman" w:hAnsi="Times New Roman" w:eastAsia="宋体" w:cs="Times New Roman"/>
                      <w:szCs w:val="21"/>
                      <w:vertAlign w:val="subscript"/>
                    </w:rPr>
                    <w:t>3</w:t>
                  </w:r>
                  <w:r>
                    <w:rPr>
                      <w:rFonts w:hint="default" w:ascii="Times New Roman" w:hAnsi="Times New Roman" w:eastAsia="宋体" w:cs="Times New Roman"/>
                      <w:szCs w:val="21"/>
                    </w:rPr>
                    <w:t>-N等</w:t>
                  </w:r>
                </w:p>
              </w:tc>
              <w:tc>
                <w:tcPr>
                  <w:tcW w:w="1289" w:type="pct"/>
                  <w:vMerge w:val="restart"/>
                  <w:tcBorders>
                    <w:tl2br w:val="nil"/>
                    <w:tr2bl w:val="nil"/>
                  </w:tcBorders>
                  <w:vAlign w:val="center"/>
                </w:tcPr>
                <w:p w14:paraId="711B374D">
                  <w:pPr>
                    <w:jc w:val="center"/>
                    <w:rPr>
                      <w:rFonts w:hint="default" w:ascii="Times New Roman" w:hAnsi="Times New Roman" w:eastAsia="宋体" w:cs="Times New Roman"/>
                      <w:szCs w:val="21"/>
                      <w:lang w:eastAsia="zh-CN"/>
                    </w:rPr>
                  </w:pPr>
                  <w:r>
                    <w:rPr>
                      <w:rFonts w:hint="default" w:ascii="Times New Roman" w:hAnsi="Times New Roman" w:eastAsia="宋体" w:cs="Times New Roman"/>
                      <w:szCs w:val="21"/>
                      <w:lang w:eastAsia="zh-CN"/>
                    </w:rPr>
                    <w:t>《污水排入城镇下水道水质标准》（GB/T31962-2015）B级标准</w:t>
                  </w:r>
                </w:p>
              </w:tc>
            </w:tr>
            <w:tr w14:paraId="6A2DE5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9" w:type="pct"/>
                  <w:vMerge w:val="continue"/>
                  <w:tcBorders>
                    <w:tl2br w:val="nil"/>
                    <w:tr2bl w:val="nil"/>
                  </w:tcBorders>
                  <w:vAlign w:val="center"/>
                </w:tcPr>
                <w:p w14:paraId="378E0B66">
                  <w:pPr>
                    <w:jc w:val="center"/>
                    <w:rPr>
                      <w:rFonts w:hint="default" w:ascii="Times New Roman" w:hAnsi="Times New Roman" w:eastAsia="宋体" w:cs="Times New Roman"/>
                      <w:szCs w:val="21"/>
                    </w:rPr>
                  </w:pPr>
                </w:p>
              </w:tc>
              <w:tc>
                <w:tcPr>
                  <w:tcW w:w="542" w:type="pct"/>
                  <w:tcBorders>
                    <w:tl2br w:val="nil"/>
                    <w:tr2bl w:val="nil"/>
                  </w:tcBorders>
                  <w:vAlign w:val="center"/>
                </w:tcPr>
                <w:p w14:paraId="029F461D">
                  <w:pPr>
                    <w:jc w:val="center"/>
                    <w:rPr>
                      <w:rFonts w:hint="default" w:ascii="Times New Roman" w:hAnsi="Times New Roman" w:eastAsia="宋体" w:cs="Times New Roman"/>
                      <w:szCs w:val="21"/>
                    </w:rPr>
                  </w:pPr>
                  <w:r>
                    <w:rPr>
                      <w:rFonts w:hint="default" w:ascii="Times New Roman" w:hAnsi="Times New Roman" w:eastAsia="宋体" w:cs="Times New Roman"/>
                      <w:szCs w:val="21"/>
                    </w:rPr>
                    <w:t>生活污水</w:t>
                  </w:r>
                </w:p>
              </w:tc>
              <w:tc>
                <w:tcPr>
                  <w:tcW w:w="964" w:type="pct"/>
                  <w:vMerge w:val="continue"/>
                  <w:tcBorders>
                    <w:tl2br w:val="nil"/>
                    <w:tr2bl w:val="nil"/>
                  </w:tcBorders>
                  <w:vAlign w:val="center"/>
                </w:tcPr>
                <w:p w14:paraId="19D986F8">
                  <w:pPr>
                    <w:jc w:val="center"/>
                    <w:rPr>
                      <w:rFonts w:hint="default" w:ascii="Times New Roman" w:hAnsi="Times New Roman" w:eastAsia="宋体" w:cs="Times New Roman"/>
                      <w:szCs w:val="21"/>
                    </w:rPr>
                  </w:pPr>
                </w:p>
              </w:tc>
              <w:tc>
                <w:tcPr>
                  <w:tcW w:w="659" w:type="pct"/>
                  <w:vMerge w:val="continue"/>
                  <w:tcBorders>
                    <w:tl2br w:val="nil"/>
                    <w:tr2bl w:val="nil"/>
                  </w:tcBorders>
                  <w:vAlign w:val="center"/>
                </w:tcPr>
                <w:p w14:paraId="7B2DB2E1">
                  <w:pPr>
                    <w:jc w:val="center"/>
                    <w:rPr>
                      <w:rFonts w:hint="default" w:ascii="Times New Roman" w:hAnsi="Times New Roman" w:eastAsia="宋体" w:cs="Times New Roman"/>
                      <w:szCs w:val="21"/>
                    </w:rPr>
                  </w:pPr>
                </w:p>
              </w:tc>
              <w:tc>
                <w:tcPr>
                  <w:tcW w:w="618" w:type="pct"/>
                  <w:vMerge w:val="continue"/>
                  <w:tcBorders>
                    <w:tl2br w:val="nil"/>
                    <w:tr2bl w:val="nil"/>
                  </w:tcBorders>
                  <w:vAlign w:val="center"/>
                </w:tcPr>
                <w:p w14:paraId="6702E4E9">
                  <w:pPr>
                    <w:jc w:val="center"/>
                    <w:rPr>
                      <w:rFonts w:hint="default" w:ascii="Times New Roman" w:hAnsi="Times New Roman" w:eastAsia="宋体" w:cs="Times New Roman"/>
                      <w:szCs w:val="21"/>
                    </w:rPr>
                  </w:pPr>
                </w:p>
              </w:tc>
              <w:tc>
                <w:tcPr>
                  <w:tcW w:w="645" w:type="pct"/>
                  <w:vMerge w:val="continue"/>
                  <w:tcBorders>
                    <w:tl2br w:val="nil"/>
                    <w:tr2bl w:val="nil"/>
                  </w:tcBorders>
                  <w:vAlign w:val="center"/>
                </w:tcPr>
                <w:p w14:paraId="4FFFC607">
                  <w:pPr>
                    <w:jc w:val="center"/>
                    <w:rPr>
                      <w:rFonts w:hint="default" w:ascii="Times New Roman" w:hAnsi="Times New Roman" w:eastAsia="宋体" w:cs="Times New Roman"/>
                      <w:szCs w:val="21"/>
                    </w:rPr>
                  </w:pPr>
                </w:p>
              </w:tc>
              <w:tc>
                <w:tcPr>
                  <w:tcW w:w="1289" w:type="pct"/>
                  <w:vMerge w:val="continue"/>
                  <w:tcBorders>
                    <w:tl2br w:val="nil"/>
                    <w:tr2bl w:val="nil"/>
                  </w:tcBorders>
                  <w:vAlign w:val="center"/>
                </w:tcPr>
                <w:p w14:paraId="2D62146D">
                  <w:pPr>
                    <w:jc w:val="center"/>
                    <w:rPr>
                      <w:rFonts w:hint="default" w:ascii="Times New Roman" w:hAnsi="Times New Roman" w:eastAsia="宋体" w:cs="Times New Roman"/>
                      <w:szCs w:val="21"/>
                    </w:rPr>
                  </w:pPr>
                </w:p>
              </w:tc>
            </w:tr>
            <w:tr w14:paraId="2BFC81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9" w:type="pct"/>
                  <w:tcBorders>
                    <w:tl2br w:val="nil"/>
                    <w:tr2bl w:val="nil"/>
                  </w:tcBorders>
                  <w:vAlign w:val="center"/>
                </w:tcPr>
                <w:p w14:paraId="4CF7D252">
                  <w:pPr>
                    <w:jc w:val="center"/>
                    <w:rPr>
                      <w:rFonts w:hint="default" w:ascii="Times New Roman" w:hAnsi="Times New Roman" w:eastAsia="宋体" w:cs="Times New Roman"/>
                      <w:szCs w:val="21"/>
                    </w:rPr>
                  </w:pPr>
                  <w:r>
                    <w:rPr>
                      <w:rFonts w:hint="default" w:ascii="Times New Roman" w:hAnsi="Times New Roman" w:eastAsia="宋体" w:cs="Times New Roman"/>
                      <w:szCs w:val="21"/>
                    </w:rPr>
                    <w:t>噪声</w:t>
                  </w:r>
                </w:p>
              </w:tc>
              <w:tc>
                <w:tcPr>
                  <w:tcW w:w="542" w:type="pct"/>
                  <w:tcBorders>
                    <w:tl2br w:val="nil"/>
                    <w:tr2bl w:val="nil"/>
                  </w:tcBorders>
                  <w:vAlign w:val="center"/>
                </w:tcPr>
                <w:p w14:paraId="663D5014">
                  <w:pPr>
                    <w:jc w:val="center"/>
                    <w:rPr>
                      <w:rFonts w:hint="default" w:ascii="Times New Roman" w:hAnsi="Times New Roman" w:eastAsia="宋体" w:cs="Times New Roman"/>
                      <w:szCs w:val="21"/>
                    </w:rPr>
                  </w:pPr>
                  <w:r>
                    <w:rPr>
                      <w:rFonts w:hint="default" w:ascii="Times New Roman" w:hAnsi="Times New Roman" w:eastAsia="宋体" w:cs="Times New Roman"/>
                      <w:szCs w:val="21"/>
                    </w:rPr>
                    <w:t>设备噪声</w:t>
                  </w:r>
                </w:p>
              </w:tc>
              <w:tc>
                <w:tcPr>
                  <w:tcW w:w="964" w:type="pct"/>
                  <w:tcBorders>
                    <w:tl2br w:val="nil"/>
                    <w:tr2bl w:val="nil"/>
                  </w:tcBorders>
                  <w:vAlign w:val="center"/>
                </w:tcPr>
                <w:p w14:paraId="5AA4E22C">
                  <w:pPr>
                    <w:jc w:val="center"/>
                    <w:rPr>
                      <w:rFonts w:hint="default" w:ascii="Times New Roman" w:hAnsi="Times New Roman" w:eastAsia="宋体" w:cs="Times New Roman"/>
                      <w:szCs w:val="21"/>
                    </w:rPr>
                  </w:pPr>
                  <w:r>
                    <w:rPr>
                      <w:rFonts w:hint="default" w:ascii="Times New Roman" w:hAnsi="Times New Roman" w:eastAsia="宋体" w:cs="Times New Roman"/>
                      <w:szCs w:val="21"/>
                    </w:rPr>
                    <w:t>隔声、减震</w:t>
                  </w:r>
                </w:p>
              </w:tc>
              <w:tc>
                <w:tcPr>
                  <w:tcW w:w="659" w:type="pct"/>
                  <w:tcBorders>
                    <w:tl2br w:val="nil"/>
                    <w:tr2bl w:val="nil"/>
                  </w:tcBorders>
                  <w:vAlign w:val="center"/>
                </w:tcPr>
                <w:p w14:paraId="7270B5C5">
                  <w:pPr>
                    <w:jc w:val="center"/>
                    <w:rPr>
                      <w:rFonts w:hint="default" w:ascii="Times New Roman" w:hAnsi="Times New Roman" w:eastAsia="宋体" w:cs="Times New Roman"/>
                      <w:szCs w:val="21"/>
                    </w:rPr>
                  </w:pPr>
                  <w:r>
                    <w:rPr>
                      <w:rFonts w:hint="default" w:ascii="Times New Roman" w:hAnsi="Times New Roman" w:eastAsia="宋体" w:cs="Times New Roman"/>
                      <w:szCs w:val="21"/>
                    </w:rPr>
                    <w:t>厂界四周</w:t>
                  </w:r>
                </w:p>
              </w:tc>
              <w:tc>
                <w:tcPr>
                  <w:tcW w:w="618" w:type="pct"/>
                  <w:tcBorders>
                    <w:tl2br w:val="nil"/>
                    <w:tr2bl w:val="nil"/>
                  </w:tcBorders>
                  <w:vAlign w:val="center"/>
                </w:tcPr>
                <w:p w14:paraId="106768DC">
                  <w:pPr>
                    <w:jc w:val="center"/>
                    <w:rPr>
                      <w:rFonts w:hint="default" w:ascii="Times New Roman" w:hAnsi="Times New Roman" w:eastAsia="宋体" w:cs="Times New Roman"/>
                      <w:szCs w:val="21"/>
                    </w:rPr>
                  </w:pPr>
                  <w:r>
                    <w:rPr>
                      <w:rFonts w:hint="default" w:ascii="Times New Roman" w:hAnsi="Times New Roman" w:eastAsia="宋体" w:cs="Times New Roman"/>
                      <w:szCs w:val="21"/>
                    </w:rPr>
                    <w:t>昼夜各</w:t>
                  </w:r>
                  <w:r>
                    <w:rPr>
                      <w:rFonts w:hint="eastAsia" w:ascii="Times New Roman" w:hAnsi="Times New Roman" w:eastAsia="宋体" w:cs="Times New Roman"/>
                      <w:szCs w:val="21"/>
                      <w:lang w:val="en-US" w:eastAsia="zh-CN"/>
                    </w:rPr>
                    <w:t>1</w:t>
                  </w:r>
                  <w:r>
                    <w:rPr>
                      <w:rFonts w:hint="default" w:ascii="Times New Roman" w:hAnsi="Times New Roman" w:eastAsia="宋体" w:cs="Times New Roman"/>
                      <w:szCs w:val="21"/>
                    </w:rPr>
                    <w:t>次，共监测2天</w:t>
                  </w:r>
                </w:p>
              </w:tc>
              <w:tc>
                <w:tcPr>
                  <w:tcW w:w="645" w:type="pct"/>
                  <w:tcBorders>
                    <w:tl2br w:val="nil"/>
                    <w:tr2bl w:val="nil"/>
                  </w:tcBorders>
                  <w:vAlign w:val="center"/>
                </w:tcPr>
                <w:p w14:paraId="68F32A99">
                  <w:pPr>
                    <w:jc w:val="center"/>
                    <w:rPr>
                      <w:rFonts w:hint="default" w:ascii="Times New Roman" w:hAnsi="Times New Roman" w:eastAsia="宋体" w:cs="Times New Roman"/>
                      <w:szCs w:val="21"/>
                    </w:rPr>
                  </w:pPr>
                  <w:r>
                    <w:rPr>
                      <w:rFonts w:hint="default" w:ascii="Times New Roman" w:hAnsi="Times New Roman" w:eastAsia="宋体" w:cs="Times New Roman"/>
                      <w:szCs w:val="21"/>
                    </w:rPr>
                    <w:t>等效连续A声级</w:t>
                  </w:r>
                </w:p>
              </w:tc>
              <w:tc>
                <w:tcPr>
                  <w:tcW w:w="1289" w:type="pct"/>
                  <w:tcBorders>
                    <w:tl2br w:val="nil"/>
                    <w:tr2bl w:val="nil"/>
                  </w:tcBorders>
                  <w:vAlign w:val="center"/>
                </w:tcPr>
                <w:p w14:paraId="0D6AD948">
                  <w:pPr>
                    <w:jc w:val="center"/>
                    <w:rPr>
                      <w:rFonts w:hint="default" w:ascii="Times New Roman" w:hAnsi="Times New Roman" w:eastAsia="宋体" w:cs="Times New Roman"/>
                      <w:szCs w:val="21"/>
                    </w:rPr>
                  </w:pPr>
                  <w:r>
                    <w:rPr>
                      <w:rFonts w:hint="default" w:ascii="Times New Roman" w:hAnsi="Times New Roman" w:eastAsia="宋体" w:cs="Times New Roman"/>
                      <w:szCs w:val="21"/>
                    </w:rPr>
                    <w:t>《工业企业厂界环境噪声排放标准》</w:t>
                  </w:r>
                </w:p>
                <w:p w14:paraId="2A931BE3">
                  <w:pPr>
                    <w:jc w:val="center"/>
                    <w:rPr>
                      <w:rFonts w:hint="default" w:ascii="Times New Roman" w:hAnsi="Times New Roman" w:eastAsia="宋体" w:cs="Times New Roman"/>
                      <w:szCs w:val="21"/>
                    </w:rPr>
                  </w:pPr>
                  <w:r>
                    <w:rPr>
                      <w:rFonts w:hint="default" w:ascii="Times New Roman" w:hAnsi="Times New Roman" w:eastAsia="宋体" w:cs="Times New Roman"/>
                      <w:szCs w:val="21"/>
                    </w:rPr>
                    <w:t>（GB12348-2008）中</w:t>
                  </w:r>
                  <w:r>
                    <w:rPr>
                      <w:rFonts w:hint="default" w:ascii="Times New Roman" w:hAnsi="Times New Roman" w:eastAsia="宋体" w:cs="Times New Roman"/>
                      <w:szCs w:val="21"/>
                      <w:lang w:val="en-US" w:eastAsia="zh-CN"/>
                    </w:rPr>
                    <w:t>3</w:t>
                  </w:r>
                  <w:r>
                    <w:rPr>
                      <w:rFonts w:hint="default" w:ascii="Times New Roman" w:hAnsi="Times New Roman" w:eastAsia="宋体" w:cs="Times New Roman"/>
                      <w:szCs w:val="21"/>
                    </w:rPr>
                    <w:t>类标准</w:t>
                  </w:r>
                </w:p>
              </w:tc>
            </w:tr>
            <w:tr w14:paraId="5661E9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279" w:type="pct"/>
                  <w:vMerge w:val="restart"/>
                  <w:tcBorders>
                    <w:tl2br w:val="nil"/>
                    <w:tr2bl w:val="nil"/>
                  </w:tcBorders>
                  <w:vAlign w:val="center"/>
                </w:tcPr>
                <w:p w14:paraId="034A68E2">
                  <w:pPr>
                    <w:jc w:val="center"/>
                    <w:rPr>
                      <w:rFonts w:hint="default" w:ascii="Times New Roman" w:hAnsi="Times New Roman" w:eastAsia="宋体" w:cs="Times New Roman"/>
                      <w:szCs w:val="21"/>
                    </w:rPr>
                  </w:pPr>
                  <w:r>
                    <w:rPr>
                      <w:rFonts w:hint="default" w:ascii="Times New Roman" w:hAnsi="Times New Roman" w:eastAsia="宋体" w:cs="Times New Roman"/>
                      <w:szCs w:val="21"/>
                    </w:rPr>
                    <w:t>固废</w:t>
                  </w:r>
                </w:p>
              </w:tc>
              <w:tc>
                <w:tcPr>
                  <w:tcW w:w="542" w:type="pct"/>
                  <w:tcBorders>
                    <w:tl2br w:val="nil"/>
                    <w:tr2bl w:val="nil"/>
                  </w:tcBorders>
                  <w:vAlign w:val="center"/>
                </w:tcPr>
                <w:p w14:paraId="16242DAC">
                  <w:pPr>
                    <w:tabs>
                      <w:tab w:val="left" w:pos="207"/>
                    </w:tabs>
                    <w:spacing w:line="260" w:lineRule="exact"/>
                    <w:jc w:val="center"/>
                    <w:rPr>
                      <w:rFonts w:hint="default" w:ascii="Times New Roman" w:hAnsi="Times New Roman" w:eastAsia="宋体" w:cs="Times New Roman"/>
                      <w:szCs w:val="21"/>
                    </w:rPr>
                  </w:pPr>
                  <w:r>
                    <w:rPr>
                      <w:rFonts w:hint="default" w:ascii="Times New Roman" w:hAnsi="Times New Roman" w:eastAsia="宋体" w:cs="Times New Roman"/>
                      <w:szCs w:val="21"/>
                    </w:rPr>
                    <w:t>办公、生活</w:t>
                  </w:r>
                </w:p>
              </w:tc>
              <w:tc>
                <w:tcPr>
                  <w:tcW w:w="964" w:type="pct"/>
                  <w:tcBorders>
                    <w:tl2br w:val="nil"/>
                    <w:tr2bl w:val="nil"/>
                  </w:tcBorders>
                  <w:vAlign w:val="center"/>
                </w:tcPr>
                <w:p w14:paraId="47363CCE">
                  <w:pPr>
                    <w:jc w:val="center"/>
                    <w:rPr>
                      <w:rFonts w:hint="default" w:ascii="Times New Roman" w:hAnsi="Times New Roman" w:cs="Times New Roman" w:eastAsiaTheme="minorEastAsia"/>
                      <w:szCs w:val="21"/>
                      <w:lang w:eastAsia="zh-CN"/>
                    </w:rPr>
                  </w:pPr>
                  <w:r>
                    <w:rPr>
                      <w:rFonts w:hint="default" w:ascii="Times New Roman" w:hAnsi="Times New Roman" w:cs="Times New Roman"/>
                      <w:szCs w:val="21"/>
                      <w:lang w:eastAsia="zh-CN"/>
                    </w:rPr>
                    <w:t>设置垃圾箱集中收集，定期交环卫部门处置</w:t>
                  </w:r>
                </w:p>
              </w:tc>
              <w:tc>
                <w:tcPr>
                  <w:tcW w:w="659" w:type="pct"/>
                  <w:tcBorders>
                    <w:tl2br w:val="nil"/>
                    <w:tr2bl w:val="nil"/>
                  </w:tcBorders>
                  <w:vAlign w:val="center"/>
                </w:tcPr>
                <w:p w14:paraId="24B724AE">
                  <w:pPr>
                    <w:jc w:val="center"/>
                    <w:rPr>
                      <w:rFonts w:hint="default" w:ascii="Times New Roman" w:hAnsi="Times New Roman" w:eastAsia="宋体" w:cs="Times New Roman"/>
                      <w:szCs w:val="21"/>
                    </w:rPr>
                  </w:pPr>
                  <w:r>
                    <w:rPr>
                      <w:rFonts w:hint="default" w:ascii="Times New Roman" w:hAnsi="Times New Roman" w:eastAsia="宋体" w:cs="Times New Roman"/>
                      <w:szCs w:val="21"/>
                    </w:rPr>
                    <w:t>/</w:t>
                  </w:r>
                </w:p>
              </w:tc>
              <w:tc>
                <w:tcPr>
                  <w:tcW w:w="618" w:type="pct"/>
                  <w:tcBorders>
                    <w:tl2br w:val="nil"/>
                    <w:tr2bl w:val="nil"/>
                  </w:tcBorders>
                  <w:vAlign w:val="center"/>
                </w:tcPr>
                <w:p w14:paraId="49220C1D">
                  <w:pPr>
                    <w:jc w:val="center"/>
                    <w:rPr>
                      <w:rFonts w:hint="default" w:ascii="Times New Roman" w:hAnsi="Times New Roman" w:eastAsia="宋体" w:cs="Times New Roman"/>
                      <w:szCs w:val="21"/>
                    </w:rPr>
                  </w:pPr>
                  <w:r>
                    <w:rPr>
                      <w:rFonts w:hint="default" w:ascii="Times New Roman" w:hAnsi="Times New Roman" w:eastAsia="宋体" w:cs="Times New Roman"/>
                      <w:szCs w:val="21"/>
                    </w:rPr>
                    <w:t>/</w:t>
                  </w:r>
                </w:p>
              </w:tc>
              <w:tc>
                <w:tcPr>
                  <w:tcW w:w="645" w:type="pct"/>
                  <w:tcBorders>
                    <w:tl2br w:val="nil"/>
                    <w:tr2bl w:val="nil"/>
                  </w:tcBorders>
                  <w:vAlign w:val="center"/>
                </w:tcPr>
                <w:p w14:paraId="409005E7">
                  <w:pPr>
                    <w:jc w:val="center"/>
                    <w:rPr>
                      <w:rFonts w:hint="default" w:ascii="Times New Roman" w:hAnsi="Times New Roman" w:eastAsia="宋体" w:cs="Times New Roman"/>
                      <w:szCs w:val="21"/>
                    </w:rPr>
                  </w:pPr>
                  <w:r>
                    <w:rPr>
                      <w:rFonts w:hint="default" w:ascii="Times New Roman" w:hAnsi="Times New Roman" w:eastAsia="宋体" w:cs="Times New Roman"/>
                      <w:szCs w:val="21"/>
                    </w:rPr>
                    <w:t>生活垃圾</w:t>
                  </w:r>
                </w:p>
              </w:tc>
              <w:tc>
                <w:tcPr>
                  <w:tcW w:w="1289" w:type="pct"/>
                  <w:vMerge w:val="restart"/>
                  <w:tcBorders>
                    <w:tl2br w:val="nil"/>
                    <w:tr2bl w:val="nil"/>
                  </w:tcBorders>
                  <w:vAlign w:val="center"/>
                </w:tcPr>
                <w:p w14:paraId="611CA8D5">
                  <w:pPr>
                    <w:jc w:val="center"/>
                    <w:rPr>
                      <w:rFonts w:hint="eastAsia" w:ascii="Times New Roman" w:hAnsi="Times New Roman" w:eastAsia="宋体" w:cs="Times New Roman"/>
                      <w:szCs w:val="21"/>
                      <w:lang w:eastAsia="zh-CN"/>
                    </w:rPr>
                  </w:pPr>
                  <w:r>
                    <w:rPr>
                      <w:rFonts w:hint="eastAsia" w:ascii="Times New Roman" w:hAnsi="Times New Roman" w:eastAsia="宋体" w:cs="Times New Roman"/>
                      <w:szCs w:val="21"/>
                    </w:rPr>
                    <w:t>《一般工业固体废物贮存和填埋污染控制标准》（GB18599-2020）</w:t>
                  </w:r>
                  <w:r>
                    <w:rPr>
                      <w:rFonts w:hint="eastAsia" w:ascii="Times New Roman" w:hAnsi="Times New Roman" w:eastAsia="宋体" w:cs="Times New Roman"/>
                      <w:szCs w:val="21"/>
                      <w:lang w:eastAsia="zh-CN"/>
                    </w:rPr>
                    <w:t>及</w:t>
                  </w:r>
                  <w:r>
                    <w:rPr>
                      <w:rFonts w:hint="eastAsia" w:ascii="Times New Roman" w:hAnsi="Times New Roman" w:eastAsia="宋体" w:cs="Times New Roman"/>
                      <w:szCs w:val="21"/>
                      <w:lang w:val="en-US" w:eastAsia="zh-CN"/>
                    </w:rPr>
                    <w:t>《生活垃圾填埋场污染控制标准》（GB 16889-2024）</w:t>
                  </w:r>
                  <w:r>
                    <w:rPr>
                      <w:rFonts w:hint="eastAsia" w:ascii="Times New Roman" w:hAnsi="Times New Roman" w:eastAsia="宋体" w:cs="Times New Roman"/>
                      <w:szCs w:val="21"/>
                    </w:rPr>
                    <w:t>相关规定</w:t>
                  </w:r>
                </w:p>
              </w:tc>
            </w:tr>
            <w:tr w14:paraId="354761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79" w:type="pct"/>
                  <w:vMerge w:val="continue"/>
                  <w:tcBorders>
                    <w:tl2br w:val="nil"/>
                    <w:tr2bl w:val="nil"/>
                  </w:tcBorders>
                  <w:vAlign w:val="center"/>
                </w:tcPr>
                <w:p w14:paraId="2230FBEA">
                  <w:pPr>
                    <w:jc w:val="center"/>
                    <w:rPr>
                      <w:rFonts w:hint="default" w:ascii="Times New Roman" w:hAnsi="Times New Roman" w:eastAsia="宋体" w:cs="Times New Roman"/>
                      <w:szCs w:val="21"/>
                    </w:rPr>
                  </w:pPr>
                </w:p>
              </w:tc>
              <w:tc>
                <w:tcPr>
                  <w:tcW w:w="542" w:type="pct"/>
                  <w:vMerge w:val="restart"/>
                  <w:tcBorders>
                    <w:tl2br w:val="nil"/>
                    <w:tr2bl w:val="nil"/>
                  </w:tcBorders>
                  <w:vAlign w:val="center"/>
                </w:tcPr>
                <w:p w14:paraId="28074C49">
                  <w:pPr>
                    <w:tabs>
                      <w:tab w:val="left" w:pos="207"/>
                    </w:tabs>
                    <w:spacing w:line="260" w:lineRule="exact"/>
                    <w:jc w:val="center"/>
                    <w:rPr>
                      <w:rFonts w:hint="default" w:ascii="Times New Roman" w:hAnsi="Times New Roman" w:cs="Times New Roman"/>
                      <w:szCs w:val="21"/>
                    </w:rPr>
                  </w:pPr>
                  <w:r>
                    <w:rPr>
                      <w:rFonts w:hint="default" w:ascii="Times New Roman" w:hAnsi="Times New Roman" w:cs="Times New Roman"/>
                      <w:szCs w:val="21"/>
                    </w:rPr>
                    <w:t>生产线</w:t>
                  </w:r>
                </w:p>
              </w:tc>
              <w:tc>
                <w:tcPr>
                  <w:tcW w:w="964" w:type="pct"/>
                  <w:vMerge w:val="restart"/>
                  <w:tcBorders>
                    <w:tl2br w:val="nil"/>
                    <w:tr2bl w:val="nil"/>
                  </w:tcBorders>
                  <w:vAlign w:val="center"/>
                </w:tcPr>
                <w:p w14:paraId="0E288F20">
                  <w:pPr>
                    <w:jc w:val="center"/>
                    <w:rPr>
                      <w:rFonts w:hint="default" w:ascii="Times New Roman" w:hAnsi="Times New Roman" w:cs="Times New Roman"/>
                      <w:szCs w:val="21"/>
                    </w:rPr>
                  </w:pPr>
                  <w:r>
                    <w:rPr>
                      <w:rFonts w:hint="default" w:ascii="Times New Roman" w:hAnsi="Times New Roman" w:cs="Times New Roman"/>
                      <w:color w:val="0000FF"/>
                      <w:szCs w:val="21"/>
                      <w:lang w:val="en-US" w:eastAsia="zh-CN"/>
                    </w:rPr>
                    <w:t>暂存于车间内设的10㎡一般固体废物暂存间，定期交环卫部门处置</w:t>
                  </w:r>
                </w:p>
              </w:tc>
              <w:tc>
                <w:tcPr>
                  <w:tcW w:w="659" w:type="pct"/>
                  <w:tcBorders>
                    <w:tl2br w:val="nil"/>
                    <w:tr2bl w:val="nil"/>
                  </w:tcBorders>
                  <w:vAlign w:val="center"/>
                </w:tcPr>
                <w:p w14:paraId="78023C12">
                  <w:pPr>
                    <w:jc w:val="center"/>
                    <w:rPr>
                      <w:rFonts w:hint="default" w:ascii="Times New Roman" w:hAnsi="Times New Roman" w:eastAsia="宋体" w:cs="Times New Roman"/>
                      <w:szCs w:val="21"/>
                    </w:rPr>
                  </w:pPr>
                  <w:r>
                    <w:rPr>
                      <w:rFonts w:hint="default" w:ascii="Times New Roman" w:hAnsi="Times New Roman" w:eastAsia="宋体" w:cs="Times New Roman"/>
                      <w:szCs w:val="21"/>
                    </w:rPr>
                    <w:t>/</w:t>
                  </w:r>
                </w:p>
              </w:tc>
              <w:tc>
                <w:tcPr>
                  <w:tcW w:w="618" w:type="pct"/>
                  <w:tcBorders>
                    <w:tl2br w:val="nil"/>
                    <w:tr2bl w:val="nil"/>
                  </w:tcBorders>
                  <w:vAlign w:val="center"/>
                </w:tcPr>
                <w:p w14:paraId="64A5E8DD">
                  <w:pPr>
                    <w:jc w:val="center"/>
                    <w:rPr>
                      <w:rFonts w:hint="default" w:ascii="Times New Roman" w:hAnsi="Times New Roman" w:eastAsia="宋体" w:cs="Times New Roman"/>
                      <w:szCs w:val="21"/>
                    </w:rPr>
                  </w:pPr>
                  <w:r>
                    <w:rPr>
                      <w:rFonts w:hint="default" w:ascii="Times New Roman" w:hAnsi="Times New Roman" w:eastAsia="宋体" w:cs="Times New Roman"/>
                      <w:szCs w:val="21"/>
                    </w:rPr>
                    <w:t>/</w:t>
                  </w:r>
                </w:p>
              </w:tc>
              <w:tc>
                <w:tcPr>
                  <w:tcW w:w="645" w:type="pct"/>
                  <w:tcBorders>
                    <w:tl2br w:val="nil"/>
                    <w:tr2bl w:val="nil"/>
                  </w:tcBorders>
                  <w:vAlign w:val="center"/>
                </w:tcPr>
                <w:p w14:paraId="5C1898B2">
                  <w:pPr>
                    <w:jc w:val="center"/>
                    <w:rPr>
                      <w:rFonts w:hint="default" w:ascii="Times New Roman" w:hAnsi="Times New Roman" w:eastAsia="宋体" w:cs="Times New Roman"/>
                      <w:szCs w:val="21"/>
                    </w:rPr>
                  </w:pPr>
                  <w:r>
                    <w:rPr>
                      <w:rFonts w:hint="default" w:ascii="Times New Roman" w:hAnsi="Times New Roman" w:eastAsia="宋体" w:cs="Times New Roman"/>
                      <w:szCs w:val="21"/>
                    </w:rPr>
                    <w:t>不合格品</w:t>
                  </w:r>
                </w:p>
              </w:tc>
              <w:tc>
                <w:tcPr>
                  <w:tcW w:w="1289" w:type="pct"/>
                  <w:vMerge w:val="continue"/>
                  <w:tcBorders>
                    <w:tl2br w:val="nil"/>
                    <w:tr2bl w:val="nil"/>
                  </w:tcBorders>
                  <w:vAlign w:val="center"/>
                </w:tcPr>
                <w:p w14:paraId="0C45B12F">
                  <w:pPr>
                    <w:jc w:val="center"/>
                    <w:rPr>
                      <w:rFonts w:hint="default" w:ascii="Times New Roman" w:hAnsi="Times New Roman" w:eastAsia="宋体" w:cs="Times New Roman"/>
                      <w:szCs w:val="21"/>
                    </w:rPr>
                  </w:pPr>
                </w:p>
              </w:tc>
            </w:tr>
            <w:tr w14:paraId="4959AD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279" w:type="pct"/>
                  <w:vMerge w:val="continue"/>
                  <w:tcBorders>
                    <w:tl2br w:val="nil"/>
                    <w:tr2bl w:val="nil"/>
                  </w:tcBorders>
                  <w:vAlign w:val="center"/>
                </w:tcPr>
                <w:p w14:paraId="49312196">
                  <w:pPr>
                    <w:jc w:val="center"/>
                    <w:rPr>
                      <w:rFonts w:hint="default" w:ascii="Times New Roman" w:hAnsi="Times New Roman" w:eastAsia="宋体" w:cs="Times New Roman"/>
                      <w:szCs w:val="21"/>
                    </w:rPr>
                  </w:pPr>
                </w:p>
              </w:tc>
              <w:tc>
                <w:tcPr>
                  <w:tcW w:w="542" w:type="pct"/>
                  <w:vMerge w:val="continue"/>
                  <w:tcBorders>
                    <w:tl2br w:val="nil"/>
                    <w:tr2bl w:val="nil"/>
                  </w:tcBorders>
                  <w:vAlign w:val="center"/>
                </w:tcPr>
                <w:p w14:paraId="66DFB065">
                  <w:pPr>
                    <w:tabs>
                      <w:tab w:val="left" w:pos="207"/>
                    </w:tabs>
                    <w:spacing w:line="260" w:lineRule="exact"/>
                    <w:jc w:val="center"/>
                    <w:rPr>
                      <w:rFonts w:hint="default" w:ascii="Times New Roman" w:hAnsi="Times New Roman" w:cs="Times New Roman"/>
                      <w:szCs w:val="21"/>
                    </w:rPr>
                  </w:pPr>
                </w:p>
              </w:tc>
              <w:tc>
                <w:tcPr>
                  <w:tcW w:w="964" w:type="pct"/>
                  <w:vMerge w:val="continue"/>
                  <w:tcBorders>
                    <w:tl2br w:val="nil"/>
                    <w:tr2bl w:val="nil"/>
                  </w:tcBorders>
                  <w:vAlign w:val="center"/>
                </w:tcPr>
                <w:p w14:paraId="1C84619D">
                  <w:pPr>
                    <w:tabs>
                      <w:tab w:val="left" w:pos="207"/>
                    </w:tabs>
                    <w:spacing w:line="260" w:lineRule="exact"/>
                    <w:jc w:val="center"/>
                    <w:rPr>
                      <w:rFonts w:hint="default" w:ascii="Times New Roman" w:hAnsi="Times New Roman" w:cs="Times New Roman"/>
                      <w:szCs w:val="21"/>
                    </w:rPr>
                  </w:pPr>
                </w:p>
              </w:tc>
              <w:tc>
                <w:tcPr>
                  <w:tcW w:w="659" w:type="pct"/>
                  <w:tcBorders>
                    <w:tl2br w:val="nil"/>
                    <w:tr2bl w:val="nil"/>
                  </w:tcBorders>
                  <w:vAlign w:val="center"/>
                </w:tcPr>
                <w:p w14:paraId="1815BF73">
                  <w:pPr>
                    <w:jc w:val="center"/>
                    <w:rPr>
                      <w:rFonts w:hint="default" w:ascii="Times New Roman" w:hAnsi="Times New Roman" w:eastAsia="宋体" w:cs="Times New Roman"/>
                      <w:szCs w:val="21"/>
                    </w:rPr>
                  </w:pPr>
                  <w:r>
                    <w:rPr>
                      <w:rFonts w:hint="default" w:ascii="Times New Roman" w:hAnsi="Times New Roman" w:eastAsia="宋体" w:cs="Times New Roman"/>
                      <w:szCs w:val="21"/>
                    </w:rPr>
                    <w:t>/</w:t>
                  </w:r>
                </w:p>
              </w:tc>
              <w:tc>
                <w:tcPr>
                  <w:tcW w:w="618" w:type="pct"/>
                  <w:tcBorders>
                    <w:tl2br w:val="nil"/>
                    <w:tr2bl w:val="nil"/>
                  </w:tcBorders>
                  <w:vAlign w:val="center"/>
                </w:tcPr>
                <w:p w14:paraId="54B12D86">
                  <w:pPr>
                    <w:jc w:val="center"/>
                    <w:rPr>
                      <w:rFonts w:hint="default" w:ascii="Times New Roman" w:hAnsi="Times New Roman" w:eastAsia="宋体" w:cs="Times New Roman"/>
                      <w:szCs w:val="21"/>
                    </w:rPr>
                  </w:pPr>
                  <w:r>
                    <w:rPr>
                      <w:rFonts w:hint="default" w:ascii="Times New Roman" w:hAnsi="Times New Roman" w:eastAsia="宋体" w:cs="Times New Roman"/>
                      <w:szCs w:val="21"/>
                    </w:rPr>
                    <w:t>/</w:t>
                  </w:r>
                </w:p>
              </w:tc>
              <w:tc>
                <w:tcPr>
                  <w:tcW w:w="645" w:type="pct"/>
                  <w:tcBorders>
                    <w:tl2br w:val="nil"/>
                    <w:tr2bl w:val="nil"/>
                  </w:tcBorders>
                  <w:vAlign w:val="center"/>
                </w:tcPr>
                <w:p w14:paraId="725BF439">
                  <w:pPr>
                    <w:jc w:val="center"/>
                    <w:rPr>
                      <w:rFonts w:hint="default" w:ascii="Times New Roman" w:hAnsi="Times New Roman" w:eastAsia="宋体" w:cs="Times New Roman"/>
                      <w:szCs w:val="21"/>
                    </w:rPr>
                  </w:pPr>
                  <w:r>
                    <w:rPr>
                      <w:rFonts w:hint="default" w:ascii="Times New Roman" w:hAnsi="Times New Roman" w:cs="Times New Roman"/>
                      <w:szCs w:val="21"/>
                    </w:rPr>
                    <w:t>蔬菜水果的皮、籽、果核</w:t>
                  </w:r>
                </w:p>
              </w:tc>
              <w:tc>
                <w:tcPr>
                  <w:tcW w:w="1289" w:type="pct"/>
                  <w:vMerge w:val="continue"/>
                  <w:tcBorders>
                    <w:tl2br w:val="nil"/>
                    <w:tr2bl w:val="nil"/>
                  </w:tcBorders>
                  <w:vAlign w:val="center"/>
                </w:tcPr>
                <w:p w14:paraId="4BFDFFDB">
                  <w:pPr>
                    <w:jc w:val="center"/>
                    <w:rPr>
                      <w:rFonts w:hint="default" w:ascii="Times New Roman" w:hAnsi="Times New Roman" w:eastAsia="宋体" w:cs="Times New Roman"/>
                      <w:szCs w:val="21"/>
                    </w:rPr>
                  </w:pPr>
                </w:p>
              </w:tc>
            </w:tr>
            <w:tr w14:paraId="43CAE9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9" w:type="pct"/>
                  <w:vMerge w:val="continue"/>
                  <w:tcBorders>
                    <w:tl2br w:val="nil"/>
                    <w:tr2bl w:val="nil"/>
                  </w:tcBorders>
                  <w:vAlign w:val="center"/>
                </w:tcPr>
                <w:p w14:paraId="36575E8A">
                  <w:pPr>
                    <w:jc w:val="center"/>
                    <w:rPr>
                      <w:rFonts w:hint="default" w:ascii="Times New Roman" w:hAnsi="Times New Roman" w:eastAsia="宋体" w:cs="Times New Roman"/>
                      <w:szCs w:val="21"/>
                    </w:rPr>
                  </w:pPr>
                </w:p>
              </w:tc>
              <w:tc>
                <w:tcPr>
                  <w:tcW w:w="542" w:type="pct"/>
                  <w:tcBorders>
                    <w:tl2br w:val="nil"/>
                    <w:tr2bl w:val="nil"/>
                  </w:tcBorders>
                  <w:shd w:val="clear" w:color="auto" w:fill="auto"/>
                  <w:vAlign w:val="center"/>
                </w:tcPr>
                <w:p w14:paraId="239A2519">
                  <w:pPr>
                    <w:tabs>
                      <w:tab w:val="left" w:pos="207"/>
                    </w:tabs>
                    <w:spacing w:line="260" w:lineRule="exact"/>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eastAsia="新宋体" w:cs="Times New Roman"/>
                      <w:szCs w:val="21"/>
                    </w:rPr>
                    <w:t>污水处理单元</w:t>
                  </w:r>
                </w:p>
              </w:tc>
              <w:tc>
                <w:tcPr>
                  <w:tcW w:w="964" w:type="pct"/>
                  <w:tcBorders>
                    <w:tl2br w:val="nil"/>
                    <w:tr2bl w:val="nil"/>
                  </w:tcBorders>
                  <w:shd w:val="clear" w:color="auto" w:fill="auto"/>
                  <w:vAlign w:val="center"/>
                </w:tcPr>
                <w:p w14:paraId="1ABEFAF5">
                  <w:pPr>
                    <w:jc w:val="center"/>
                    <w:rPr>
                      <w:rFonts w:hint="default" w:ascii="Times New Roman" w:hAnsi="Times New Roman" w:cs="Times New Roman" w:eastAsiaTheme="minorEastAsia"/>
                      <w:kern w:val="2"/>
                      <w:sz w:val="21"/>
                      <w:szCs w:val="21"/>
                      <w:lang w:val="en-US" w:eastAsia="zh-CN" w:bidi="ar-SA"/>
                    </w:rPr>
                  </w:pPr>
                  <w:r>
                    <w:rPr>
                      <w:rFonts w:hint="eastAsia" w:ascii="Times New Roman" w:hAnsi="Times New Roman" w:cs="Times New Roman"/>
                      <w:color w:val="FF0000"/>
                      <w:szCs w:val="21"/>
                      <w:lang w:val="en-US" w:eastAsia="zh-CN"/>
                    </w:rPr>
                    <w:t>污泥排入污泥浓缩池，</w:t>
                  </w:r>
                  <w:r>
                    <w:rPr>
                      <w:rFonts w:hint="default" w:ascii="Times New Roman" w:hAnsi="Times New Roman" w:cs="Times New Roman"/>
                      <w:color w:val="FF0000"/>
                      <w:szCs w:val="21"/>
                      <w:lang w:eastAsia="zh-CN"/>
                    </w:rPr>
                    <w:t>定期清掏，经污泥脱水机脱水处理后送至</w:t>
                  </w:r>
                  <w:r>
                    <w:rPr>
                      <w:rFonts w:hint="eastAsia" w:ascii="Times New Roman" w:hAnsi="Times New Roman" w:cs="Times New Roman"/>
                      <w:color w:val="FF0000"/>
                      <w:szCs w:val="21"/>
                      <w:lang w:eastAsia="zh-CN"/>
                    </w:rPr>
                    <w:t>五原县沃丰生物科技有限责任公司用于土壤改良</w:t>
                  </w:r>
                </w:p>
              </w:tc>
              <w:tc>
                <w:tcPr>
                  <w:tcW w:w="659" w:type="pct"/>
                  <w:tcBorders>
                    <w:tl2br w:val="nil"/>
                    <w:tr2bl w:val="nil"/>
                  </w:tcBorders>
                  <w:shd w:val="clear" w:color="auto" w:fill="auto"/>
                  <w:vAlign w:val="center"/>
                </w:tcPr>
                <w:p w14:paraId="3A54D1D7">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rPr>
                    <w:t>/</w:t>
                  </w:r>
                </w:p>
              </w:tc>
              <w:tc>
                <w:tcPr>
                  <w:tcW w:w="618" w:type="pct"/>
                  <w:tcBorders>
                    <w:tl2br w:val="nil"/>
                    <w:tr2bl w:val="nil"/>
                  </w:tcBorders>
                  <w:shd w:val="clear" w:color="auto" w:fill="auto"/>
                  <w:vAlign w:val="center"/>
                </w:tcPr>
                <w:p w14:paraId="1CB33190">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rPr>
                    <w:t>/</w:t>
                  </w:r>
                </w:p>
              </w:tc>
              <w:tc>
                <w:tcPr>
                  <w:tcW w:w="645" w:type="pct"/>
                  <w:tcBorders>
                    <w:tl2br w:val="nil"/>
                    <w:tr2bl w:val="nil"/>
                  </w:tcBorders>
                  <w:shd w:val="clear" w:color="auto" w:fill="auto"/>
                  <w:vAlign w:val="center"/>
                </w:tcPr>
                <w:p w14:paraId="70F7458C">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rPr>
                    <w:t>污泥</w:t>
                  </w:r>
                </w:p>
              </w:tc>
              <w:tc>
                <w:tcPr>
                  <w:tcW w:w="1289" w:type="pct"/>
                  <w:tcBorders>
                    <w:tl2br w:val="nil"/>
                    <w:tr2bl w:val="nil"/>
                  </w:tcBorders>
                  <w:vAlign w:val="center"/>
                </w:tcPr>
                <w:p w14:paraId="55382F62">
                  <w:pPr>
                    <w:jc w:val="center"/>
                    <w:rPr>
                      <w:rFonts w:hint="default" w:ascii="Times New Roman" w:hAnsi="Times New Roman" w:eastAsia="宋体" w:cs="Times New Roman"/>
                      <w:szCs w:val="21"/>
                    </w:rPr>
                  </w:pPr>
                  <w:r>
                    <w:rPr>
                      <w:rFonts w:hint="eastAsia" w:ascii="Times New Roman" w:hAnsi="Times New Roman" w:eastAsia="宋体" w:cs="Times New Roman"/>
                      <w:szCs w:val="21"/>
                    </w:rPr>
                    <w:t>《一般工业固体废物贮存和填埋污染控制标准》（GB18599-2020）</w:t>
                  </w:r>
                </w:p>
              </w:tc>
            </w:tr>
            <w:tr w14:paraId="6DD1D5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9" w:type="pct"/>
                  <w:vMerge w:val="continue"/>
                  <w:tcBorders>
                    <w:tl2br w:val="nil"/>
                    <w:tr2bl w:val="nil"/>
                  </w:tcBorders>
                  <w:vAlign w:val="center"/>
                </w:tcPr>
                <w:p w14:paraId="107B907F">
                  <w:pPr>
                    <w:jc w:val="center"/>
                    <w:rPr>
                      <w:rFonts w:hint="default" w:ascii="Times New Roman" w:hAnsi="Times New Roman" w:eastAsia="宋体" w:cs="Times New Roman"/>
                      <w:szCs w:val="21"/>
                    </w:rPr>
                  </w:pPr>
                </w:p>
              </w:tc>
              <w:tc>
                <w:tcPr>
                  <w:tcW w:w="542" w:type="pct"/>
                  <w:tcBorders>
                    <w:tl2br w:val="nil"/>
                    <w:tr2bl w:val="nil"/>
                  </w:tcBorders>
                  <w:shd w:val="clear" w:color="auto" w:fill="auto"/>
                  <w:vAlign w:val="center"/>
                </w:tcPr>
                <w:p w14:paraId="7B98C7D9">
                  <w:pPr>
                    <w:jc w:val="center"/>
                    <w:rPr>
                      <w:rFonts w:hint="default" w:ascii="Times New Roman" w:hAnsi="Times New Roman" w:cs="Times New Roman" w:eastAsiaTheme="minorEastAsia"/>
                      <w:kern w:val="2"/>
                      <w:sz w:val="21"/>
                      <w:szCs w:val="21"/>
                      <w:lang w:val="en-US" w:eastAsia="zh-CN" w:bidi="ar-SA"/>
                    </w:rPr>
                  </w:pPr>
                  <w:r>
                    <w:rPr>
                      <w:rFonts w:hint="default" w:ascii="Times New Roman" w:hAnsi="Times New Roman" w:cs="Times New Roman"/>
                      <w:szCs w:val="21"/>
                    </w:rPr>
                    <w:t>软水系统</w:t>
                  </w:r>
                </w:p>
              </w:tc>
              <w:tc>
                <w:tcPr>
                  <w:tcW w:w="964" w:type="pct"/>
                  <w:tcBorders>
                    <w:tl2br w:val="nil"/>
                    <w:tr2bl w:val="nil"/>
                  </w:tcBorders>
                  <w:shd w:val="clear" w:color="auto" w:fill="auto"/>
                  <w:vAlign w:val="center"/>
                </w:tcPr>
                <w:p w14:paraId="12F30404">
                  <w:pPr>
                    <w:tabs>
                      <w:tab w:val="left" w:pos="207"/>
                    </w:tabs>
                    <w:spacing w:line="260" w:lineRule="exact"/>
                    <w:jc w:val="center"/>
                    <w:rPr>
                      <w:rFonts w:hint="eastAsia" w:ascii="Times New Roman" w:hAnsi="Times New Roman" w:eastAsia="宋体" w:cs="Times New Roman"/>
                      <w:kern w:val="2"/>
                      <w:sz w:val="21"/>
                      <w:szCs w:val="21"/>
                      <w:lang w:val="en-US" w:eastAsia="zh-CN" w:bidi="ar-SA"/>
                    </w:rPr>
                  </w:pPr>
                  <w:r>
                    <w:rPr>
                      <w:rFonts w:hint="default" w:ascii="Times New Roman" w:hAnsi="Times New Roman" w:eastAsia="宋体" w:cs="Times New Roman"/>
                      <w:kern w:val="0"/>
                      <w:szCs w:val="21"/>
                    </w:rPr>
                    <w:t>由厂家进行更换，更换后的废树脂厂家回收</w:t>
                  </w:r>
                </w:p>
              </w:tc>
              <w:tc>
                <w:tcPr>
                  <w:tcW w:w="659" w:type="pct"/>
                  <w:tcBorders>
                    <w:tl2br w:val="nil"/>
                    <w:tr2bl w:val="nil"/>
                  </w:tcBorders>
                  <w:shd w:val="clear" w:color="auto" w:fill="auto"/>
                  <w:vAlign w:val="center"/>
                </w:tcPr>
                <w:p w14:paraId="074E9AD5">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rPr>
                    <w:t>/</w:t>
                  </w:r>
                </w:p>
              </w:tc>
              <w:tc>
                <w:tcPr>
                  <w:tcW w:w="618" w:type="pct"/>
                  <w:tcBorders>
                    <w:tl2br w:val="nil"/>
                    <w:tr2bl w:val="nil"/>
                  </w:tcBorders>
                  <w:shd w:val="clear" w:color="auto" w:fill="auto"/>
                  <w:vAlign w:val="center"/>
                </w:tcPr>
                <w:p w14:paraId="0BD3105C">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rPr>
                    <w:t>/</w:t>
                  </w:r>
                </w:p>
              </w:tc>
              <w:tc>
                <w:tcPr>
                  <w:tcW w:w="645" w:type="pct"/>
                  <w:tcBorders>
                    <w:tl2br w:val="nil"/>
                    <w:tr2bl w:val="nil"/>
                  </w:tcBorders>
                  <w:shd w:val="clear" w:color="auto" w:fill="auto"/>
                  <w:vAlign w:val="center"/>
                </w:tcPr>
                <w:p w14:paraId="2A26BE4B">
                  <w:pPr>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szCs w:val="21"/>
                    </w:rPr>
                    <w:t>废树脂</w:t>
                  </w:r>
                </w:p>
              </w:tc>
              <w:tc>
                <w:tcPr>
                  <w:tcW w:w="1289" w:type="pct"/>
                  <w:tcBorders>
                    <w:tl2br w:val="nil"/>
                    <w:tr2bl w:val="nil"/>
                  </w:tcBorders>
                  <w:vAlign w:val="center"/>
                </w:tcPr>
                <w:p w14:paraId="4DC7AC8C">
                  <w:pPr>
                    <w:jc w:val="center"/>
                    <w:rPr>
                      <w:rFonts w:hint="eastAsia" w:ascii="Times New Roman" w:hAnsi="Times New Roman" w:eastAsia="宋体" w:cs="Times New Roman"/>
                      <w:szCs w:val="21"/>
                      <w:lang w:eastAsia="zh-CN"/>
                    </w:rPr>
                  </w:pPr>
                  <w:r>
                    <w:rPr>
                      <w:rFonts w:hint="eastAsia" w:ascii="Times New Roman" w:hAnsi="Times New Roman" w:eastAsia="宋体" w:cs="Times New Roman"/>
                      <w:szCs w:val="21"/>
                      <w:lang w:eastAsia="zh-CN"/>
                    </w:rPr>
                    <w:t>现场查看，无乱丢弃现象</w:t>
                  </w:r>
                </w:p>
              </w:tc>
            </w:tr>
          </w:tbl>
          <w:p w14:paraId="63782115">
            <w:pPr>
              <w:widowControl/>
              <w:spacing w:line="360" w:lineRule="auto"/>
              <w:ind w:firstLine="420" w:firstLineChars="200"/>
              <w:jc w:val="left"/>
              <w:rPr>
                <w:rFonts w:hint="default" w:ascii="Times New Roman" w:hAnsi="Times New Roman" w:eastAsia="宋体" w:cs="Times New Roman"/>
                <w:szCs w:val="21"/>
              </w:rPr>
            </w:pPr>
          </w:p>
        </w:tc>
      </w:tr>
    </w:tbl>
    <w:p w14:paraId="40416F37">
      <w:pPr>
        <w:pStyle w:val="21"/>
        <w:jc w:val="center"/>
        <w:outlineLvl w:val="0"/>
        <w:rPr>
          <w:rFonts w:ascii="黑体" w:hAnsi="黑体" w:eastAsia="黑体" w:cs="Times New Roman"/>
          <w:snapToGrid w:val="0"/>
          <w:sz w:val="30"/>
          <w:szCs w:val="30"/>
        </w:rPr>
      </w:pPr>
      <w:r>
        <w:rPr>
          <w:rFonts w:ascii="黑体" w:hAnsi="黑体" w:eastAsia="黑体" w:cs="Times New Roman"/>
          <w:snapToGrid w:val="0"/>
          <w:sz w:val="30"/>
          <w:szCs w:val="30"/>
        </w:rPr>
        <w:t>五、环境保护措施监督检查清单</w:t>
      </w:r>
    </w:p>
    <w:tbl>
      <w:tblPr>
        <w:tblStyle w:val="25"/>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8"/>
        <w:gridCol w:w="1706"/>
        <w:gridCol w:w="1652"/>
        <w:gridCol w:w="1651"/>
        <w:gridCol w:w="2444"/>
      </w:tblGrid>
      <w:tr w14:paraId="6624B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1618" w:type="dxa"/>
            <w:tcBorders>
              <w:tl2br w:val="single" w:color="auto" w:sz="4" w:space="0"/>
            </w:tcBorders>
            <w:vAlign w:val="center"/>
          </w:tcPr>
          <w:p w14:paraId="6CF254E6">
            <w:pPr>
              <w:jc w:val="right"/>
              <w:rPr>
                <w:rFonts w:ascii="Times New Roman" w:hAnsi="Times New Roman" w:eastAsia="宋体" w:cs="Times New Roman"/>
                <w:b/>
                <w:bCs/>
                <w:sz w:val="24"/>
                <w:szCs w:val="24"/>
              </w:rPr>
            </w:pPr>
            <w:r>
              <w:rPr>
                <w:rFonts w:ascii="Times New Roman" w:hAnsi="Times New Roman" w:eastAsia="宋体" w:cs="Times New Roman"/>
                <w:b/>
                <w:bCs/>
                <w:sz w:val="24"/>
                <w:szCs w:val="24"/>
              </w:rPr>
              <w:t>要素</w:t>
            </w:r>
          </w:p>
          <w:p w14:paraId="074ED170">
            <w:pPr>
              <w:jc w:val="left"/>
              <w:rPr>
                <w:rFonts w:ascii="Times New Roman" w:hAnsi="Times New Roman" w:eastAsia="宋体" w:cs="Times New Roman"/>
                <w:b/>
                <w:bCs/>
                <w:sz w:val="24"/>
                <w:szCs w:val="24"/>
              </w:rPr>
            </w:pPr>
            <w:r>
              <w:rPr>
                <w:rFonts w:ascii="Times New Roman" w:hAnsi="Times New Roman" w:eastAsia="宋体" w:cs="Times New Roman"/>
                <w:b/>
                <w:bCs/>
                <w:sz w:val="24"/>
                <w:szCs w:val="24"/>
              </w:rPr>
              <w:t>内容</w:t>
            </w:r>
          </w:p>
        </w:tc>
        <w:tc>
          <w:tcPr>
            <w:tcW w:w="1706" w:type="dxa"/>
            <w:vAlign w:val="center"/>
          </w:tcPr>
          <w:p w14:paraId="031EF255">
            <w:pPr>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排放口（编号、名称）/污染源</w:t>
            </w:r>
          </w:p>
        </w:tc>
        <w:tc>
          <w:tcPr>
            <w:tcW w:w="1652" w:type="dxa"/>
            <w:vAlign w:val="center"/>
          </w:tcPr>
          <w:p w14:paraId="6342FBFE">
            <w:pPr>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污染物项目</w:t>
            </w:r>
          </w:p>
        </w:tc>
        <w:tc>
          <w:tcPr>
            <w:tcW w:w="1651" w:type="dxa"/>
            <w:vAlign w:val="center"/>
          </w:tcPr>
          <w:p w14:paraId="709F09BE">
            <w:pPr>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环境保护措施</w:t>
            </w:r>
          </w:p>
        </w:tc>
        <w:tc>
          <w:tcPr>
            <w:tcW w:w="2444" w:type="dxa"/>
            <w:vAlign w:val="center"/>
          </w:tcPr>
          <w:p w14:paraId="40B9E540">
            <w:pPr>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执行标准</w:t>
            </w:r>
          </w:p>
        </w:tc>
      </w:tr>
      <w:tr w14:paraId="0B700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6" w:hRule="atLeast"/>
          <w:jc w:val="center"/>
        </w:trPr>
        <w:tc>
          <w:tcPr>
            <w:tcW w:w="1618" w:type="dxa"/>
            <w:vMerge w:val="restart"/>
            <w:vAlign w:val="center"/>
          </w:tcPr>
          <w:p w14:paraId="38EECD10">
            <w:pPr>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大气环境</w:t>
            </w:r>
          </w:p>
        </w:tc>
        <w:tc>
          <w:tcPr>
            <w:tcW w:w="1706" w:type="dxa"/>
            <w:vAlign w:val="center"/>
          </w:tcPr>
          <w:p w14:paraId="233408DE">
            <w:pPr>
              <w:jc w:val="center"/>
              <w:rPr>
                <w:rFonts w:ascii="Times New Roman" w:hAnsi="Times New Roman" w:eastAsia="宋体" w:cs="Times New Roman"/>
                <w:sz w:val="24"/>
                <w:szCs w:val="24"/>
              </w:rPr>
            </w:pPr>
            <w:r>
              <w:rPr>
                <w:rFonts w:ascii="Times New Roman" w:hAnsi="Times New Roman" w:eastAsia="宋体" w:cs="Times New Roman"/>
                <w:sz w:val="24"/>
                <w:szCs w:val="24"/>
              </w:rPr>
              <w:t>锅炉烟气</w:t>
            </w:r>
          </w:p>
        </w:tc>
        <w:tc>
          <w:tcPr>
            <w:tcW w:w="1652" w:type="dxa"/>
            <w:vAlign w:val="center"/>
          </w:tcPr>
          <w:p w14:paraId="3B0A5ACC">
            <w:pPr>
              <w:jc w:val="center"/>
              <w:rPr>
                <w:rFonts w:hint="eastAsia" w:ascii="Times New Roman" w:hAnsi="Times New Roman" w:eastAsia="宋体" w:cs="Times New Roman"/>
                <w:sz w:val="24"/>
                <w:szCs w:val="24"/>
                <w:lang w:eastAsia="zh-CN"/>
              </w:rPr>
            </w:pPr>
            <w:r>
              <w:rPr>
                <w:rFonts w:ascii="Times New Roman" w:hAnsi="Times New Roman" w:eastAsia="宋体" w:cs="Times New Roman"/>
                <w:sz w:val="24"/>
                <w:szCs w:val="24"/>
              </w:rPr>
              <w:t>SO</w:t>
            </w:r>
            <w:r>
              <w:rPr>
                <w:rFonts w:ascii="Times New Roman" w:hAnsi="Times New Roman" w:eastAsia="宋体" w:cs="Times New Roman"/>
                <w:sz w:val="24"/>
                <w:szCs w:val="24"/>
                <w:vertAlign w:val="subscript"/>
              </w:rPr>
              <w:t>2</w:t>
            </w:r>
            <w:r>
              <w:rPr>
                <w:rFonts w:ascii="Times New Roman" w:hAnsi="Times New Roman" w:eastAsia="宋体" w:cs="Times New Roman"/>
                <w:sz w:val="24"/>
                <w:szCs w:val="24"/>
              </w:rPr>
              <w:t>、NO</w:t>
            </w:r>
            <w:r>
              <w:rPr>
                <w:rFonts w:hint="eastAsia" w:ascii="Times New Roman" w:hAnsi="Times New Roman" w:eastAsia="宋体" w:cs="Times New Roman"/>
                <w:sz w:val="24"/>
                <w:szCs w:val="24"/>
              </w:rPr>
              <w:t>x</w:t>
            </w:r>
            <w:r>
              <w:rPr>
                <w:rFonts w:ascii="Times New Roman" w:hAnsi="Times New Roman" w:eastAsia="宋体" w:cs="Times New Roman"/>
                <w:sz w:val="24"/>
                <w:szCs w:val="24"/>
              </w:rPr>
              <w:t>、颗粒物、林格曼黑度</w:t>
            </w:r>
          </w:p>
        </w:tc>
        <w:tc>
          <w:tcPr>
            <w:tcW w:w="1651" w:type="dxa"/>
            <w:vAlign w:val="center"/>
          </w:tcPr>
          <w:p w14:paraId="4ECCB12A">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设置1根排气筒，排放高度不低于8</w:t>
            </w:r>
            <w:r>
              <w:rPr>
                <w:rFonts w:ascii="Times New Roman" w:hAnsi="Times New Roman" w:eastAsia="宋体" w:cs="Times New Roman"/>
                <w:sz w:val="24"/>
                <w:szCs w:val="24"/>
              </w:rPr>
              <w:t>m</w:t>
            </w:r>
          </w:p>
        </w:tc>
        <w:tc>
          <w:tcPr>
            <w:tcW w:w="2444" w:type="dxa"/>
            <w:vAlign w:val="center"/>
          </w:tcPr>
          <w:p w14:paraId="047ED274">
            <w:pPr>
              <w:jc w:val="center"/>
              <w:rPr>
                <w:rFonts w:ascii="Times New Roman" w:hAnsi="Times New Roman" w:eastAsia="宋体" w:cs="Times New Roman"/>
                <w:sz w:val="24"/>
                <w:szCs w:val="24"/>
              </w:rPr>
            </w:pPr>
            <w:r>
              <w:rPr>
                <w:rFonts w:ascii="Times New Roman" w:hAnsi="Times New Roman" w:eastAsia="宋体" w:cs="Times New Roman"/>
                <w:sz w:val="24"/>
                <w:szCs w:val="24"/>
              </w:rPr>
              <w:t>《锅炉大气污染物排放标准》（GB13271-2014）中表2中</w:t>
            </w:r>
            <w:r>
              <w:rPr>
                <w:rFonts w:hint="eastAsia" w:ascii="Times New Roman" w:hAnsi="Times New Roman" w:eastAsia="宋体" w:cs="Times New Roman"/>
                <w:sz w:val="24"/>
                <w:szCs w:val="24"/>
              </w:rPr>
              <w:t>燃气</w:t>
            </w:r>
            <w:r>
              <w:rPr>
                <w:rFonts w:ascii="Times New Roman" w:hAnsi="Times New Roman" w:eastAsia="宋体" w:cs="Times New Roman"/>
                <w:sz w:val="24"/>
                <w:szCs w:val="24"/>
              </w:rPr>
              <w:t>锅炉排放限值</w:t>
            </w:r>
          </w:p>
        </w:tc>
      </w:tr>
      <w:tr w14:paraId="27AC7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6" w:hRule="atLeast"/>
          <w:jc w:val="center"/>
        </w:trPr>
        <w:tc>
          <w:tcPr>
            <w:tcW w:w="1618" w:type="dxa"/>
            <w:vMerge w:val="continue"/>
            <w:vAlign w:val="center"/>
          </w:tcPr>
          <w:p w14:paraId="601F2EC4">
            <w:pPr>
              <w:jc w:val="center"/>
              <w:rPr>
                <w:rFonts w:ascii="Times New Roman" w:hAnsi="Times New Roman" w:eastAsia="宋体" w:cs="Times New Roman"/>
                <w:b/>
                <w:bCs/>
                <w:sz w:val="24"/>
                <w:szCs w:val="24"/>
              </w:rPr>
            </w:pPr>
          </w:p>
        </w:tc>
        <w:tc>
          <w:tcPr>
            <w:tcW w:w="1706" w:type="dxa"/>
            <w:vAlign w:val="center"/>
          </w:tcPr>
          <w:p w14:paraId="53388BDC">
            <w:pPr>
              <w:jc w:val="center"/>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rPr>
              <w:t>燃烧机</w:t>
            </w:r>
            <w:r>
              <w:rPr>
                <w:rFonts w:hint="eastAsia" w:ascii="Times New Roman" w:hAnsi="Times New Roman" w:eastAsia="宋体" w:cs="Times New Roman"/>
                <w:sz w:val="24"/>
                <w:szCs w:val="24"/>
                <w:lang w:val="en-US" w:eastAsia="zh-CN"/>
              </w:rPr>
              <w:t>烟气</w:t>
            </w:r>
          </w:p>
        </w:tc>
        <w:tc>
          <w:tcPr>
            <w:tcW w:w="1652" w:type="dxa"/>
            <w:vAlign w:val="center"/>
          </w:tcPr>
          <w:p w14:paraId="1116DB58">
            <w:pPr>
              <w:jc w:val="center"/>
              <w:rPr>
                <w:rFonts w:hint="eastAsia" w:ascii="Times New Roman" w:hAnsi="Times New Roman" w:eastAsia="宋体" w:cs="Times New Roman"/>
                <w:sz w:val="24"/>
                <w:szCs w:val="24"/>
                <w:lang w:eastAsia="zh-CN"/>
              </w:rPr>
            </w:pPr>
            <w:r>
              <w:rPr>
                <w:rFonts w:ascii="Times New Roman" w:hAnsi="Times New Roman" w:eastAsia="宋体" w:cs="Times New Roman"/>
                <w:sz w:val="24"/>
                <w:szCs w:val="24"/>
              </w:rPr>
              <w:t>SO</w:t>
            </w:r>
            <w:r>
              <w:rPr>
                <w:rFonts w:ascii="Times New Roman" w:hAnsi="Times New Roman" w:eastAsia="宋体" w:cs="Times New Roman"/>
                <w:sz w:val="24"/>
                <w:szCs w:val="24"/>
                <w:vertAlign w:val="subscript"/>
              </w:rPr>
              <w:t>2</w:t>
            </w:r>
            <w:r>
              <w:rPr>
                <w:rFonts w:ascii="Times New Roman" w:hAnsi="Times New Roman" w:eastAsia="宋体" w:cs="Times New Roman"/>
                <w:sz w:val="24"/>
                <w:szCs w:val="24"/>
              </w:rPr>
              <w:t>、NO</w:t>
            </w:r>
            <w:r>
              <w:rPr>
                <w:rFonts w:hint="eastAsia" w:ascii="Times New Roman" w:hAnsi="Times New Roman" w:eastAsia="宋体" w:cs="Times New Roman"/>
                <w:sz w:val="24"/>
                <w:szCs w:val="24"/>
              </w:rPr>
              <w:t>x</w:t>
            </w:r>
            <w:r>
              <w:rPr>
                <w:rFonts w:ascii="Times New Roman" w:hAnsi="Times New Roman" w:eastAsia="宋体" w:cs="Times New Roman"/>
                <w:sz w:val="24"/>
                <w:szCs w:val="24"/>
              </w:rPr>
              <w:t>、颗粒物、林格曼黑度</w:t>
            </w:r>
          </w:p>
        </w:tc>
        <w:tc>
          <w:tcPr>
            <w:tcW w:w="1651" w:type="dxa"/>
            <w:vAlign w:val="center"/>
          </w:tcPr>
          <w:p w14:paraId="71181889">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设置1根排气筒，排放高度不低于15m</w:t>
            </w:r>
          </w:p>
        </w:tc>
        <w:tc>
          <w:tcPr>
            <w:tcW w:w="2444" w:type="dxa"/>
            <w:vAlign w:val="center"/>
          </w:tcPr>
          <w:p w14:paraId="5019ADC7">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《工业炉窑大气污染物排放标准》（GB 9078-1996）二级标准及</w:t>
            </w:r>
            <w:r>
              <w:rPr>
                <w:rFonts w:ascii="Times New Roman" w:hAnsi="Times New Roman" w:eastAsia="宋体" w:cs="Times New Roman"/>
                <w:sz w:val="24"/>
                <w:szCs w:val="24"/>
              </w:rPr>
              <w:t>《大气污染物综合排放标准》（GB16297-1996）表2新污染源大气污染物排放限值</w:t>
            </w:r>
            <w:r>
              <w:rPr>
                <w:rFonts w:hint="eastAsia" w:ascii="Times New Roman" w:hAnsi="Times New Roman" w:eastAsia="宋体" w:cs="Times New Roman"/>
                <w:sz w:val="24"/>
                <w:szCs w:val="24"/>
              </w:rPr>
              <w:t>中二级标准限值</w:t>
            </w:r>
          </w:p>
        </w:tc>
      </w:tr>
      <w:tr w14:paraId="45F0F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18" w:type="dxa"/>
            <w:vMerge w:val="continue"/>
            <w:vAlign w:val="center"/>
          </w:tcPr>
          <w:p w14:paraId="53E4C4C7">
            <w:pPr>
              <w:jc w:val="center"/>
              <w:rPr>
                <w:rFonts w:ascii="Times New Roman" w:hAnsi="Times New Roman" w:eastAsia="宋体" w:cs="Times New Roman"/>
                <w:b/>
                <w:bCs/>
                <w:sz w:val="24"/>
                <w:szCs w:val="24"/>
              </w:rPr>
            </w:pPr>
          </w:p>
        </w:tc>
        <w:tc>
          <w:tcPr>
            <w:tcW w:w="1706" w:type="dxa"/>
            <w:vAlign w:val="center"/>
          </w:tcPr>
          <w:p w14:paraId="1D343E6A">
            <w:pPr>
              <w:jc w:val="center"/>
              <w:rPr>
                <w:rFonts w:ascii="Times New Roman" w:hAnsi="Times New Roman" w:eastAsia="宋体" w:cs="Times New Roman"/>
                <w:sz w:val="24"/>
                <w:szCs w:val="24"/>
              </w:rPr>
            </w:pPr>
            <w:r>
              <w:rPr>
                <w:rFonts w:ascii="Times New Roman" w:hAnsi="Times New Roman" w:eastAsia="宋体" w:cs="Times New Roman"/>
                <w:sz w:val="24"/>
                <w:szCs w:val="24"/>
              </w:rPr>
              <w:t>污水处理站恶臭</w:t>
            </w:r>
          </w:p>
        </w:tc>
        <w:tc>
          <w:tcPr>
            <w:tcW w:w="1652" w:type="dxa"/>
            <w:vAlign w:val="center"/>
          </w:tcPr>
          <w:p w14:paraId="601E3EEE">
            <w:pPr>
              <w:pStyle w:val="6"/>
              <w:ind w:firstLine="0" w:firstLineChars="0"/>
              <w:jc w:val="center"/>
              <w:rPr>
                <w:rFonts w:ascii="Times New Roman" w:hAnsi="Times New Roman" w:eastAsia="宋体" w:cs="Times New Roman"/>
                <w:sz w:val="24"/>
                <w:szCs w:val="24"/>
              </w:rPr>
            </w:pPr>
            <w:r>
              <w:rPr>
                <w:rFonts w:ascii="Times New Roman" w:hAnsi="Times New Roman" w:eastAsia="宋体" w:cs="Times New Roman"/>
                <w:sz w:val="24"/>
                <w:szCs w:val="24"/>
              </w:rPr>
              <w:t>氨、H</w:t>
            </w:r>
            <w:r>
              <w:rPr>
                <w:rFonts w:ascii="Times New Roman" w:hAnsi="Times New Roman" w:eastAsia="宋体" w:cs="Times New Roman"/>
                <w:sz w:val="24"/>
                <w:szCs w:val="24"/>
                <w:vertAlign w:val="subscript"/>
              </w:rPr>
              <w:t>2</w:t>
            </w:r>
            <w:r>
              <w:rPr>
                <w:rFonts w:ascii="Times New Roman" w:hAnsi="Times New Roman" w:eastAsia="宋体" w:cs="Times New Roman"/>
                <w:sz w:val="24"/>
                <w:szCs w:val="24"/>
              </w:rPr>
              <w:t>S、臭气浓度</w:t>
            </w:r>
          </w:p>
        </w:tc>
        <w:tc>
          <w:tcPr>
            <w:tcW w:w="1651" w:type="dxa"/>
            <w:vAlign w:val="center"/>
          </w:tcPr>
          <w:p w14:paraId="7BA4792F">
            <w:pPr>
              <w:jc w:val="center"/>
              <w:rPr>
                <w:rFonts w:ascii="Times New Roman" w:hAnsi="Times New Roman" w:eastAsia="宋体" w:cs="Times New Roman"/>
                <w:sz w:val="24"/>
                <w:szCs w:val="24"/>
              </w:rPr>
            </w:pPr>
            <w:r>
              <w:rPr>
                <w:rFonts w:hint="eastAsia" w:cs="Times New Roman"/>
                <w:color w:val="0000FF"/>
                <w:sz w:val="24"/>
                <w:szCs w:val="24"/>
                <w:lang w:val="en-US" w:eastAsia="zh-CN"/>
              </w:rPr>
              <w:t>产生恶臭区域加罩或加盖密封，投放除臭剂</w:t>
            </w:r>
          </w:p>
        </w:tc>
        <w:tc>
          <w:tcPr>
            <w:tcW w:w="2444" w:type="dxa"/>
            <w:vAlign w:val="center"/>
          </w:tcPr>
          <w:p w14:paraId="7632465F">
            <w:pPr>
              <w:jc w:val="center"/>
              <w:rPr>
                <w:rFonts w:ascii="Times New Roman" w:hAnsi="Times New Roman" w:eastAsia="宋体" w:cs="Times New Roman"/>
                <w:sz w:val="24"/>
                <w:szCs w:val="24"/>
              </w:rPr>
            </w:pPr>
            <w:r>
              <w:rPr>
                <w:rFonts w:ascii="Times New Roman" w:hAnsi="Times New Roman" w:eastAsia="宋体" w:cs="Times New Roman"/>
                <w:sz w:val="24"/>
                <w:szCs w:val="24"/>
              </w:rPr>
              <w:t>《恶臭污染物排放标准》（GB14554-93）二级标准</w:t>
            </w:r>
          </w:p>
        </w:tc>
      </w:tr>
      <w:tr w14:paraId="5CDFF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4" w:hRule="atLeast"/>
          <w:jc w:val="center"/>
        </w:trPr>
        <w:tc>
          <w:tcPr>
            <w:tcW w:w="1618" w:type="dxa"/>
            <w:vMerge w:val="restart"/>
            <w:vAlign w:val="center"/>
          </w:tcPr>
          <w:p w14:paraId="16D9D00C">
            <w:pPr>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地表水环境</w:t>
            </w:r>
          </w:p>
        </w:tc>
        <w:tc>
          <w:tcPr>
            <w:tcW w:w="1706" w:type="dxa"/>
            <w:vAlign w:val="center"/>
          </w:tcPr>
          <w:p w14:paraId="2D4A23F3">
            <w:pPr>
              <w:jc w:val="center"/>
              <w:rPr>
                <w:rFonts w:ascii="Times New Roman" w:hAnsi="Times New Roman" w:eastAsia="宋体" w:cs="Times New Roman"/>
                <w:sz w:val="24"/>
                <w:szCs w:val="24"/>
              </w:rPr>
            </w:pPr>
            <w:r>
              <w:rPr>
                <w:rFonts w:ascii="Times New Roman" w:hAnsi="Times New Roman" w:eastAsia="宋体" w:cs="Times New Roman"/>
                <w:sz w:val="24"/>
                <w:szCs w:val="24"/>
              </w:rPr>
              <w:t>生产废水</w:t>
            </w:r>
          </w:p>
        </w:tc>
        <w:tc>
          <w:tcPr>
            <w:tcW w:w="1652" w:type="dxa"/>
            <w:vAlign w:val="center"/>
          </w:tcPr>
          <w:p w14:paraId="3CE0DD1C">
            <w:pPr>
              <w:jc w:val="center"/>
              <w:rPr>
                <w:rFonts w:ascii="Times New Roman" w:hAnsi="Times New Roman" w:eastAsia="宋体" w:cs="Times New Roman"/>
                <w:sz w:val="24"/>
                <w:szCs w:val="24"/>
              </w:rPr>
            </w:pPr>
            <w:r>
              <w:rPr>
                <w:rFonts w:ascii="Times New Roman" w:hAnsi="Times New Roman" w:eastAsia="宋体" w:cs="Times New Roman"/>
                <w:sz w:val="24"/>
                <w:szCs w:val="24"/>
              </w:rPr>
              <w:t>COD、BOD、SS、NH</w:t>
            </w:r>
            <w:r>
              <w:rPr>
                <w:rFonts w:ascii="Times New Roman" w:hAnsi="Times New Roman" w:eastAsia="宋体" w:cs="Times New Roman"/>
                <w:sz w:val="24"/>
                <w:szCs w:val="24"/>
                <w:vertAlign w:val="subscript"/>
              </w:rPr>
              <w:t>3</w:t>
            </w:r>
            <w:r>
              <w:rPr>
                <w:rFonts w:ascii="Times New Roman" w:hAnsi="Times New Roman" w:eastAsia="宋体" w:cs="Times New Roman"/>
                <w:sz w:val="24"/>
                <w:szCs w:val="24"/>
              </w:rPr>
              <w:t>-N</w:t>
            </w:r>
            <w:r>
              <w:rPr>
                <w:rFonts w:hint="eastAsia" w:ascii="Times New Roman" w:hAnsi="Times New Roman" w:eastAsia="宋体" w:cs="Times New Roman"/>
                <w:sz w:val="24"/>
                <w:szCs w:val="24"/>
              </w:rPr>
              <w:t>等</w:t>
            </w:r>
          </w:p>
        </w:tc>
        <w:tc>
          <w:tcPr>
            <w:tcW w:w="1651" w:type="dxa"/>
            <w:vMerge w:val="restart"/>
            <w:vAlign w:val="center"/>
          </w:tcPr>
          <w:p w14:paraId="6CF83A4F">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lang w:eastAsia="zh-CN"/>
              </w:rPr>
              <w:t>生产废水通过“厌氧A/O生化系统”</w:t>
            </w:r>
            <w:r>
              <w:rPr>
                <w:rFonts w:hint="eastAsia" w:ascii="Times New Roman" w:hAnsi="Times New Roman" w:eastAsia="宋体" w:cs="Times New Roman"/>
                <w:sz w:val="24"/>
                <w:szCs w:val="24"/>
              </w:rPr>
              <w:t>处理</w:t>
            </w:r>
            <w:r>
              <w:rPr>
                <w:rFonts w:hint="eastAsia" w:ascii="Times New Roman" w:hAnsi="Times New Roman" w:eastAsia="宋体" w:cs="Times New Roman"/>
                <w:sz w:val="24"/>
                <w:szCs w:val="24"/>
                <w:lang w:eastAsia="zh-CN"/>
              </w:rPr>
              <w:t>，生活污水通过化粪池处理，处理后的生产废水及生活污水</w:t>
            </w:r>
            <w:r>
              <w:rPr>
                <w:rFonts w:hint="eastAsia" w:ascii="Times New Roman" w:hAnsi="Times New Roman" w:cs="Times New Roman"/>
                <w:sz w:val="24"/>
                <w:szCs w:val="24"/>
                <w:lang w:eastAsia="zh-CN"/>
              </w:rPr>
              <w:t>合并后通过</w:t>
            </w:r>
            <w:r>
              <w:rPr>
                <w:rFonts w:hint="eastAsia" w:ascii="Times New Roman" w:hAnsi="Times New Roman" w:cs="Times New Roman"/>
                <w:sz w:val="24"/>
                <w:szCs w:val="24"/>
                <w:lang w:val="en-US" w:eastAsia="zh-CN"/>
              </w:rPr>
              <w:t>1个污水总排口排入</w:t>
            </w:r>
            <w:r>
              <w:rPr>
                <w:rFonts w:hint="eastAsia"/>
                <w:color w:val="0000FF"/>
                <w:sz w:val="24"/>
                <w:szCs w:val="24"/>
                <w:highlight w:val="none"/>
              </w:rPr>
              <w:t>园区污水管网</w:t>
            </w:r>
            <w:r>
              <w:rPr>
                <w:rFonts w:hint="eastAsia" w:ascii="Times New Roman" w:hAnsi="Times New Roman" w:cs="Times New Roman"/>
                <w:kern w:val="0"/>
                <w:sz w:val="24"/>
                <w:szCs w:val="24"/>
              </w:rPr>
              <w:t>，最终排入隆兴昌镇污水处理厂处理</w:t>
            </w:r>
          </w:p>
        </w:tc>
        <w:tc>
          <w:tcPr>
            <w:tcW w:w="2444" w:type="dxa"/>
            <w:vMerge w:val="restart"/>
            <w:vAlign w:val="center"/>
          </w:tcPr>
          <w:p w14:paraId="50DBAA23">
            <w:pPr>
              <w:jc w:val="center"/>
              <w:rPr>
                <w:rFonts w:hint="eastAsia" w:ascii="Times New Roman" w:hAnsi="Times New Roman" w:eastAsia="宋体" w:cs="Times New Roman"/>
                <w:sz w:val="24"/>
                <w:szCs w:val="24"/>
                <w:lang w:eastAsia="zh-CN"/>
              </w:rPr>
            </w:pPr>
            <w:r>
              <w:rPr>
                <w:rFonts w:hint="eastAsia" w:ascii="Times New Roman" w:hAnsi="Times New Roman" w:eastAsia="宋体" w:cs="Times New Roman"/>
                <w:sz w:val="24"/>
                <w:szCs w:val="24"/>
                <w:lang w:eastAsia="zh-CN"/>
              </w:rPr>
              <w:t>《污水排入城镇下水道水质标准》（GB/T31962-2015）B级标准</w:t>
            </w:r>
          </w:p>
        </w:tc>
      </w:tr>
      <w:tr w14:paraId="5FE68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18" w:type="dxa"/>
            <w:vMerge w:val="continue"/>
            <w:vAlign w:val="center"/>
          </w:tcPr>
          <w:p w14:paraId="036859FA">
            <w:pPr>
              <w:jc w:val="center"/>
              <w:rPr>
                <w:rFonts w:ascii="Times New Roman" w:hAnsi="Times New Roman" w:eastAsia="宋体" w:cs="Times New Roman"/>
                <w:b/>
                <w:bCs/>
                <w:sz w:val="24"/>
                <w:szCs w:val="24"/>
              </w:rPr>
            </w:pPr>
          </w:p>
        </w:tc>
        <w:tc>
          <w:tcPr>
            <w:tcW w:w="1706" w:type="dxa"/>
            <w:vAlign w:val="center"/>
          </w:tcPr>
          <w:p w14:paraId="1FA95986">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生活污水</w:t>
            </w:r>
          </w:p>
        </w:tc>
        <w:tc>
          <w:tcPr>
            <w:tcW w:w="1652" w:type="dxa"/>
            <w:vAlign w:val="center"/>
          </w:tcPr>
          <w:p w14:paraId="78800438">
            <w:pPr>
              <w:jc w:val="center"/>
              <w:rPr>
                <w:rFonts w:ascii="Times New Roman" w:hAnsi="Times New Roman" w:eastAsia="宋体" w:cs="Times New Roman"/>
                <w:sz w:val="24"/>
                <w:szCs w:val="24"/>
              </w:rPr>
            </w:pPr>
            <w:r>
              <w:rPr>
                <w:rFonts w:ascii="Times New Roman" w:hAnsi="Times New Roman" w:eastAsia="宋体" w:cs="Times New Roman"/>
                <w:sz w:val="24"/>
                <w:szCs w:val="24"/>
              </w:rPr>
              <w:t>COD、BOD、SS、NH</w:t>
            </w:r>
            <w:r>
              <w:rPr>
                <w:rFonts w:ascii="Times New Roman" w:hAnsi="Times New Roman" w:eastAsia="宋体" w:cs="Times New Roman"/>
                <w:sz w:val="24"/>
                <w:szCs w:val="24"/>
                <w:vertAlign w:val="subscript"/>
              </w:rPr>
              <w:t>3</w:t>
            </w:r>
            <w:r>
              <w:rPr>
                <w:rFonts w:ascii="Times New Roman" w:hAnsi="Times New Roman" w:eastAsia="宋体" w:cs="Times New Roman"/>
                <w:sz w:val="24"/>
                <w:szCs w:val="24"/>
              </w:rPr>
              <w:t>-N</w:t>
            </w:r>
            <w:r>
              <w:rPr>
                <w:rFonts w:hint="eastAsia" w:ascii="Times New Roman" w:hAnsi="Times New Roman" w:eastAsia="宋体" w:cs="Times New Roman"/>
                <w:sz w:val="24"/>
                <w:szCs w:val="24"/>
              </w:rPr>
              <w:t>等</w:t>
            </w:r>
          </w:p>
        </w:tc>
        <w:tc>
          <w:tcPr>
            <w:tcW w:w="1651" w:type="dxa"/>
            <w:vMerge w:val="continue"/>
            <w:vAlign w:val="center"/>
          </w:tcPr>
          <w:p w14:paraId="13DAA422">
            <w:pPr>
              <w:jc w:val="center"/>
              <w:rPr>
                <w:rFonts w:ascii="Times New Roman" w:hAnsi="Times New Roman" w:eastAsia="宋体" w:cs="Times New Roman"/>
                <w:sz w:val="24"/>
                <w:szCs w:val="24"/>
              </w:rPr>
            </w:pPr>
          </w:p>
        </w:tc>
        <w:tc>
          <w:tcPr>
            <w:tcW w:w="2444" w:type="dxa"/>
            <w:vMerge w:val="continue"/>
            <w:vAlign w:val="center"/>
          </w:tcPr>
          <w:p w14:paraId="19A4A415">
            <w:pPr>
              <w:jc w:val="center"/>
              <w:rPr>
                <w:rFonts w:ascii="Times New Roman" w:hAnsi="Times New Roman" w:eastAsia="宋体" w:cs="Times New Roman"/>
                <w:sz w:val="24"/>
                <w:szCs w:val="24"/>
              </w:rPr>
            </w:pPr>
          </w:p>
        </w:tc>
      </w:tr>
      <w:tr w14:paraId="0D374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18" w:type="dxa"/>
            <w:vAlign w:val="center"/>
          </w:tcPr>
          <w:p w14:paraId="1AA562CA">
            <w:pPr>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声环境</w:t>
            </w:r>
          </w:p>
        </w:tc>
        <w:tc>
          <w:tcPr>
            <w:tcW w:w="1706" w:type="dxa"/>
            <w:vAlign w:val="center"/>
          </w:tcPr>
          <w:p w14:paraId="6BD7C984">
            <w:pPr>
              <w:jc w:val="center"/>
              <w:rPr>
                <w:rFonts w:ascii="Times New Roman" w:hAnsi="Times New Roman" w:eastAsia="宋体" w:cs="Times New Roman"/>
                <w:sz w:val="24"/>
                <w:szCs w:val="24"/>
              </w:rPr>
            </w:pPr>
            <w:r>
              <w:rPr>
                <w:rFonts w:ascii="Times New Roman" w:hAnsi="Times New Roman" w:eastAsia="宋体" w:cs="Times New Roman"/>
                <w:sz w:val="24"/>
                <w:szCs w:val="24"/>
              </w:rPr>
              <w:t>生产设备</w:t>
            </w:r>
          </w:p>
        </w:tc>
        <w:tc>
          <w:tcPr>
            <w:tcW w:w="1652" w:type="dxa"/>
            <w:vAlign w:val="center"/>
          </w:tcPr>
          <w:p w14:paraId="7301EB15">
            <w:pPr>
              <w:jc w:val="center"/>
              <w:rPr>
                <w:rFonts w:ascii="Times New Roman" w:hAnsi="Times New Roman" w:eastAsia="宋体" w:cs="Times New Roman"/>
                <w:sz w:val="24"/>
                <w:szCs w:val="24"/>
              </w:rPr>
            </w:pPr>
            <w:r>
              <w:rPr>
                <w:rFonts w:ascii="Times New Roman" w:hAnsi="Times New Roman" w:eastAsia="宋体" w:cs="Times New Roman"/>
                <w:sz w:val="24"/>
                <w:szCs w:val="24"/>
              </w:rPr>
              <w:t>噪声</w:t>
            </w:r>
          </w:p>
        </w:tc>
        <w:tc>
          <w:tcPr>
            <w:tcW w:w="1651" w:type="dxa"/>
            <w:vAlign w:val="center"/>
          </w:tcPr>
          <w:p w14:paraId="45209385">
            <w:pPr>
              <w:jc w:val="center"/>
              <w:rPr>
                <w:rFonts w:ascii="Times New Roman" w:hAnsi="Times New Roman" w:eastAsia="宋体" w:cs="Times New Roman"/>
                <w:sz w:val="24"/>
                <w:szCs w:val="24"/>
              </w:rPr>
            </w:pPr>
            <w:r>
              <w:rPr>
                <w:rFonts w:ascii="Times New Roman" w:hAnsi="Times New Roman" w:eastAsia="宋体" w:cs="Times New Roman"/>
                <w:sz w:val="24"/>
                <w:szCs w:val="24"/>
              </w:rPr>
              <w:t>基础减震措施、隔声</w:t>
            </w:r>
          </w:p>
        </w:tc>
        <w:tc>
          <w:tcPr>
            <w:tcW w:w="2444" w:type="dxa"/>
            <w:vAlign w:val="center"/>
          </w:tcPr>
          <w:p w14:paraId="3C17FBEA">
            <w:pPr>
              <w:jc w:val="center"/>
              <w:rPr>
                <w:rFonts w:ascii="Times New Roman" w:hAnsi="Times New Roman" w:eastAsia="宋体" w:cs="Times New Roman"/>
                <w:sz w:val="24"/>
                <w:szCs w:val="24"/>
              </w:rPr>
            </w:pPr>
            <w:r>
              <w:rPr>
                <w:rFonts w:ascii="Times New Roman" w:hAnsi="Times New Roman" w:eastAsia="宋体" w:cs="Times New Roman"/>
                <w:sz w:val="24"/>
                <w:szCs w:val="24"/>
              </w:rPr>
              <w:t>《工业企业厂界环境噪声排放标准》（GB12348-2008</w:t>
            </w:r>
            <w:r>
              <w:rPr>
                <w:rFonts w:ascii="Times New Roman" w:hAnsi="Times New Roman" w:eastAsia="宋体" w:cs="Times New Roman"/>
                <w:color w:val="4472C4" w:themeColor="accent5"/>
                <w:sz w:val="24"/>
                <w:szCs w:val="24"/>
                <w14:textFill>
                  <w14:solidFill>
                    <w14:schemeClr w14:val="accent5"/>
                  </w14:solidFill>
                </w14:textFill>
              </w:rPr>
              <w:t>）</w:t>
            </w:r>
            <w:r>
              <w:rPr>
                <w:rFonts w:hint="eastAsia" w:ascii="Times New Roman" w:hAnsi="Times New Roman" w:eastAsia="宋体" w:cs="Times New Roman"/>
                <w:color w:val="4472C4" w:themeColor="accent5"/>
                <w:sz w:val="24"/>
                <w:szCs w:val="24"/>
                <w:lang w:val="en-US" w:eastAsia="zh-CN"/>
                <w14:textFill>
                  <w14:solidFill>
                    <w14:schemeClr w14:val="accent5"/>
                  </w14:solidFill>
                </w14:textFill>
              </w:rPr>
              <w:t>3</w:t>
            </w:r>
            <w:r>
              <w:rPr>
                <w:rFonts w:ascii="Times New Roman" w:hAnsi="Times New Roman" w:eastAsia="宋体" w:cs="Times New Roman"/>
                <w:sz w:val="24"/>
                <w:szCs w:val="24"/>
              </w:rPr>
              <w:t>类标准</w:t>
            </w:r>
          </w:p>
        </w:tc>
      </w:tr>
      <w:tr w14:paraId="540A8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18" w:type="dxa"/>
            <w:vAlign w:val="center"/>
          </w:tcPr>
          <w:p w14:paraId="4CFBEA5D">
            <w:pPr>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电磁辐射</w:t>
            </w:r>
          </w:p>
        </w:tc>
        <w:tc>
          <w:tcPr>
            <w:tcW w:w="1706" w:type="dxa"/>
            <w:vAlign w:val="center"/>
          </w:tcPr>
          <w:p w14:paraId="0758C4D0">
            <w:pPr>
              <w:jc w:val="center"/>
              <w:rPr>
                <w:rFonts w:ascii="Times New Roman" w:hAnsi="Times New Roman" w:eastAsia="宋体" w:cs="Times New Roman"/>
                <w:sz w:val="24"/>
                <w:szCs w:val="24"/>
              </w:rPr>
            </w:pPr>
            <w:r>
              <w:rPr>
                <w:rFonts w:ascii="Times New Roman" w:hAnsi="Times New Roman" w:eastAsia="宋体" w:cs="Times New Roman"/>
                <w:sz w:val="24"/>
                <w:szCs w:val="24"/>
              </w:rPr>
              <w:t>/</w:t>
            </w:r>
          </w:p>
        </w:tc>
        <w:tc>
          <w:tcPr>
            <w:tcW w:w="1652" w:type="dxa"/>
            <w:vAlign w:val="center"/>
          </w:tcPr>
          <w:p w14:paraId="311BFC20">
            <w:pPr>
              <w:jc w:val="center"/>
              <w:rPr>
                <w:rFonts w:ascii="Times New Roman" w:hAnsi="Times New Roman" w:eastAsia="宋体" w:cs="Times New Roman"/>
                <w:sz w:val="24"/>
                <w:szCs w:val="24"/>
              </w:rPr>
            </w:pPr>
            <w:r>
              <w:rPr>
                <w:rFonts w:ascii="Times New Roman" w:hAnsi="Times New Roman" w:eastAsia="宋体" w:cs="Times New Roman"/>
                <w:sz w:val="24"/>
                <w:szCs w:val="24"/>
              </w:rPr>
              <w:t>/</w:t>
            </w:r>
          </w:p>
        </w:tc>
        <w:tc>
          <w:tcPr>
            <w:tcW w:w="1651" w:type="dxa"/>
            <w:vAlign w:val="center"/>
          </w:tcPr>
          <w:p w14:paraId="5EDC0D26">
            <w:pPr>
              <w:jc w:val="center"/>
              <w:rPr>
                <w:rFonts w:ascii="Times New Roman" w:hAnsi="Times New Roman" w:eastAsia="宋体" w:cs="Times New Roman"/>
                <w:sz w:val="24"/>
                <w:szCs w:val="24"/>
              </w:rPr>
            </w:pPr>
            <w:r>
              <w:rPr>
                <w:rFonts w:ascii="Times New Roman" w:hAnsi="Times New Roman" w:eastAsia="宋体" w:cs="Times New Roman"/>
                <w:sz w:val="24"/>
                <w:szCs w:val="24"/>
              </w:rPr>
              <w:t>/</w:t>
            </w:r>
          </w:p>
        </w:tc>
        <w:tc>
          <w:tcPr>
            <w:tcW w:w="2444" w:type="dxa"/>
            <w:vAlign w:val="center"/>
          </w:tcPr>
          <w:p w14:paraId="50DB5BA5">
            <w:pPr>
              <w:jc w:val="center"/>
              <w:rPr>
                <w:rFonts w:ascii="Times New Roman" w:hAnsi="Times New Roman" w:eastAsia="宋体" w:cs="Times New Roman"/>
                <w:sz w:val="24"/>
                <w:szCs w:val="24"/>
              </w:rPr>
            </w:pPr>
            <w:r>
              <w:rPr>
                <w:rFonts w:ascii="Times New Roman" w:hAnsi="Times New Roman" w:eastAsia="宋体" w:cs="Times New Roman"/>
                <w:sz w:val="24"/>
                <w:szCs w:val="24"/>
              </w:rPr>
              <w:t>/</w:t>
            </w:r>
          </w:p>
        </w:tc>
      </w:tr>
      <w:tr w14:paraId="22085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18" w:type="dxa"/>
            <w:vMerge w:val="restart"/>
            <w:vAlign w:val="center"/>
          </w:tcPr>
          <w:p w14:paraId="79A72788">
            <w:pPr>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固体废物</w:t>
            </w:r>
          </w:p>
        </w:tc>
        <w:tc>
          <w:tcPr>
            <w:tcW w:w="1706" w:type="dxa"/>
            <w:vAlign w:val="center"/>
          </w:tcPr>
          <w:p w14:paraId="76B2334A">
            <w:pPr>
              <w:tabs>
                <w:tab w:val="left" w:pos="207"/>
              </w:tabs>
              <w:spacing w:line="260" w:lineRule="exact"/>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办公、生活</w:t>
            </w:r>
          </w:p>
        </w:tc>
        <w:tc>
          <w:tcPr>
            <w:tcW w:w="1652" w:type="dxa"/>
            <w:vAlign w:val="center"/>
          </w:tcPr>
          <w:p w14:paraId="74BB40F2">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生活垃圾</w:t>
            </w:r>
          </w:p>
        </w:tc>
        <w:tc>
          <w:tcPr>
            <w:tcW w:w="1651" w:type="dxa"/>
            <w:vAlign w:val="center"/>
          </w:tcPr>
          <w:p w14:paraId="1EAEFEB3">
            <w:pPr>
              <w:jc w:val="center"/>
              <w:rPr>
                <w:rFonts w:hint="eastAsia" w:ascii="Times New Roman" w:hAnsi="Times New Roman" w:eastAsia="宋体" w:cs="Times New Roman"/>
                <w:sz w:val="24"/>
                <w:szCs w:val="24"/>
                <w:lang w:eastAsia="zh-CN"/>
              </w:rPr>
            </w:pPr>
            <w:r>
              <w:rPr>
                <w:rFonts w:hint="eastAsia" w:ascii="Times New Roman" w:hAnsi="Times New Roman" w:eastAsia="宋体" w:cs="Times New Roman"/>
                <w:sz w:val="24"/>
                <w:szCs w:val="24"/>
                <w:lang w:eastAsia="zh-CN"/>
              </w:rPr>
              <w:t>设置垃圾箱集中收集，定期交环卫部门处置</w:t>
            </w:r>
          </w:p>
        </w:tc>
        <w:tc>
          <w:tcPr>
            <w:tcW w:w="2444" w:type="dxa"/>
            <w:vMerge w:val="restart"/>
            <w:vAlign w:val="center"/>
          </w:tcPr>
          <w:p w14:paraId="179A71FE">
            <w:pPr>
              <w:jc w:val="center"/>
              <w:rPr>
                <w:rFonts w:hint="eastAsia" w:ascii="Times New Roman" w:hAnsi="Times New Roman" w:eastAsia="宋体" w:cs="Times New Roman"/>
                <w:color w:val="0000FF"/>
                <w:sz w:val="24"/>
                <w:szCs w:val="24"/>
                <w:lang w:eastAsia="zh-CN"/>
              </w:rPr>
            </w:pPr>
            <w:r>
              <w:rPr>
                <w:rFonts w:hint="eastAsia" w:ascii="Times New Roman" w:hAnsi="Times New Roman" w:eastAsia="宋体" w:cs="Times New Roman"/>
                <w:color w:val="0000FF"/>
                <w:sz w:val="24"/>
                <w:szCs w:val="24"/>
              </w:rPr>
              <w:t>《一般工业固体废物贮存和填埋污染控制标准》（GB18599-2020）</w:t>
            </w:r>
            <w:r>
              <w:rPr>
                <w:rFonts w:hint="eastAsia" w:ascii="Times New Roman" w:hAnsi="Times New Roman" w:eastAsia="宋体" w:cs="Times New Roman"/>
                <w:color w:val="0000FF"/>
                <w:sz w:val="24"/>
                <w:szCs w:val="24"/>
                <w:lang w:eastAsia="zh-CN"/>
              </w:rPr>
              <w:t>及</w:t>
            </w:r>
            <w:r>
              <w:rPr>
                <w:rFonts w:hint="eastAsia" w:ascii="Times New Roman" w:hAnsi="Times New Roman" w:eastAsia="宋体" w:cs="Times New Roman"/>
                <w:color w:val="0000FF"/>
                <w:sz w:val="24"/>
                <w:szCs w:val="24"/>
                <w:lang w:val="en-US" w:eastAsia="zh-CN"/>
              </w:rPr>
              <w:t>《生活垃圾填埋场污染控制标准》（GB 16889-2024）</w:t>
            </w:r>
            <w:r>
              <w:rPr>
                <w:rFonts w:hint="eastAsia" w:ascii="Times New Roman" w:hAnsi="Times New Roman" w:eastAsia="宋体" w:cs="Times New Roman"/>
                <w:color w:val="0000FF"/>
                <w:sz w:val="24"/>
                <w:szCs w:val="24"/>
              </w:rPr>
              <w:t>相关规定</w:t>
            </w:r>
          </w:p>
        </w:tc>
      </w:tr>
      <w:tr w14:paraId="1B9B2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18" w:type="dxa"/>
            <w:vMerge w:val="continue"/>
            <w:vAlign w:val="center"/>
          </w:tcPr>
          <w:p w14:paraId="5E81E7B8">
            <w:pPr>
              <w:jc w:val="center"/>
              <w:rPr>
                <w:rFonts w:ascii="Times New Roman" w:hAnsi="Times New Roman" w:eastAsia="宋体" w:cs="Times New Roman"/>
                <w:b/>
                <w:bCs/>
                <w:sz w:val="24"/>
                <w:szCs w:val="24"/>
              </w:rPr>
            </w:pPr>
          </w:p>
        </w:tc>
        <w:tc>
          <w:tcPr>
            <w:tcW w:w="1706" w:type="dxa"/>
            <w:vAlign w:val="center"/>
          </w:tcPr>
          <w:p w14:paraId="1F5BEAC7">
            <w:pPr>
              <w:tabs>
                <w:tab w:val="left" w:pos="207"/>
              </w:tabs>
              <w:spacing w:line="260" w:lineRule="exact"/>
              <w:jc w:val="center"/>
              <w:rPr>
                <w:rFonts w:ascii="Times New Roman" w:hAnsi="Times New Roman" w:cs="Times New Roman"/>
                <w:sz w:val="24"/>
                <w:szCs w:val="24"/>
              </w:rPr>
            </w:pPr>
            <w:r>
              <w:rPr>
                <w:rFonts w:hint="eastAsia" w:ascii="Times New Roman" w:hAnsi="Times New Roman" w:cs="Times New Roman"/>
                <w:sz w:val="24"/>
                <w:szCs w:val="24"/>
              </w:rPr>
              <w:t>生产线</w:t>
            </w:r>
          </w:p>
        </w:tc>
        <w:tc>
          <w:tcPr>
            <w:tcW w:w="1652" w:type="dxa"/>
            <w:vAlign w:val="center"/>
          </w:tcPr>
          <w:p w14:paraId="1C10C458">
            <w:pPr>
              <w:jc w:val="center"/>
              <w:rPr>
                <w:rFonts w:ascii="Times New Roman" w:hAnsi="Times New Roman" w:eastAsia="宋体" w:cs="Times New Roman"/>
                <w:sz w:val="24"/>
                <w:szCs w:val="24"/>
              </w:rPr>
            </w:pPr>
            <w:r>
              <w:rPr>
                <w:rFonts w:hint="eastAsia" w:ascii="Times New Roman" w:hAnsi="Times New Roman" w:eastAsia="宋体" w:cs="Times New Roman"/>
                <w:sz w:val="24"/>
                <w:szCs w:val="24"/>
              </w:rPr>
              <w:t>不合格品、</w:t>
            </w:r>
            <w:r>
              <w:rPr>
                <w:rFonts w:hint="eastAsia" w:ascii="Times New Roman" w:hAnsi="Times New Roman" w:cs="Times New Roman"/>
                <w:sz w:val="24"/>
                <w:szCs w:val="24"/>
              </w:rPr>
              <w:t>蔬菜水果的皮、籽、果核</w:t>
            </w:r>
          </w:p>
        </w:tc>
        <w:tc>
          <w:tcPr>
            <w:tcW w:w="1651" w:type="dxa"/>
            <w:vAlign w:val="center"/>
          </w:tcPr>
          <w:p w14:paraId="1BC44F5C">
            <w:pPr>
              <w:jc w:val="center"/>
              <w:rPr>
                <w:rFonts w:ascii="Times New Roman" w:hAnsi="Times New Roman" w:eastAsia="宋体" w:cs="Times New Roman"/>
                <w:sz w:val="24"/>
                <w:szCs w:val="24"/>
              </w:rPr>
            </w:pPr>
            <w:r>
              <w:rPr>
                <w:rFonts w:hint="eastAsia" w:cs="Times New Roman"/>
                <w:color w:val="0000FF"/>
                <w:sz w:val="24"/>
                <w:szCs w:val="24"/>
                <w:lang w:val="en-US" w:eastAsia="zh-CN"/>
              </w:rPr>
              <w:t>暂存于车间内设的10㎡一般固体废物暂存间，定期交环卫部门处置</w:t>
            </w:r>
          </w:p>
        </w:tc>
        <w:tc>
          <w:tcPr>
            <w:tcW w:w="2444" w:type="dxa"/>
            <w:vMerge w:val="continue"/>
            <w:vAlign w:val="center"/>
          </w:tcPr>
          <w:p w14:paraId="20F66423">
            <w:pPr>
              <w:jc w:val="center"/>
              <w:rPr>
                <w:rFonts w:hint="eastAsia" w:ascii="Times New Roman" w:hAnsi="Times New Roman" w:eastAsia="宋体" w:cs="Times New Roman"/>
                <w:color w:val="0000FF"/>
                <w:sz w:val="24"/>
                <w:szCs w:val="24"/>
              </w:rPr>
            </w:pPr>
          </w:p>
        </w:tc>
      </w:tr>
      <w:tr w14:paraId="52195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18" w:type="dxa"/>
            <w:vMerge w:val="continue"/>
            <w:vAlign w:val="center"/>
          </w:tcPr>
          <w:p w14:paraId="7E5A6129">
            <w:pPr>
              <w:jc w:val="center"/>
              <w:rPr>
                <w:rFonts w:ascii="Times New Roman" w:hAnsi="Times New Roman" w:eastAsia="宋体" w:cs="Times New Roman"/>
                <w:b/>
                <w:bCs/>
                <w:sz w:val="24"/>
                <w:szCs w:val="24"/>
              </w:rPr>
            </w:pPr>
          </w:p>
        </w:tc>
        <w:tc>
          <w:tcPr>
            <w:tcW w:w="1706" w:type="dxa"/>
            <w:shd w:val="clear" w:color="auto" w:fill="auto"/>
            <w:vAlign w:val="center"/>
          </w:tcPr>
          <w:p w14:paraId="5A3D0FEE">
            <w:pPr>
              <w:jc w:val="center"/>
              <w:rPr>
                <w:rFonts w:hint="eastAsia" w:ascii="Times New Roman" w:hAnsi="Times New Roman" w:cs="Times New Roman" w:eastAsiaTheme="minorEastAsia"/>
                <w:kern w:val="2"/>
                <w:sz w:val="24"/>
                <w:szCs w:val="24"/>
                <w:lang w:val="en-US" w:eastAsia="zh-CN" w:bidi="ar-SA"/>
              </w:rPr>
            </w:pPr>
            <w:r>
              <w:rPr>
                <w:rFonts w:hint="eastAsia" w:ascii="Times New Roman" w:hAnsi="Times New Roman" w:cs="Times New Roman"/>
                <w:sz w:val="24"/>
                <w:szCs w:val="24"/>
              </w:rPr>
              <w:t>软水系统</w:t>
            </w:r>
          </w:p>
        </w:tc>
        <w:tc>
          <w:tcPr>
            <w:tcW w:w="1652" w:type="dxa"/>
            <w:shd w:val="clear" w:color="auto" w:fill="auto"/>
            <w:vAlign w:val="center"/>
          </w:tcPr>
          <w:p w14:paraId="7A85DE89">
            <w:pPr>
              <w:jc w:val="center"/>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sz w:val="24"/>
                <w:szCs w:val="24"/>
              </w:rPr>
              <w:t>废树脂</w:t>
            </w:r>
          </w:p>
        </w:tc>
        <w:tc>
          <w:tcPr>
            <w:tcW w:w="1651" w:type="dxa"/>
            <w:shd w:val="clear" w:color="auto" w:fill="auto"/>
            <w:vAlign w:val="center"/>
          </w:tcPr>
          <w:p w14:paraId="316EB67F">
            <w:pPr>
              <w:tabs>
                <w:tab w:val="left" w:pos="207"/>
              </w:tabs>
              <w:spacing w:line="260" w:lineRule="exact"/>
              <w:jc w:val="center"/>
              <w:rPr>
                <w:rFonts w:hint="eastAsia" w:ascii="Times New Roman" w:hAnsi="Times New Roman" w:eastAsia="宋体" w:cs="Times New Roman"/>
                <w:kern w:val="2"/>
                <w:sz w:val="24"/>
                <w:szCs w:val="24"/>
                <w:lang w:val="en-US" w:eastAsia="zh-CN" w:bidi="ar-SA"/>
              </w:rPr>
            </w:pPr>
            <w:r>
              <w:rPr>
                <w:rFonts w:hint="eastAsia" w:ascii="宋体" w:hAnsi="宋体" w:eastAsia="宋体" w:cs="宋体"/>
                <w:kern w:val="0"/>
                <w:sz w:val="24"/>
                <w:szCs w:val="24"/>
              </w:rPr>
              <w:t>由厂家进行更换，更换后的废树脂厂家回收</w:t>
            </w:r>
          </w:p>
        </w:tc>
        <w:tc>
          <w:tcPr>
            <w:tcW w:w="2444" w:type="dxa"/>
            <w:vAlign w:val="center"/>
          </w:tcPr>
          <w:p w14:paraId="3D2AE336">
            <w:pPr>
              <w:jc w:val="center"/>
              <w:rPr>
                <w:rFonts w:hint="eastAsia" w:ascii="Times New Roman" w:hAnsi="Times New Roman" w:eastAsia="宋体" w:cs="Times New Roman"/>
                <w:color w:val="0000FF"/>
                <w:sz w:val="24"/>
                <w:szCs w:val="24"/>
              </w:rPr>
            </w:pPr>
            <w:r>
              <w:rPr>
                <w:rFonts w:hint="eastAsia" w:ascii="Times New Roman" w:hAnsi="Times New Roman" w:eastAsia="宋体" w:cs="Times New Roman"/>
                <w:color w:val="0000FF"/>
                <w:sz w:val="24"/>
                <w:szCs w:val="24"/>
                <w:lang w:eastAsia="zh-CN"/>
              </w:rPr>
              <w:t>现场查看，无乱丢弃现象</w:t>
            </w:r>
          </w:p>
        </w:tc>
      </w:tr>
      <w:tr w14:paraId="6351A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18" w:type="dxa"/>
            <w:vMerge w:val="continue"/>
            <w:vAlign w:val="center"/>
          </w:tcPr>
          <w:p w14:paraId="7F111B42">
            <w:pPr>
              <w:jc w:val="center"/>
              <w:rPr>
                <w:rFonts w:ascii="Times New Roman" w:hAnsi="Times New Roman" w:eastAsia="宋体" w:cs="Times New Roman"/>
                <w:b/>
                <w:bCs/>
                <w:sz w:val="24"/>
                <w:szCs w:val="24"/>
              </w:rPr>
            </w:pPr>
          </w:p>
        </w:tc>
        <w:tc>
          <w:tcPr>
            <w:tcW w:w="1706" w:type="dxa"/>
            <w:shd w:val="clear" w:color="auto" w:fill="auto"/>
            <w:vAlign w:val="center"/>
          </w:tcPr>
          <w:p w14:paraId="514C4150">
            <w:pPr>
              <w:tabs>
                <w:tab w:val="left" w:pos="207"/>
              </w:tabs>
              <w:spacing w:line="260" w:lineRule="exact"/>
              <w:jc w:val="center"/>
              <w:rPr>
                <w:rFonts w:hint="eastAsia" w:ascii="Times New Roman" w:hAnsi="Times New Roman" w:cs="Times New Roman" w:eastAsiaTheme="minorEastAsia"/>
                <w:kern w:val="2"/>
                <w:sz w:val="24"/>
                <w:szCs w:val="24"/>
                <w:lang w:val="en-US" w:eastAsia="zh-CN" w:bidi="ar-SA"/>
              </w:rPr>
            </w:pPr>
            <w:r>
              <w:rPr>
                <w:rFonts w:hint="eastAsia" w:ascii="Times New Roman" w:hAnsi="Times New Roman" w:eastAsia="新宋体" w:cs="Times New Roman"/>
                <w:sz w:val="24"/>
                <w:szCs w:val="24"/>
              </w:rPr>
              <w:t>污水处理单元</w:t>
            </w:r>
          </w:p>
        </w:tc>
        <w:tc>
          <w:tcPr>
            <w:tcW w:w="1652" w:type="dxa"/>
            <w:shd w:val="clear" w:color="auto" w:fill="auto"/>
            <w:vAlign w:val="center"/>
          </w:tcPr>
          <w:p w14:paraId="155D5725">
            <w:pPr>
              <w:jc w:val="center"/>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sz w:val="24"/>
                <w:szCs w:val="24"/>
              </w:rPr>
              <w:t>污泥</w:t>
            </w:r>
          </w:p>
        </w:tc>
        <w:tc>
          <w:tcPr>
            <w:tcW w:w="1651" w:type="dxa"/>
            <w:shd w:val="clear" w:color="auto" w:fill="auto"/>
            <w:vAlign w:val="center"/>
          </w:tcPr>
          <w:p w14:paraId="0889E36A">
            <w:pPr>
              <w:jc w:val="center"/>
              <w:rPr>
                <w:rFonts w:hint="eastAsia" w:ascii="Times New Roman" w:hAnsi="Times New Roman" w:cs="Times New Roman" w:eastAsiaTheme="minorEastAsia"/>
                <w:kern w:val="2"/>
                <w:sz w:val="24"/>
                <w:szCs w:val="24"/>
                <w:lang w:val="en-US" w:eastAsia="zh-CN" w:bidi="ar-SA"/>
              </w:rPr>
            </w:pPr>
            <w:r>
              <w:rPr>
                <w:rFonts w:hint="eastAsia" w:ascii="Times New Roman" w:hAnsi="Times New Roman" w:eastAsia="宋体" w:cs="Times New Roman"/>
                <w:color w:val="FF0000"/>
                <w:kern w:val="0"/>
                <w:sz w:val="24"/>
                <w:szCs w:val="24"/>
                <w:lang w:val="en-US" w:eastAsia="zh-CN"/>
              </w:rPr>
              <w:t>污泥排入污泥浓缩池，</w:t>
            </w:r>
            <w:r>
              <w:rPr>
                <w:rFonts w:hint="eastAsia" w:ascii="Times New Roman" w:hAnsi="Times New Roman" w:eastAsia="宋体" w:cs="Times New Roman"/>
                <w:color w:val="FF0000"/>
                <w:kern w:val="0"/>
                <w:sz w:val="24"/>
                <w:szCs w:val="24"/>
                <w:lang w:eastAsia="zh-CN"/>
              </w:rPr>
              <w:t>定期清掏，经污泥脱水机脱水处理后送至</w:t>
            </w:r>
            <w:r>
              <w:rPr>
                <w:rFonts w:hint="eastAsia" w:ascii="Times New Roman" w:hAnsi="Times New Roman" w:eastAsia="宋体" w:cs="Times New Roman"/>
                <w:color w:val="FF0000"/>
                <w:kern w:val="0"/>
                <w:sz w:val="24"/>
                <w:szCs w:val="24"/>
                <w:highlight w:val="yellow"/>
                <w:lang w:eastAsia="zh-CN"/>
              </w:rPr>
              <w:t>五原县沃丰生物科技有限责任公司用于土壤改良</w:t>
            </w:r>
          </w:p>
        </w:tc>
        <w:tc>
          <w:tcPr>
            <w:tcW w:w="2444" w:type="dxa"/>
            <w:vAlign w:val="center"/>
          </w:tcPr>
          <w:p w14:paraId="777A8255">
            <w:pPr>
              <w:jc w:val="center"/>
              <w:rPr>
                <w:rFonts w:hint="eastAsia" w:ascii="Times New Roman" w:hAnsi="Times New Roman" w:eastAsia="宋体" w:cs="Times New Roman"/>
                <w:color w:val="0000FF"/>
                <w:sz w:val="24"/>
                <w:szCs w:val="24"/>
              </w:rPr>
            </w:pPr>
            <w:r>
              <w:rPr>
                <w:rFonts w:hint="eastAsia" w:ascii="Times New Roman" w:hAnsi="Times New Roman" w:eastAsia="宋体" w:cs="Times New Roman"/>
                <w:color w:val="0000FF"/>
                <w:sz w:val="24"/>
                <w:szCs w:val="24"/>
              </w:rPr>
              <w:t>《一般工业固体废物贮存和填埋污染控制标准》（GB18599-2020）相关规定</w:t>
            </w:r>
          </w:p>
        </w:tc>
      </w:tr>
      <w:tr w14:paraId="64504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18" w:type="dxa"/>
            <w:vAlign w:val="center"/>
          </w:tcPr>
          <w:p w14:paraId="64C8FEB5">
            <w:pPr>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土壤及地下水污染防治措施</w:t>
            </w:r>
          </w:p>
        </w:tc>
        <w:tc>
          <w:tcPr>
            <w:tcW w:w="7453" w:type="dxa"/>
            <w:gridSpan w:val="4"/>
            <w:vAlign w:val="center"/>
          </w:tcPr>
          <w:p w14:paraId="32AE967F">
            <w:pPr>
              <w:spacing w:line="360" w:lineRule="exact"/>
              <w:ind w:firstLine="240" w:firstLineChars="100"/>
              <w:rPr>
                <w:rFonts w:ascii="Times New Roman" w:hAnsi="Times New Roman" w:cs="Times New Roman"/>
                <w:sz w:val="24"/>
                <w:szCs w:val="24"/>
              </w:rPr>
            </w:pPr>
            <w:r>
              <w:rPr>
                <w:rFonts w:hint="eastAsia" w:ascii="Times New Roman" w:hAnsi="Times New Roman" w:cs="Times New Roman"/>
                <w:sz w:val="24"/>
                <w:szCs w:val="24"/>
              </w:rPr>
              <w:t>一般防渗：加工车间</w:t>
            </w:r>
            <w:r>
              <w:rPr>
                <w:rFonts w:ascii="Times New Roman" w:hAnsi="Times New Roman" w:cs="Times New Roman"/>
                <w:sz w:val="24"/>
                <w:szCs w:val="24"/>
              </w:rPr>
              <w:t>、库房、化粪池、污水处理站</w:t>
            </w:r>
            <w:r>
              <w:rPr>
                <w:rFonts w:hint="eastAsia" w:ascii="Times New Roman" w:hAnsi="Times New Roman" w:cs="Times New Roman"/>
                <w:sz w:val="24"/>
                <w:szCs w:val="24"/>
              </w:rPr>
              <w:t>，渗透系数</w:t>
            </w:r>
            <w:r>
              <w:rPr>
                <w:rFonts w:ascii="Times New Roman" w:hAnsi="Times New Roman" w:cs="Times New Roman"/>
                <w:sz w:val="24"/>
                <w:szCs w:val="24"/>
              </w:rPr>
              <w:t>Mb≥1.5m，K≤1×10</w:t>
            </w:r>
            <w:r>
              <w:rPr>
                <w:rFonts w:ascii="Times New Roman" w:hAnsi="Times New Roman" w:cs="Times New Roman"/>
                <w:sz w:val="24"/>
                <w:szCs w:val="24"/>
                <w:vertAlign w:val="superscript"/>
              </w:rPr>
              <w:t>-7</w:t>
            </w:r>
            <w:r>
              <w:rPr>
                <w:rFonts w:ascii="Times New Roman" w:hAnsi="Times New Roman" w:cs="Times New Roman"/>
                <w:sz w:val="24"/>
                <w:szCs w:val="24"/>
              </w:rPr>
              <w:t>cm/s。</w:t>
            </w:r>
          </w:p>
          <w:p w14:paraId="6DD08918">
            <w:pPr>
              <w:spacing w:line="360" w:lineRule="auto"/>
              <w:ind w:firstLine="240" w:firstLineChars="100"/>
              <w:rPr>
                <w:rFonts w:ascii="Times New Roman" w:hAnsi="Times New Roman" w:eastAsia="宋体" w:cs="Times New Roman"/>
                <w:sz w:val="24"/>
                <w:szCs w:val="24"/>
              </w:rPr>
            </w:pPr>
            <w:r>
              <w:rPr>
                <w:rFonts w:hint="eastAsia" w:ascii="Times New Roman" w:hAnsi="Times New Roman" w:cs="Times New Roman"/>
                <w:sz w:val="24"/>
                <w:szCs w:val="24"/>
              </w:rPr>
              <w:t>简单防渗：</w:t>
            </w:r>
            <w:r>
              <w:rPr>
                <w:rFonts w:ascii="Times New Roman" w:hAnsi="Times New Roman" w:cs="Times New Roman"/>
                <w:sz w:val="24"/>
                <w:szCs w:val="24"/>
              </w:rPr>
              <w:t>办公楼、宿舍</w:t>
            </w:r>
            <w:r>
              <w:rPr>
                <w:rFonts w:hint="eastAsia" w:ascii="Times New Roman" w:hAnsi="Times New Roman" w:cs="Times New Roman"/>
                <w:sz w:val="24"/>
                <w:szCs w:val="24"/>
                <w:lang w:eastAsia="zh-CN"/>
              </w:rPr>
              <w:t>、</w:t>
            </w:r>
            <w:r>
              <w:rPr>
                <w:rFonts w:hint="eastAsia" w:ascii="Times New Roman" w:hAnsi="Times New Roman" w:cs="Times New Roman"/>
                <w:sz w:val="24"/>
                <w:szCs w:val="24"/>
                <w:lang w:val="en-US" w:eastAsia="zh-CN"/>
              </w:rPr>
              <w:t>门房</w:t>
            </w:r>
            <w:r>
              <w:rPr>
                <w:rFonts w:ascii="Times New Roman" w:hAnsi="Times New Roman" w:cs="Times New Roman"/>
                <w:sz w:val="24"/>
                <w:szCs w:val="24"/>
              </w:rPr>
              <w:t>采取一般地面硬化措施</w:t>
            </w:r>
          </w:p>
        </w:tc>
      </w:tr>
      <w:tr w14:paraId="36F13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18" w:type="dxa"/>
            <w:vAlign w:val="center"/>
          </w:tcPr>
          <w:p w14:paraId="03365C39">
            <w:pPr>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生态保护措施</w:t>
            </w:r>
          </w:p>
        </w:tc>
        <w:tc>
          <w:tcPr>
            <w:tcW w:w="7453" w:type="dxa"/>
            <w:gridSpan w:val="4"/>
            <w:vAlign w:val="center"/>
          </w:tcPr>
          <w:p w14:paraId="480B5C9A">
            <w:pPr>
              <w:jc w:val="center"/>
              <w:rPr>
                <w:rFonts w:ascii="Times New Roman" w:hAnsi="Times New Roman" w:eastAsia="宋体" w:cs="Times New Roman"/>
                <w:sz w:val="24"/>
                <w:szCs w:val="24"/>
              </w:rPr>
            </w:pPr>
            <w:r>
              <w:rPr>
                <w:rFonts w:ascii="Times New Roman" w:hAnsi="Times New Roman" w:eastAsia="宋体" w:cs="Times New Roman"/>
                <w:sz w:val="24"/>
                <w:szCs w:val="24"/>
              </w:rPr>
              <w:t>无</w:t>
            </w:r>
          </w:p>
        </w:tc>
      </w:tr>
      <w:tr w14:paraId="4334B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18" w:type="dxa"/>
            <w:vAlign w:val="center"/>
          </w:tcPr>
          <w:p w14:paraId="50DC7F46">
            <w:pPr>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环境风险</w:t>
            </w:r>
          </w:p>
          <w:p w14:paraId="5B784EFE">
            <w:pPr>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防范措施</w:t>
            </w:r>
          </w:p>
        </w:tc>
        <w:tc>
          <w:tcPr>
            <w:tcW w:w="7453" w:type="dxa"/>
            <w:gridSpan w:val="4"/>
            <w:vAlign w:val="center"/>
          </w:tcPr>
          <w:p w14:paraId="3AAF6ABF">
            <w:pPr>
              <w:spacing w:line="470" w:lineRule="exact"/>
              <w:ind w:firstLine="480" w:firstLineChars="200"/>
              <w:rPr>
                <w:rFonts w:hint="eastAsia" w:ascii="Times New Roman" w:hAnsi="Times New Roman" w:eastAsia="宋体" w:cs="宋体"/>
                <w:color w:val="0000FF"/>
                <w:sz w:val="24"/>
                <w:szCs w:val="24"/>
                <w:highlight w:val="none"/>
                <w:lang w:val="en-US" w:eastAsia="zh-CN"/>
              </w:rPr>
            </w:pPr>
            <w:r>
              <w:rPr>
                <w:rFonts w:hint="eastAsia" w:ascii="Times New Roman" w:hAnsi="Times New Roman" w:eastAsia="宋体" w:cs="宋体"/>
                <w:color w:val="0000FF"/>
                <w:sz w:val="24"/>
                <w:szCs w:val="24"/>
                <w:highlight w:val="none"/>
                <w:lang w:val="en-US" w:eastAsia="zh-CN"/>
              </w:rPr>
              <w:t>①消防器材设置在明显和便于取用的地点，周围不准堆放物品及杂物。消防器材有专人管理、负责、检查、修理、保养、更换和添置，保证完好存放。</w:t>
            </w:r>
          </w:p>
          <w:p w14:paraId="2D4F8D68">
            <w:pPr>
              <w:spacing w:line="470" w:lineRule="exact"/>
              <w:ind w:firstLine="480" w:firstLineChars="200"/>
              <w:rPr>
                <w:rFonts w:hint="eastAsia" w:ascii="Times New Roman" w:hAnsi="Times New Roman" w:eastAsia="宋体" w:cs="宋体"/>
                <w:color w:val="0000FF"/>
                <w:sz w:val="24"/>
                <w:szCs w:val="24"/>
                <w:highlight w:val="none"/>
                <w:lang w:val="en-US" w:eastAsia="zh-CN"/>
              </w:rPr>
            </w:pPr>
            <w:r>
              <w:rPr>
                <w:rFonts w:hint="eastAsia" w:ascii="Times New Roman" w:hAnsi="Times New Roman" w:eastAsia="宋体" w:cs="宋体"/>
                <w:color w:val="0000FF"/>
                <w:sz w:val="24"/>
                <w:szCs w:val="24"/>
                <w:highlight w:val="none"/>
                <w:lang w:val="en-US" w:eastAsia="zh-CN"/>
              </w:rPr>
              <w:t>②制定完善的管理制度,消防措施动火现场要配备足够的消防措施,并设专人监护,一旦发现现场着火，或危及安全动火的异常情况时，应立即制止动火，并及时用灭火器扑救，须由专人保管。</w:t>
            </w:r>
          </w:p>
          <w:p w14:paraId="79A90F0C">
            <w:pPr>
              <w:spacing w:line="470" w:lineRule="exact"/>
              <w:ind w:firstLine="480" w:firstLineChars="200"/>
              <w:rPr>
                <w:rFonts w:hint="eastAsia" w:ascii="Times New Roman" w:hAnsi="Times New Roman" w:eastAsia="宋体" w:cs="宋体"/>
                <w:color w:val="0000FF"/>
                <w:sz w:val="24"/>
                <w:szCs w:val="24"/>
                <w:highlight w:val="none"/>
                <w:lang w:val="en-US" w:eastAsia="zh-CN"/>
              </w:rPr>
            </w:pPr>
            <w:r>
              <w:rPr>
                <w:rFonts w:hint="eastAsia" w:ascii="Times New Roman" w:hAnsi="Times New Roman" w:eastAsia="宋体" w:cs="宋体"/>
                <w:color w:val="0000FF"/>
                <w:sz w:val="24"/>
                <w:szCs w:val="24"/>
                <w:highlight w:val="none"/>
                <w:lang w:val="en-US" w:eastAsia="zh-CN"/>
              </w:rPr>
              <w:t>③应在醒目位置设立“严禁烟火”、“禁火区”等警戒标语和标牌。操作和维修设备时,应采用不发火的工具。</w:t>
            </w:r>
          </w:p>
          <w:p w14:paraId="4046D75C">
            <w:pPr>
              <w:spacing w:line="470" w:lineRule="exact"/>
              <w:ind w:firstLine="480" w:firstLineChars="200"/>
              <w:rPr>
                <w:rFonts w:ascii="Times New Roman" w:hAnsi="Times New Roman" w:eastAsia="宋体" w:cs="Times New Roman"/>
                <w:sz w:val="24"/>
                <w:szCs w:val="24"/>
              </w:rPr>
            </w:pPr>
            <w:r>
              <w:rPr>
                <w:rFonts w:hint="eastAsia" w:ascii="Times New Roman" w:hAnsi="Times New Roman" w:eastAsia="宋体" w:cs="宋体"/>
                <w:color w:val="0000FF"/>
                <w:sz w:val="24"/>
                <w:szCs w:val="24"/>
                <w:highlight w:val="none"/>
                <w:lang w:val="en-US" w:eastAsia="zh-CN"/>
              </w:rPr>
              <w:t>④对管道进行定期的监测，如发生腐蚀、泄漏的情况，需对管道进行更换和修复定期组织员工培训学习，加强日常值守和监控，一旦发现异常及时检修。</w:t>
            </w:r>
          </w:p>
        </w:tc>
      </w:tr>
      <w:tr w14:paraId="6D794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18" w:type="dxa"/>
            <w:vAlign w:val="center"/>
          </w:tcPr>
          <w:p w14:paraId="77541B26">
            <w:pPr>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其他环境</w:t>
            </w:r>
          </w:p>
          <w:p w14:paraId="5B00256D">
            <w:pPr>
              <w:jc w:val="center"/>
              <w:rPr>
                <w:rFonts w:ascii="Times New Roman" w:hAnsi="Times New Roman" w:eastAsia="宋体" w:cs="Times New Roman"/>
                <w:b/>
                <w:bCs/>
                <w:sz w:val="24"/>
                <w:szCs w:val="24"/>
              </w:rPr>
            </w:pPr>
            <w:r>
              <w:rPr>
                <w:rFonts w:ascii="Times New Roman" w:hAnsi="Times New Roman" w:eastAsia="宋体" w:cs="Times New Roman"/>
                <w:b/>
                <w:bCs/>
                <w:sz w:val="24"/>
                <w:szCs w:val="24"/>
              </w:rPr>
              <w:t>管理要求</w:t>
            </w:r>
          </w:p>
        </w:tc>
        <w:tc>
          <w:tcPr>
            <w:tcW w:w="7453" w:type="dxa"/>
            <w:gridSpan w:val="4"/>
            <w:vAlign w:val="center"/>
          </w:tcPr>
          <w:p w14:paraId="47228168">
            <w:pPr>
              <w:spacing w:line="360" w:lineRule="auto"/>
              <w:ind w:firstLine="480" w:firstLineChars="200"/>
              <w:jc w:val="left"/>
              <w:rPr>
                <w:rFonts w:ascii="Times New Roman" w:hAnsi="Times New Roman" w:eastAsia="宋体" w:cs="Times New Roman"/>
                <w:sz w:val="24"/>
                <w:szCs w:val="24"/>
              </w:rPr>
            </w:pPr>
            <w:r>
              <w:rPr>
                <w:rFonts w:hint="eastAsia" w:ascii="Times New Roman" w:hAnsi="Times New Roman" w:eastAsia="宋体" w:cs="宋体"/>
                <w:color w:val="0000FF"/>
                <w:sz w:val="24"/>
                <w:szCs w:val="24"/>
                <w:highlight w:val="none"/>
                <w:lang w:val="en-US" w:eastAsia="zh-CN"/>
              </w:rPr>
              <w:t>加强环境保护管理工作，建立健全各项环境管理制度，制定工作计划，提出管理要求；及时掌握生产运行情况，及时反馈、及时解决；配合环保部门做好环境监管工作。</w:t>
            </w:r>
          </w:p>
        </w:tc>
      </w:tr>
    </w:tbl>
    <w:p w14:paraId="31F7833A">
      <w:pPr>
        <w:pStyle w:val="21"/>
        <w:jc w:val="center"/>
        <w:outlineLvl w:val="0"/>
        <w:rPr>
          <w:rFonts w:ascii="黑体" w:hAnsi="黑体" w:eastAsia="黑体" w:cs="Times New Roman"/>
          <w:snapToGrid w:val="0"/>
          <w:sz w:val="30"/>
          <w:szCs w:val="30"/>
        </w:rPr>
        <w:sectPr>
          <w:pgSz w:w="11906" w:h="16838"/>
          <w:pgMar w:top="1440" w:right="1463" w:bottom="1440" w:left="1463"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0E76204E">
      <w:pPr>
        <w:pStyle w:val="21"/>
        <w:jc w:val="center"/>
        <w:outlineLvl w:val="0"/>
        <w:rPr>
          <w:rFonts w:ascii="黑体" w:hAnsi="黑体" w:eastAsia="黑体" w:cs="Times New Roman"/>
          <w:snapToGrid w:val="0"/>
          <w:sz w:val="30"/>
          <w:szCs w:val="30"/>
        </w:rPr>
      </w:pPr>
      <w:r>
        <w:rPr>
          <w:rFonts w:ascii="黑体" w:hAnsi="黑体" w:eastAsia="黑体" w:cs="Times New Roman"/>
          <w:snapToGrid w:val="0"/>
          <w:sz w:val="30"/>
          <w:szCs w:val="30"/>
        </w:rPr>
        <w:t>六、结论</w:t>
      </w:r>
    </w:p>
    <w:tbl>
      <w:tblPr>
        <w:tblStyle w:val="25"/>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71"/>
      </w:tblGrid>
      <w:tr w14:paraId="47C3F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71" w:type="dxa"/>
            <w:vAlign w:val="center"/>
          </w:tcPr>
          <w:p w14:paraId="3E021326">
            <w:pPr>
              <w:jc w:val="center"/>
              <w:rPr>
                <w:rFonts w:ascii="Times New Roman" w:hAnsi="Times New Roman" w:eastAsia="宋体" w:cs="Times New Roman"/>
                <w:sz w:val="24"/>
              </w:rPr>
            </w:pPr>
          </w:p>
          <w:p w14:paraId="5E71CE5B">
            <w:pPr>
              <w:jc w:val="center"/>
              <w:rPr>
                <w:rFonts w:ascii="Times New Roman" w:hAnsi="Times New Roman" w:eastAsia="宋体" w:cs="Times New Roman"/>
                <w:sz w:val="24"/>
              </w:rPr>
            </w:pPr>
          </w:p>
          <w:p w14:paraId="26DD780F">
            <w:pPr>
              <w:jc w:val="center"/>
              <w:rPr>
                <w:rFonts w:ascii="Times New Roman" w:hAnsi="Times New Roman" w:eastAsia="宋体" w:cs="Times New Roman"/>
                <w:sz w:val="24"/>
              </w:rPr>
            </w:pPr>
          </w:p>
          <w:p w14:paraId="2271D246">
            <w:pPr>
              <w:jc w:val="center"/>
              <w:rPr>
                <w:rFonts w:ascii="Times New Roman" w:hAnsi="Times New Roman" w:eastAsia="宋体" w:cs="Times New Roman"/>
                <w:sz w:val="24"/>
              </w:rPr>
            </w:pPr>
          </w:p>
          <w:p w14:paraId="7DBB0B30">
            <w:pPr>
              <w:jc w:val="center"/>
              <w:rPr>
                <w:rFonts w:ascii="Times New Roman" w:hAnsi="Times New Roman" w:eastAsia="宋体" w:cs="Times New Roman"/>
                <w:sz w:val="24"/>
              </w:rPr>
            </w:pPr>
          </w:p>
          <w:p w14:paraId="360EDF59">
            <w:pPr>
              <w:jc w:val="center"/>
              <w:rPr>
                <w:rFonts w:ascii="Times New Roman" w:hAnsi="Times New Roman" w:eastAsia="宋体" w:cs="Times New Roman"/>
                <w:sz w:val="24"/>
              </w:rPr>
            </w:pPr>
          </w:p>
          <w:p w14:paraId="03414A23">
            <w:pPr>
              <w:spacing w:line="360" w:lineRule="auto"/>
              <w:ind w:firstLine="480" w:firstLineChars="200"/>
              <w:jc w:val="left"/>
              <w:rPr>
                <w:rFonts w:ascii="Times New Roman" w:hAnsi="Times New Roman" w:eastAsia="宋体" w:cs="Times New Roman"/>
                <w:sz w:val="24"/>
                <w:szCs w:val="24"/>
              </w:rPr>
            </w:pPr>
            <w:r>
              <w:rPr>
                <w:rFonts w:ascii="Times New Roman" w:hAnsi="Times New Roman" w:eastAsia="宋体" w:cs="Times New Roman"/>
                <w:sz w:val="24"/>
                <w:szCs w:val="24"/>
              </w:rPr>
              <w:t>综上所述，项目建设符合国家和地方的相关政策，厂址选择符合当地大气、噪声功能区划的要求，在各项污染防治措施落实后，污染物均能达标排放。因此，该项目在采取相应的环保措施之后，从环保角度讲本项目建设是可行的。</w:t>
            </w:r>
          </w:p>
          <w:p w14:paraId="3C78445D">
            <w:pPr>
              <w:jc w:val="center"/>
              <w:rPr>
                <w:rFonts w:ascii="Times New Roman" w:hAnsi="Times New Roman" w:eastAsia="宋体" w:cs="Times New Roman"/>
                <w:sz w:val="24"/>
              </w:rPr>
            </w:pPr>
          </w:p>
          <w:p w14:paraId="693EE87D">
            <w:pPr>
              <w:jc w:val="center"/>
              <w:rPr>
                <w:rFonts w:ascii="Times New Roman" w:hAnsi="Times New Roman" w:eastAsia="宋体" w:cs="Times New Roman"/>
                <w:sz w:val="24"/>
              </w:rPr>
            </w:pPr>
          </w:p>
          <w:p w14:paraId="71F75B83">
            <w:pPr>
              <w:jc w:val="center"/>
              <w:rPr>
                <w:rFonts w:ascii="Times New Roman" w:hAnsi="Times New Roman" w:eastAsia="宋体" w:cs="Times New Roman"/>
                <w:sz w:val="24"/>
              </w:rPr>
            </w:pPr>
          </w:p>
          <w:p w14:paraId="1CA90D1E">
            <w:pPr>
              <w:jc w:val="center"/>
              <w:rPr>
                <w:rFonts w:ascii="Times New Roman" w:hAnsi="Times New Roman" w:eastAsia="宋体" w:cs="Times New Roman"/>
                <w:sz w:val="24"/>
              </w:rPr>
            </w:pPr>
          </w:p>
          <w:p w14:paraId="54FFB1D7">
            <w:pPr>
              <w:jc w:val="center"/>
              <w:rPr>
                <w:rFonts w:ascii="Times New Roman" w:hAnsi="Times New Roman" w:eastAsia="宋体" w:cs="Times New Roman"/>
                <w:sz w:val="24"/>
              </w:rPr>
            </w:pPr>
          </w:p>
          <w:p w14:paraId="22A51E41">
            <w:pPr>
              <w:jc w:val="center"/>
              <w:rPr>
                <w:rFonts w:ascii="Times New Roman" w:hAnsi="Times New Roman" w:eastAsia="宋体" w:cs="Times New Roman"/>
                <w:sz w:val="24"/>
              </w:rPr>
            </w:pPr>
          </w:p>
          <w:p w14:paraId="687B2E38">
            <w:pPr>
              <w:jc w:val="center"/>
              <w:rPr>
                <w:rFonts w:ascii="Times New Roman" w:hAnsi="Times New Roman" w:eastAsia="宋体" w:cs="Times New Roman"/>
                <w:sz w:val="24"/>
              </w:rPr>
            </w:pPr>
          </w:p>
          <w:p w14:paraId="18AC5EFC">
            <w:pPr>
              <w:jc w:val="center"/>
              <w:rPr>
                <w:rFonts w:ascii="Times New Roman" w:hAnsi="Times New Roman" w:eastAsia="宋体" w:cs="Times New Roman"/>
                <w:sz w:val="24"/>
              </w:rPr>
            </w:pPr>
          </w:p>
          <w:p w14:paraId="5CEA64BA">
            <w:pPr>
              <w:jc w:val="center"/>
              <w:rPr>
                <w:rFonts w:ascii="Times New Roman" w:hAnsi="Times New Roman" w:eastAsia="宋体" w:cs="Times New Roman"/>
                <w:sz w:val="24"/>
              </w:rPr>
            </w:pPr>
          </w:p>
          <w:p w14:paraId="71F6810F">
            <w:pPr>
              <w:jc w:val="center"/>
              <w:rPr>
                <w:rFonts w:ascii="Times New Roman" w:hAnsi="Times New Roman" w:eastAsia="宋体" w:cs="Times New Roman"/>
                <w:sz w:val="24"/>
              </w:rPr>
            </w:pPr>
          </w:p>
          <w:p w14:paraId="60B6E336">
            <w:pPr>
              <w:jc w:val="center"/>
              <w:rPr>
                <w:rFonts w:ascii="Times New Roman" w:hAnsi="Times New Roman" w:eastAsia="宋体" w:cs="Times New Roman"/>
                <w:sz w:val="24"/>
              </w:rPr>
            </w:pPr>
          </w:p>
          <w:p w14:paraId="1E8E601B">
            <w:pPr>
              <w:jc w:val="center"/>
              <w:rPr>
                <w:rFonts w:ascii="Times New Roman" w:hAnsi="Times New Roman" w:eastAsia="宋体" w:cs="Times New Roman"/>
                <w:sz w:val="24"/>
              </w:rPr>
            </w:pPr>
          </w:p>
          <w:p w14:paraId="20EC90A7">
            <w:pPr>
              <w:jc w:val="center"/>
              <w:rPr>
                <w:rFonts w:ascii="Times New Roman" w:hAnsi="Times New Roman" w:eastAsia="宋体" w:cs="Times New Roman"/>
                <w:sz w:val="24"/>
              </w:rPr>
            </w:pPr>
          </w:p>
          <w:p w14:paraId="65F57DDA">
            <w:pPr>
              <w:jc w:val="center"/>
              <w:rPr>
                <w:rFonts w:ascii="Times New Roman" w:hAnsi="Times New Roman" w:eastAsia="宋体" w:cs="Times New Roman"/>
                <w:sz w:val="24"/>
              </w:rPr>
            </w:pPr>
          </w:p>
          <w:p w14:paraId="631ADDDA">
            <w:pPr>
              <w:jc w:val="center"/>
              <w:rPr>
                <w:rFonts w:ascii="Times New Roman" w:hAnsi="Times New Roman" w:eastAsia="宋体" w:cs="Times New Roman"/>
                <w:sz w:val="24"/>
              </w:rPr>
            </w:pPr>
          </w:p>
          <w:p w14:paraId="6D94699B">
            <w:pPr>
              <w:jc w:val="center"/>
              <w:rPr>
                <w:rFonts w:ascii="Times New Roman" w:hAnsi="Times New Roman" w:eastAsia="宋体" w:cs="Times New Roman"/>
                <w:sz w:val="24"/>
              </w:rPr>
            </w:pPr>
          </w:p>
          <w:p w14:paraId="151BC38F">
            <w:pPr>
              <w:jc w:val="center"/>
              <w:rPr>
                <w:rFonts w:ascii="Times New Roman" w:hAnsi="Times New Roman" w:eastAsia="宋体" w:cs="Times New Roman"/>
                <w:sz w:val="24"/>
              </w:rPr>
            </w:pPr>
          </w:p>
          <w:p w14:paraId="7288DAB7">
            <w:pPr>
              <w:jc w:val="center"/>
              <w:rPr>
                <w:rFonts w:ascii="Times New Roman" w:hAnsi="Times New Roman" w:eastAsia="宋体" w:cs="Times New Roman"/>
                <w:sz w:val="24"/>
              </w:rPr>
            </w:pPr>
          </w:p>
        </w:tc>
      </w:tr>
    </w:tbl>
    <w:p w14:paraId="4FC74874">
      <w:pPr>
        <w:rPr>
          <w:rFonts w:ascii="Times New Roman" w:hAnsi="Times New Roman" w:eastAsia="宋体" w:cs="Times New Roman"/>
          <w:sz w:val="28"/>
          <w:szCs w:val="28"/>
        </w:rPr>
      </w:pPr>
    </w:p>
    <w:p w14:paraId="03D56E0B">
      <w:pPr>
        <w:rPr>
          <w:rFonts w:ascii="Times New Roman" w:hAnsi="Times New Roman" w:eastAsia="宋体" w:cs="Times New Roman"/>
          <w:sz w:val="28"/>
          <w:szCs w:val="28"/>
        </w:rPr>
      </w:pPr>
    </w:p>
    <w:p w14:paraId="386A166F">
      <w:pPr>
        <w:rPr>
          <w:rFonts w:ascii="Times New Roman" w:hAnsi="Times New Roman" w:eastAsia="宋体" w:cs="Times New Roman"/>
          <w:sz w:val="28"/>
          <w:szCs w:val="28"/>
        </w:rPr>
        <w:sectPr>
          <w:pgSz w:w="11906" w:h="16838"/>
          <w:pgMar w:top="1440" w:right="1463" w:bottom="1440" w:left="1463"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05D94CBA">
      <w:pPr>
        <w:pStyle w:val="21"/>
        <w:jc w:val="center"/>
        <w:outlineLvl w:val="0"/>
        <w:rPr>
          <w:rFonts w:ascii="黑体" w:hAnsi="黑体" w:eastAsia="黑体" w:cs="Times New Roman"/>
          <w:snapToGrid w:val="0"/>
          <w:sz w:val="30"/>
          <w:szCs w:val="30"/>
        </w:rPr>
      </w:pPr>
      <w:r>
        <w:rPr>
          <w:rFonts w:ascii="黑体" w:hAnsi="黑体" w:eastAsia="黑体" w:cs="Times New Roman"/>
          <w:snapToGrid w:val="0"/>
          <w:sz w:val="30"/>
          <w:szCs w:val="30"/>
        </w:rPr>
        <w:t>附表      建设项目污染物排放量汇总表</w:t>
      </w:r>
    </w:p>
    <w:tbl>
      <w:tblPr>
        <w:tblStyle w:val="25"/>
        <w:tblW w:w="141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3"/>
        <w:gridCol w:w="1575"/>
        <w:gridCol w:w="1575"/>
        <w:gridCol w:w="1575"/>
        <w:gridCol w:w="1575"/>
        <w:gridCol w:w="1575"/>
        <w:gridCol w:w="1575"/>
        <w:gridCol w:w="1575"/>
        <w:gridCol w:w="1575"/>
      </w:tblGrid>
      <w:tr w14:paraId="1B209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73" w:type="dxa"/>
            <w:vAlign w:val="center"/>
          </w:tcPr>
          <w:p w14:paraId="5A877D95">
            <w:pPr>
              <w:snapToGrid w:val="0"/>
              <w:jc w:val="center"/>
              <w:rPr>
                <w:rFonts w:ascii="Times New Roman" w:hAnsi="Times New Roman" w:eastAsia="宋体" w:cs="Times New Roman"/>
                <w:b/>
                <w:bCs/>
                <w:szCs w:val="21"/>
              </w:rPr>
            </w:pPr>
          </w:p>
          <w:p w14:paraId="21E3D8EB">
            <w:pPr>
              <w:snapToGrid w:val="0"/>
              <w:jc w:val="center"/>
              <w:rPr>
                <w:rFonts w:ascii="Times New Roman" w:hAnsi="Times New Roman" w:eastAsia="宋体" w:cs="Times New Roman"/>
                <w:b/>
                <w:bCs/>
                <w:szCs w:val="21"/>
              </w:rPr>
            </w:pPr>
          </w:p>
          <w:p w14:paraId="75A7B338">
            <w:pPr>
              <w:snapToGrid w:val="0"/>
              <w:jc w:val="center"/>
              <w:rPr>
                <w:rFonts w:ascii="Times New Roman" w:hAnsi="Times New Roman" w:eastAsia="宋体" w:cs="Times New Roman"/>
                <w:b/>
                <w:bCs/>
                <w:szCs w:val="21"/>
              </w:rPr>
            </w:pPr>
            <w:r>
              <w:rPr>
                <w:rFonts w:ascii="Times New Roman" w:hAnsi="Times New Roman" w:eastAsia="宋体" w:cs="Times New Roman"/>
                <w:b/>
                <w:bCs/>
                <w:szCs w:val="21"/>
              </w:rPr>
              <w:t>分类</w:t>
            </w:r>
          </w:p>
          <w:p w14:paraId="18B3C2C6">
            <w:pPr>
              <w:jc w:val="center"/>
              <w:rPr>
                <w:rFonts w:ascii="Times New Roman" w:hAnsi="Times New Roman" w:eastAsia="宋体" w:cs="Times New Roman"/>
                <w:b/>
                <w:bCs/>
                <w:szCs w:val="21"/>
              </w:rPr>
            </w:pPr>
            <w:r>
              <w:rPr>
                <w:rFonts w:ascii="Times New Roman" w:hAnsi="Times New Roman" w:eastAsia="宋体" w:cs="Times New Roman"/>
                <w:b/>
                <w:bCs/>
                <w:szCs w:val="21"/>
              </w:rPr>
              <w:t>项目</w:t>
            </w:r>
          </w:p>
        </w:tc>
        <w:tc>
          <w:tcPr>
            <w:tcW w:w="1575" w:type="dxa"/>
            <w:vAlign w:val="center"/>
          </w:tcPr>
          <w:p w14:paraId="2F533FC3">
            <w:pPr>
              <w:jc w:val="center"/>
              <w:rPr>
                <w:rFonts w:ascii="Times New Roman" w:hAnsi="Times New Roman" w:eastAsia="宋体" w:cs="Times New Roman"/>
                <w:b/>
                <w:bCs/>
                <w:szCs w:val="21"/>
              </w:rPr>
            </w:pPr>
            <w:r>
              <w:rPr>
                <w:rFonts w:ascii="Times New Roman" w:hAnsi="Times New Roman" w:eastAsia="宋体" w:cs="Times New Roman"/>
                <w:b/>
                <w:bCs/>
                <w:szCs w:val="21"/>
              </w:rPr>
              <w:t>污染物名称</w:t>
            </w:r>
          </w:p>
        </w:tc>
        <w:tc>
          <w:tcPr>
            <w:tcW w:w="1575" w:type="dxa"/>
            <w:vAlign w:val="center"/>
          </w:tcPr>
          <w:p w14:paraId="233B1D10">
            <w:pPr>
              <w:jc w:val="center"/>
              <w:rPr>
                <w:rFonts w:ascii="Times New Roman" w:hAnsi="Times New Roman" w:eastAsia="宋体" w:cs="Times New Roman"/>
                <w:b/>
                <w:bCs/>
                <w:szCs w:val="21"/>
              </w:rPr>
            </w:pPr>
            <w:r>
              <w:rPr>
                <w:rFonts w:ascii="Times New Roman" w:hAnsi="Times New Roman" w:eastAsia="宋体" w:cs="Times New Roman"/>
                <w:b/>
                <w:bCs/>
                <w:szCs w:val="21"/>
              </w:rPr>
              <w:t>现有工程排放量（固体废物产生量）①</w:t>
            </w:r>
          </w:p>
        </w:tc>
        <w:tc>
          <w:tcPr>
            <w:tcW w:w="1575" w:type="dxa"/>
            <w:vAlign w:val="center"/>
          </w:tcPr>
          <w:p w14:paraId="01E79BCA">
            <w:pPr>
              <w:jc w:val="center"/>
              <w:rPr>
                <w:rFonts w:ascii="Times New Roman" w:hAnsi="Times New Roman" w:eastAsia="宋体" w:cs="Times New Roman"/>
                <w:b/>
                <w:bCs/>
                <w:szCs w:val="21"/>
              </w:rPr>
            </w:pPr>
            <w:r>
              <w:rPr>
                <w:rFonts w:ascii="Times New Roman" w:hAnsi="Times New Roman" w:eastAsia="宋体" w:cs="Times New Roman"/>
                <w:b/>
                <w:bCs/>
                <w:szCs w:val="21"/>
              </w:rPr>
              <w:t>现有工程许可排放量</w:t>
            </w:r>
            <w:r>
              <w:rPr>
                <w:rFonts w:ascii="Times New Roman" w:hAnsi="Times New Roman" w:eastAsia="宋体" w:cs="Times New Roman"/>
                <w:b/>
                <w:bCs/>
                <w:szCs w:val="21"/>
              </w:rPr>
              <w:fldChar w:fldCharType="begin"/>
            </w:r>
            <w:r>
              <w:rPr>
                <w:rFonts w:ascii="Times New Roman" w:hAnsi="Times New Roman" w:eastAsia="宋体" w:cs="Times New Roman"/>
                <w:b/>
                <w:bCs/>
                <w:szCs w:val="21"/>
              </w:rPr>
              <w:instrText xml:space="preserve"> = 2 \* GB3 \* MERGEFORMAT </w:instrText>
            </w:r>
            <w:r>
              <w:rPr>
                <w:rFonts w:ascii="Times New Roman" w:hAnsi="Times New Roman" w:eastAsia="宋体" w:cs="Times New Roman"/>
                <w:b/>
                <w:bCs/>
                <w:szCs w:val="21"/>
              </w:rPr>
              <w:fldChar w:fldCharType="separate"/>
            </w:r>
            <w:r>
              <w:rPr>
                <w:rFonts w:ascii="Times New Roman" w:hAnsi="Times New Roman" w:eastAsia="宋体" w:cs="Times New Roman"/>
                <w:b/>
                <w:bCs/>
                <w:szCs w:val="21"/>
              </w:rPr>
              <w:t>②</w:t>
            </w:r>
            <w:r>
              <w:rPr>
                <w:rFonts w:ascii="Times New Roman" w:hAnsi="Times New Roman" w:eastAsia="宋体" w:cs="Times New Roman"/>
                <w:b/>
                <w:bCs/>
                <w:szCs w:val="21"/>
              </w:rPr>
              <w:fldChar w:fldCharType="end"/>
            </w:r>
          </w:p>
        </w:tc>
        <w:tc>
          <w:tcPr>
            <w:tcW w:w="1575" w:type="dxa"/>
            <w:vAlign w:val="center"/>
          </w:tcPr>
          <w:p w14:paraId="157F54F0">
            <w:pPr>
              <w:jc w:val="center"/>
              <w:rPr>
                <w:rFonts w:ascii="Times New Roman" w:hAnsi="Times New Roman" w:eastAsia="宋体" w:cs="Times New Roman"/>
                <w:b/>
                <w:bCs/>
                <w:szCs w:val="21"/>
              </w:rPr>
            </w:pPr>
            <w:r>
              <w:rPr>
                <w:rFonts w:ascii="Times New Roman" w:hAnsi="Times New Roman" w:eastAsia="宋体" w:cs="Times New Roman"/>
                <w:b/>
                <w:bCs/>
                <w:szCs w:val="21"/>
              </w:rPr>
              <w:t>在建工程排放量（固体废物产生量）</w:t>
            </w:r>
            <w:r>
              <w:rPr>
                <w:rFonts w:ascii="Times New Roman" w:hAnsi="Times New Roman" w:eastAsia="宋体" w:cs="Times New Roman"/>
                <w:b/>
                <w:bCs/>
                <w:szCs w:val="21"/>
              </w:rPr>
              <w:fldChar w:fldCharType="begin"/>
            </w:r>
            <w:r>
              <w:rPr>
                <w:rFonts w:ascii="Times New Roman" w:hAnsi="Times New Roman" w:eastAsia="宋体" w:cs="Times New Roman"/>
                <w:b/>
                <w:bCs/>
                <w:szCs w:val="21"/>
              </w:rPr>
              <w:instrText xml:space="preserve"> = 3 \* GB3 \* MERGEFORMAT </w:instrText>
            </w:r>
            <w:r>
              <w:rPr>
                <w:rFonts w:ascii="Times New Roman" w:hAnsi="Times New Roman" w:eastAsia="宋体" w:cs="Times New Roman"/>
                <w:b/>
                <w:bCs/>
                <w:szCs w:val="21"/>
              </w:rPr>
              <w:fldChar w:fldCharType="separate"/>
            </w:r>
            <w:r>
              <w:rPr>
                <w:rFonts w:ascii="Times New Roman" w:hAnsi="Times New Roman" w:eastAsia="宋体" w:cs="Times New Roman"/>
                <w:b/>
                <w:bCs/>
                <w:szCs w:val="21"/>
              </w:rPr>
              <w:t>③</w:t>
            </w:r>
            <w:r>
              <w:rPr>
                <w:rFonts w:ascii="Times New Roman" w:hAnsi="Times New Roman" w:eastAsia="宋体" w:cs="Times New Roman"/>
                <w:b/>
                <w:bCs/>
                <w:szCs w:val="21"/>
              </w:rPr>
              <w:fldChar w:fldCharType="end"/>
            </w:r>
          </w:p>
        </w:tc>
        <w:tc>
          <w:tcPr>
            <w:tcW w:w="1575" w:type="dxa"/>
            <w:vAlign w:val="center"/>
          </w:tcPr>
          <w:p w14:paraId="4471F660">
            <w:pPr>
              <w:jc w:val="center"/>
              <w:rPr>
                <w:rFonts w:ascii="Times New Roman" w:hAnsi="Times New Roman" w:eastAsia="宋体" w:cs="Times New Roman"/>
                <w:b/>
                <w:bCs/>
                <w:szCs w:val="21"/>
              </w:rPr>
            </w:pPr>
            <w:r>
              <w:rPr>
                <w:rFonts w:ascii="Times New Roman" w:hAnsi="Times New Roman" w:eastAsia="宋体" w:cs="Times New Roman"/>
                <w:b/>
                <w:bCs/>
                <w:szCs w:val="21"/>
              </w:rPr>
              <w:t>本项目排放量（固体废物产生量）</w:t>
            </w:r>
            <w:r>
              <w:rPr>
                <w:rFonts w:ascii="Times New Roman" w:hAnsi="Times New Roman" w:eastAsia="宋体" w:cs="Times New Roman"/>
                <w:b/>
                <w:bCs/>
                <w:szCs w:val="21"/>
              </w:rPr>
              <w:fldChar w:fldCharType="begin"/>
            </w:r>
            <w:r>
              <w:rPr>
                <w:rFonts w:ascii="Times New Roman" w:hAnsi="Times New Roman" w:eastAsia="宋体" w:cs="Times New Roman"/>
                <w:b/>
                <w:bCs/>
                <w:szCs w:val="21"/>
              </w:rPr>
              <w:instrText xml:space="preserve"> = 4 \* GB3 \* MERGEFORMAT </w:instrText>
            </w:r>
            <w:r>
              <w:rPr>
                <w:rFonts w:ascii="Times New Roman" w:hAnsi="Times New Roman" w:eastAsia="宋体" w:cs="Times New Roman"/>
                <w:b/>
                <w:bCs/>
                <w:szCs w:val="21"/>
              </w:rPr>
              <w:fldChar w:fldCharType="separate"/>
            </w:r>
            <w:r>
              <w:rPr>
                <w:rFonts w:ascii="Times New Roman" w:hAnsi="Times New Roman" w:eastAsia="宋体" w:cs="Times New Roman"/>
                <w:b/>
                <w:bCs/>
                <w:szCs w:val="21"/>
              </w:rPr>
              <w:t>④</w:t>
            </w:r>
            <w:r>
              <w:rPr>
                <w:rFonts w:ascii="Times New Roman" w:hAnsi="Times New Roman" w:eastAsia="宋体" w:cs="Times New Roman"/>
                <w:b/>
                <w:bCs/>
                <w:szCs w:val="21"/>
              </w:rPr>
              <w:fldChar w:fldCharType="end"/>
            </w:r>
          </w:p>
        </w:tc>
        <w:tc>
          <w:tcPr>
            <w:tcW w:w="1575" w:type="dxa"/>
            <w:vAlign w:val="center"/>
          </w:tcPr>
          <w:p w14:paraId="54BD9289">
            <w:pPr>
              <w:jc w:val="center"/>
              <w:rPr>
                <w:rFonts w:ascii="Times New Roman" w:hAnsi="Times New Roman" w:eastAsia="宋体" w:cs="Times New Roman"/>
                <w:b/>
                <w:bCs/>
                <w:szCs w:val="21"/>
              </w:rPr>
            </w:pPr>
            <w:r>
              <w:rPr>
                <w:rFonts w:ascii="Times New Roman" w:hAnsi="Times New Roman" w:eastAsia="宋体" w:cs="Times New Roman"/>
                <w:b/>
                <w:bCs/>
                <w:szCs w:val="21"/>
              </w:rPr>
              <w:t>以新带老削减量（新建项目不填）</w:t>
            </w:r>
            <w:r>
              <w:rPr>
                <w:rFonts w:ascii="Times New Roman" w:hAnsi="Times New Roman" w:eastAsia="宋体" w:cs="Times New Roman"/>
                <w:b/>
                <w:bCs/>
                <w:szCs w:val="21"/>
              </w:rPr>
              <w:fldChar w:fldCharType="begin"/>
            </w:r>
            <w:r>
              <w:rPr>
                <w:rFonts w:ascii="Times New Roman" w:hAnsi="Times New Roman" w:eastAsia="宋体" w:cs="Times New Roman"/>
                <w:b/>
                <w:bCs/>
                <w:szCs w:val="21"/>
              </w:rPr>
              <w:instrText xml:space="preserve"> = 5 \* GB3 \* MERGEFORMAT </w:instrText>
            </w:r>
            <w:r>
              <w:rPr>
                <w:rFonts w:ascii="Times New Roman" w:hAnsi="Times New Roman" w:eastAsia="宋体" w:cs="Times New Roman"/>
                <w:b/>
                <w:bCs/>
                <w:szCs w:val="21"/>
              </w:rPr>
              <w:fldChar w:fldCharType="separate"/>
            </w:r>
            <w:r>
              <w:rPr>
                <w:rFonts w:ascii="Times New Roman" w:hAnsi="Times New Roman" w:eastAsia="宋体" w:cs="Times New Roman"/>
                <w:b/>
                <w:bCs/>
                <w:szCs w:val="21"/>
              </w:rPr>
              <w:t>⑤</w:t>
            </w:r>
            <w:r>
              <w:rPr>
                <w:rFonts w:ascii="Times New Roman" w:hAnsi="Times New Roman" w:eastAsia="宋体" w:cs="Times New Roman"/>
                <w:b/>
                <w:bCs/>
                <w:szCs w:val="21"/>
              </w:rPr>
              <w:fldChar w:fldCharType="end"/>
            </w:r>
          </w:p>
        </w:tc>
        <w:tc>
          <w:tcPr>
            <w:tcW w:w="1575" w:type="dxa"/>
            <w:vAlign w:val="center"/>
          </w:tcPr>
          <w:p w14:paraId="290ABC84">
            <w:pPr>
              <w:jc w:val="center"/>
              <w:rPr>
                <w:rFonts w:ascii="Times New Roman" w:hAnsi="Times New Roman" w:eastAsia="宋体" w:cs="Times New Roman"/>
                <w:b/>
                <w:bCs/>
                <w:szCs w:val="21"/>
              </w:rPr>
            </w:pPr>
            <w:r>
              <w:rPr>
                <w:rFonts w:ascii="Times New Roman" w:hAnsi="Times New Roman" w:eastAsia="宋体" w:cs="Times New Roman"/>
                <w:b/>
                <w:bCs/>
                <w:szCs w:val="21"/>
              </w:rPr>
              <w:t>本项目建成后全厂排放量（固体废物产生量）</w:t>
            </w:r>
            <w:r>
              <w:rPr>
                <w:rFonts w:ascii="Times New Roman" w:hAnsi="Times New Roman" w:eastAsia="宋体" w:cs="Times New Roman"/>
                <w:b/>
                <w:bCs/>
                <w:szCs w:val="21"/>
              </w:rPr>
              <w:fldChar w:fldCharType="begin"/>
            </w:r>
            <w:r>
              <w:rPr>
                <w:rFonts w:ascii="Times New Roman" w:hAnsi="Times New Roman" w:eastAsia="宋体" w:cs="Times New Roman"/>
                <w:b/>
                <w:bCs/>
                <w:szCs w:val="21"/>
              </w:rPr>
              <w:instrText xml:space="preserve"> = 6 \* GB3 \* MERGEFORMAT </w:instrText>
            </w:r>
            <w:r>
              <w:rPr>
                <w:rFonts w:ascii="Times New Roman" w:hAnsi="Times New Roman" w:eastAsia="宋体" w:cs="Times New Roman"/>
                <w:b/>
                <w:bCs/>
                <w:szCs w:val="21"/>
              </w:rPr>
              <w:fldChar w:fldCharType="separate"/>
            </w:r>
            <w:r>
              <w:rPr>
                <w:rFonts w:ascii="Times New Roman" w:hAnsi="Times New Roman" w:eastAsia="宋体" w:cs="Times New Roman"/>
                <w:b/>
                <w:bCs/>
                <w:szCs w:val="21"/>
              </w:rPr>
              <w:t>⑥</w:t>
            </w:r>
            <w:r>
              <w:rPr>
                <w:rFonts w:ascii="Times New Roman" w:hAnsi="Times New Roman" w:eastAsia="宋体" w:cs="Times New Roman"/>
                <w:b/>
                <w:bCs/>
                <w:szCs w:val="21"/>
              </w:rPr>
              <w:fldChar w:fldCharType="end"/>
            </w:r>
          </w:p>
        </w:tc>
        <w:tc>
          <w:tcPr>
            <w:tcW w:w="1575" w:type="dxa"/>
            <w:vAlign w:val="center"/>
          </w:tcPr>
          <w:p w14:paraId="26110ECF">
            <w:pPr>
              <w:jc w:val="center"/>
              <w:rPr>
                <w:rFonts w:ascii="Times New Roman" w:hAnsi="Times New Roman" w:eastAsia="宋体" w:cs="Times New Roman"/>
                <w:b/>
                <w:bCs/>
                <w:szCs w:val="21"/>
              </w:rPr>
            </w:pPr>
            <w:r>
              <w:rPr>
                <w:rFonts w:ascii="Times New Roman" w:hAnsi="Times New Roman" w:eastAsia="宋体" w:cs="Times New Roman"/>
                <w:b/>
                <w:bCs/>
                <w:szCs w:val="21"/>
              </w:rPr>
              <w:t>变化量</w:t>
            </w:r>
            <w:r>
              <w:rPr>
                <w:rFonts w:ascii="Times New Roman" w:hAnsi="Times New Roman" w:eastAsia="宋体" w:cs="Times New Roman"/>
                <w:b/>
                <w:bCs/>
                <w:szCs w:val="21"/>
              </w:rPr>
              <w:fldChar w:fldCharType="begin"/>
            </w:r>
            <w:r>
              <w:rPr>
                <w:rFonts w:ascii="Times New Roman" w:hAnsi="Times New Roman" w:eastAsia="宋体" w:cs="Times New Roman"/>
                <w:b/>
                <w:bCs/>
                <w:szCs w:val="21"/>
              </w:rPr>
              <w:instrText xml:space="preserve"> = 7 \* GB3 \* MERGEFORMAT </w:instrText>
            </w:r>
            <w:r>
              <w:rPr>
                <w:rFonts w:ascii="Times New Roman" w:hAnsi="Times New Roman" w:eastAsia="宋体" w:cs="Times New Roman"/>
                <w:b/>
                <w:bCs/>
                <w:szCs w:val="21"/>
              </w:rPr>
              <w:fldChar w:fldCharType="separate"/>
            </w:r>
            <w:r>
              <w:rPr>
                <w:rFonts w:ascii="Times New Roman" w:hAnsi="Times New Roman" w:eastAsia="宋体" w:cs="Times New Roman"/>
                <w:b/>
                <w:bCs/>
                <w:szCs w:val="21"/>
              </w:rPr>
              <w:t>⑦</w:t>
            </w:r>
            <w:r>
              <w:rPr>
                <w:rFonts w:ascii="Times New Roman" w:hAnsi="Times New Roman" w:eastAsia="宋体" w:cs="Times New Roman"/>
                <w:b/>
                <w:bCs/>
                <w:szCs w:val="21"/>
              </w:rPr>
              <w:fldChar w:fldCharType="end"/>
            </w:r>
          </w:p>
        </w:tc>
      </w:tr>
      <w:tr w14:paraId="0498B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73" w:type="dxa"/>
            <w:vMerge w:val="restart"/>
            <w:vAlign w:val="center"/>
          </w:tcPr>
          <w:p w14:paraId="215040F4">
            <w:pPr>
              <w:jc w:val="center"/>
              <w:rPr>
                <w:rFonts w:ascii="Times New Roman" w:hAnsi="Times New Roman" w:eastAsia="宋体" w:cs="Times New Roman"/>
                <w:szCs w:val="21"/>
              </w:rPr>
            </w:pPr>
            <w:r>
              <w:rPr>
                <w:rFonts w:ascii="Times New Roman" w:hAnsi="Times New Roman" w:eastAsia="宋体" w:cs="Times New Roman"/>
                <w:szCs w:val="21"/>
              </w:rPr>
              <w:t>废气</w:t>
            </w:r>
          </w:p>
        </w:tc>
        <w:tc>
          <w:tcPr>
            <w:tcW w:w="1575" w:type="dxa"/>
            <w:vAlign w:val="center"/>
          </w:tcPr>
          <w:p w14:paraId="0CF0CE44">
            <w:pPr>
              <w:snapToGrid w:val="0"/>
              <w:jc w:val="center"/>
              <w:rPr>
                <w:rFonts w:ascii="Times New Roman" w:hAnsi="Times New Roman" w:eastAsia="宋体" w:cs="Times New Roman"/>
                <w:szCs w:val="21"/>
              </w:rPr>
            </w:pPr>
            <w:r>
              <w:rPr>
                <w:rFonts w:ascii="Times New Roman" w:hAnsi="Times New Roman" w:eastAsia="宋体" w:cs="Times New Roman"/>
                <w:szCs w:val="21"/>
              </w:rPr>
              <w:t>颗粒物</w:t>
            </w:r>
          </w:p>
        </w:tc>
        <w:tc>
          <w:tcPr>
            <w:tcW w:w="1575" w:type="dxa"/>
            <w:vAlign w:val="center"/>
          </w:tcPr>
          <w:p w14:paraId="35F8BB44">
            <w:pPr>
              <w:jc w:val="center"/>
              <w:rPr>
                <w:rFonts w:ascii="Times New Roman" w:hAnsi="Times New Roman" w:eastAsia="宋体" w:cs="Times New Roman"/>
                <w:szCs w:val="21"/>
              </w:rPr>
            </w:pPr>
            <w:r>
              <w:rPr>
                <w:rFonts w:ascii="Times New Roman" w:hAnsi="Times New Roman" w:eastAsia="宋体" w:cs="Times New Roman"/>
                <w:szCs w:val="21"/>
              </w:rPr>
              <w:t>/</w:t>
            </w:r>
          </w:p>
        </w:tc>
        <w:tc>
          <w:tcPr>
            <w:tcW w:w="1575" w:type="dxa"/>
            <w:vAlign w:val="center"/>
          </w:tcPr>
          <w:p w14:paraId="680101AE">
            <w:pPr>
              <w:jc w:val="center"/>
              <w:rPr>
                <w:rFonts w:ascii="Times New Roman" w:hAnsi="Times New Roman" w:eastAsia="宋体" w:cs="Times New Roman"/>
                <w:szCs w:val="21"/>
              </w:rPr>
            </w:pPr>
            <w:r>
              <w:rPr>
                <w:rFonts w:ascii="Times New Roman" w:hAnsi="Times New Roman" w:eastAsia="宋体" w:cs="Times New Roman"/>
                <w:szCs w:val="21"/>
              </w:rPr>
              <w:t>/</w:t>
            </w:r>
          </w:p>
        </w:tc>
        <w:tc>
          <w:tcPr>
            <w:tcW w:w="1575" w:type="dxa"/>
            <w:vAlign w:val="center"/>
          </w:tcPr>
          <w:p w14:paraId="335B3CCC">
            <w:pPr>
              <w:jc w:val="center"/>
              <w:rPr>
                <w:rFonts w:ascii="Times New Roman" w:hAnsi="Times New Roman" w:eastAsia="宋体" w:cs="Times New Roman"/>
                <w:szCs w:val="21"/>
              </w:rPr>
            </w:pPr>
            <w:r>
              <w:rPr>
                <w:rFonts w:ascii="Times New Roman" w:hAnsi="Times New Roman" w:eastAsia="宋体" w:cs="Times New Roman"/>
                <w:szCs w:val="21"/>
              </w:rPr>
              <w:t>/</w:t>
            </w:r>
          </w:p>
        </w:tc>
        <w:tc>
          <w:tcPr>
            <w:tcW w:w="1575" w:type="dxa"/>
            <w:vAlign w:val="center"/>
          </w:tcPr>
          <w:p w14:paraId="3C594040">
            <w:pPr>
              <w:jc w:val="center"/>
              <w:rPr>
                <w:rFonts w:ascii="Times New Roman" w:hAnsi="Times New Roman" w:eastAsia="宋体" w:cs="Times New Roman"/>
                <w:color w:val="FF0000"/>
                <w:szCs w:val="21"/>
              </w:rPr>
            </w:pPr>
            <w:r>
              <w:rPr>
                <w:rFonts w:hint="eastAsia" w:ascii="Times New Roman" w:hAnsi="Times New Roman" w:eastAsia="宋体" w:cs="Times New Roman"/>
                <w:color w:val="FF0000"/>
                <w:szCs w:val="21"/>
                <w:lang w:val="en-US" w:eastAsia="zh-CN"/>
              </w:rPr>
              <w:t>0.33</w:t>
            </w:r>
            <w:r>
              <w:rPr>
                <w:rFonts w:ascii="Times New Roman" w:hAnsi="Times New Roman" w:eastAsia="宋体" w:cs="Times New Roman"/>
                <w:color w:val="FF0000"/>
                <w:szCs w:val="21"/>
              </w:rPr>
              <w:t>t/a</w:t>
            </w:r>
          </w:p>
        </w:tc>
        <w:tc>
          <w:tcPr>
            <w:tcW w:w="1575" w:type="dxa"/>
            <w:vAlign w:val="center"/>
          </w:tcPr>
          <w:p w14:paraId="1C8015A1">
            <w:pPr>
              <w:widowControl/>
              <w:jc w:val="center"/>
              <w:textAlignment w:val="center"/>
              <w:rPr>
                <w:rFonts w:ascii="Times New Roman" w:hAnsi="Times New Roman" w:eastAsia="宋体" w:cs="Times New Roman"/>
                <w:b/>
                <w:bCs/>
                <w:color w:val="FF0000"/>
                <w:szCs w:val="21"/>
              </w:rPr>
            </w:pPr>
            <w:r>
              <w:rPr>
                <w:rFonts w:ascii="Times New Roman" w:hAnsi="Times New Roman" w:eastAsia="宋体" w:cs="Times New Roman"/>
                <w:b/>
                <w:bCs/>
                <w:color w:val="FF0000"/>
                <w:szCs w:val="21"/>
              </w:rPr>
              <w:t>/</w:t>
            </w:r>
          </w:p>
        </w:tc>
        <w:tc>
          <w:tcPr>
            <w:tcW w:w="1575" w:type="dxa"/>
            <w:vAlign w:val="center"/>
          </w:tcPr>
          <w:p w14:paraId="52E0541E">
            <w:pPr>
              <w:jc w:val="center"/>
              <w:rPr>
                <w:rFonts w:ascii="Times New Roman" w:hAnsi="Times New Roman" w:eastAsia="宋体" w:cs="Times New Roman"/>
                <w:color w:val="FF0000"/>
                <w:kern w:val="2"/>
                <w:sz w:val="21"/>
                <w:szCs w:val="21"/>
                <w:lang w:val="en-US" w:eastAsia="zh-CN" w:bidi="ar-SA"/>
              </w:rPr>
            </w:pPr>
            <w:r>
              <w:rPr>
                <w:rFonts w:hint="eastAsia" w:ascii="Times New Roman" w:hAnsi="Times New Roman" w:eastAsia="宋体" w:cs="Times New Roman"/>
                <w:color w:val="FF0000"/>
                <w:szCs w:val="21"/>
                <w:lang w:val="en-US" w:eastAsia="zh-CN"/>
              </w:rPr>
              <w:t>0.33</w:t>
            </w:r>
            <w:r>
              <w:rPr>
                <w:rFonts w:ascii="Times New Roman" w:hAnsi="Times New Roman" w:eastAsia="宋体" w:cs="Times New Roman"/>
                <w:color w:val="FF0000"/>
                <w:szCs w:val="21"/>
              </w:rPr>
              <w:t>t/a</w:t>
            </w:r>
          </w:p>
        </w:tc>
        <w:tc>
          <w:tcPr>
            <w:tcW w:w="1575" w:type="dxa"/>
            <w:vAlign w:val="center"/>
          </w:tcPr>
          <w:p w14:paraId="1B85B5CA">
            <w:pPr>
              <w:jc w:val="center"/>
              <w:rPr>
                <w:rFonts w:ascii="Times New Roman" w:hAnsi="Times New Roman" w:eastAsia="宋体" w:cs="Times New Roman"/>
                <w:color w:val="FF0000"/>
                <w:kern w:val="2"/>
                <w:sz w:val="21"/>
                <w:szCs w:val="21"/>
                <w:lang w:val="en-US" w:eastAsia="zh-CN" w:bidi="ar-SA"/>
              </w:rPr>
            </w:pPr>
            <w:r>
              <w:rPr>
                <w:rFonts w:hint="eastAsia" w:ascii="Times New Roman" w:hAnsi="Times New Roman" w:eastAsia="宋体" w:cs="Times New Roman"/>
                <w:color w:val="FF0000"/>
                <w:szCs w:val="21"/>
                <w:lang w:val="en-US" w:eastAsia="zh-CN"/>
              </w:rPr>
              <w:t>+0.33</w:t>
            </w:r>
            <w:r>
              <w:rPr>
                <w:rFonts w:ascii="Times New Roman" w:hAnsi="Times New Roman" w:eastAsia="宋体" w:cs="Times New Roman"/>
                <w:color w:val="FF0000"/>
                <w:szCs w:val="21"/>
              </w:rPr>
              <w:t>t/a</w:t>
            </w:r>
          </w:p>
        </w:tc>
      </w:tr>
      <w:tr w14:paraId="028ED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73" w:type="dxa"/>
            <w:vMerge w:val="continue"/>
            <w:vAlign w:val="center"/>
          </w:tcPr>
          <w:p w14:paraId="57FF65F4">
            <w:pPr>
              <w:jc w:val="center"/>
              <w:rPr>
                <w:rFonts w:ascii="Times New Roman" w:hAnsi="Times New Roman" w:eastAsia="宋体" w:cs="Times New Roman"/>
                <w:szCs w:val="21"/>
              </w:rPr>
            </w:pPr>
          </w:p>
        </w:tc>
        <w:tc>
          <w:tcPr>
            <w:tcW w:w="1575" w:type="dxa"/>
            <w:vAlign w:val="center"/>
          </w:tcPr>
          <w:p w14:paraId="30D0033D">
            <w:pPr>
              <w:pStyle w:val="6"/>
              <w:ind w:firstLine="0" w:firstLineChars="0"/>
              <w:jc w:val="center"/>
              <w:rPr>
                <w:rFonts w:ascii="Times New Roman" w:hAnsi="Times New Roman" w:eastAsia="宋体" w:cs="Times New Roman"/>
                <w:szCs w:val="21"/>
              </w:rPr>
            </w:pPr>
            <w:r>
              <w:rPr>
                <w:rFonts w:ascii="Times New Roman" w:hAnsi="Times New Roman" w:eastAsia="宋体" w:cs="Times New Roman"/>
                <w:szCs w:val="21"/>
              </w:rPr>
              <w:t>二氧化硫</w:t>
            </w:r>
          </w:p>
        </w:tc>
        <w:tc>
          <w:tcPr>
            <w:tcW w:w="1575" w:type="dxa"/>
            <w:vAlign w:val="center"/>
          </w:tcPr>
          <w:p w14:paraId="20107D46">
            <w:pPr>
              <w:jc w:val="center"/>
              <w:rPr>
                <w:rFonts w:ascii="Times New Roman" w:hAnsi="Times New Roman" w:eastAsia="宋体" w:cs="Times New Roman"/>
                <w:szCs w:val="21"/>
              </w:rPr>
            </w:pPr>
            <w:r>
              <w:rPr>
                <w:rFonts w:ascii="Times New Roman" w:hAnsi="Times New Roman" w:eastAsia="宋体" w:cs="Times New Roman"/>
                <w:szCs w:val="21"/>
              </w:rPr>
              <w:t>/</w:t>
            </w:r>
          </w:p>
        </w:tc>
        <w:tc>
          <w:tcPr>
            <w:tcW w:w="1575" w:type="dxa"/>
            <w:vAlign w:val="center"/>
          </w:tcPr>
          <w:p w14:paraId="4CEA3674">
            <w:pPr>
              <w:jc w:val="center"/>
              <w:rPr>
                <w:rFonts w:ascii="Times New Roman" w:hAnsi="Times New Roman" w:eastAsia="宋体" w:cs="Times New Roman"/>
                <w:szCs w:val="21"/>
              </w:rPr>
            </w:pPr>
            <w:r>
              <w:rPr>
                <w:rFonts w:ascii="Times New Roman" w:hAnsi="Times New Roman" w:eastAsia="宋体" w:cs="Times New Roman"/>
                <w:szCs w:val="21"/>
              </w:rPr>
              <w:t>/</w:t>
            </w:r>
          </w:p>
        </w:tc>
        <w:tc>
          <w:tcPr>
            <w:tcW w:w="1575" w:type="dxa"/>
            <w:vAlign w:val="center"/>
          </w:tcPr>
          <w:p w14:paraId="4F9BEEBA">
            <w:pPr>
              <w:jc w:val="center"/>
              <w:rPr>
                <w:rFonts w:ascii="Times New Roman" w:hAnsi="Times New Roman" w:eastAsia="宋体" w:cs="Times New Roman"/>
                <w:szCs w:val="21"/>
              </w:rPr>
            </w:pPr>
            <w:r>
              <w:rPr>
                <w:rFonts w:ascii="Times New Roman" w:hAnsi="Times New Roman" w:eastAsia="宋体" w:cs="Times New Roman"/>
                <w:szCs w:val="21"/>
              </w:rPr>
              <w:t>/</w:t>
            </w:r>
          </w:p>
        </w:tc>
        <w:tc>
          <w:tcPr>
            <w:tcW w:w="1575" w:type="dxa"/>
            <w:vAlign w:val="center"/>
          </w:tcPr>
          <w:p w14:paraId="0162D879">
            <w:pPr>
              <w:jc w:val="center"/>
              <w:rPr>
                <w:rFonts w:ascii="Times New Roman" w:hAnsi="Times New Roman" w:eastAsia="宋体" w:cs="Times New Roman"/>
                <w:szCs w:val="21"/>
              </w:rPr>
            </w:pPr>
            <w:r>
              <w:rPr>
                <w:rFonts w:hint="eastAsia" w:ascii="Times New Roman" w:hAnsi="Times New Roman" w:eastAsia="宋体" w:cs="Times New Roman"/>
                <w:szCs w:val="21"/>
                <w:lang w:val="en-US" w:eastAsia="zh-CN"/>
              </w:rPr>
              <w:t>0.59</w:t>
            </w:r>
            <w:r>
              <w:rPr>
                <w:rFonts w:ascii="Times New Roman" w:hAnsi="Times New Roman" w:eastAsia="宋体" w:cs="Times New Roman"/>
                <w:szCs w:val="21"/>
              </w:rPr>
              <w:t>t/a</w:t>
            </w:r>
          </w:p>
        </w:tc>
        <w:tc>
          <w:tcPr>
            <w:tcW w:w="1575" w:type="dxa"/>
            <w:vAlign w:val="center"/>
          </w:tcPr>
          <w:p w14:paraId="02DAE88D">
            <w:pPr>
              <w:widowControl/>
              <w:jc w:val="center"/>
              <w:textAlignment w:val="center"/>
              <w:rPr>
                <w:rFonts w:ascii="Times New Roman" w:hAnsi="Times New Roman" w:eastAsia="宋体" w:cs="Times New Roman"/>
                <w:b/>
                <w:bCs/>
                <w:szCs w:val="21"/>
              </w:rPr>
            </w:pPr>
            <w:r>
              <w:rPr>
                <w:rFonts w:ascii="Times New Roman" w:hAnsi="Times New Roman" w:eastAsia="宋体" w:cs="Times New Roman"/>
                <w:b/>
                <w:bCs/>
                <w:szCs w:val="21"/>
              </w:rPr>
              <w:t>/</w:t>
            </w:r>
          </w:p>
        </w:tc>
        <w:tc>
          <w:tcPr>
            <w:tcW w:w="1575" w:type="dxa"/>
            <w:vAlign w:val="center"/>
          </w:tcPr>
          <w:p w14:paraId="64E5BD9D">
            <w:pPr>
              <w:jc w:val="center"/>
              <w:rPr>
                <w:rFonts w:ascii="Times New Roman" w:hAnsi="Times New Roman" w:eastAsia="宋体" w:cs="Times New Roman"/>
                <w:kern w:val="2"/>
                <w:sz w:val="21"/>
                <w:szCs w:val="21"/>
                <w:lang w:val="en-US" w:eastAsia="zh-CN" w:bidi="ar-SA"/>
              </w:rPr>
            </w:pPr>
            <w:r>
              <w:rPr>
                <w:rFonts w:hint="eastAsia" w:ascii="Times New Roman" w:hAnsi="Times New Roman" w:eastAsia="宋体" w:cs="Times New Roman"/>
                <w:szCs w:val="21"/>
                <w:lang w:val="en-US" w:eastAsia="zh-CN"/>
              </w:rPr>
              <w:t>0.59</w:t>
            </w:r>
            <w:r>
              <w:rPr>
                <w:rFonts w:ascii="Times New Roman" w:hAnsi="Times New Roman" w:eastAsia="宋体" w:cs="Times New Roman"/>
                <w:szCs w:val="21"/>
              </w:rPr>
              <w:t>t/a</w:t>
            </w:r>
          </w:p>
        </w:tc>
        <w:tc>
          <w:tcPr>
            <w:tcW w:w="1575" w:type="dxa"/>
            <w:vAlign w:val="center"/>
          </w:tcPr>
          <w:p w14:paraId="49570E85">
            <w:pPr>
              <w:jc w:val="center"/>
              <w:rPr>
                <w:rFonts w:ascii="Times New Roman" w:hAnsi="Times New Roman" w:eastAsia="宋体" w:cs="Times New Roman"/>
                <w:kern w:val="2"/>
                <w:sz w:val="21"/>
                <w:szCs w:val="21"/>
                <w:lang w:val="en-US" w:eastAsia="zh-CN" w:bidi="ar-SA"/>
              </w:rPr>
            </w:pPr>
            <w:r>
              <w:rPr>
                <w:rFonts w:hint="eastAsia" w:ascii="Times New Roman" w:hAnsi="Times New Roman" w:eastAsia="宋体" w:cs="Times New Roman"/>
                <w:szCs w:val="21"/>
                <w:lang w:val="en-US" w:eastAsia="zh-CN"/>
              </w:rPr>
              <w:t>+0.59</w:t>
            </w:r>
            <w:r>
              <w:rPr>
                <w:rFonts w:ascii="Times New Roman" w:hAnsi="Times New Roman" w:eastAsia="宋体" w:cs="Times New Roman"/>
                <w:szCs w:val="21"/>
              </w:rPr>
              <w:t>t/a</w:t>
            </w:r>
          </w:p>
        </w:tc>
      </w:tr>
      <w:tr w14:paraId="246F6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73" w:type="dxa"/>
            <w:vMerge w:val="continue"/>
            <w:vAlign w:val="center"/>
          </w:tcPr>
          <w:p w14:paraId="37D9E42F">
            <w:pPr>
              <w:jc w:val="center"/>
              <w:rPr>
                <w:rFonts w:ascii="Times New Roman" w:hAnsi="Times New Roman" w:eastAsia="宋体" w:cs="Times New Roman"/>
                <w:szCs w:val="21"/>
              </w:rPr>
            </w:pPr>
          </w:p>
        </w:tc>
        <w:tc>
          <w:tcPr>
            <w:tcW w:w="1575" w:type="dxa"/>
            <w:vAlign w:val="center"/>
          </w:tcPr>
          <w:p w14:paraId="4B2B0A36">
            <w:pPr>
              <w:pStyle w:val="6"/>
              <w:ind w:firstLine="0" w:firstLineChars="0"/>
              <w:jc w:val="center"/>
              <w:rPr>
                <w:rFonts w:ascii="Times New Roman" w:hAnsi="Times New Roman" w:eastAsia="宋体" w:cs="Times New Roman"/>
                <w:szCs w:val="21"/>
              </w:rPr>
            </w:pPr>
            <w:r>
              <w:rPr>
                <w:rFonts w:ascii="Times New Roman" w:hAnsi="Times New Roman" w:eastAsia="宋体" w:cs="Times New Roman"/>
                <w:szCs w:val="21"/>
              </w:rPr>
              <w:t>氮氧化物</w:t>
            </w:r>
          </w:p>
        </w:tc>
        <w:tc>
          <w:tcPr>
            <w:tcW w:w="1575" w:type="dxa"/>
            <w:vAlign w:val="center"/>
          </w:tcPr>
          <w:p w14:paraId="2B18EF97">
            <w:pPr>
              <w:jc w:val="center"/>
              <w:rPr>
                <w:rFonts w:ascii="Times New Roman" w:hAnsi="Times New Roman" w:eastAsia="宋体" w:cs="Times New Roman"/>
                <w:szCs w:val="21"/>
              </w:rPr>
            </w:pPr>
            <w:r>
              <w:rPr>
                <w:rFonts w:ascii="Times New Roman" w:hAnsi="Times New Roman" w:eastAsia="宋体" w:cs="Times New Roman"/>
                <w:szCs w:val="21"/>
              </w:rPr>
              <w:t>/</w:t>
            </w:r>
          </w:p>
        </w:tc>
        <w:tc>
          <w:tcPr>
            <w:tcW w:w="1575" w:type="dxa"/>
            <w:vAlign w:val="center"/>
          </w:tcPr>
          <w:p w14:paraId="1F0EBD23">
            <w:pPr>
              <w:jc w:val="center"/>
              <w:rPr>
                <w:rFonts w:ascii="Times New Roman" w:hAnsi="Times New Roman" w:eastAsia="宋体" w:cs="Times New Roman"/>
                <w:szCs w:val="21"/>
              </w:rPr>
            </w:pPr>
            <w:r>
              <w:rPr>
                <w:rFonts w:ascii="Times New Roman" w:hAnsi="Times New Roman" w:eastAsia="宋体" w:cs="Times New Roman"/>
                <w:szCs w:val="21"/>
              </w:rPr>
              <w:t>/</w:t>
            </w:r>
          </w:p>
        </w:tc>
        <w:tc>
          <w:tcPr>
            <w:tcW w:w="1575" w:type="dxa"/>
            <w:vAlign w:val="center"/>
          </w:tcPr>
          <w:p w14:paraId="2792F386">
            <w:pPr>
              <w:jc w:val="center"/>
              <w:rPr>
                <w:rFonts w:ascii="Times New Roman" w:hAnsi="Times New Roman" w:eastAsia="宋体" w:cs="Times New Roman"/>
                <w:szCs w:val="21"/>
              </w:rPr>
            </w:pPr>
            <w:r>
              <w:rPr>
                <w:rFonts w:ascii="Times New Roman" w:hAnsi="Times New Roman" w:eastAsia="宋体" w:cs="Times New Roman"/>
                <w:szCs w:val="21"/>
              </w:rPr>
              <w:t>/</w:t>
            </w:r>
          </w:p>
        </w:tc>
        <w:tc>
          <w:tcPr>
            <w:tcW w:w="1575" w:type="dxa"/>
            <w:vAlign w:val="center"/>
          </w:tcPr>
          <w:p w14:paraId="434A7DB5">
            <w:pPr>
              <w:jc w:val="center"/>
              <w:rPr>
                <w:rFonts w:ascii="Times New Roman" w:hAnsi="Times New Roman" w:eastAsia="宋体" w:cs="Times New Roman"/>
                <w:szCs w:val="21"/>
              </w:rPr>
            </w:pPr>
            <w:r>
              <w:rPr>
                <w:rFonts w:hint="eastAsia" w:ascii="Times New Roman" w:hAnsi="Times New Roman" w:eastAsia="宋体" w:cs="Times New Roman"/>
                <w:szCs w:val="21"/>
                <w:lang w:val="en-US" w:eastAsia="zh-CN"/>
              </w:rPr>
              <w:t>4.69</w:t>
            </w:r>
            <w:r>
              <w:rPr>
                <w:rFonts w:ascii="Times New Roman" w:hAnsi="Times New Roman" w:eastAsia="宋体" w:cs="Times New Roman"/>
                <w:szCs w:val="21"/>
              </w:rPr>
              <w:t>t/a</w:t>
            </w:r>
          </w:p>
        </w:tc>
        <w:tc>
          <w:tcPr>
            <w:tcW w:w="1575" w:type="dxa"/>
            <w:vAlign w:val="center"/>
          </w:tcPr>
          <w:p w14:paraId="0E948190">
            <w:pPr>
              <w:widowControl/>
              <w:jc w:val="center"/>
              <w:textAlignment w:val="center"/>
              <w:rPr>
                <w:rFonts w:ascii="Times New Roman" w:hAnsi="Times New Roman" w:eastAsia="宋体" w:cs="Times New Roman"/>
                <w:b/>
                <w:bCs/>
                <w:szCs w:val="21"/>
              </w:rPr>
            </w:pPr>
            <w:r>
              <w:rPr>
                <w:rFonts w:ascii="Times New Roman" w:hAnsi="Times New Roman" w:eastAsia="宋体" w:cs="Times New Roman"/>
                <w:b/>
                <w:bCs/>
                <w:szCs w:val="21"/>
              </w:rPr>
              <w:t>/</w:t>
            </w:r>
          </w:p>
        </w:tc>
        <w:tc>
          <w:tcPr>
            <w:tcW w:w="1575" w:type="dxa"/>
            <w:vAlign w:val="center"/>
          </w:tcPr>
          <w:p w14:paraId="12F44383">
            <w:pPr>
              <w:jc w:val="center"/>
              <w:rPr>
                <w:rFonts w:ascii="Times New Roman" w:hAnsi="Times New Roman" w:eastAsia="宋体" w:cs="Times New Roman"/>
                <w:kern w:val="2"/>
                <w:sz w:val="21"/>
                <w:szCs w:val="21"/>
                <w:lang w:val="en-US" w:eastAsia="zh-CN" w:bidi="ar-SA"/>
              </w:rPr>
            </w:pPr>
            <w:r>
              <w:rPr>
                <w:rFonts w:hint="eastAsia" w:ascii="Times New Roman" w:hAnsi="Times New Roman" w:eastAsia="宋体" w:cs="Times New Roman"/>
                <w:szCs w:val="21"/>
                <w:lang w:val="en-US" w:eastAsia="zh-CN"/>
              </w:rPr>
              <w:t>4.69</w:t>
            </w:r>
            <w:r>
              <w:rPr>
                <w:rFonts w:ascii="Times New Roman" w:hAnsi="Times New Roman" w:eastAsia="宋体" w:cs="Times New Roman"/>
                <w:szCs w:val="21"/>
              </w:rPr>
              <w:t>t/a</w:t>
            </w:r>
          </w:p>
        </w:tc>
        <w:tc>
          <w:tcPr>
            <w:tcW w:w="1575" w:type="dxa"/>
            <w:vAlign w:val="center"/>
          </w:tcPr>
          <w:p w14:paraId="1583AC83">
            <w:pPr>
              <w:jc w:val="center"/>
              <w:rPr>
                <w:rFonts w:ascii="Times New Roman" w:hAnsi="Times New Roman" w:eastAsia="宋体" w:cs="Times New Roman"/>
                <w:kern w:val="2"/>
                <w:sz w:val="21"/>
                <w:szCs w:val="21"/>
                <w:lang w:val="en-US" w:eastAsia="zh-CN" w:bidi="ar-SA"/>
              </w:rPr>
            </w:pPr>
            <w:r>
              <w:rPr>
                <w:rFonts w:hint="eastAsia" w:ascii="Times New Roman" w:hAnsi="Times New Roman" w:eastAsia="宋体" w:cs="Times New Roman"/>
                <w:szCs w:val="21"/>
                <w:lang w:val="en-US" w:eastAsia="zh-CN"/>
              </w:rPr>
              <w:t>+4.69</w:t>
            </w:r>
            <w:r>
              <w:rPr>
                <w:rFonts w:ascii="Times New Roman" w:hAnsi="Times New Roman" w:eastAsia="宋体" w:cs="Times New Roman"/>
                <w:szCs w:val="21"/>
              </w:rPr>
              <w:t>t/a</w:t>
            </w:r>
          </w:p>
        </w:tc>
      </w:tr>
      <w:tr w14:paraId="04298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73" w:type="dxa"/>
            <w:vMerge w:val="continue"/>
            <w:vAlign w:val="center"/>
          </w:tcPr>
          <w:p w14:paraId="5F01DAA7">
            <w:pPr>
              <w:jc w:val="center"/>
              <w:rPr>
                <w:rFonts w:ascii="Times New Roman" w:hAnsi="Times New Roman" w:eastAsia="宋体" w:cs="Times New Roman"/>
                <w:szCs w:val="21"/>
              </w:rPr>
            </w:pPr>
          </w:p>
        </w:tc>
        <w:tc>
          <w:tcPr>
            <w:tcW w:w="1575" w:type="dxa"/>
            <w:vAlign w:val="center"/>
          </w:tcPr>
          <w:p w14:paraId="489C157D">
            <w:pPr>
              <w:pStyle w:val="6"/>
              <w:ind w:firstLine="0" w:firstLineChars="0"/>
              <w:jc w:val="center"/>
              <w:rPr>
                <w:rFonts w:ascii="Times New Roman" w:hAnsi="Times New Roman" w:eastAsia="宋体" w:cs="Times New Roman"/>
                <w:szCs w:val="21"/>
              </w:rPr>
            </w:pPr>
            <w:r>
              <w:rPr>
                <w:rFonts w:ascii="Times New Roman" w:hAnsi="Times New Roman" w:eastAsia="宋体" w:cs="Times New Roman"/>
                <w:szCs w:val="21"/>
              </w:rPr>
              <w:t>NH</w:t>
            </w:r>
            <w:r>
              <w:rPr>
                <w:rFonts w:ascii="Times New Roman" w:hAnsi="Times New Roman" w:eastAsia="宋体" w:cs="Times New Roman"/>
                <w:szCs w:val="21"/>
                <w:vertAlign w:val="subscript"/>
              </w:rPr>
              <w:t>3</w:t>
            </w:r>
          </w:p>
        </w:tc>
        <w:tc>
          <w:tcPr>
            <w:tcW w:w="1575" w:type="dxa"/>
            <w:vAlign w:val="center"/>
          </w:tcPr>
          <w:p w14:paraId="08D0CCA1">
            <w:pPr>
              <w:jc w:val="center"/>
              <w:rPr>
                <w:rFonts w:ascii="Times New Roman" w:hAnsi="Times New Roman" w:eastAsia="宋体" w:cs="Times New Roman"/>
                <w:szCs w:val="21"/>
              </w:rPr>
            </w:pPr>
            <w:r>
              <w:rPr>
                <w:rFonts w:ascii="Times New Roman" w:hAnsi="Times New Roman" w:eastAsia="宋体" w:cs="Times New Roman"/>
                <w:szCs w:val="21"/>
              </w:rPr>
              <w:t>/</w:t>
            </w:r>
          </w:p>
        </w:tc>
        <w:tc>
          <w:tcPr>
            <w:tcW w:w="1575" w:type="dxa"/>
            <w:vAlign w:val="center"/>
          </w:tcPr>
          <w:p w14:paraId="46741DF5">
            <w:pPr>
              <w:jc w:val="center"/>
              <w:rPr>
                <w:rFonts w:ascii="Times New Roman" w:hAnsi="Times New Roman" w:eastAsia="宋体" w:cs="Times New Roman"/>
                <w:szCs w:val="21"/>
              </w:rPr>
            </w:pPr>
            <w:r>
              <w:rPr>
                <w:rFonts w:ascii="Times New Roman" w:hAnsi="Times New Roman" w:eastAsia="宋体" w:cs="Times New Roman"/>
                <w:szCs w:val="21"/>
              </w:rPr>
              <w:t>/</w:t>
            </w:r>
          </w:p>
        </w:tc>
        <w:tc>
          <w:tcPr>
            <w:tcW w:w="1575" w:type="dxa"/>
            <w:vAlign w:val="center"/>
          </w:tcPr>
          <w:p w14:paraId="34A23142">
            <w:pPr>
              <w:jc w:val="center"/>
              <w:rPr>
                <w:rFonts w:ascii="Times New Roman" w:hAnsi="Times New Roman" w:eastAsia="宋体" w:cs="Times New Roman"/>
                <w:szCs w:val="21"/>
              </w:rPr>
            </w:pPr>
            <w:r>
              <w:rPr>
                <w:rFonts w:ascii="Times New Roman" w:hAnsi="Times New Roman" w:eastAsia="宋体" w:cs="Times New Roman"/>
                <w:szCs w:val="21"/>
              </w:rPr>
              <w:t>/</w:t>
            </w:r>
          </w:p>
        </w:tc>
        <w:tc>
          <w:tcPr>
            <w:tcW w:w="1575" w:type="dxa"/>
            <w:vAlign w:val="center"/>
          </w:tcPr>
          <w:p w14:paraId="3FF5AD28">
            <w:pPr>
              <w:jc w:val="center"/>
              <w:rPr>
                <w:rFonts w:ascii="Times New Roman" w:hAnsi="Times New Roman" w:eastAsia="宋体" w:cs="Times New Roman"/>
                <w:szCs w:val="21"/>
              </w:rPr>
            </w:pPr>
            <w:r>
              <w:rPr>
                <w:rFonts w:hint="eastAsia" w:ascii="Times New Roman" w:hAnsi="Times New Roman" w:eastAsia="宋体" w:cs="Times New Roman"/>
                <w:szCs w:val="21"/>
              </w:rPr>
              <w:t>0.33</w:t>
            </w:r>
            <w:r>
              <w:rPr>
                <w:rFonts w:ascii="Times New Roman" w:hAnsi="Times New Roman" w:eastAsia="宋体" w:cs="Times New Roman"/>
                <w:szCs w:val="21"/>
              </w:rPr>
              <w:t>t/a</w:t>
            </w:r>
          </w:p>
        </w:tc>
        <w:tc>
          <w:tcPr>
            <w:tcW w:w="1575" w:type="dxa"/>
            <w:vAlign w:val="center"/>
          </w:tcPr>
          <w:p w14:paraId="3013FE95">
            <w:pPr>
              <w:jc w:val="center"/>
              <w:rPr>
                <w:rFonts w:ascii="Times New Roman" w:hAnsi="Times New Roman" w:eastAsia="宋体" w:cs="Times New Roman"/>
                <w:b/>
                <w:bCs/>
                <w:szCs w:val="21"/>
              </w:rPr>
            </w:pPr>
            <w:r>
              <w:rPr>
                <w:rFonts w:ascii="Times New Roman" w:hAnsi="Times New Roman" w:eastAsia="宋体" w:cs="Times New Roman"/>
                <w:b/>
                <w:bCs/>
                <w:szCs w:val="21"/>
              </w:rPr>
              <w:t>/</w:t>
            </w:r>
          </w:p>
        </w:tc>
        <w:tc>
          <w:tcPr>
            <w:tcW w:w="1575" w:type="dxa"/>
            <w:vAlign w:val="center"/>
          </w:tcPr>
          <w:p w14:paraId="265FA13E">
            <w:pPr>
              <w:jc w:val="center"/>
              <w:rPr>
                <w:rFonts w:ascii="Times New Roman" w:hAnsi="Times New Roman" w:eastAsia="宋体" w:cs="Times New Roman"/>
                <w:kern w:val="2"/>
                <w:sz w:val="21"/>
                <w:szCs w:val="21"/>
                <w:lang w:val="en-US" w:eastAsia="zh-CN" w:bidi="ar-SA"/>
              </w:rPr>
            </w:pPr>
            <w:r>
              <w:rPr>
                <w:rFonts w:hint="eastAsia" w:ascii="Times New Roman" w:hAnsi="Times New Roman" w:eastAsia="宋体" w:cs="Times New Roman"/>
                <w:szCs w:val="21"/>
              </w:rPr>
              <w:t>0.33</w:t>
            </w:r>
            <w:r>
              <w:rPr>
                <w:rFonts w:ascii="Times New Roman" w:hAnsi="Times New Roman" w:eastAsia="宋体" w:cs="Times New Roman"/>
                <w:szCs w:val="21"/>
              </w:rPr>
              <w:t>t/a</w:t>
            </w:r>
          </w:p>
        </w:tc>
        <w:tc>
          <w:tcPr>
            <w:tcW w:w="1575" w:type="dxa"/>
            <w:vAlign w:val="center"/>
          </w:tcPr>
          <w:p w14:paraId="51ED44DC">
            <w:pPr>
              <w:jc w:val="center"/>
              <w:rPr>
                <w:rFonts w:ascii="Times New Roman" w:hAnsi="Times New Roman" w:eastAsia="宋体" w:cs="Times New Roman"/>
                <w:kern w:val="2"/>
                <w:sz w:val="21"/>
                <w:szCs w:val="21"/>
                <w:lang w:val="en-US" w:eastAsia="zh-CN" w:bidi="ar-SA"/>
              </w:rPr>
            </w:pPr>
            <w:r>
              <w:rPr>
                <w:rFonts w:hint="eastAsia" w:ascii="Times New Roman" w:hAnsi="Times New Roman" w:eastAsia="宋体" w:cs="Times New Roman"/>
                <w:szCs w:val="21"/>
                <w:lang w:val="en-US" w:eastAsia="zh-CN"/>
              </w:rPr>
              <w:t>+</w:t>
            </w:r>
            <w:r>
              <w:rPr>
                <w:rFonts w:hint="eastAsia" w:ascii="Times New Roman" w:hAnsi="Times New Roman" w:eastAsia="宋体" w:cs="Times New Roman"/>
                <w:szCs w:val="21"/>
              </w:rPr>
              <w:t>0.33</w:t>
            </w:r>
            <w:r>
              <w:rPr>
                <w:rFonts w:ascii="Times New Roman" w:hAnsi="Times New Roman" w:eastAsia="宋体" w:cs="Times New Roman"/>
                <w:szCs w:val="21"/>
              </w:rPr>
              <w:t>t/a</w:t>
            </w:r>
          </w:p>
        </w:tc>
      </w:tr>
      <w:tr w14:paraId="59FD2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73" w:type="dxa"/>
            <w:vMerge w:val="continue"/>
            <w:vAlign w:val="center"/>
          </w:tcPr>
          <w:p w14:paraId="79B56664">
            <w:pPr>
              <w:jc w:val="center"/>
              <w:rPr>
                <w:rFonts w:ascii="Times New Roman" w:hAnsi="Times New Roman" w:eastAsia="宋体" w:cs="Times New Roman"/>
                <w:szCs w:val="21"/>
              </w:rPr>
            </w:pPr>
          </w:p>
        </w:tc>
        <w:tc>
          <w:tcPr>
            <w:tcW w:w="1575" w:type="dxa"/>
            <w:vAlign w:val="center"/>
          </w:tcPr>
          <w:p w14:paraId="632A48AA">
            <w:pPr>
              <w:pStyle w:val="6"/>
              <w:ind w:firstLine="0" w:firstLineChars="0"/>
              <w:jc w:val="center"/>
              <w:rPr>
                <w:rFonts w:ascii="Times New Roman" w:hAnsi="Times New Roman" w:eastAsia="宋体" w:cs="Times New Roman"/>
                <w:szCs w:val="21"/>
              </w:rPr>
            </w:pPr>
            <w:r>
              <w:rPr>
                <w:rFonts w:ascii="Times New Roman" w:hAnsi="Times New Roman" w:eastAsia="宋体" w:cs="Times New Roman"/>
                <w:szCs w:val="21"/>
              </w:rPr>
              <w:t>H</w:t>
            </w:r>
            <w:r>
              <w:rPr>
                <w:rFonts w:ascii="Times New Roman" w:hAnsi="Times New Roman" w:eastAsia="宋体" w:cs="Times New Roman"/>
                <w:szCs w:val="21"/>
                <w:vertAlign w:val="subscript"/>
              </w:rPr>
              <w:t>2</w:t>
            </w:r>
            <w:r>
              <w:rPr>
                <w:rFonts w:ascii="Times New Roman" w:hAnsi="Times New Roman" w:eastAsia="宋体" w:cs="Times New Roman"/>
                <w:szCs w:val="21"/>
              </w:rPr>
              <w:t>S</w:t>
            </w:r>
          </w:p>
        </w:tc>
        <w:tc>
          <w:tcPr>
            <w:tcW w:w="1575" w:type="dxa"/>
            <w:vAlign w:val="center"/>
          </w:tcPr>
          <w:p w14:paraId="07DB9F21">
            <w:pPr>
              <w:jc w:val="center"/>
              <w:rPr>
                <w:rFonts w:ascii="Times New Roman" w:hAnsi="Times New Roman" w:eastAsia="宋体" w:cs="Times New Roman"/>
                <w:szCs w:val="21"/>
              </w:rPr>
            </w:pPr>
            <w:r>
              <w:rPr>
                <w:rFonts w:ascii="Times New Roman" w:hAnsi="Times New Roman" w:eastAsia="宋体" w:cs="Times New Roman"/>
                <w:szCs w:val="21"/>
              </w:rPr>
              <w:t>/</w:t>
            </w:r>
          </w:p>
        </w:tc>
        <w:tc>
          <w:tcPr>
            <w:tcW w:w="1575" w:type="dxa"/>
            <w:vAlign w:val="center"/>
          </w:tcPr>
          <w:p w14:paraId="4EACBAF1">
            <w:pPr>
              <w:jc w:val="center"/>
              <w:rPr>
                <w:rFonts w:ascii="Times New Roman" w:hAnsi="Times New Roman" w:eastAsia="宋体" w:cs="Times New Roman"/>
                <w:szCs w:val="21"/>
              </w:rPr>
            </w:pPr>
            <w:r>
              <w:rPr>
                <w:rFonts w:ascii="Times New Roman" w:hAnsi="Times New Roman" w:eastAsia="宋体" w:cs="Times New Roman"/>
                <w:szCs w:val="21"/>
              </w:rPr>
              <w:t>/</w:t>
            </w:r>
          </w:p>
        </w:tc>
        <w:tc>
          <w:tcPr>
            <w:tcW w:w="1575" w:type="dxa"/>
            <w:vAlign w:val="center"/>
          </w:tcPr>
          <w:p w14:paraId="787ECE15">
            <w:pPr>
              <w:jc w:val="center"/>
              <w:rPr>
                <w:rFonts w:ascii="Times New Roman" w:hAnsi="Times New Roman" w:eastAsia="宋体" w:cs="Times New Roman"/>
                <w:szCs w:val="21"/>
              </w:rPr>
            </w:pPr>
            <w:r>
              <w:rPr>
                <w:rFonts w:ascii="Times New Roman" w:hAnsi="Times New Roman" w:eastAsia="宋体" w:cs="Times New Roman"/>
                <w:szCs w:val="21"/>
              </w:rPr>
              <w:t>/</w:t>
            </w:r>
          </w:p>
        </w:tc>
        <w:tc>
          <w:tcPr>
            <w:tcW w:w="1575" w:type="dxa"/>
            <w:vAlign w:val="center"/>
          </w:tcPr>
          <w:p w14:paraId="041E7877">
            <w:pPr>
              <w:jc w:val="center"/>
              <w:rPr>
                <w:rFonts w:ascii="Times New Roman" w:hAnsi="Times New Roman" w:eastAsia="宋体" w:cs="Times New Roman"/>
                <w:szCs w:val="21"/>
              </w:rPr>
            </w:pPr>
            <w:r>
              <w:rPr>
                <w:rFonts w:ascii="Times New Roman" w:hAnsi="Times New Roman" w:eastAsia="宋体" w:cs="Times New Roman"/>
                <w:szCs w:val="21"/>
              </w:rPr>
              <w:t>0.0</w:t>
            </w:r>
            <w:r>
              <w:rPr>
                <w:rFonts w:hint="eastAsia" w:ascii="Times New Roman" w:hAnsi="Times New Roman" w:eastAsia="宋体" w:cs="Times New Roman"/>
                <w:szCs w:val="21"/>
              </w:rPr>
              <w:t>13</w:t>
            </w:r>
            <w:r>
              <w:rPr>
                <w:rFonts w:ascii="Times New Roman" w:hAnsi="Times New Roman" w:eastAsia="宋体" w:cs="Times New Roman"/>
                <w:szCs w:val="21"/>
              </w:rPr>
              <w:t>t/a</w:t>
            </w:r>
          </w:p>
        </w:tc>
        <w:tc>
          <w:tcPr>
            <w:tcW w:w="1575" w:type="dxa"/>
            <w:vAlign w:val="center"/>
          </w:tcPr>
          <w:p w14:paraId="27322188">
            <w:pPr>
              <w:jc w:val="center"/>
              <w:rPr>
                <w:rFonts w:ascii="Times New Roman" w:hAnsi="Times New Roman" w:eastAsia="宋体" w:cs="Times New Roman"/>
                <w:b/>
                <w:bCs/>
                <w:szCs w:val="21"/>
              </w:rPr>
            </w:pPr>
            <w:r>
              <w:rPr>
                <w:rFonts w:ascii="Times New Roman" w:hAnsi="Times New Roman" w:eastAsia="宋体" w:cs="Times New Roman"/>
                <w:b/>
                <w:bCs/>
                <w:szCs w:val="21"/>
              </w:rPr>
              <w:t>/</w:t>
            </w:r>
          </w:p>
        </w:tc>
        <w:tc>
          <w:tcPr>
            <w:tcW w:w="1575" w:type="dxa"/>
            <w:vAlign w:val="center"/>
          </w:tcPr>
          <w:p w14:paraId="55B8C1C3">
            <w:pPr>
              <w:jc w:val="center"/>
              <w:rPr>
                <w:rFonts w:ascii="Times New Roman" w:hAnsi="Times New Roman" w:eastAsia="宋体" w:cs="Times New Roman"/>
                <w:kern w:val="2"/>
                <w:sz w:val="21"/>
                <w:szCs w:val="21"/>
                <w:lang w:val="en-US" w:eastAsia="zh-CN" w:bidi="ar-SA"/>
              </w:rPr>
            </w:pPr>
            <w:r>
              <w:rPr>
                <w:rFonts w:ascii="Times New Roman" w:hAnsi="Times New Roman" w:eastAsia="宋体" w:cs="Times New Roman"/>
                <w:szCs w:val="21"/>
              </w:rPr>
              <w:t>0.0</w:t>
            </w:r>
            <w:r>
              <w:rPr>
                <w:rFonts w:hint="eastAsia" w:ascii="Times New Roman" w:hAnsi="Times New Roman" w:eastAsia="宋体" w:cs="Times New Roman"/>
                <w:szCs w:val="21"/>
              </w:rPr>
              <w:t>13</w:t>
            </w:r>
            <w:r>
              <w:rPr>
                <w:rFonts w:ascii="Times New Roman" w:hAnsi="Times New Roman" w:eastAsia="宋体" w:cs="Times New Roman"/>
                <w:szCs w:val="21"/>
              </w:rPr>
              <w:t>t/a</w:t>
            </w:r>
          </w:p>
        </w:tc>
        <w:tc>
          <w:tcPr>
            <w:tcW w:w="1575" w:type="dxa"/>
            <w:vAlign w:val="center"/>
          </w:tcPr>
          <w:p w14:paraId="44BFEA28">
            <w:pPr>
              <w:jc w:val="center"/>
              <w:rPr>
                <w:rFonts w:ascii="Times New Roman" w:hAnsi="Times New Roman" w:eastAsia="宋体" w:cs="Times New Roman"/>
                <w:kern w:val="2"/>
                <w:sz w:val="21"/>
                <w:szCs w:val="21"/>
                <w:lang w:val="en-US" w:eastAsia="zh-CN" w:bidi="ar-SA"/>
              </w:rPr>
            </w:pPr>
            <w:r>
              <w:rPr>
                <w:rFonts w:hint="eastAsia" w:ascii="Times New Roman" w:hAnsi="Times New Roman" w:eastAsia="宋体" w:cs="Times New Roman"/>
                <w:szCs w:val="21"/>
                <w:lang w:val="en-US" w:eastAsia="zh-CN"/>
              </w:rPr>
              <w:t>+</w:t>
            </w:r>
            <w:r>
              <w:rPr>
                <w:rFonts w:ascii="Times New Roman" w:hAnsi="Times New Roman" w:eastAsia="宋体" w:cs="Times New Roman"/>
                <w:szCs w:val="21"/>
              </w:rPr>
              <w:t>0.0</w:t>
            </w:r>
            <w:r>
              <w:rPr>
                <w:rFonts w:hint="eastAsia" w:ascii="Times New Roman" w:hAnsi="Times New Roman" w:eastAsia="宋体" w:cs="Times New Roman"/>
                <w:szCs w:val="21"/>
              </w:rPr>
              <w:t>13</w:t>
            </w:r>
            <w:r>
              <w:rPr>
                <w:rFonts w:ascii="Times New Roman" w:hAnsi="Times New Roman" w:eastAsia="宋体" w:cs="Times New Roman"/>
                <w:szCs w:val="21"/>
              </w:rPr>
              <w:t>t/a</w:t>
            </w:r>
          </w:p>
        </w:tc>
      </w:tr>
      <w:tr w14:paraId="6BC1E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73" w:type="dxa"/>
            <w:vMerge w:val="restart"/>
            <w:vAlign w:val="center"/>
          </w:tcPr>
          <w:p w14:paraId="3D9711E8">
            <w:pPr>
              <w:jc w:val="center"/>
              <w:rPr>
                <w:rFonts w:ascii="Times New Roman" w:hAnsi="Times New Roman" w:eastAsia="宋体" w:cs="Times New Roman"/>
                <w:szCs w:val="21"/>
              </w:rPr>
            </w:pPr>
            <w:r>
              <w:rPr>
                <w:rFonts w:ascii="Times New Roman" w:hAnsi="Times New Roman" w:eastAsia="宋体" w:cs="Times New Roman"/>
                <w:szCs w:val="21"/>
              </w:rPr>
              <w:t>废水</w:t>
            </w:r>
          </w:p>
        </w:tc>
        <w:tc>
          <w:tcPr>
            <w:tcW w:w="1575" w:type="dxa"/>
            <w:vAlign w:val="center"/>
          </w:tcPr>
          <w:p w14:paraId="5B483663">
            <w:pPr>
              <w:widowControl/>
              <w:jc w:val="center"/>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CODcr</w:t>
            </w:r>
          </w:p>
        </w:tc>
        <w:tc>
          <w:tcPr>
            <w:tcW w:w="1575" w:type="dxa"/>
            <w:vAlign w:val="center"/>
          </w:tcPr>
          <w:p w14:paraId="0E81E7F5">
            <w:pPr>
              <w:jc w:val="center"/>
              <w:rPr>
                <w:rFonts w:ascii="Times New Roman" w:hAnsi="Times New Roman" w:eastAsia="宋体" w:cs="Times New Roman"/>
                <w:szCs w:val="21"/>
              </w:rPr>
            </w:pPr>
            <w:r>
              <w:rPr>
                <w:rFonts w:ascii="Times New Roman" w:hAnsi="Times New Roman" w:eastAsia="宋体" w:cs="Times New Roman"/>
                <w:szCs w:val="21"/>
              </w:rPr>
              <w:t>/</w:t>
            </w:r>
          </w:p>
        </w:tc>
        <w:tc>
          <w:tcPr>
            <w:tcW w:w="1575" w:type="dxa"/>
            <w:vAlign w:val="center"/>
          </w:tcPr>
          <w:p w14:paraId="09426FEA">
            <w:pPr>
              <w:jc w:val="center"/>
              <w:rPr>
                <w:rFonts w:ascii="Times New Roman" w:hAnsi="Times New Roman" w:eastAsia="宋体" w:cs="Times New Roman"/>
                <w:szCs w:val="21"/>
              </w:rPr>
            </w:pPr>
            <w:r>
              <w:rPr>
                <w:rFonts w:ascii="Times New Roman" w:hAnsi="Times New Roman" w:eastAsia="宋体" w:cs="Times New Roman"/>
                <w:szCs w:val="21"/>
              </w:rPr>
              <w:t>/</w:t>
            </w:r>
          </w:p>
        </w:tc>
        <w:tc>
          <w:tcPr>
            <w:tcW w:w="1575" w:type="dxa"/>
            <w:vAlign w:val="center"/>
          </w:tcPr>
          <w:p w14:paraId="3DD49BA9">
            <w:pPr>
              <w:jc w:val="center"/>
              <w:rPr>
                <w:rFonts w:ascii="Times New Roman" w:hAnsi="Times New Roman" w:eastAsia="宋体" w:cs="Times New Roman"/>
                <w:szCs w:val="21"/>
              </w:rPr>
            </w:pPr>
            <w:r>
              <w:rPr>
                <w:rFonts w:ascii="Times New Roman" w:hAnsi="Times New Roman" w:eastAsia="宋体" w:cs="Times New Roman"/>
                <w:szCs w:val="21"/>
              </w:rPr>
              <w:t>/</w:t>
            </w:r>
          </w:p>
        </w:tc>
        <w:tc>
          <w:tcPr>
            <w:tcW w:w="1575" w:type="dxa"/>
            <w:vAlign w:val="center"/>
          </w:tcPr>
          <w:p w14:paraId="534E5C9C">
            <w:pPr>
              <w:keepNext w:val="0"/>
              <w:keepLines w:val="0"/>
              <w:widowControl/>
              <w:suppressLineNumbers w:val="0"/>
              <w:jc w:val="center"/>
              <w:textAlignment w:val="center"/>
              <w:rPr>
                <w:rFonts w:hint="default" w:ascii="Times New Roman" w:hAnsi="Times New Roman" w:eastAsia="宋体" w:cs="Times New Roman"/>
                <w:szCs w:val="21"/>
                <w:lang w:val="en-US"/>
              </w:rPr>
            </w:pPr>
            <w:r>
              <w:rPr>
                <w:rFonts w:hint="default" w:ascii="Times New Roman" w:hAnsi="Times New Roman" w:eastAsia="宋体" w:cs="Times New Roman"/>
                <w:i w:val="0"/>
                <w:iCs w:val="0"/>
                <w:color w:val="000000"/>
                <w:kern w:val="0"/>
                <w:sz w:val="21"/>
                <w:szCs w:val="21"/>
                <w:u w:val="none"/>
                <w:lang w:val="en-US" w:eastAsia="zh-CN" w:bidi="ar"/>
              </w:rPr>
              <w:t>41.58</w:t>
            </w:r>
            <w:r>
              <w:rPr>
                <w:rFonts w:hint="eastAsia" w:ascii="Times New Roman" w:hAnsi="Times New Roman" w:eastAsia="宋体" w:cs="Times New Roman"/>
                <w:i w:val="0"/>
                <w:iCs w:val="0"/>
                <w:color w:val="000000"/>
                <w:kern w:val="0"/>
                <w:sz w:val="21"/>
                <w:szCs w:val="21"/>
                <w:u w:val="none"/>
                <w:lang w:val="en-US" w:eastAsia="zh-CN" w:bidi="ar"/>
              </w:rPr>
              <w:t>t/a</w:t>
            </w:r>
          </w:p>
        </w:tc>
        <w:tc>
          <w:tcPr>
            <w:tcW w:w="1575" w:type="dxa"/>
            <w:vAlign w:val="center"/>
          </w:tcPr>
          <w:p w14:paraId="0FBDDC07">
            <w:pPr>
              <w:jc w:val="center"/>
              <w:rPr>
                <w:rFonts w:ascii="Times New Roman" w:hAnsi="Times New Roman" w:eastAsia="宋体" w:cs="Times New Roman"/>
                <w:b/>
                <w:bCs/>
                <w:szCs w:val="21"/>
              </w:rPr>
            </w:pPr>
            <w:r>
              <w:rPr>
                <w:rFonts w:ascii="Times New Roman" w:hAnsi="Times New Roman" w:eastAsia="宋体" w:cs="Times New Roman"/>
                <w:b/>
                <w:bCs/>
                <w:szCs w:val="21"/>
              </w:rPr>
              <w:t>/</w:t>
            </w:r>
          </w:p>
        </w:tc>
        <w:tc>
          <w:tcPr>
            <w:tcW w:w="1575" w:type="dxa"/>
            <w:vAlign w:val="center"/>
          </w:tcPr>
          <w:p w14:paraId="188641A1">
            <w:pPr>
              <w:keepNext w:val="0"/>
              <w:keepLines w:val="0"/>
              <w:widowControl/>
              <w:suppressLineNumbers w:val="0"/>
              <w:jc w:val="center"/>
              <w:textAlignment w:val="center"/>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41.58</w:t>
            </w:r>
            <w:r>
              <w:rPr>
                <w:rFonts w:hint="eastAsia" w:ascii="Times New Roman" w:hAnsi="Times New Roman" w:eastAsia="宋体" w:cs="Times New Roman"/>
                <w:i w:val="0"/>
                <w:iCs w:val="0"/>
                <w:color w:val="000000"/>
                <w:kern w:val="0"/>
                <w:sz w:val="21"/>
                <w:szCs w:val="21"/>
                <w:u w:val="none"/>
                <w:lang w:val="en-US" w:eastAsia="zh-CN" w:bidi="ar"/>
              </w:rPr>
              <w:t>t/a</w:t>
            </w:r>
          </w:p>
        </w:tc>
        <w:tc>
          <w:tcPr>
            <w:tcW w:w="1575" w:type="dxa"/>
            <w:vAlign w:val="center"/>
          </w:tcPr>
          <w:p w14:paraId="28878D71">
            <w:pPr>
              <w:keepNext w:val="0"/>
              <w:keepLines w:val="0"/>
              <w:widowControl/>
              <w:suppressLineNumbers w:val="0"/>
              <w:jc w:val="center"/>
              <w:textAlignment w:val="center"/>
              <w:rPr>
                <w:rFonts w:hint="default" w:ascii="Times New Roman" w:hAnsi="Times New Roman" w:eastAsia="宋体" w:cs="Times New Roman"/>
                <w:kern w:val="2"/>
                <w:sz w:val="21"/>
                <w:szCs w:val="21"/>
                <w:lang w:val="en-US" w:eastAsia="zh-CN" w:bidi="ar-SA"/>
              </w:rPr>
            </w:pP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41.58</w:t>
            </w:r>
            <w:r>
              <w:rPr>
                <w:rFonts w:hint="eastAsia" w:ascii="Times New Roman" w:hAnsi="Times New Roman" w:eastAsia="宋体" w:cs="Times New Roman"/>
                <w:i w:val="0"/>
                <w:iCs w:val="0"/>
                <w:color w:val="000000"/>
                <w:kern w:val="0"/>
                <w:sz w:val="21"/>
                <w:szCs w:val="21"/>
                <w:u w:val="none"/>
                <w:lang w:val="en-US" w:eastAsia="zh-CN" w:bidi="ar"/>
              </w:rPr>
              <w:t>t/a</w:t>
            </w:r>
          </w:p>
        </w:tc>
      </w:tr>
      <w:tr w14:paraId="6BFD4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73" w:type="dxa"/>
            <w:vMerge w:val="continue"/>
            <w:vAlign w:val="center"/>
          </w:tcPr>
          <w:p w14:paraId="76A566D7">
            <w:pPr>
              <w:jc w:val="center"/>
              <w:rPr>
                <w:rFonts w:ascii="Times New Roman" w:hAnsi="Times New Roman" w:eastAsia="宋体" w:cs="Times New Roman"/>
                <w:szCs w:val="21"/>
              </w:rPr>
            </w:pPr>
          </w:p>
        </w:tc>
        <w:tc>
          <w:tcPr>
            <w:tcW w:w="1575" w:type="dxa"/>
            <w:vAlign w:val="center"/>
          </w:tcPr>
          <w:p w14:paraId="03BBBC7C">
            <w:pPr>
              <w:widowControl/>
              <w:jc w:val="center"/>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SS</w:t>
            </w:r>
          </w:p>
        </w:tc>
        <w:tc>
          <w:tcPr>
            <w:tcW w:w="1575" w:type="dxa"/>
            <w:vAlign w:val="center"/>
          </w:tcPr>
          <w:p w14:paraId="6FD9A678">
            <w:pPr>
              <w:jc w:val="center"/>
              <w:rPr>
                <w:rFonts w:ascii="Times New Roman" w:hAnsi="Times New Roman" w:eastAsia="宋体" w:cs="Times New Roman"/>
                <w:szCs w:val="21"/>
              </w:rPr>
            </w:pPr>
          </w:p>
        </w:tc>
        <w:tc>
          <w:tcPr>
            <w:tcW w:w="1575" w:type="dxa"/>
            <w:vAlign w:val="center"/>
          </w:tcPr>
          <w:p w14:paraId="24D31564">
            <w:pPr>
              <w:jc w:val="center"/>
              <w:rPr>
                <w:rFonts w:ascii="Times New Roman" w:hAnsi="Times New Roman" w:eastAsia="宋体" w:cs="Times New Roman"/>
                <w:szCs w:val="21"/>
              </w:rPr>
            </w:pPr>
          </w:p>
        </w:tc>
        <w:tc>
          <w:tcPr>
            <w:tcW w:w="1575" w:type="dxa"/>
            <w:vAlign w:val="center"/>
          </w:tcPr>
          <w:p w14:paraId="784A4E59">
            <w:pPr>
              <w:jc w:val="center"/>
              <w:rPr>
                <w:rFonts w:ascii="Times New Roman" w:hAnsi="Times New Roman" w:eastAsia="宋体" w:cs="Times New Roman"/>
                <w:szCs w:val="21"/>
              </w:rPr>
            </w:pPr>
          </w:p>
        </w:tc>
        <w:tc>
          <w:tcPr>
            <w:tcW w:w="1575" w:type="dxa"/>
            <w:vAlign w:val="center"/>
          </w:tcPr>
          <w:p w14:paraId="5E62CEA7">
            <w:pPr>
              <w:keepNext w:val="0"/>
              <w:keepLines w:val="0"/>
              <w:widowControl/>
              <w:suppressLineNumbers w:val="0"/>
              <w:jc w:val="center"/>
              <w:textAlignment w:val="center"/>
              <w:rPr>
                <w:rFonts w:ascii="Times New Roman" w:hAnsi="Times New Roman" w:eastAsia="宋体" w:cs="Times New Roman"/>
                <w:szCs w:val="21"/>
              </w:rPr>
            </w:pPr>
            <w:r>
              <w:rPr>
                <w:rFonts w:hint="default" w:ascii="Times New Roman" w:hAnsi="Times New Roman" w:eastAsia="宋体" w:cs="Times New Roman"/>
                <w:i w:val="0"/>
                <w:iCs w:val="0"/>
                <w:color w:val="000000"/>
                <w:kern w:val="0"/>
                <w:sz w:val="21"/>
                <w:szCs w:val="21"/>
                <w:u w:val="none"/>
                <w:lang w:val="en-US" w:eastAsia="zh-CN" w:bidi="ar"/>
              </w:rPr>
              <w:t>1.39</w:t>
            </w:r>
            <w:r>
              <w:rPr>
                <w:rFonts w:hint="eastAsia" w:ascii="Times New Roman" w:hAnsi="Times New Roman" w:eastAsia="宋体" w:cs="Times New Roman"/>
                <w:i w:val="0"/>
                <w:iCs w:val="0"/>
                <w:color w:val="000000"/>
                <w:kern w:val="0"/>
                <w:sz w:val="21"/>
                <w:szCs w:val="21"/>
                <w:u w:val="none"/>
                <w:lang w:val="en-US" w:eastAsia="zh-CN" w:bidi="ar"/>
              </w:rPr>
              <w:t>t/a</w:t>
            </w:r>
          </w:p>
        </w:tc>
        <w:tc>
          <w:tcPr>
            <w:tcW w:w="1575" w:type="dxa"/>
            <w:vAlign w:val="center"/>
          </w:tcPr>
          <w:p w14:paraId="4B1AF61A">
            <w:pPr>
              <w:jc w:val="center"/>
              <w:rPr>
                <w:rFonts w:ascii="Times New Roman" w:hAnsi="Times New Roman" w:eastAsia="宋体" w:cs="Times New Roman"/>
                <w:b/>
                <w:bCs/>
                <w:szCs w:val="21"/>
              </w:rPr>
            </w:pPr>
            <w:r>
              <w:rPr>
                <w:rFonts w:ascii="Times New Roman" w:hAnsi="Times New Roman" w:eastAsia="宋体" w:cs="Times New Roman"/>
                <w:b/>
                <w:bCs/>
                <w:szCs w:val="21"/>
              </w:rPr>
              <w:t>/</w:t>
            </w:r>
          </w:p>
        </w:tc>
        <w:tc>
          <w:tcPr>
            <w:tcW w:w="1575" w:type="dxa"/>
            <w:vAlign w:val="center"/>
          </w:tcPr>
          <w:p w14:paraId="770B8470">
            <w:pPr>
              <w:keepNext w:val="0"/>
              <w:keepLines w:val="0"/>
              <w:widowControl/>
              <w:suppressLineNumbers w:val="0"/>
              <w:jc w:val="center"/>
              <w:textAlignment w:val="center"/>
              <w:rPr>
                <w:rFonts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1.39</w:t>
            </w:r>
            <w:r>
              <w:rPr>
                <w:rFonts w:hint="eastAsia" w:ascii="Times New Roman" w:hAnsi="Times New Roman" w:eastAsia="宋体" w:cs="Times New Roman"/>
                <w:i w:val="0"/>
                <w:iCs w:val="0"/>
                <w:color w:val="000000"/>
                <w:kern w:val="0"/>
                <w:sz w:val="21"/>
                <w:szCs w:val="21"/>
                <w:u w:val="none"/>
                <w:lang w:val="en-US" w:eastAsia="zh-CN" w:bidi="ar"/>
              </w:rPr>
              <w:t>t/a</w:t>
            </w:r>
          </w:p>
        </w:tc>
        <w:tc>
          <w:tcPr>
            <w:tcW w:w="1575" w:type="dxa"/>
            <w:vAlign w:val="center"/>
          </w:tcPr>
          <w:p w14:paraId="528295B8">
            <w:pPr>
              <w:keepNext w:val="0"/>
              <w:keepLines w:val="0"/>
              <w:widowControl/>
              <w:suppressLineNumbers w:val="0"/>
              <w:jc w:val="center"/>
              <w:textAlignment w:val="center"/>
              <w:rPr>
                <w:rFonts w:ascii="Times New Roman" w:hAnsi="Times New Roman" w:eastAsia="宋体" w:cs="Times New Roman"/>
                <w:kern w:val="2"/>
                <w:sz w:val="21"/>
                <w:szCs w:val="21"/>
                <w:lang w:val="en-US" w:eastAsia="zh-CN" w:bidi="ar-SA"/>
              </w:rPr>
            </w:pP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1.39</w:t>
            </w:r>
            <w:r>
              <w:rPr>
                <w:rFonts w:hint="eastAsia" w:ascii="Times New Roman" w:hAnsi="Times New Roman" w:eastAsia="宋体" w:cs="Times New Roman"/>
                <w:i w:val="0"/>
                <w:iCs w:val="0"/>
                <w:color w:val="000000"/>
                <w:kern w:val="0"/>
                <w:sz w:val="21"/>
                <w:szCs w:val="21"/>
                <w:u w:val="none"/>
                <w:lang w:val="en-US" w:eastAsia="zh-CN" w:bidi="ar"/>
              </w:rPr>
              <w:t>t/a</w:t>
            </w:r>
          </w:p>
        </w:tc>
      </w:tr>
      <w:tr w14:paraId="1CD35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73" w:type="dxa"/>
            <w:vMerge w:val="continue"/>
            <w:vAlign w:val="center"/>
          </w:tcPr>
          <w:p w14:paraId="2FE4D76C">
            <w:pPr>
              <w:jc w:val="center"/>
              <w:rPr>
                <w:rFonts w:ascii="Times New Roman" w:hAnsi="Times New Roman" w:eastAsia="宋体" w:cs="Times New Roman"/>
                <w:szCs w:val="21"/>
              </w:rPr>
            </w:pPr>
          </w:p>
        </w:tc>
        <w:tc>
          <w:tcPr>
            <w:tcW w:w="1575" w:type="dxa"/>
            <w:vAlign w:val="center"/>
          </w:tcPr>
          <w:p w14:paraId="47296AAD">
            <w:pPr>
              <w:widowControl/>
              <w:jc w:val="center"/>
              <w:textAlignment w:val="center"/>
              <w:rPr>
                <w:rFonts w:ascii="Times New Roman" w:hAnsi="Times New Roman" w:eastAsia="宋体" w:cs="Times New Roman"/>
                <w:szCs w:val="21"/>
              </w:rPr>
            </w:pPr>
            <w:r>
              <w:rPr>
                <w:rFonts w:ascii="Times New Roman" w:hAnsi="Times New Roman" w:eastAsia="宋体" w:cs="Times New Roman"/>
                <w:kern w:val="0"/>
                <w:szCs w:val="21"/>
                <w:lang w:bidi="ar"/>
              </w:rPr>
              <w:t>BOD</w:t>
            </w:r>
            <w:r>
              <w:rPr>
                <w:rFonts w:ascii="Times New Roman" w:hAnsi="Times New Roman" w:eastAsia="宋体" w:cs="Times New Roman"/>
                <w:kern w:val="0"/>
                <w:szCs w:val="21"/>
                <w:vertAlign w:val="subscript"/>
                <w:lang w:bidi="ar"/>
              </w:rPr>
              <w:t>5</w:t>
            </w:r>
          </w:p>
        </w:tc>
        <w:tc>
          <w:tcPr>
            <w:tcW w:w="1575" w:type="dxa"/>
            <w:vAlign w:val="center"/>
          </w:tcPr>
          <w:p w14:paraId="4B21CC51">
            <w:pPr>
              <w:jc w:val="center"/>
              <w:rPr>
                <w:rFonts w:ascii="Times New Roman" w:hAnsi="Times New Roman" w:eastAsia="宋体" w:cs="Times New Roman"/>
                <w:szCs w:val="21"/>
              </w:rPr>
            </w:pPr>
          </w:p>
        </w:tc>
        <w:tc>
          <w:tcPr>
            <w:tcW w:w="1575" w:type="dxa"/>
            <w:vAlign w:val="center"/>
          </w:tcPr>
          <w:p w14:paraId="2D87E1A7">
            <w:pPr>
              <w:jc w:val="center"/>
              <w:rPr>
                <w:rFonts w:ascii="Times New Roman" w:hAnsi="Times New Roman" w:eastAsia="宋体" w:cs="Times New Roman"/>
                <w:szCs w:val="21"/>
              </w:rPr>
            </w:pPr>
          </w:p>
        </w:tc>
        <w:tc>
          <w:tcPr>
            <w:tcW w:w="1575" w:type="dxa"/>
            <w:vAlign w:val="center"/>
          </w:tcPr>
          <w:p w14:paraId="211F80CC">
            <w:pPr>
              <w:jc w:val="center"/>
              <w:rPr>
                <w:rFonts w:ascii="Times New Roman" w:hAnsi="Times New Roman" w:eastAsia="宋体" w:cs="Times New Roman"/>
                <w:szCs w:val="21"/>
              </w:rPr>
            </w:pPr>
          </w:p>
        </w:tc>
        <w:tc>
          <w:tcPr>
            <w:tcW w:w="1575" w:type="dxa"/>
            <w:vAlign w:val="center"/>
          </w:tcPr>
          <w:p w14:paraId="4DFD205B">
            <w:pPr>
              <w:keepNext w:val="0"/>
              <w:keepLines w:val="0"/>
              <w:widowControl/>
              <w:suppressLineNumbers w:val="0"/>
              <w:jc w:val="center"/>
              <w:textAlignment w:val="center"/>
              <w:rPr>
                <w:rFonts w:ascii="Times New Roman" w:hAnsi="Times New Roman" w:eastAsia="宋体" w:cs="Times New Roman"/>
                <w:szCs w:val="21"/>
              </w:rPr>
            </w:pPr>
            <w:r>
              <w:rPr>
                <w:rFonts w:hint="default" w:ascii="Times New Roman" w:hAnsi="Times New Roman" w:eastAsia="宋体" w:cs="Times New Roman"/>
                <w:i w:val="0"/>
                <w:iCs w:val="0"/>
                <w:color w:val="000000"/>
                <w:kern w:val="0"/>
                <w:sz w:val="21"/>
                <w:szCs w:val="21"/>
                <w:u w:val="none"/>
                <w:lang w:val="en-US" w:eastAsia="zh-CN" w:bidi="ar"/>
              </w:rPr>
              <w:t>6.65</w:t>
            </w:r>
            <w:r>
              <w:rPr>
                <w:rFonts w:hint="eastAsia" w:ascii="Times New Roman" w:hAnsi="Times New Roman" w:eastAsia="宋体" w:cs="Times New Roman"/>
                <w:i w:val="0"/>
                <w:iCs w:val="0"/>
                <w:color w:val="000000"/>
                <w:kern w:val="0"/>
                <w:sz w:val="21"/>
                <w:szCs w:val="21"/>
                <w:u w:val="none"/>
                <w:lang w:val="en-US" w:eastAsia="zh-CN" w:bidi="ar"/>
              </w:rPr>
              <w:t>t/a</w:t>
            </w:r>
          </w:p>
        </w:tc>
        <w:tc>
          <w:tcPr>
            <w:tcW w:w="1575" w:type="dxa"/>
            <w:vAlign w:val="center"/>
          </w:tcPr>
          <w:p w14:paraId="0BFB8C56">
            <w:pPr>
              <w:jc w:val="center"/>
              <w:rPr>
                <w:rFonts w:ascii="Times New Roman" w:hAnsi="Times New Roman" w:eastAsia="宋体" w:cs="Times New Roman"/>
                <w:b/>
                <w:bCs/>
                <w:szCs w:val="21"/>
              </w:rPr>
            </w:pPr>
            <w:r>
              <w:rPr>
                <w:rFonts w:ascii="Times New Roman" w:hAnsi="Times New Roman" w:eastAsia="宋体" w:cs="Times New Roman"/>
                <w:b/>
                <w:bCs/>
                <w:szCs w:val="21"/>
              </w:rPr>
              <w:t>/</w:t>
            </w:r>
          </w:p>
        </w:tc>
        <w:tc>
          <w:tcPr>
            <w:tcW w:w="1575" w:type="dxa"/>
            <w:vAlign w:val="center"/>
          </w:tcPr>
          <w:p w14:paraId="23DA71CC">
            <w:pPr>
              <w:keepNext w:val="0"/>
              <w:keepLines w:val="0"/>
              <w:widowControl/>
              <w:suppressLineNumbers w:val="0"/>
              <w:jc w:val="center"/>
              <w:textAlignment w:val="center"/>
              <w:rPr>
                <w:rFonts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6.65</w:t>
            </w:r>
            <w:r>
              <w:rPr>
                <w:rFonts w:hint="eastAsia" w:ascii="Times New Roman" w:hAnsi="Times New Roman" w:eastAsia="宋体" w:cs="Times New Roman"/>
                <w:i w:val="0"/>
                <w:iCs w:val="0"/>
                <w:color w:val="000000"/>
                <w:kern w:val="0"/>
                <w:sz w:val="21"/>
                <w:szCs w:val="21"/>
                <w:u w:val="none"/>
                <w:lang w:val="en-US" w:eastAsia="zh-CN" w:bidi="ar"/>
              </w:rPr>
              <w:t>t/a</w:t>
            </w:r>
          </w:p>
        </w:tc>
        <w:tc>
          <w:tcPr>
            <w:tcW w:w="1575" w:type="dxa"/>
            <w:vAlign w:val="center"/>
          </w:tcPr>
          <w:p w14:paraId="370B35E5">
            <w:pPr>
              <w:keepNext w:val="0"/>
              <w:keepLines w:val="0"/>
              <w:widowControl/>
              <w:suppressLineNumbers w:val="0"/>
              <w:jc w:val="center"/>
              <w:textAlignment w:val="center"/>
              <w:rPr>
                <w:rFonts w:ascii="Times New Roman" w:hAnsi="Times New Roman" w:eastAsia="宋体" w:cs="Times New Roman"/>
                <w:kern w:val="2"/>
                <w:sz w:val="21"/>
                <w:szCs w:val="21"/>
                <w:lang w:val="en-US" w:eastAsia="zh-CN" w:bidi="ar-SA"/>
              </w:rPr>
            </w:pP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6.65</w:t>
            </w:r>
            <w:r>
              <w:rPr>
                <w:rFonts w:hint="eastAsia" w:ascii="Times New Roman" w:hAnsi="Times New Roman" w:eastAsia="宋体" w:cs="Times New Roman"/>
                <w:i w:val="0"/>
                <w:iCs w:val="0"/>
                <w:color w:val="000000"/>
                <w:kern w:val="0"/>
                <w:sz w:val="21"/>
                <w:szCs w:val="21"/>
                <w:u w:val="none"/>
                <w:lang w:val="en-US" w:eastAsia="zh-CN" w:bidi="ar"/>
              </w:rPr>
              <w:t>t/a</w:t>
            </w:r>
          </w:p>
        </w:tc>
      </w:tr>
      <w:tr w14:paraId="342B6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73" w:type="dxa"/>
            <w:vMerge w:val="continue"/>
            <w:vAlign w:val="center"/>
          </w:tcPr>
          <w:p w14:paraId="3197B63E">
            <w:pPr>
              <w:jc w:val="center"/>
              <w:rPr>
                <w:rFonts w:ascii="Times New Roman" w:hAnsi="Times New Roman" w:eastAsia="宋体" w:cs="Times New Roman"/>
                <w:szCs w:val="21"/>
              </w:rPr>
            </w:pPr>
          </w:p>
        </w:tc>
        <w:tc>
          <w:tcPr>
            <w:tcW w:w="1575" w:type="dxa"/>
            <w:vAlign w:val="center"/>
          </w:tcPr>
          <w:p w14:paraId="27D5835E">
            <w:pPr>
              <w:widowControl/>
              <w:jc w:val="center"/>
              <w:textAlignment w:val="center"/>
              <w:rPr>
                <w:rFonts w:ascii="Times New Roman" w:hAnsi="Times New Roman" w:eastAsia="宋体" w:cs="Times New Roman"/>
                <w:szCs w:val="21"/>
              </w:rPr>
            </w:pPr>
            <w:r>
              <w:rPr>
                <w:rFonts w:hint="eastAsia" w:ascii="宋体" w:hAnsi="宋体" w:eastAsia="宋体" w:cs="宋体"/>
                <w:kern w:val="0"/>
                <w:szCs w:val="21"/>
                <w:lang w:bidi="ar"/>
              </w:rPr>
              <w:t>氨氮</w:t>
            </w:r>
          </w:p>
        </w:tc>
        <w:tc>
          <w:tcPr>
            <w:tcW w:w="1575" w:type="dxa"/>
            <w:vAlign w:val="center"/>
          </w:tcPr>
          <w:p w14:paraId="58936FE2">
            <w:pPr>
              <w:jc w:val="center"/>
              <w:rPr>
                <w:rFonts w:ascii="Times New Roman" w:hAnsi="Times New Roman" w:eastAsia="宋体" w:cs="Times New Roman"/>
                <w:szCs w:val="21"/>
              </w:rPr>
            </w:pPr>
          </w:p>
        </w:tc>
        <w:tc>
          <w:tcPr>
            <w:tcW w:w="1575" w:type="dxa"/>
            <w:vAlign w:val="center"/>
          </w:tcPr>
          <w:p w14:paraId="3FD919BE">
            <w:pPr>
              <w:jc w:val="center"/>
              <w:rPr>
                <w:rFonts w:ascii="Times New Roman" w:hAnsi="Times New Roman" w:eastAsia="宋体" w:cs="Times New Roman"/>
                <w:szCs w:val="21"/>
              </w:rPr>
            </w:pPr>
          </w:p>
        </w:tc>
        <w:tc>
          <w:tcPr>
            <w:tcW w:w="1575" w:type="dxa"/>
            <w:vAlign w:val="center"/>
          </w:tcPr>
          <w:p w14:paraId="40091D42">
            <w:pPr>
              <w:jc w:val="center"/>
              <w:rPr>
                <w:rFonts w:ascii="Times New Roman" w:hAnsi="Times New Roman" w:eastAsia="宋体" w:cs="Times New Roman"/>
                <w:szCs w:val="21"/>
              </w:rPr>
            </w:pPr>
          </w:p>
        </w:tc>
        <w:tc>
          <w:tcPr>
            <w:tcW w:w="1575" w:type="dxa"/>
            <w:vAlign w:val="center"/>
          </w:tcPr>
          <w:p w14:paraId="7EFF4DA0">
            <w:pPr>
              <w:keepNext w:val="0"/>
              <w:keepLines w:val="0"/>
              <w:widowControl/>
              <w:suppressLineNumbers w:val="0"/>
              <w:jc w:val="center"/>
              <w:textAlignment w:val="center"/>
              <w:rPr>
                <w:rFonts w:ascii="Times New Roman" w:hAnsi="Times New Roman" w:eastAsia="宋体" w:cs="Times New Roman"/>
                <w:szCs w:val="21"/>
              </w:rPr>
            </w:pPr>
            <w:r>
              <w:rPr>
                <w:rFonts w:hint="eastAsia" w:ascii="Times New Roman" w:hAnsi="Times New Roman" w:eastAsia="宋体" w:cs="Times New Roman"/>
                <w:i w:val="0"/>
                <w:iCs w:val="0"/>
                <w:color w:val="000000"/>
                <w:kern w:val="0"/>
                <w:sz w:val="21"/>
                <w:szCs w:val="21"/>
                <w:u w:val="none"/>
                <w:lang w:val="en-US" w:eastAsia="zh-CN" w:bidi="ar"/>
              </w:rPr>
              <w:t>2.43t/a</w:t>
            </w:r>
          </w:p>
        </w:tc>
        <w:tc>
          <w:tcPr>
            <w:tcW w:w="1575" w:type="dxa"/>
            <w:vAlign w:val="center"/>
          </w:tcPr>
          <w:p w14:paraId="5178AAF7">
            <w:pPr>
              <w:jc w:val="center"/>
              <w:rPr>
                <w:rFonts w:ascii="Times New Roman" w:hAnsi="Times New Roman" w:eastAsia="宋体" w:cs="Times New Roman"/>
                <w:b/>
                <w:bCs/>
                <w:szCs w:val="21"/>
              </w:rPr>
            </w:pPr>
            <w:r>
              <w:rPr>
                <w:rFonts w:ascii="Times New Roman" w:hAnsi="Times New Roman" w:eastAsia="宋体" w:cs="Times New Roman"/>
                <w:b/>
                <w:bCs/>
                <w:szCs w:val="21"/>
              </w:rPr>
              <w:t>/</w:t>
            </w:r>
          </w:p>
        </w:tc>
        <w:tc>
          <w:tcPr>
            <w:tcW w:w="1575" w:type="dxa"/>
            <w:vAlign w:val="center"/>
          </w:tcPr>
          <w:p w14:paraId="37C4384F">
            <w:pPr>
              <w:keepNext w:val="0"/>
              <w:keepLines w:val="0"/>
              <w:widowControl/>
              <w:suppressLineNumbers w:val="0"/>
              <w:jc w:val="center"/>
              <w:textAlignment w:val="center"/>
              <w:rPr>
                <w:rFonts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0.19</w:t>
            </w:r>
            <w:r>
              <w:rPr>
                <w:rFonts w:hint="eastAsia" w:ascii="Times New Roman" w:hAnsi="Times New Roman" w:eastAsia="宋体" w:cs="Times New Roman"/>
                <w:i w:val="0"/>
                <w:iCs w:val="0"/>
                <w:color w:val="000000"/>
                <w:kern w:val="0"/>
                <w:sz w:val="21"/>
                <w:szCs w:val="21"/>
                <w:u w:val="none"/>
                <w:lang w:val="en-US" w:eastAsia="zh-CN" w:bidi="ar"/>
              </w:rPr>
              <w:t>t/a</w:t>
            </w:r>
          </w:p>
        </w:tc>
        <w:tc>
          <w:tcPr>
            <w:tcW w:w="1575" w:type="dxa"/>
            <w:vAlign w:val="center"/>
          </w:tcPr>
          <w:p w14:paraId="6405510C">
            <w:pPr>
              <w:keepNext w:val="0"/>
              <w:keepLines w:val="0"/>
              <w:widowControl/>
              <w:suppressLineNumbers w:val="0"/>
              <w:jc w:val="center"/>
              <w:textAlignment w:val="center"/>
              <w:rPr>
                <w:rFonts w:ascii="Times New Roman" w:hAnsi="Times New Roman" w:eastAsia="宋体" w:cs="Times New Roman"/>
                <w:kern w:val="2"/>
                <w:sz w:val="21"/>
                <w:szCs w:val="21"/>
                <w:lang w:val="en-US" w:eastAsia="zh-CN" w:bidi="ar-SA"/>
              </w:rPr>
            </w:pP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0.19</w:t>
            </w:r>
            <w:r>
              <w:rPr>
                <w:rFonts w:hint="eastAsia" w:ascii="Times New Roman" w:hAnsi="Times New Roman" w:eastAsia="宋体" w:cs="Times New Roman"/>
                <w:i w:val="0"/>
                <w:iCs w:val="0"/>
                <w:color w:val="000000"/>
                <w:kern w:val="0"/>
                <w:sz w:val="21"/>
                <w:szCs w:val="21"/>
                <w:u w:val="none"/>
                <w:lang w:val="en-US" w:eastAsia="zh-CN" w:bidi="ar"/>
              </w:rPr>
              <w:t>t/a</w:t>
            </w:r>
          </w:p>
        </w:tc>
      </w:tr>
      <w:tr w14:paraId="1E481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73" w:type="dxa"/>
            <w:vMerge w:val="continue"/>
            <w:vAlign w:val="center"/>
          </w:tcPr>
          <w:p w14:paraId="3A8860F9">
            <w:pPr>
              <w:jc w:val="center"/>
              <w:rPr>
                <w:rFonts w:ascii="Times New Roman" w:hAnsi="Times New Roman" w:eastAsia="宋体" w:cs="Times New Roman"/>
                <w:szCs w:val="21"/>
              </w:rPr>
            </w:pPr>
          </w:p>
        </w:tc>
        <w:tc>
          <w:tcPr>
            <w:tcW w:w="1575" w:type="dxa"/>
            <w:vAlign w:val="center"/>
          </w:tcPr>
          <w:p w14:paraId="55F61937">
            <w:pPr>
              <w:widowControl/>
              <w:jc w:val="center"/>
              <w:textAlignment w:val="center"/>
              <w:rPr>
                <w:rFonts w:ascii="Times New Roman" w:hAnsi="Times New Roman" w:eastAsia="宋体" w:cs="Times New Roman"/>
                <w:szCs w:val="21"/>
              </w:rPr>
            </w:pPr>
            <w:r>
              <w:rPr>
                <w:rFonts w:hint="eastAsia" w:ascii="宋体" w:hAnsi="宋体" w:eastAsia="宋体" w:cs="宋体"/>
                <w:kern w:val="0"/>
                <w:szCs w:val="21"/>
                <w:lang w:bidi="ar"/>
              </w:rPr>
              <w:t>动植物油</w:t>
            </w:r>
          </w:p>
        </w:tc>
        <w:tc>
          <w:tcPr>
            <w:tcW w:w="1575" w:type="dxa"/>
            <w:vAlign w:val="center"/>
          </w:tcPr>
          <w:p w14:paraId="2AC50837">
            <w:pPr>
              <w:jc w:val="center"/>
              <w:rPr>
                <w:rFonts w:ascii="Times New Roman" w:hAnsi="Times New Roman" w:eastAsia="宋体" w:cs="Times New Roman"/>
                <w:szCs w:val="21"/>
              </w:rPr>
            </w:pPr>
          </w:p>
        </w:tc>
        <w:tc>
          <w:tcPr>
            <w:tcW w:w="1575" w:type="dxa"/>
            <w:vAlign w:val="center"/>
          </w:tcPr>
          <w:p w14:paraId="3F9C0C08">
            <w:pPr>
              <w:jc w:val="center"/>
              <w:rPr>
                <w:rFonts w:ascii="Times New Roman" w:hAnsi="Times New Roman" w:eastAsia="宋体" w:cs="Times New Roman"/>
                <w:szCs w:val="21"/>
              </w:rPr>
            </w:pPr>
          </w:p>
        </w:tc>
        <w:tc>
          <w:tcPr>
            <w:tcW w:w="1575" w:type="dxa"/>
            <w:vAlign w:val="center"/>
          </w:tcPr>
          <w:p w14:paraId="726EEE62">
            <w:pPr>
              <w:jc w:val="center"/>
              <w:rPr>
                <w:rFonts w:ascii="Times New Roman" w:hAnsi="Times New Roman" w:eastAsia="宋体" w:cs="Times New Roman"/>
                <w:szCs w:val="21"/>
              </w:rPr>
            </w:pPr>
          </w:p>
        </w:tc>
        <w:tc>
          <w:tcPr>
            <w:tcW w:w="1575" w:type="dxa"/>
            <w:vAlign w:val="center"/>
          </w:tcPr>
          <w:p w14:paraId="2286DC46">
            <w:pPr>
              <w:keepNext w:val="0"/>
              <w:keepLines w:val="0"/>
              <w:widowControl/>
              <w:suppressLineNumbers w:val="0"/>
              <w:jc w:val="center"/>
              <w:textAlignment w:val="center"/>
              <w:rPr>
                <w:rFonts w:ascii="Times New Roman" w:hAnsi="Times New Roman" w:eastAsia="宋体" w:cs="Times New Roman"/>
                <w:szCs w:val="21"/>
              </w:rPr>
            </w:pPr>
            <w:r>
              <w:rPr>
                <w:rFonts w:hint="eastAsia" w:ascii="Times New Roman" w:hAnsi="Times New Roman" w:eastAsia="宋体" w:cs="Times New Roman"/>
                <w:i w:val="0"/>
                <w:iCs w:val="0"/>
                <w:color w:val="000000"/>
                <w:kern w:val="0"/>
                <w:sz w:val="21"/>
                <w:szCs w:val="21"/>
                <w:u w:val="none"/>
                <w:lang w:val="en-US" w:eastAsia="zh-CN" w:bidi="ar"/>
              </w:rPr>
              <w:t>0.22t/a</w:t>
            </w:r>
          </w:p>
        </w:tc>
        <w:tc>
          <w:tcPr>
            <w:tcW w:w="1575" w:type="dxa"/>
            <w:vAlign w:val="center"/>
          </w:tcPr>
          <w:p w14:paraId="57F78B4C">
            <w:pPr>
              <w:jc w:val="center"/>
              <w:rPr>
                <w:rFonts w:ascii="Times New Roman" w:hAnsi="Times New Roman" w:eastAsia="宋体" w:cs="Times New Roman"/>
                <w:b/>
                <w:bCs/>
                <w:szCs w:val="21"/>
              </w:rPr>
            </w:pPr>
            <w:r>
              <w:rPr>
                <w:rFonts w:ascii="Times New Roman" w:hAnsi="Times New Roman" w:eastAsia="宋体" w:cs="Times New Roman"/>
                <w:b/>
                <w:bCs/>
                <w:szCs w:val="21"/>
              </w:rPr>
              <w:t>/</w:t>
            </w:r>
          </w:p>
        </w:tc>
        <w:tc>
          <w:tcPr>
            <w:tcW w:w="1575" w:type="dxa"/>
            <w:vAlign w:val="center"/>
          </w:tcPr>
          <w:p w14:paraId="152AB1E3">
            <w:pPr>
              <w:keepNext w:val="0"/>
              <w:keepLines w:val="0"/>
              <w:widowControl/>
              <w:suppressLineNumbers w:val="0"/>
              <w:jc w:val="center"/>
              <w:textAlignment w:val="center"/>
              <w:rPr>
                <w:rFonts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2.77</w:t>
            </w:r>
            <w:r>
              <w:rPr>
                <w:rFonts w:hint="eastAsia" w:ascii="Times New Roman" w:hAnsi="Times New Roman" w:eastAsia="宋体" w:cs="Times New Roman"/>
                <w:i w:val="0"/>
                <w:iCs w:val="0"/>
                <w:color w:val="000000"/>
                <w:kern w:val="0"/>
                <w:sz w:val="21"/>
                <w:szCs w:val="21"/>
                <w:u w:val="none"/>
                <w:lang w:val="en-US" w:eastAsia="zh-CN" w:bidi="ar"/>
              </w:rPr>
              <w:t>t/a</w:t>
            </w:r>
          </w:p>
        </w:tc>
        <w:tc>
          <w:tcPr>
            <w:tcW w:w="1575" w:type="dxa"/>
            <w:vAlign w:val="center"/>
          </w:tcPr>
          <w:p w14:paraId="0F116D31">
            <w:pPr>
              <w:keepNext w:val="0"/>
              <w:keepLines w:val="0"/>
              <w:widowControl/>
              <w:suppressLineNumbers w:val="0"/>
              <w:jc w:val="center"/>
              <w:textAlignment w:val="center"/>
              <w:rPr>
                <w:rFonts w:ascii="Times New Roman" w:hAnsi="Times New Roman" w:eastAsia="宋体" w:cs="Times New Roman"/>
                <w:kern w:val="2"/>
                <w:sz w:val="21"/>
                <w:szCs w:val="21"/>
                <w:lang w:val="en-US" w:eastAsia="zh-CN" w:bidi="ar-SA"/>
              </w:rPr>
            </w:pP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2.77</w:t>
            </w:r>
            <w:r>
              <w:rPr>
                <w:rFonts w:hint="eastAsia" w:ascii="Times New Roman" w:hAnsi="Times New Roman" w:eastAsia="宋体" w:cs="Times New Roman"/>
                <w:i w:val="0"/>
                <w:iCs w:val="0"/>
                <w:color w:val="000000"/>
                <w:kern w:val="0"/>
                <w:sz w:val="21"/>
                <w:szCs w:val="21"/>
                <w:u w:val="none"/>
                <w:lang w:val="en-US" w:eastAsia="zh-CN" w:bidi="ar"/>
              </w:rPr>
              <w:t>t/a</w:t>
            </w:r>
          </w:p>
        </w:tc>
      </w:tr>
      <w:tr w14:paraId="0220D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73" w:type="dxa"/>
            <w:vMerge w:val="continue"/>
            <w:vAlign w:val="center"/>
          </w:tcPr>
          <w:p w14:paraId="4F727CC4">
            <w:pPr>
              <w:jc w:val="center"/>
              <w:rPr>
                <w:rFonts w:ascii="Times New Roman" w:hAnsi="Times New Roman" w:eastAsia="宋体" w:cs="Times New Roman"/>
                <w:szCs w:val="21"/>
              </w:rPr>
            </w:pPr>
          </w:p>
        </w:tc>
        <w:tc>
          <w:tcPr>
            <w:tcW w:w="1575" w:type="dxa"/>
            <w:vAlign w:val="center"/>
          </w:tcPr>
          <w:p w14:paraId="5052B4B3">
            <w:pPr>
              <w:widowControl/>
              <w:jc w:val="center"/>
              <w:textAlignment w:val="center"/>
              <w:rPr>
                <w:rFonts w:hint="eastAsia" w:ascii="Times New Roman" w:hAnsi="Times New Roman" w:eastAsia="宋体" w:cs="Times New Roman"/>
                <w:szCs w:val="21"/>
                <w:lang w:eastAsia="zh-CN"/>
              </w:rPr>
            </w:pPr>
            <w:r>
              <w:rPr>
                <w:rFonts w:hint="eastAsia" w:ascii="Calibri" w:hAnsi="Calibri" w:eastAsia="宋体" w:cs="Calibri"/>
                <w:kern w:val="0"/>
                <w:szCs w:val="21"/>
                <w:lang w:eastAsia="zh-CN" w:bidi="ar"/>
              </w:rPr>
              <w:t>总磷</w:t>
            </w:r>
          </w:p>
        </w:tc>
        <w:tc>
          <w:tcPr>
            <w:tcW w:w="1575" w:type="dxa"/>
            <w:vAlign w:val="center"/>
          </w:tcPr>
          <w:p w14:paraId="26906F0A">
            <w:pPr>
              <w:jc w:val="center"/>
              <w:rPr>
                <w:rFonts w:ascii="Times New Roman" w:hAnsi="Times New Roman" w:eastAsia="宋体" w:cs="Times New Roman"/>
                <w:szCs w:val="21"/>
              </w:rPr>
            </w:pPr>
          </w:p>
        </w:tc>
        <w:tc>
          <w:tcPr>
            <w:tcW w:w="1575" w:type="dxa"/>
            <w:vAlign w:val="center"/>
          </w:tcPr>
          <w:p w14:paraId="44EA5393">
            <w:pPr>
              <w:jc w:val="center"/>
              <w:rPr>
                <w:rFonts w:ascii="Times New Roman" w:hAnsi="Times New Roman" w:eastAsia="宋体" w:cs="Times New Roman"/>
                <w:szCs w:val="21"/>
              </w:rPr>
            </w:pPr>
          </w:p>
        </w:tc>
        <w:tc>
          <w:tcPr>
            <w:tcW w:w="1575" w:type="dxa"/>
            <w:vAlign w:val="center"/>
          </w:tcPr>
          <w:p w14:paraId="7FD7B35A">
            <w:pPr>
              <w:jc w:val="center"/>
              <w:rPr>
                <w:rFonts w:ascii="Times New Roman" w:hAnsi="Times New Roman" w:eastAsia="宋体" w:cs="Times New Roman"/>
                <w:szCs w:val="21"/>
              </w:rPr>
            </w:pPr>
          </w:p>
        </w:tc>
        <w:tc>
          <w:tcPr>
            <w:tcW w:w="1575" w:type="dxa"/>
            <w:vAlign w:val="center"/>
          </w:tcPr>
          <w:p w14:paraId="54C9057E">
            <w:pPr>
              <w:keepNext w:val="0"/>
              <w:keepLines w:val="0"/>
              <w:widowControl/>
              <w:suppressLineNumbers w:val="0"/>
              <w:jc w:val="center"/>
              <w:textAlignment w:val="center"/>
              <w:rPr>
                <w:rFonts w:ascii="Times New Roman" w:hAnsi="Times New Roman" w:eastAsia="宋体" w:cs="Times New Roman"/>
                <w:szCs w:val="21"/>
              </w:rPr>
            </w:pPr>
            <w:r>
              <w:rPr>
                <w:rFonts w:hint="default" w:ascii="Times New Roman" w:hAnsi="Times New Roman" w:eastAsia="宋体" w:cs="Times New Roman"/>
                <w:i w:val="0"/>
                <w:iCs w:val="0"/>
                <w:color w:val="000000"/>
                <w:kern w:val="0"/>
                <w:sz w:val="21"/>
                <w:szCs w:val="21"/>
                <w:u w:val="none"/>
                <w:lang w:val="en-US" w:eastAsia="zh-CN" w:bidi="ar"/>
              </w:rPr>
              <w:t>0.02</w:t>
            </w:r>
            <w:r>
              <w:rPr>
                <w:rFonts w:hint="eastAsia" w:ascii="Times New Roman" w:hAnsi="Times New Roman" w:eastAsia="宋体" w:cs="Times New Roman"/>
                <w:i w:val="0"/>
                <w:iCs w:val="0"/>
                <w:color w:val="000000"/>
                <w:kern w:val="0"/>
                <w:sz w:val="21"/>
                <w:szCs w:val="21"/>
                <w:u w:val="none"/>
                <w:lang w:val="en-US" w:eastAsia="zh-CN" w:bidi="ar"/>
              </w:rPr>
              <w:t>t/a</w:t>
            </w:r>
          </w:p>
        </w:tc>
        <w:tc>
          <w:tcPr>
            <w:tcW w:w="1575" w:type="dxa"/>
            <w:vAlign w:val="center"/>
          </w:tcPr>
          <w:p w14:paraId="2F787B68">
            <w:pPr>
              <w:jc w:val="center"/>
              <w:rPr>
                <w:rFonts w:ascii="Times New Roman" w:hAnsi="Times New Roman" w:eastAsia="宋体" w:cs="Times New Roman"/>
                <w:b/>
                <w:bCs/>
                <w:szCs w:val="21"/>
              </w:rPr>
            </w:pPr>
            <w:r>
              <w:rPr>
                <w:rFonts w:ascii="Times New Roman" w:hAnsi="Times New Roman" w:eastAsia="宋体" w:cs="Times New Roman"/>
                <w:b/>
                <w:bCs/>
                <w:szCs w:val="21"/>
              </w:rPr>
              <w:t>/</w:t>
            </w:r>
          </w:p>
        </w:tc>
        <w:tc>
          <w:tcPr>
            <w:tcW w:w="1575" w:type="dxa"/>
            <w:vAlign w:val="center"/>
          </w:tcPr>
          <w:p w14:paraId="467663A9">
            <w:pPr>
              <w:keepNext w:val="0"/>
              <w:keepLines w:val="0"/>
              <w:widowControl/>
              <w:suppressLineNumbers w:val="0"/>
              <w:jc w:val="center"/>
              <w:textAlignment w:val="center"/>
              <w:rPr>
                <w:rFonts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0.02</w:t>
            </w:r>
            <w:r>
              <w:rPr>
                <w:rFonts w:hint="eastAsia" w:ascii="Times New Roman" w:hAnsi="Times New Roman" w:eastAsia="宋体" w:cs="Times New Roman"/>
                <w:i w:val="0"/>
                <w:iCs w:val="0"/>
                <w:color w:val="000000"/>
                <w:kern w:val="0"/>
                <w:sz w:val="21"/>
                <w:szCs w:val="21"/>
                <w:u w:val="none"/>
                <w:lang w:val="en-US" w:eastAsia="zh-CN" w:bidi="ar"/>
              </w:rPr>
              <w:t>t/a</w:t>
            </w:r>
          </w:p>
        </w:tc>
        <w:tc>
          <w:tcPr>
            <w:tcW w:w="1575" w:type="dxa"/>
            <w:vAlign w:val="center"/>
          </w:tcPr>
          <w:p w14:paraId="262D4D92">
            <w:pPr>
              <w:keepNext w:val="0"/>
              <w:keepLines w:val="0"/>
              <w:widowControl/>
              <w:suppressLineNumbers w:val="0"/>
              <w:jc w:val="center"/>
              <w:textAlignment w:val="center"/>
              <w:rPr>
                <w:rFonts w:ascii="Times New Roman" w:hAnsi="Times New Roman" w:eastAsia="宋体" w:cs="Times New Roman"/>
                <w:kern w:val="2"/>
                <w:sz w:val="21"/>
                <w:szCs w:val="21"/>
                <w:lang w:val="en-US" w:eastAsia="zh-CN" w:bidi="ar-SA"/>
              </w:rPr>
            </w:pP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0.02</w:t>
            </w:r>
            <w:r>
              <w:rPr>
                <w:rFonts w:hint="eastAsia" w:ascii="Times New Roman" w:hAnsi="Times New Roman" w:eastAsia="宋体" w:cs="Times New Roman"/>
                <w:i w:val="0"/>
                <w:iCs w:val="0"/>
                <w:color w:val="000000"/>
                <w:kern w:val="0"/>
                <w:sz w:val="21"/>
                <w:szCs w:val="21"/>
                <w:u w:val="none"/>
                <w:lang w:val="en-US" w:eastAsia="zh-CN" w:bidi="ar"/>
              </w:rPr>
              <w:t>t/a</w:t>
            </w:r>
          </w:p>
        </w:tc>
      </w:tr>
      <w:tr w14:paraId="5A023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73" w:type="dxa"/>
            <w:vMerge w:val="restart"/>
            <w:vAlign w:val="center"/>
          </w:tcPr>
          <w:p w14:paraId="698E3210">
            <w:pPr>
              <w:jc w:val="center"/>
              <w:rPr>
                <w:rFonts w:ascii="Times New Roman" w:hAnsi="Times New Roman" w:eastAsia="宋体" w:cs="Times New Roman"/>
                <w:szCs w:val="21"/>
              </w:rPr>
            </w:pPr>
            <w:r>
              <w:rPr>
                <w:rFonts w:ascii="Times New Roman" w:hAnsi="Times New Roman" w:eastAsia="宋体" w:cs="Times New Roman"/>
                <w:szCs w:val="21"/>
              </w:rPr>
              <w:t>一般工业固体废物</w:t>
            </w:r>
          </w:p>
        </w:tc>
        <w:tc>
          <w:tcPr>
            <w:tcW w:w="1575" w:type="dxa"/>
            <w:vAlign w:val="center"/>
          </w:tcPr>
          <w:p w14:paraId="1C79269C">
            <w:pPr>
              <w:jc w:val="center"/>
              <w:rPr>
                <w:rFonts w:ascii="Times New Roman" w:hAnsi="Times New Roman" w:eastAsia="宋体" w:cs="Times New Roman"/>
                <w:szCs w:val="21"/>
              </w:rPr>
            </w:pPr>
            <w:r>
              <w:rPr>
                <w:rFonts w:hint="eastAsia" w:ascii="Times New Roman" w:hAnsi="Times New Roman" w:eastAsia="宋体" w:cs="Times New Roman"/>
                <w:szCs w:val="21"/>
              </w:rPr>
              <w:t>生活垃圾</w:t>
            </w:r>
          </w:p>
        </w:tc>
        <w:tc>
          <w:tcPr>
            <w:tcW w:w="1575" w:type="dxa"/>
            <w:vAlign w:val="center"/>
          </w:tcPr>
          <w:p w14:paraId="638FE089">
            <w:pPr>
              <w:jc w:val="center"/>
              <w:rPr>
                <w:rFonts w:ascii="Times New Roman" w:hAnsi="Times New Roman" w:eastAsia="宋体" w:cs="Times New Roman"/>
                <w:szCs w:val="21"/>
              </w:rPr>
            </w:pPr>
            <w:r>
              <w:rPr>
                <w:rFonts w:ascii="Times New Roman" w:hAnsi="Times New Roman" w:eastAsia="宋体" w:cs="Times New Roman"/>
                <w:szCs w:val="21"/>
              </w:rPr>
              <w:t>/</w:t>
            </w:r>
          </w:p>
        </w:tc>
        <w:tc>
          <w:tcPr>
            <w:tcW w:w="1575" w:type="dxa"/>
            <w:vAlign w:val="center"/>
          </w:tcPr>
          <w:p w14:paraId="488A2318">
            <w:pPr>
              <w:jc w:val="center"/>
              <w:rPr>
                <w:rFonts w:ascii="Times New Roman" w:hAnsi="Times New Roman" w:eastAsia="宋体" w:cs="Times New Roman"/>
                <w:szCs w:val="21"/>
              </w:rPr>
            </w:pPr>
            <w:r>
              <w:rPr>
                <w:rFonts w:ascii="Times New Roman" w:hAnsi="Times New Roman" w:eastAsia="宋体" w:cs="Times New Roman"/>
                <w:szCs w:val="21"/>
              </w:rPr>
              <w:t>/</w:t>
            </w:r>
          </w:p>
        </w:tc>
        <w:tc>
          <w:tcPr>
            <w:tcW w:w="1575" w:type="dxa"/>
            <w:vAlign w:val="center"/>
          </w:tcPr>
          <w:p w14:paraId="0C23D63E">
            <w:pPr>
              <w:jc w:val="center"/>
              <w:rPr>
                <w:rFonts w:ascii="Times New Roman" w:hAnsi="Times New Roman" w:eastAsia="宋体" w:cs="Times New Roman"/>
                <w:szCs w:val="21"/>
              </w:rPr>
            </w:pPr>
            <w:r>
              <w:rPr>
                <w:rFonts w:ascii="Times New Roman" w:hAnsi="Times New Roman" w:eastAsia="宋体" w:cs="Times New Roman"/>
                <w:szCs w:val="21"/>
              </w:rPr>
              <w:t>/</w:t>
            </w:r>
          </w:p>
        </w:tc>
        <w:tc>
          <w:tcPr>
            <w:tcW w:w="1575" w:type="dxa"/>
            <w:vAlign w:val="center"/>
          </w:tcPr>
          <w:p w14:paraId="22828D84">
            <w:pPr>
              <w:jc w:val="center"/>
              <w:rPr>
                <w:rFonts w:ascii="Times New Roman" w:hAnsi="Times New Roman" w:eastAsia="宋体" w:cs="Times New Roman"/>
                <w:szCs w:val="21"/>
              </w:rPr>
            </w:pPr>
            <w:r>
              <w:rPr>
                <w:rFonts w:hint="eastAsia" w:ascii="Times New Roman" w:hAnsi="Times New Roman" w:eastAsia="宋体" w:cs="Times New Roman"/>
                <w:szCs w:val="21"/>
                <w:lang w:val="en-US" w:eastAsia="zh-CN"/>
              </w:rPr>
              <w:t>21.6</w:t>
            </w:r>
            <w:r>
              <w:rPr>
                <w:rFonts w:ascii="Times New Roman" w:hAnsi="Times New Roman" w:eastAsia="宋体" w:cs="Times New Roman"/>
                <w:szCs w:val="21"/>
              </w:rPr>
              <w:t>t/a</w:t>
            </w:r>
          </w:p>
        </w:tc>
        <w:tc>
          <w:tcPr>
            <w:tcW w:w="1575" w:type="dxa"/>
            <w:vAlign w:val="center"/>
          </w:tcPr>
          <w:p w14:paraId="69060B96">
            <w:pPr>
              <w:jc w:val="center"/>
              <w:rPr>
                <w:rFonts w:ascii="Times New Roman" w:hAnsi="Times New Roman" w:eastAsia="宋体" w:cs="Times New Roman"/>
                <w:b/>
                <w:bCs/>
                <w:szCs w:val="21"/>
              </w:rPr>
            </w:pPr>
            <w:r>
              <w:rPr>
                <w:rFonts w:ascii="Times New Roman" w:hAnsi="Times New Roman" w:eastAsia="宋体" w:cs="Times New Roman"/>
                <w:b/>
                <w:bCs/>
                <w:szCs w:val="21"/>
              </w:rPr>
              <w:t>/</w:t>
            </w:r>
          </w:p>
        </w:tc>
        <w:tc>
          <w:tcPr>
            <w:tcW w:w="1575" w:type="dxa"/>
            <w:vAlign w:val="center"/>
          </w:tcPr>
          <w:p w14:paraId="5E27D0AF">
            <w:pPr>
              <w:jc w:val="center"/>
              <w:rPr>
                <w:rFonts w:ascii="Times New Roman" w:hAnsi="Times New Roman" w:eastAsia="宋体" w:cs="Times New Roman"/>
                <w:kern w:val="2"/>
                <w:sz w:val="21"/>
                <w:szCs w:val="21"/>
                <w:lang w:val="en-US" w:eastAsia="zh-CN" w:bidi="ar-SA"/>
              </w:rPr>
            </w:pPr>
            <w:r>
              <w:rPr>
                <w:rFonts w:hint="eastAsia" w:ascii="Times New Roman" w:hAnsi="Times New Roman" w:eastAsia="宋体" w:cs="Times New Roman"/>
                <w:szCs w:val="21"/>
                <w:lang w:val="en-US" w:eastAsia="zh-CN"/>
              </w:rPr>
              <w:t>21.6</w:t>
            </w:r>
            <w:r>
              <w:rPr>
                <w:rFonts w:ascii="Times New Roman" w:hAnsi="Times New Roman" w:eastAsia="宋体" w:cs="Times New Roman"/>
                <w:szCs w:val="21"/>
              </w:rPr>
              <w:t>t/a</w:t>
            </w:r>
          </w:p>
        </w:tc>
        <w:tc>
          <w:tcPr>
            <w:tcW w:w="1575" w:type="dxa"/>
            <w:vAlign w:val="center"/>
          </w:tcPr>
          <w:p w14:paraId="76B5B207">
            <w:pPr>
              <w:jc w:val="center"/>
              <w:rPr>
                <w:rFonts w:ascii="Times New Roman" w:hAnsi="Times New Roman" w:eastAsia="宋体" w:cs="Times New Roman"/>
                <w:kern w:val="2"/>
                <w:sz w:val="21"/>
                <w:szCs w:val="21"/>
                <w:lang w:val="en-US" w:eastAsia="zh-CN" w:bidi="ar-SA"/>
              </w:rPr>
            </w:pPr>
            <w:r>
              <w:rPr>
                <w:rFonts w:hint="eastAsia" w:ascii="Times New Roman" w:hAnsi="Times New Roman" w:eastAsia="宋体" w:cs="Times New Roman"/>
                <w:szCs w:val="21"/>
                <w:lang w:val="en-US" w:eastAsia="zh-CN"/>
              </w:rPr>
              <w:t>+21.6</w:t>
            </w:r>
            <w:r>
              <w:rPr>
                <w:rFonts w:ascii="Times New Roman" w:hAnsi="Times New Roman" w:eastAsia="宋体" w:cs="Times New Roman"/>
                <w:szCs w:val="21"/>
              </w:rPr>
              <w:t>t/a</w:t>
            </w:r>
          </w:p>
        </w:tc>
      </w:tr>
      <w:tr w14:paraId="0AB62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73" w:type="dxa"/>
            <w:vMerge w:val="continue"/>
            <w:vAlign w:val="center"/>
          </w:tcPr>
          <w:p w14:paraId="4B05F790">
            <w:pPr>
              <w:jc w:val="center"/>
              <w:rPr>
                <w:rFonts w:ascii="Times New Roman" w:hAnsi="Times New Roman" w:eastAsia="宋体" w:cs="Times New Roman"/>
                <w:szCs w:val="21"/>
              </w:rPr>
            </w:pPr>
          </w:p>
        </w:tc>
        <w:tc>
          <w:tcPr>
            <w:tcW w:w="1575" w:type="dxa"/>
            <w:vAlign w:val="center"/>
          </w:tcPr>
          <w:p w14:paraId="201D3BB4">
            <w:pPr>
              <w:jc w:val="center"/>
              <w:rPr>
                <w:rFonts w:ascii="Times New Roman" w:hAnsi="Times New Roman" w:eastAsia="宋体" w:cs="Times New Roman"/>
                <w:szCs w:val="21"/>
              </w:rPr>
            </w:pPr>
            <w:r>
              <w:rPr>
                <w:rFonts w:hint="eastAsia" w:ascii="Times New Roman" w:hAnsi="Times New Roman" w:eastAsia="宋体" w:cs="Times New Roman"/>
                <w:szCs w:val="21"/>
              </w:rPr>
              <w:t>不合格品</w:t>
            </w:r>
          </w:p>
        </w:tc>
        <w:tc>
          <w:tcPr>
            <w:tcW w:w="1575" w:type="dxa"/>
            <w:vAlign w:val="center"/>
          </w:tcPr>
          <w:p w14:paraId="152A52A7">
            <w:pPr>
              <w:jc w:val="center"/>
              <w:rPr>
                <w:rFonts w:ascii="Times New Roman" w:hAnsi="Times New Roman" w:eastAsia="宋体" w:cs="Times New Roman"/>
                <w:szCs w:val="21"/>
              </w:rPr>
            </w:pPr>
            <w:r>
              <w:rPr>
                <w:rFonts w:ascii="Times New Roman" w:hAnsi="Times New Roman" w:eastAsia="宋体" w:cs="Times New Roman"/>
                <w:szCs w:val="21"/>
              </w:rPr>
              <w:t>/</w:t>
            </w:r>
          </w:p>
        </w:tc>
        <w:tc>
          <w:tcPr>
            <w:tcW w:w="1575" w:type="dxa"/>
            <w:vAlign w:val="center"/>
          </w:tcPr>
          <w:p w14:paraId="71E35094">
            <w:pPr>
              <w:jc w:val="center"/>
              <w:rPr>
                <w:rFonts w:ascii="Times New Roman" w:hAnsi="Times New Roman" w:eastAsia="宋体" w:cs="Times New Roman"/>
                <w:szCs w:val="21"/>
              </w:rPr>
            </w:pPr>
            <w:r>
              <w:rPr>
                <w:rFonts w:ascii="Times New Roman" w:hAnsi="Times New Roman" w:eastAsia="宋体" w:cs="Times New Roman"/>
                <w:szCs w:val="21"/>
              </w:rPr>
              <w:t>/</w:t>
            </w:r>
          </w:p>
        </w:tc>
        <w:tc>
          <w:tcPr>
            <w:tcW w:w="1575" w:type="dxa"/>
            <w:vAlign w:val="center"/>
          </w:tcPr>
          <w:p w14:paraId="17CEEA40">
            <w:pPr>
              <w:jc w:val="center"/>
              <w:rPr>
                <w:rFonts w:ascii="Times New Roman" w:hAnsi="Times New Roman" w:eastAsia="宋体" w:cs="Times New Roman"/>
                <w:szCs w:val="21"/>
              </w:rPr>
            </w:pPr>
            <w:r>
              <w:rPr>
                <w:rFonts w:ascii="Times New Roman" w:hAnsi="Times New Roman" w:eastAsia="宋体" w:cs="Times New Roman"/>
                <w:szCs w:val="21"/>
              </w:rPr>
              <w:t>/</w:t>
            </w:r>
          </w:p>
        </w:tc>
        <w:tc>
          <w:tcPr>
            <w:tcW w:w="1575" w:type="dxa"/>
            <w:vAlign w:val="center"/>
          </w:tcPr>
          <w:p w14:paraId="63E0AA3B">
            <w:pPr>
              <w:jc w:val="center"/>
              <w:rPr>
                <w:rFonts w:ascii="Times New Roman" w:hAnsi="Times New Roman" w:eastAsia="宋体" w:cs="Times New Roman"/>
                <w:color w:val="FF0000"/>
                <w:sz w:val="21"/>
                <w:szCs w:val="21"/>
              </w:rPr>
            </w:pPr>
            <w:r>
              <w:rPr>
                <w:rFonts w:hint="eastAsia" w:ascii="Times New Roman" w:hAnsi="Times New Roman" w:eastAsia="宋体" w:cs="Times New Roman"/>
                <w:color w:val="FF0000"/>
                <w:sz w:val="21"/>
                <w:szCs w:val="21"/>
                <w:lang w:val="en-US" w:eastAsia="zh-CN"/>
              </w:rPr>
              <w:t>306</w:t>
            </w:r>
            <w:r>
              <w:rPr>
                <w:rFonts w:ascii="Times New Roman" w:hAnsi="Times New Roman" w:eastAsia="宋体" w:cs="Times New Roman"/>
                <w:color w:val="FF0000"/>
                <w:sz w:val="21"/>
                <w:szCs w:val="21"/>
              </w:rPr>
              <w:t>t/a</w:t>
            </w:r>
          </w:p>
        </w:tc>
        <w:tc>
          <w:tcPr>
            <w:tcW w:w="1575" w:type="dxa"/>
            <w:vAlign w:val="center"/>
          </w:tcPr>
          <w:p w14:paraId="6DEAC2D8">
            <w:pPr>
              <w:jc w:val="center"/>
              <w:rPr>
                <w:rFonts w:ascii="Times New Roman" w:hAnsi="Times New Roman" w:eastAsia="宋体" w:cs="Times New Roman"/>
                <w:b/>
                <w:bCs/>
                <w:szCs w:val="21"/>
              </w:rPr>
            </w:pPr>
            <w:r>
              <w:rPr>
                <w:rFonts w:ascii="Times New Roman" w:hAnsi="Times New Roman" w:eastAsia="宋体" w:cs="Times New Roman"/>
                <w:b/>
                <w:bCs/>
                <w:szCs w:val="21"/>
              </w:rPr>
              <w:t>/</w:t>
            </w:r>
          </w:p>
        </w:tc>
        <w:tc>
          <w:tcPr>
            <w:tcW w:w="1575" w:type="dxa"/>
            <w:vAlign w:val="center"/>
          </w:tcPr>
          <w:p w14:paraId="61647E56">
            <w:pPr>
              <w:jc w:val="center"/>
              <w:rPr>
                <w:rFonts w:ascii="Times New Roman" w:hAnsi="Times New Roman" w:eastAsia="宋体" w:cs="Times New Roman"/>
                <w:kern w:val="2"/>
                <w:sz w:val="21"/>
                <w:szCs w:val="21"/>
                <w:lang w:val="en-US" w:eastAsia="zh-CN" w:bidi="ar-SA"/>
              </w:rPr>
            </w:pPr>
            <w:r>
              <w:rPr>
                <w:rFonts w:hint="eastAsia" w:ascii="Times New Roman" w:hAnsi="Times New Roman" w:eastAsia="宋体" w:cs="Times New Roman"/>
                <w:color w:val="FF0000"/>
                <w:sz w:val="21"/>
                <w:szCs w:val="21"/>
                <w:lang w:val="en-US" w:eastAsia="zh-CN"/>
              </w:rPr>
              <w:t>306</w:t>
            </w:r>
            <w:r>
              <w:rPr>
                <w:rFonts w:ascii="Times New Roman" w:hAnsi="Times New Roman" w:eastAsia="宋体" w:cs="Times New Roman"/>
                <w:color w:val="FF0000"/>
                <w:sz w:val="21"/>
                <w:szCs w:val="21"/>
              </w:rPr>
              <w:t>t/a</w:t>
            </w:r>
          </w:p>
        </w:tc>
        <w:tc>
          <w:tcPr>
            <w:tcW w:w="1575" w:type="dxa"/>
            <w:vAlign w:val="center"/>
          </w:tcPr>
          <w:p w14:paraId="0C959F21">
            <w:pPr>
              <w:jc w:val="center"/>
              <w:rPr>
                <w:rFonts w:ascii="Times New Roman" w:hAnsi="Times New Roman" w:eastAsia="宋体" w:cs="Times New Roman"/>
                <w:kern w:val="2"/>
                <w:sz w:val="21"/>
                <w:szCs w:val="21"/>
                <w:lang w:val="en-US" w:eastAsia="zh-CN" w:bidi="ar-SA"/>
              </w:rPr>
            </w:pPr>
            <w:r>
              <w:rPr>
                <w:rFonts w:hint="eastAsia" w:ascii="Times New Roman" w:hAnsi="Times New Roman" w:eastAsia="宋体" w:cs="Times New Roman"/>
                <w:color w:val="FF0000"/>
                <w:sz w:val="21"/>
                <w:szCs w:val="21"/>
                <w:lang w:val="en-US" w:eastAsia="zh-CN"/>
              </w:rPr>
              <w:t>+306</w:t>
            </w:r>
            <w:r>
              <w:rPr>
                <w:rFonts w:ascii="Times New Roman" w:hAnsi="Times New Roman" w:eastAsia="宋体" w:cs="Times New Roman"/>
                <w:color w:val="FF0000"/>
                <w:sz w:val="21"/>
                <w:szCs w:val="21"/>
              </w:rPr>
              <w:t>t/a</w:t>
            </w:r>
          </w:p>
        </w:tc>
      </w:tr>
      <w:tr w14:paraId="18550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73" w:type="dxa"/>
            <w:vMerge w:val="continue"/>
            <w:vAlign w:val="center"/>
          </w:tcPr>
          <w:p w14:paraId="141B8453">
            <w:pPr>
              <w:jc w:val="center"/>
              <w:rPr>
                <w:rFonts w:ascii="Times New Roman" w:hAnsi="Times New Roman" w:eastAsia="宋体" w:cs="Times New Roman"/>
                <w:szCs w:val="21"/>
              </w:rPr>
            </w:pPr>
          </w:p>
        </w:tc>
        <w:tc>
          <w:tcPr>
            <w:tcW w:w="1575" w:type="dxa"/>
            <w:vAlign w:val="center"/>
          </w:tcPr>
          <w:p w14:paraId="19C2921D">
            <w:pPr>
              <w:jc w:val="center"/>
              <w:rPr>
                <w:rFonts w:ascii="Times New Roman" w:hAnsi="Times New Roman" w:eastAsia="宋体" w:cs="Times New Roman"/>
                <w:szCs w:val="21"/>
              </w:rPr>
            </w:pPr>
            <w:r>
              <w:rPr>
                <w:rFonts w:hint="eastAsia" w:ascii="Times New Roman" w:hAnsi="Times New Roman" w:cs="Times New Roman"/>
                <w:szCs w:val="21"/>
              </w:rPr>
              <w:t>蔬菜水果的皮、籽、果核</w:t>
            </w:r>
          </w:p>
        </w:tc>
        <w:tc>
          <w:tcPr>
            <w:tcW w:w="1575" w:type="dxa"/>
            <w:vAlign w:val="center"/>
          </w:tcPr>
          <w:p w14:paraId="1922D616">
            <w:pPr>
              <w:jc w:val="center"/>
              <w:rPr>
                <w:rFonts w:ascii="Times New Roman" w:hAnsi="Times New Roman" w:eastAsia="宋体" w:cs="Times New Roman"/>
                <w:szCs w:val="21"/>
              </w:rPr>
            </w:pPr>
            <w:r>
              <w:rPr>
                <w:rFonts w:ascii="Times New Roman" w:hAnsi="Times New Roman" w:eastAsia="宋体" w:cs="Times New Roman"/>
                <w:szCs w:val="21"/>
              </w:rPr>
              <w:t>/</w:t>
            </w:r>
          </w:p>
        </w:tc>
        <w:tc>
          <w:tcPr>
            <w:tcW w:w="1575" w:type="dxa"/>
            <w:vAlign w:val="center"/>
          </w:tcPr>
          <w:p w14:paraId="0FC0B944">
            <w:pPr>
              <w:jc w:val="center"/>
              <w:rPr>
                <w:rFonts w:ascii="Times New Roman" w:hAnsi="Times New Roman" w:eastAsia="宋体" w:cs="Times New Roman"/>
                <w:szCs w:val="21"/>
              </w:rPr>
            </w:pPr>
            <w:r>
              <w:rPr>
                <w:rFonts w:ascii="Times New Roman" w:hAnsi="Times New Roman" w:eastAsia="宋体" w:cs="Times New Roman"/>
                <w:szCs w:val="21"/>
              </w:rPr>
              <w:t>/</w:t>
            </w:r>
          </w:p>
        </w:tc>
        <w:tc>
          <w:tcPr>
            <w:tcW w:w="1575" w:type="dxa"/>
            <w:vAlign w:val="center"/>
          </w:tcPr>
          <w:p w14:paraId="5F96CE92">
            <w:pPr>
              <w:jc w:val="center"/>
              <w:rPr>
                <w:rFonts w:ascii="Times New Roman" w:hAnsi="Times New Roman" w:eastAsia="宋体" w:cs="Times New Roman"/>
                <w:szCs w:val="21"/>
              </w:rPr>
            </w:pPr>
            <w:r>
              <w:rPr>
                <w:rFonts w:ascii="Times New Roman" w:hAnsi="Times New Roman" w:eastAsia="宋体" w:cs="Times New Roman"/>
                <w:szCs w:val="21"/>
              </w:rPr>
              <w:t>/</w:t>
            </w:r>
          </w:p>
        </w:tc>
        <w:tc>
          <w:tcPr>
            <w:tcW w:w="1575" w:type="dxa"/>
            <w:vAlign w:val="center"/>
          </w:tcPr>
          <w:p w14:paraId="36302831">
            <w:pPr>
              <w:jc w:val="center"/>
              <w:rPr>
                <w:rFonts w:ascii="Times New Roman" w:hAnsi="Times New Roman" w:eastAsia="宋体" w:cs="Times New Roman"/>
                <w:color w:val="FF0000"/>
                <w:sz w:val="21"/>
                <w:szCs w:val="21"/>
              </w:rPr>
            </w:pPr>
            <w:r>
              <w:rPr>
                <w:rFonts w:hint="eastAsia" w:ascii="Times New Roman" w:hAnsi="Times New Roman" w:cs="Times New Roman"/>
                <w:color w:val="FF0000"/>
                <w:sz w:val="21"/>
                <w:szCs w:val="21"/>
                <w:lang w:val="en-US" w:eastAsia="zh-CN"/>
              </w:rPr>
              <w:t>2462</w:t>
            </w:r>
            <w:r>
              <w:rPr>
                <w:rFonts w:ascii="Times New Roman" w:hAnsi="Times New Roman" w:eastAsia="宋体" w:cs="Times New Roman"/>
                <w:color w:val="FF0000"/>
                <w:sz w:val="21"/>
                <w:szCs w:val="21"/>
              </w:rPr>
              <w:t>t/a</w:t>
            </w:r>
          </w:p>
        </w:tc>
        <w:tc>
          <w:tcPr>
            <w:tcW w:w="1575" w:type="dxa"/>
            <w:vAlign w:val="center"/>
          </w:tcPr>
          <w:p w14:paraId="6A376A83">
            <w:pPr>
              <w:jc w:val="center"/>
              <w:rPr>
                <w:rFonts w:ascii="Times New Roman" w:hAnsi="Times New Roman" w:eastAsia="宋体" w:cs="Times New Roman"/>
                <w:b/>
                <w:bCs/>
                <w:szCs w:val="21"/>
              </w:rPr>
            </w:pPr>
            <w:r>
              <w:rPr>
                <w:rFonts w:ascii="Times New Roman" w:hAnsi="Times New Roman" w:eastAsia="宋体" w:cs="Times New Roman"/>
                <w:b/>
                <w:bCs/>
                <w:szCs w:val="21"/>
              </w:rPr>
              <w:t>/</w:t>
            </w:r>
          </w:p>
        </w:tc>
        <w:tc>
          <w:tcPr>
            <w:tcW w:w="1575" w:type="dxa"/>
            <w:vAlign w:val="center"/>
          </w:tcPr>
          <w:p w14:paraId="7E21471E">
            <w:pPr>
              <w:jc w:val="center"/>
              <w:rPr>
                <w:rFonts w:ascii="Times New Roman" w:hAnsi="Times New Roman" w:eastAsia="宋体" w:cs="Times New Roman"/>
                <w:kern w:val="2"/>
                <w:sz w:val="21"/>
                <w:szCs w:val="21"/>
                <w:lang w:val="en-US" w:eastAsia="zh-CN" w:bidi="ar-SA"/>
              </w:rPr>
            </w:pPr>
            <w:r>
              <w:rPr>
                <w:rFonts w:hint="eastAsia" w:ascii="Times New Roman" w:hAnsi="Times New Roman" w:cs="Times New Roman"/>
                <w:color w:val="FF0000"/>
                <w:sz w:val="21"/>
                <w:szCs w:val="21"/>
                <w:lang w:val="en-US" w:eastAsia="zh-CN"/>
              </w:rPr>
              <w:t>2462</w:t>
            </w:r>
            <w:r>
              <w:rPr>
                <w:rFonts w:ascii="Times New Roman" w:hAnsi="Times New Roman" w:eastAsia="宋体" w:cs="Times New Roman"/>
                <w:color w:val="FF0000"/>
                <w:sz w:val="21"/>
                <w:szCs w:val="21"/>
              </w:rPr>
              <w:t>t/a</w:t>
            </w:r>
          </w:p>
        </w:tc>
        <w:tc>
          <w:tcPr>
            <w:tcW w:w="1575" w:type="dxa"/>
            <w:vAlign w:val="center"/>
          </w:tcPr>
          <w:p w14:paraId="6A4568A5">
            <w:pPr>
              <w:jc w:val="center"/>
              <w:rPr>
                <w:rFonts w:ascii="Times New Roman" w:hAnsi="Times New Roman" w:eastAsia="宋体" w:cs="Times New Roman"/>
                <w:kern w:val="2"/>
                <w:sz w:val="21"/>
                <w:szCs w:val="21"/>
                <w:lang w:val="en-US" w:eastAsia="zh-CN" w:bidi="ar-SA"/>
              </w:rPr>
            </w:pPr>
            <w:r>
              <w:rPr>
                <w:rFonts w:hint="eastAsia" w:ascii="Times New Roman" w:hAnsi="Times New Roman" w:cs="Times New Roman"/>
                <w:color w:val="FF0000"/>
                <w:sz w:val="21"/>
                <w:szCs w:val="21"/>
                <w:lang w:val="en-US" w:eastAsia="zh-CN"/>
              </w:rPr>
              <w:t>+2462</w:t>
            </w:r>
            <w:r>
              <w:rPr>
                <w:rFonts w:ascii="Times New Roman" w:hAnsi="Times New Roman" w:eastAsia="宋体" w:cs="Times New Roman"/>
                <w:color w:val="FF0000"/>
                <w:sz w:val="21"/>
                <w:szCs w:val="21"/>
              </w:rPr>
              <w:t>t/a</w:t>
            </w:r>
          </w:p>
        </w:tc>
      </w:tr>
      <w:tr w14:paraId="2E882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73" w:type="dxa"/>
            <w:vMerge w:val="continue"/>
            <w:vAlign w:val="center"/>
          </w:tcPr>
          <w:p w14:paraId="77237133">
            <w:pPr>
              <w:jc w:val="center"/>
              <w:rPr>
                <w:rFonts w:ascii="Times New Roman" w:hAnsi="Times New Roman" w:eastAsia="宋体" w:cs="Times New Roman"/>
                <w:szCs w:val="21"/>
              </w:rPr>
            </w:pPr>
          </w:p>
        </w:tc>
        <w:tc>
          <w:tcPr>
            <w:tcW w:w="1575" w:type="dxa"/>
            <w:vAlign w:val="center"/>
          </w:tcPr>
          <w:p w14:paraId="057F9280">
            <w:pPr>
              <w:jc w:val="center"/>
              <w:rPr>
                <w:rFonts w:ascii="Times New Roman" w:hAnsi="Times New Roman" w:eastAsia="宋体" w:cs="Times New Roman"/>
                <w:szCs w:val="21"/>
              </w:rPr>
            </w:pPr>
            <w:r>
              <w:rPr>
                <w:rFonts w:hint="eastAsia" w:ascii="Times New Roman" w:hAnsi="Times New Roman" w:eastAsia="宋体" w:cs="Times New Roman"/>
                <w:szCs w:val="21"/>
              </w:rPr>
              <w:t>污泥</w:t>
            </w:r>
          </w:p>
        </w:tc>
        <w:tc>
          <w:tcPr>
            <w:tcW w:w="1575" w:type="dxa"/>
            <w:vAlign w:val="center"/>
          </w:tcPr>
          <w:p w14:paraId="26FF9302">
            <w:pPr>
              <w:jc w:val="center"/>
              <w:rPr>
                <w:rFonts w:ascii="Times New Roman" w:hAnsi="Times New Roman" w:eastAsia="宋体" w:cs="Times New Roman"/>
                <w:szCs w:val="21"/>
              </w:rPr>
            </w:pPr>
            <w:r>
              <w:rPr>
                <w:rFonts w:ascii="Times New Roman" w:hAnsi="Times New Roman" w:eastAsia="宋体" w:cs="Times New Roman"/>
                <w:szCs w:val="21"/>
              </w:rPr>
              <w:t>/</w:t>
            </w:r>
          </w:p>
        </w:tc>
        <w:tc>
          <w:tcPr>
            <w:tcW w:w="1575" w:type="dxa"/>
            <w:vAlign w:val="center"/>
          </w:tcPr>
          <w:p w14:paraId="1092B505">
            <w:pPr>
              <w:jc w:val="center"/>
              <w:rPr>
                <w:rFonts w:ascii="Times New Roman" w:hAnsi="Times New Roman" w:eastAsia="宋体" w:cs="Times New Roman"/>
                <w:szCs w:val="21"/>
              </w:rPr>
            </w:pPr>
            <w:r>
              <w:rPr>
                <w:rFonts w:ascii="Times New Roman" w:hAnsi="Times New Roman" w:eastAsia="宋体" w:cs="Times New Roman"/>
                <w:szCs w:val="21"/>
              </w:rPr>
              <w:t>/</w:t>
            </w:r>
          </w:p>
        </w:tc>
        <w:tc>
          <w:tcPr>
            <w:tcW w:w="1575" w:type="dxa"/>
            <w:vAlign w:val="center"/>
          </w:tcPr>
          <w:p w14:paraId="01D4E056">
            <w:pPr>
              <w:jc w:val="center"/>
              <w:rPr>
                <w:rFonts w:ascii="Times New Roman" w:hAnsi="Times New Roman" w:eastAsia="宋体" w:cs="Times New Roman"/>
                <w:szCs w:val="21"/>
              </w:rPr>
            </w:pPr>
            <w:r>
              <w:rPr>
                <w:rFonts w:ascii="Times New Roman" w:hAnsi="Times New Roman" w:eastAsia="宋体" w:cs="Times New Roman"/>
                <w:szCs w:val="21"/>
              </w:rPr>
              <w:t>/</w:t>
            </w:r>
          </w:p>
        </w:tc>
        <w:tc>
          <w:tcPr>
            <w:tcW w:w="1575" w:type="dxa"/>
            <w:vAlign w:val="center"/>
          </w:tcPr>
          <w:p w14:paraId="64E6ECF6">
            <w:pPr>
              <w:jc w:val="center"/>
              <w:rPr>
                <w:rFonts w:ascii="Times New Roman" w:hAnsi="Times New Roman" w:eastAsia="宋体" w:cs="Times New Roman"/>
                <w:szCs w:val="21"/>
              </w:rPr>
            </w:pPr>
            <w:r>
              <w:rPr>
                <w:rFonts w:hint="eastAsia" w:ascii="Times New Roman" w:hAnsi="Times New Roman" w:eastAsia="宋体" w:cs="Times New Roman"/>
                <w:szCs w:val="21"/>
              </w:rPr>
              <w:t>5</w:t>
            </w:r>
            <w:r>
              <w:rPr>
                <w:rFonts w:ascii="Times New Roman" w:hAnsi="Times New Roman" w:eastAsia="宋体" w:cs="Times New Roman"/>
                <w:szCs w:val="21"/>
              </w:rPr>
              <w:t>t/a</w:t>
            </w:r>
          </w:p>
        </w:tc>
        <w:tc>
          <w:tcPr>
            <w:tcW w:w="1575" w:type="dxa"/>
            <w:vAlign w:val="center"/>
          </w:tcPr>
          <w:p w14:paraId="00B4F62C">
            <w:pPr>
              <w:jc w:val="center"/>
              <w:rPr>
                <w:rFonts w:ascii="Times New Roman" w:hAnsi="Times New Roman" w:eastAsia="宋体" w:cs="Times New Roman"/>
                <w:b/>
                <w:bCs/>
                <w:szCs w:val="21"/>
              </w:rPr>
            </w:pPr>
            <w:r>
              <w:rPr>
                <w:rFonts w:ascii="Times New Roman" w:hAnsi="Times New Roman" w:eastAsia="宋体" w:cs="Times New Roman"/>
                <w:b/>
                <w:bCs/>
                <w:szCs w:val="21"/>
              </w:rPr>
              <w:t>/</w:t>
            </w:r>
          </w:p>
        </w:tc>
        <w:tc>
          <w:tcPr>
            <w:tcW w:w="1575" w:type="dxa"/>
            <w:vAlign w:val="center"/>
          </w:tcPr>
          <w:p w14:paraId="4A74EB27">
            <w:pPr>
              <w:jc w:val="center"/>
              <w:rPr>
                <w:rFonts w:ascii="Times New Roman" w:hAnsi="Times New Roman" w:eastAsia="宋体" w:cs="Times New Roman"/>
                <w:kern w:val="2"/>
                <w:sz w:val="21"/>
                <w:szCs w:val="21"/>
                <w:lang w:val="en-US" w:eastAsia="zh-CN" w:bidi="ar-SA"/>
              </w:rPr>
            </w:pPr>
            <w:r>
              <w:rPr>
                <w:rFonts w:hint="eastAsia" w:ascii="Times New Roman" w:hAnsi="Times New Roman" w:eastAsia="宋体" w:cs="Times New Roman"/>
                <w:szCs w:val="21"/>
              </w:rPr>
              <w:t>5</w:t>
            </w:r>
            <w:r>
              <w:rPr>
                <w:rFonts w:ascii="Times New Roman" w:hAnsi="Times New Roman" w:eastAsia="宋体" w:cs="Times New Roman"/>
                <w:szCs w:val="21"/>
              </w:rPr>
              <w:t>t/a</w:t>
            </w:r>
          </w:p>
        </w:tc>
        <w:tc>
          <w:tcPr>
            <w:tcW w:w="1575" w:type="dxa"/>
            <w:vAlign w:val="center"/>
          </w:tcPr>
          <w:p w14:paraId="1FE149B7">
            <w:pPr>
              <w:jc w:val="center"/>
              <w:rPr>
                <w:rFonts w:ascii="Times New Roman" w:hAnsi="Times New Roman" w:eastAsia="宋体" w:cs="Times New Roman"/>
                <w:kern w:val="2"/>
                <w:sz w:val="21"/>
                <w:szCs w:val="21"/>
                <w:lang w:val="en-US" w:eastAsia="zh-CN" w:bidi="ar-SA"/>
              </w:rPr>
            </w:pPr>
            <w:r>
              <w:rPr>
                <w:rFonts w:hint="eastAsia" w:ascii="Times New Roman" w:hAnsi="Times New Roman" w:eastAsia="宋体" w:cs="Times New Roman"/>
                <w:szCs w:val="21"/>
                <w:lang w:val="en-US" w:eastAsia="zh-CN"/>
              </w:rPr>
              <w:t>+</w:t>
            </w:r>
            <w:r>
              <w:rPr>
                <w:rFonts w:hint="eastAsia" w:ascii="Times New Roman" w:hAnsi="Times New Roman" w:eastAsia="宋体" w:cs="Times New Roman"/>
                <w:szCs w:val="21"/>
              </w:rPr>
              <w:t>5</w:t>
            </w:r>
            <w:r>
              <w:rPr>
                <w:rFonts w:ascii="Times New Roman" w:hAnsi="Times New Roman" w:eastAsia="宋体" w:cs="Times New Roman"/>
                <w:szCs w:val="21"/>
              </w:rPr>
              <w:t>t/a</w:t>
            </w:r>
          </w:p>
        </w:tc>
      </w:tr>
      <w:tr w14:paraId="0D119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73" w:type="dxa"/>
            <w:vMerge w:val="continue"/>
            <w:vAlign w:val="center"/>
          </w:tcPr>
          <w:p w14:paraId="74572880">
            <w:pPr>
              <w:jc w:val="center"/>
              <w:rPr>
                <w:rFonts w:ascii="Times New Roman" w:hAnsi="Times New Roman" w:eastAsia="宋体" w:cs="Times New Roman"/>
                <w:szCs w:val="21"/>
              </w:rPr>
            </w:pPr>
          </w:p>
        </w:tc>
        <w:tc>
          <w:tcPr>
            <w:tcW w:w="1575" w:type="dxa"/>
            <w:vAlign w:val="center"/>
          </w:tcPr>
          <w:p w14:paraId="668CF234">
            <w:pPr>
              <w:jc w:val="center"/>
              <w:rPr>
                <w:rFonts w:ascii="Times New Roman" w:hAnsi="Times New Roman" w:eastAsia="宋体" w:cs="Times New Roman"/>
                <w:szCs w:val="21"/>
              </w:rPr>
            </w:pPr>
            <w:r>
              <w:rPr>
                <w:rFonts w:hint="eastAsia" w:ascii="Times New Roman" w:hAnsi="Times New Roman" w:eastAsia="宋体" w:cs="Times New Roman"/>
                <w:szCs w:val="21"/>
              </w:rPr>
              <w:t>废树脂</w:t>
            </w:r>
          </w:p>
        </w:tc>
        <w:tc>
          <w:tcPr>
            <w:tcW w:w="1575" w:type="dxa"/>
            <w:vAlign w:val="center"/>
          </w:tcPr>
          <w:p w14:paraId="035299BD">
            <w:pPr>
              <w:jc w:val="center"/>
              <w:rPr>
                <w:rFonts w:ascii="Times New Roman" w:hAnsi="Times New Roman" w:eastAsia="宋体" w:cs="Times New Roman"/>
                <w:szCs w:val="21"/>
              </w:rPr>
            </w:pPr>
            <w:r>
              <w:rPr>
                <w:rFonts w:ascii="Times New Roman" w:hAnsi="Times New Roman" w:eastAsia="宋体" w:cs="Times New Roman"/>
                <w:szCs w:val="21"/>
              </w:rPr>
              <w:t>/</w:t>
            </w:r>
          </w:p>
        </w:tc>
        <w:tc>
          <w:tcPr>
            <w:tcW w:w="1575" w:type="dxa"/>
            <w:vAlign w:val="center"/>
          </w:tcPr>
          <w:p w14:paraId="021431F5">
            <w:pPr>
              <w:jc w:val="center"/>
              <w:rPr>
                <w:rFonts w:ascii="Times New Roman" w:hAnsi="Times New Roman" w:eastAsia="宋体" w:cs="Times New Roman"/>
                <w:szCs w:val="21"/>
              </w:rPr>
            </w:pPr>
            <w:r>
              <w:rPr>
                <w:rFonts w:ascii="Times New Roman" w:hAnsi="Times New Roman" w:eastAsia="宋体" w:cs="Times New Roman"/>
                <w:szCs w:val="21"/>
              </w:rPr>
              <w:t>/</w:t>
            </w:r>
          </w:p>
        </w:tc>
        <w:tc>
          <w:tcPr>
            <w:tcW w:w="1575" w:type="dxa"/>
            <w:vAlign w:val="center"/>
          </w:tcPr>
          <w:p w14:paraId="25EFA16A">
            <w:pPr>
              <w:jc w:val="center"/>
              <w:rPr>
                <w:rFonts w:ascii="Times New Roman" w:hAnsi="Times New Roman" w:eastAsia="宋体" w:cs="Times New Roman"/>
                <w:szCs w:val="21"/>
              </w:rPr>
            </w:pPr>
            <w:r>
              <w:rPr>
                <w:rFonts w:ascii="Times New Roman" w:hAnsi="Times New Roman" w:eastAsia="宋体" w:cs="Times New Roman"/>
                <w:szCs w:val="21"/>
              </w:rPr>
              <w:t>/</w:t>
            </w:r>
          </w:p>
        </w:tc>
        <w:tc>
          <w:tcPr>
            <w:tcW w:w="1575" w:type="dxa"/>
            <w:vAlign w:val="center"/>
          </w:tcPr>
          <w:p w14:paraId="248657CE">
            <w:pPr>
              <w:jc w:val="center"/>
              <w:rPr>
                <w:rFonts w:ascii="Times New Roman" w:hAnsi="Times New Roman" w:eastAsia="宋体" w:cs="Times New Roman"/>
                <w:szCs w:val="21"/>
              </w:rPr>
            </w:pPr>
            <w:r>
              <w:rPr>
                <w:rFonts w:hint="eastAsia" w:ascii="Times New Roman" w:hAnsi="Times New Roman" w:eastAsia="宋体" w:cs="Times New Roman"/>
                <w:szCs w:val="21"/>
              </w:rPr>
              <w:t>1</w:t>
            </w:r>
            <w:r>
              <w:rPr>
                <w:rFonts w:ascii="Times New Roman" w:hAnsi="Times New Roman" w:eastAsia="宋体" w:cs="Times New Roman"/>
                <w:kern w:val="0"/>
                <w:szCs w:val="21"/>
                <w:lang w:bidi="ar"/>
              </w:rPr>
              <w:t>t/a</w:t>
            </w:r>
          </w:p>
        </w:tc>
        <w:tc>
          <w:tcPr>
            <w:tcW w:w="1575" w:type="dxa"/>
            <w:vAlign w:val="center"/>
          </w:tcPr>
          <w:p w14:paraId="7442F7BE">
            <w:pPr>
              <w:jc w:val="center"/>
              <w:rPr>
                <w:rFonts w:ascii="Times New Roman" w:hAnsi="Times New Roman" w:eastAsia="宋体" w:cs="Times New Roman"/>
                <w:b/>
                <w:bCs/>
                <w:szCs w:val="21"/>
              </w:rPr>
            </w:pPr>
            <w:r>
              <w:rPr>
                <w:rFonts w:ascii="Times New Roman" w:hAnsi="Times New Roman" w:eastAsia="宋体" w:cs="Times New Roman"/>
                <w:b/>
                <w:bCs/>
                <w:szCs w:val="21"/>
              </w:rPr>
              <w:t>/</w:t>
            </w:r>
          </w:p>
        </w:tc>
        <w:tc>
          <w:tcPr>
            <w:tcW w:w="1575" w:type="dxa"/>
            <w:vAlign w:val="center"/>
          </w:tcPr>
          <w:p w14:paraId="70784F7B">
            <w:pPr>
              <w:jc w:val="center"/>
              <w:rPr>
                <w:rFonts w:ascii="Times New Roman" w:hAnsi="Times New Roman" w:eastAsia="宋体" w:cs="Times New Roman"/>
                <w:kern w:val="2"/>
                <w:sz w:val="21"/>
                <w:szCs w:val="21"/>
                <w:lang w:val="en-US" w:eastAsia="zh-CN" w:bidi="ar-SA"/>
              </w:rPr>
            </w:pPr>
            <w:r>
              <w:rPr>
                <w:rFonts w:hint="eastAsia" w:ascii="Times New Roman" w:hAnsi="Times New Roman" w:eastAsia="宋体" w:cs="Times New Roman"/>
                <w:szCs w:val="21"/>
              </w:rPr>
              <w:t>1</w:t>
            </w:r>
            <w:r>
              <w:rPr>
                <w:rFonts w:ascii="Times New Roman" w:hAnsi="Times New Roman" w:eastAsia="宋体" w:cs="Times New Roman"/>
                <w:kern w:val="0"/>
                <w:szCs w:val="21"/>
                <w:lang w:bidi="ar"/>
              </w:rPr>
              <w:t>t/a</w:t>
            </w:r>
          </w:p>
        </w:tc>
        <w:tc>
          <w:tcPr>
            <w:tcW w:w="1575" w:type="dxa"/>
            <w:vAlign w:val="center"/>
          </w:tcPr>
          <w:p w14:paraId="7A347EC6">
            <w:pPr>
              <w:jc w:val="center"/>
              <w:rPr>
                <w:rFonts w:ascii="Times New Roman" w:hAnsi="Times New Roman" w:eastAsia="宋体" w:cs="Times New Roman"/>
                <w:kern w:val="2"/>
                <w:sz w:val="21"/>
                <w:szCs w:val="21"/>
                <w:lang w:val="en-US" w:eastAsia="zh-CN" w:bidi="ar-SA"/>
              </w:rPr>
            </w:pPr>
            <w:r>
              <w:rPr>
                <w:rFonts w:hint="eastAsia" w:ascii="Times New Roman" w:hAnsi="Times New Roman" w:eastAsia="宋体" w:cs="Times New Roman"/>
                <w:szCs w:val="21"/>
                <w:lang w:val="en-US" w:eastAsia="zh-CN"/>
              </w:rPr>
              <w:t>+</w:t>
            </w:r>
            <w:r>
              <w:rPr>
                <w:rFonts w:hint="eastAsia" w:ascii="Times New Roman" w:hAnsi="Times New Roman" w:eastAsia="宋体" w:cs="Times New Roman"/>
                <w:szCs w:val="21"/>
              </w:rPr>
              <w:t>1</w:t>
            </w:r>
            <w:r>
              <w:rPr>
                <w:rFonts w:ascii="Times New Roman" w:hAnsi="Times New Roman" w:eastAsia="宋体" w:cs="Times New Roman"/>
                <w:kern w:val="0"/>
                <w:szCs w:val="21"/>
                <w:lang w:bidi="ar"/>
              </w:rPr>
              <w:t>t/a</w:t>
            </w:r>
          </w:p>
        </w:tc>
      </w:tr>
      <w:tr w14:paraId="592F7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73" w:type="dxa"/>
            <w:vAlign w:val="center"/>
          </w:tcPr>
          <w:p w14:paraId="70C35134">
            <w:pPr>
              <w:jc w:val="center"/>
              <w:rPr>
                <w:rFonts w:ascii="Times New Roman" w:hAnsi="Times New Roman" w:eastAsia="宋体" w:cs="Times New Roman"/>
                <w:szCs w:val="21"/>
              </w:rPr>
            </w:pPr>
            <w:r>
              <w:rPr>
                <w:rFonts w:ascii="Times New Roman" w:hAnsi="Times New Roman" w:eastAsia="宋体" w:cs="Times New Roman"/>
                <w:szCs w:val="21"/>
              </w:rPr>
              <w:t>危险废物</w:t>
            </w:r>
          </w:p>
        </w:tc>
        <w:tc>
          <w:tcPr>
            <w:tcW w:w="1575" w:type="dxa"/>
            <w:vAlign w:val="center"/>
          </w:tcPr>
          <w:p w14:paraId="63EA0D18">
            <w:pPr>
              <w:jc w:val="center"/>
              <w:rPr>
                <w:rFonts w:ascii="Times New Roman" w:hAnsi="Times New Roman" w:eastAsia="宋体" w:cs="Times New Roman"/>
                <w:szCs w:val="21"/>
              </w:rPr>
            </w:pPr>
            <w:r>
              <w:rPr>
                <w:rFonts w:ascii="Times New Roman" w:hAnsi="Times New Roman" w:eastAsia="宋体" w:cs="Times New Roman"/>
                <w:szCs w:val="21"/>
              </w:rPr>
              <w:t>/</w:t>
            </w:r>
          </w:p>
        </w:tc>
        <w:tc>
          <w:tcPr>
            <w:tcW w:w="1575" w:type="dxa"/>
            <w:vAlign w:val="center"/>
          </w:tcPr>
          <w:p w14:paraId="1626E580">
            <w:pPr>
              <w:jc w:val="center"/>
              <w:rPr>
                <w:rFonts w:ascii="Times New Roman" w:hAnsi="Times New Roman" w:eastAsia="宋体" w:cs="Times New Roman"/>
                <w:szCs w:val="21"/>
              </w:rPr>
            </w:pPr>
            <w:r>
              <w:rPr>
                <w:rFonts w:ascii="Times New Roman" w:hAnsi="Times New Roman" w:eastAsia="宋体" w:cs="Times New Roman"/>
                <w:szCs w:val="21"/>
              </w:rPr>
              <w:t>/</w:t>
            </w:r>
          </w:p>
        </w:tc>
        <w:tc>
          <w:tcPr>
            <w:tcW w:w="1575" w:type="dxa"/>
            <w:vAlign w:val="center"/>
          </w:tcPr>
          <w:p w14:paraId="354B3C54">
            <w:pPr>
              <w:jc w:val="center"/>
              <w:rPr>
                <w:rFonts w:ascii="Times New Roman" w:hAnsi="Times New Roman" w:eastAsia="宋体" w:cs="Times New Roman"/>
                <w:szCs w:val="21"/>
              </w:rPr>
            </w:pPr>
            <w:r>
              <w:rPr>
                <w:rFonts w:ascii="Times New Roman" w:hAnsi="Times New Roman" w:eastAsia="宋体" w:cs="Times New Roman"/>
                <w:szCs w:val="21"/>
              </w:rPr>
              <w:t>/</w:t>
            </w:r>
          </w:p>
        </w:tc>
        <w:tc>
          <w:tcPr>
            <w:tcW w:w="1575" w:type="dxa"/>
            <w:vAlign w:val="center"/>
          </w:tcPr>
          <w:p w14:paraId="272C8EF1">
            <w:pPr>
              <w:jc w:val="center"/>
              <w:rPr>
                <w:rFonts w:ascii="Times New Roman" w:hAnsi="Times New Roman" w:eastAsia="宋体" w:cs="Times New Roman"/>
                <w:szCs w:val="21"/>
              </w:rPr>
            </w:pPr>
            <w:r>
              <w:rPr>
                <w:rFonts w:ascii="Times New Roman" w:hAnsi="Times New Roman" w:eastAsia="宋体" w:cs="Times New Roman"/>
                <w:szCs w:val="21"/>
              </w:rPr>
              <w:t>/</w:t>
            </w:r>
          </w:p>
        </w:tc>
        <w:tc>
          <w:tcPr>
            <w:tcW w:w="1575" w:type="dxa"/>
            <w:vAlign w:val="center"/>
          </w:tcPr>
          <w:p w14:paraId="326ACB53">
            <w:pPr>
              <w:jc w:val="center"/>
              <w:rPr>
                <w:rFonts w:ascii="Times New Roman" w:hAnsi="Times New Roman" w:eastAsia="宋体" w:cs="Times New Roman"/>
                <w:szCs w:val="21"/>
              </w:rPr>
            </w:pPr>
            <w:r>
              <w:rPr>
                <w:rFonts w:ascii="Times New Roman" w:hAnsi="Times New Roman" w:eastAsia="宋体" w:cs="Times New Roman"/>
                <w:szCs w:val="21"/>
              </w:rPr>
              <w:t>/</w:t>
            </w:r>
          </w:p>
        </w:tc>
        <w:tc>
          <w:tcPr>
            <w:tcW w:w="1575" w:type="dxa"/>
            <w:vAlign w:val="center"/>
          </w:tcPr>
          <w:p w14:paraId="0530E7A6">
            <w:pPr>
              <w:jc w:val="center"/>
              <w:rPr>
                <w:rFonts w:ascii="Times New Roman" w:hAnsi="Times New Roman" w:eastAsia="宋体" w:cs="Times New Roman"/>
                <w:szCs w:val="21"/>
              </w:rPr>
            </w:pPr>
            <w:r>
              <w:rPr>
                <w:rFonts w:ascii="Times New Roman" w:hAnsi="Times New Roman" w:eastAsia="宋体" w:cs="Times New Roman"/>
                <w:szCs w:val="21"/>
              </w:rPr>
              <w:t>/</w:t>
            </w:r>
          </w:p>
        </w:tc>
        <w:tc>
          <w:tcPr>
            <w:tcW w:w="1575" w:type="dxa"/>
            <w:vAlign w:val="center"/>
          </w:tcPr>
          <w:p w14:paraId="3FE03C7D">
            <w:pPr>
              <w:jc w:val="center"/>
              <w:rPr>
                <w:rFonts w:ascii="Times New Roman" w:hAnsi="Times New Roman" w:eastAsia="宋体" w:cs="Times New Roman"/>
                <w:szCs w:val="21"/>
              </w:rPr>
            </w:pPr>
            <w:r>
              <w:rPr>
                <w:rFonts w:ascii="Times New Roman" w:hAnsi="Times New Roman" w:eastAsia="宋体" w:cs="Times New Roman"/>
                <w:szCs w:val="21"/>
              </w:rPr>
              <w:t>/</w:t>
            </w:r>
          </w:p>
        </w:tc>
        <w:tc>
          <w:tcPr>
            <w:tcW w:w="1575" w:type="dxa"/>
            <w:vAlign w:val="center"/>
          </w:tcPr>
          <w:p w14:paraId="6FD19AE0">
            <w:pPr>
              <w:jc w:val="center"/>
              <w:rPr>
                <w:rFonts w:ascii="Times New Roman" w:hAnsi="Times New Roman" w:eastAsia="宋体" w:cs="Times New Roman"/>
                <w:szCs w:val="21"/>
              </w:rPr>
            </w:pPr>
            <w:r>
              <w:rPr>
                <w:rFonts w:ascii="Times New Roman" w:hAnsi="Times New Roman" w:eastAsia="宋体" w:cs="Times New Roman"/>
                <w:szCs w:val="21"/>
              </w:rPr>
              <w:t>/</w:t>
            </w:r>
          </w:p>
        </w:tc>
      </w:tr>
    </w:tbl>
    <w:p w14:paraId="1F0E8227">
      <w:pPr>
        <w:rPr>
          <w:rFonts w:ascii="Times New Roman" w:hAnsi="Times New Roman" w:eastAsia="宋体" w:cs="Times New Roman"/>
        </w:rPr>
        <w:sectPr>
          <w:pgSz w:w="16838" w:h="11906" w:orient="landscape"/>
          <w:pgMar w:top="1463" w:right="1440" w:bottom="1463"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3FB549A0">
      <w:pPr>
        <w:pStyle w:val="7"/>
      </w:pPr>
      <w:r>
        <w:object>
          <v:shape id="_x0000_i1031" o:spt="75" type="#_x0000_t75" style="height:386.9pt;width:574.3pt;" o:ole="t" filled="f" o:preferrelative="t" stroked="f" coordsize="21600,21600">
            <v:path/>
            <v:fill on="f" focussize="0,0"/>
            <v:stroke on="f" joinstyle="miter"/>
            <v:imagedata r:id="rId19" o:title=""/>
            <o:lock v:ext="edit" aspectratio="f"/>
            <w10:wrap type="none"/>
            <w10:anchorlock/>
          </v:shape>
          <o:OLEObject Type="Embed" ProgID="Visio.Drawing.11" ShapeID="_x0000_i1031" DrawAspect="Content" ObjectID="_1468075731" r:id="rId18">
            <o:LockedField>false</o:LockedField>
          </o:OLEObject>
        </w:object>
      </w:r>
    </w:p>
    <w:p w14:paraId="4AE11BD8">
      <w:pPr>
        <w:pStyle w:val="23"/>
        <w:ind w:firstLine="281"/>
        <w:jc w:val="center"/>
        <w:rPr>
          <w:b/>
          <w:bCs/>
          <w:sz w:val="28"/>
          <w:szCs w:val="36"/>
        </w:rPr>
        <w:sectPr>
          <w:pgSz w:w="16838" w:h="11906" w:orient="landscape"/>
          <w:pgMar w:top="1463" w:right="1440" w:bottom="1463"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b/>
          <w:bCs/>
          <w:sz w:val="28"/>
          <w:szCs w:val="36"/>
        </w:rPr>
        <w:t>附图1      项目地理位置图</w:t>
      </w:r>
    </w:p>
    <w:p w14:paraId="397E846D">
      <w:r>
        <w:object>
          <v:shape id="_x0000_i1032" o:spt="75" type="#_x0000_t75" style="height:560.25pt;width:441.75pt;" o:ole="t" filled="f" o:preferrelative="t" stroked="f" coordsize="21600,21600">
            <v:path/>
            <v:fill on="f" focussize="0,0"/>
            <v:stroke on="f" joinstyle="miter"/>
            <v:imagedata r:id="rId21" o:title=""/>
            <o:lock v:ext="edit" aspectratio="f"/>
            <w10:wrap type="none"/>
            <w10:anchorlock/>
          </v:shape>
          <o:OLEObject Type="Embed" ProgID="Visio.Drawing.11" ShapeID="_x0000_i1032" DrawAspect="Content" ObjectID="_1468075732" r:id="rId20">
            <o:LockedField>false</o:LockedField>
          </o:OLEObject>
        </w:object>
      </w:r>
    </w:p>
    <w:p w14:paraId="24A151CA">
      <w:pPr>
        <w:jc w:val="center"/>
        <w:rPr>
          <w:b/>
          <w:bCs/>
        </w:rPr>
      </w:pPr>
      <w:r>
        <w:rPr>
          <w:rFonts w:hint="eastAsia"/>
          <w:b/>
          <w:bCs/>
        </w:rPr>
        <w:t>附图2      项目所在园区位置图</w:t>
      </w:r>
    </w:p>
    <w:p w14:paraId="708CA05C">
      <w:pPr>
        <w:sectPr>
          <w:pgSz w:w="11906" w:h="16838"/>
          <w:pgMar w:top="1440" w:right="1463" w:bottom="1440" w:left="1463"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39184683"/>
    <w:p w14:paraId="6086307B">
      <w:pPr>
        <w:jc w:val="center"/>
        <w:rPr>
          <w:rFonts w:ascii="Times New Roman" w:hAnsi="Times New Roman" w:cs="Times New Roman"/>
          <w:b/>
          <w:bCs/>
          <w:sz w:val="24"/>
          <w:szCs w:val="32"/>
        </w:rPr>
      </w:pPr>
      <w:r>
        <w:rPr>
          <w:rFonts w:hint="eastAsia" w:ascii="Times New Roman" w:hAnsi="Times New Roman" w:cs="Times New Roman"/>
          <w:b/>
          <w:bCs/>
          <w:sz w:val="24"/>
          <w:szCs w:val="32"/>
        </w:rPr>
        <w:object>
          <v:shape id="_x0000_i1033" o:spt="75" type="#_x0000_t75" style="height:382.35pt;width:659.55pt;" o:ole="t" filled="f" o:preferrelative="t" stroked="f" coordsize="21600,21600">
            <v:path/>
            <v:fill on="f" focussize="0,0"/>
            <v:stroke on="f" joinstyle="miter"/>
            <v:imagedata r:id="rId23" o:title=""/>
            <o:lock v:ext="edit" aspectratio="f"/>
            <w10:wrap type="none"/>
            <w10:anchorlock/>
          </v:shape>
          <o:OLEObject Type="Embed" ProgID="Visio.Drawing.11" ShapeID="_x0000_i1033" DrawAspect="Content" ObjectID="_1468075733" r:id="rId22">
            <o:LockedField>false</o:LockedField>
          </o:OLEObject>
        </w:object>
      </w:r>
    </w:p>
    <w:p w14:paraId="5E53C52E">
      <w:pPr>
        <w:jc w:val="center"/>
        <w:sectPr>
          <w:pgSz w:w="16838" w:h="11906" w:orient="landscape"/>
          <w:pgMar w:top="1463" w:right="1440" w:bottom="1463"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Times New Roman" w:hAnsi="Times New Roman" w:cs="Times New Roman"/>
          <w:b/>
          <w:bCs/>
          <w:sz w:val="24"/>
          <w:szCs w:val="32"/>
        </w:rPr>
        <w:t xml:space="preserve">附图3  </w:t>
      </w:r>
      <w:r>
        <w:rPr>
          <w:rFonts w:hint="eastAsia"/>
          <w:b/>
          <w:bCs/>
        </w:rPr>
        <w:t xml:space="preserve"> 项目环境管控单元查询结果图</w:t>
      </w:r>
    </w:p>
    <w:p w14:paraId="419A16CA">
      <w:pPr>
        <w:ind w:firstLine="630" w:firstLineChars="300"/>
      </w:pPr>
    </w:p>
    <w:p w14:paraId="659331C7">
      <w:pPr>
        <w:ind w:firstLine="630" w:firstLineChars="300"/>
      </w:pPr>
    </w:p>
    <w:p w14:paraId="670C5234">
      <w:pPr>
        <w:ind w:firstLine="630" w:firstLineChars="300"/>
      </w:pPr>
    </w:p>
    <w:p w14:paraId="3AD7F2B6">
      <w:r>
        <w:object>
          <v:shape id="_x0000_i1034" o:spt="75" type="#_x0000_t75" style="height:409.6pt;width:444.55pt;" o:ole="t" filled="f" o:preferrelative="t" stroked="f" coordsize="21600,21600">
            <v:path/>
            <v:fill on="f" focussize="0,0"/>
            <v:stroke on="f" joinstyle="miter"/>
            <v:imagedata r:id="rId25" o:title=""/>
            <o:lock v:ext="edit" aspectratio="f"/>
            <w10:wrap type="none"/>
            <w10:anchorlock/>
          </v:shape>
          <o:OLEObject Type="Embed" ProgID="Visio.Drawing.11" ShapeID="_x0000_i1034" DrawAspect="Content" ObjectID="_1468075734" r:id="rId24">
            <o:LockedField>false</o:LockedField>
          </o:OLEObject>
        </w:object>
      </w:r>
    </w:p>
    <w:p w14:paraId="609BD228">
      <w:pPr>
        <w:pStyle w:val="7"/>
        <w:ind w:firstLine="422"/>
        <w:jc w:val="center"/>
        <w:rPr>
          <w:b/>
          <w:bCs/>
        </w:rPr>
        <w:sectPr>
          <w:pgSz w:w="11906" w:h="16838"/>
          <w:pgMar w:top="1440" w:right="1463" w:bottom="1440" w:left="1463"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b/>
          <w:bCs/>
        </w:rPr>
        <w:t>附图4     项目四邻关系图</w:t>
      </w:r>
    </w:p>
    <w:p w14:paraId="3B2D65C3">
      <w:r>
        <w:object>
          <v:shape id="_x0000_i1035" o:spt="75" type="#_x0000_t75" style="height:554.05pt;width:442.4pt;" o:ole="t" filled="f" o:preferrelative="t" stroked="f" coordsize="21600,21600">
            <v:path/>
            <v:fill on="f" focussize="0,0"/>
            <v:stroke on="f"/>
            <v:imagedata r:id="rId27" o:title=""/>
            <o:lock v:ext="edit" aspectratio="f"/>
            <w10:wrap type="none"/>
            <w10:anchorlock/>
          </v:shape>
          <o:OLEObject Type="Embed" ProgID="Visio.Drawing.11" ShapeID="_x0000_i1035" DrawAspect="Content" ObjectID="_1468075735" r:id="rId26">
            <o:LockedField>false</o:LockedField>
          </o:OLEObject>
        </w:object>
      </w:r>
    </w:p>
    <w:p w14:paraId="2208A6AD">
      <w:pPr>
        <w:pStyle w:val="7"/>
        <w:ind w:firstLine="422"/>
        <w:jc w:val="center"/>
        <w:rPr>
          <w:b/>
          <w:bCs/>
        </w:rPr>
      </w:pPr>
      <w:r>
        <w:rPr>
          <w:rFonts w:hint="eastAsia"/>
          <w:b/>
          <w:bCs/>
        </w:rPr>
        <w:t>附图5    厂区平面布置图</w:t>
      </w:r>
    </w:p>
    <w:p w14:paraId="4C1D7118">
      <w:pPr>
        <w:pStyle w:val="23"/>
        <w:ind w:firstLine="211"/>
        <w:jc w:val="center"/>
        <w:rPr>
          <w:rFonts w:hint="eastAsia"/>
          <w:b/>
          <w:bCs/>
        </w:rPr>
      </w:pPr>
      <w:r>
        <w:rPr>
          <w:rFonts w:hint="eastAsia"/>
          <w:b/>
          <w:bCs/>
        </w:rPr>
        <w:object>
          <v:shape id="_x0000_i1036" o:spt="75" type="#_x0000_t75" style="height:376.4pt;width:421.45pt;" o:ole="t" filled="f" o:preferrelative="t" stroked="f" coordsize="21600,21600">
            <v:path/>
            <v:fill on="f" focussize="0,0"/>
            <v:stroke on="f"/>
            <v:imagedata r:id="rId29" o:title=""/>
            <o:lock v:ext="edit" aspectratio="f"/>
            <w10:wrap type="none"/>
            <w10:anchorlock/>
          </v:shape>
          <o:OLEObject Type="Embed" ProgID="Visio.Drawing.11" ShapeID="_x0000_i1036" DrawAspect="Content" ObjectID="_1468075736" r:id="rId28">
            <o:LockedField>false</o:LockedField>
          </o:OLEObject>
        </w:object>
      </w:r>
    </w:p>
    <w:p w14:paraId="37A9637B">
      <w:pPr>
        <w:pStyle w:val="23"/>
        <w:ind w:firstLine="211"/>
        <w:jc w:val="center"/>
        <w:rPr>
          <w:b/>
          <w:bCs/>
        </w:rPr>
      </w:pPr>
      <w:r>
        <w:rPr>
          <w:rFonts w:hint="eastAsia"/>
          <w:b/>
          <w:bCs/>
        </w:rPr>
        <w:t xml:space="preserve">附图6  </w:t>
      </w:r>
      <w:r>
        <w:rPr>
          <w:rFonts w:hint="eastAsia"/>
          <w:b/>
          <w:bCs/>
          <w:lang w:val="en-US" w:eastAsia="zh-CN"/>
        </w:rPr>
        <w:t xml:space="preserve">  </w:t>
      </w:r>
      <w:r>
        <w:rPr>
          <w:rFonts w:hint="eastAsia"/>
          <w:b/>
          <w:bCs/>
        </w:rPr>
        <w:t>大气环境现状数据引用点示意图</w:t>
      </w:r>
    </w:p>
    <w:p w14:paraId="4E1B9215">
      <w:pPr>
        <w:jc w:val="center"/>
      </w:pPr>
      <w:r>
        <w:object>
          <v:shape id="_x0000_i1037" o:spt="75" type="#_x0000_t75" style="height:393.55pt;width:389.8pt;" o:ole="t" filled="f" o:preferrelative="t" stroked="f" coordsize="21600,21600">
            <v:path/>
            <v:fill on="f" focussize="0,0"/>
            <v:stroke on="f"/>
            <v:imagedata r:id="rId31" o:title=""/>
            <o:lock v:ext="edit" aspectratio="f"/>
            <w10:wrap type="none"/>
            <w10:anchorlock/>
          </v:shape>
          <o:OLEObject Type="Embed" ProgID="Visio.Drawing.11" ShapeID="_x0000_i1037" DrawAspect="Content" ObjectID="_1468075737" r:id="rId30">
            <o:LockedField>false</o:LockedField>
          </o:OLEObject>
        </w:object>
      </w:r>
    </w:p>
    <w:p w14:paraId="69469AD0">
      <w:pPr>
        <w:pStyle w:val="7"/>
        <w:ind w:firstLine="482"/>
        <w:jc w:val="center"/>
        <w:sectPr>
          <w:pgSz w:w="11906" w:h="16838"/>
          <w:pgMar w:top="1440" w:right="1463" w:bottom="1440" w:left="1463"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b/>
          <w:bCs/>
          <w:sz w:val="24"/>
          <w:szCs w:val="22"/>
        </w:rPr>
        <w:t>附图7      环境保护目标图</w:t>
      </w:r>
    </w:p>
    <w:p w14:paraId="29AB33AA">
      <w:pPr>
        <w:rPr>
          <w:rFonts w:hint="default" w:eastAsiaTheme="minorEastAsia"/>
          <w:b/>
          <w:bCs/>
          <w:lang w:val="en-US" w:eastAsia="zh-CN"/>
        </w:rPr>
      </w:pPr>
      <w:r>
        <w:rPr>
          <w:rFonts w:hint="eastAsia"/>
          <w:b/>
          <w:bCs/>
          <w:lang w:eastAsia="zh-CN"/>
        </w:rPr>
        <w:t>附件</w:t>
      </w:r>
      <w:r>
        <w:rPr>
          <w:rFonts w:hint="eastAsia"/>
          <w:b/>
          <w:bCs/>
          <w:lang w:val="en-US" w:eastAsia="zh-CN"/>
        </w:rPr>
        <w:t>1</w:t>
      </w:r>
    </w:p>
    <w:p w14:paraId="6695E9A6">
      <w:pPr>
        <w:sectPr>
          <w:pgSz w:w="11906" w:h="16838"/>
          <w:pgMar w:top="1440" w:right="1463" w:bottom="1440" w:left="1463" w:header="851" w:footer="992" w:gutter="0"/>
          <w:pgBorders>
            <w:top w:val="none" w:sz="0" w:space="0"/>
            <w:left w:val="none" w:sz="0" w:space="0"/>
            <w:bottom w:val="none" w:sz="0" w:space="0"/>
            <w:right w:val="none" w:sz="0" w:space="0"/>
          </w:pgBorders>
          <w:pgNumType w:fmt="decimal"/>
          <w:cols w:space="425" w:num="1"/>
          <w:docGrid w:type="lines" w:linePitch="312" w:charSpace="0"/>
        </w:sectPr>
      </w:pPr>
      <w:r>
        <w:drawing>
          <wp:inline distT="0" distB="0" distL="114300" distR="114300">
            <wp:extent cx="5553075" cy="7673340"/>
            <wp:effectExtent l="0" t="0" r="9525" b="3810"/>
            <wp:docPr id="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4"/>
                    <pic:cNvPicPr>
                      <a:picLocks noChangeAspect="1"/>
                    </pic:cNvPicPr>
                  </pic:nvPicPr>
                  <pic:blipFill>
                    <a:blip r:embed="rId32"/>
                    <a:stretch>
                      <a:fillRect/>
                    </a:stretch>
                  </pic:blipFill>
                  <pic:spPr>
                    <a:xfrm>
                      <a:off x="0" y="0"/>
                      <a:ext cx="5553075" cy="7673340"/>
                    </a:xfrm>
                    <a:prstGeom prst="rect">
                      <a:avLst/>
                    </a:prstGeom>
                    <a:noFill/>
                    <a:ln>
                      <a:noFill/>
                    </a:ln>
                  </pic:spPr>
                </pic:pic>
              </a:graphicData>
            </a:graphic>
          </wp:inline>
        </w:drawing>
      </w:r>
    </w:p>
    <w:p w14:paraId="206FE538">
      <w:pPr>
        <w:rPr>
          <w:rFonts w:hint="default" w:eastAsiaTheme="minorEastAsia"/>
          <w:lang w:val="en-US" w:eastAsia="zh-CN"/>
        </w:rPr>
      </w:pPr>
      <w:r>
        <w:rPr>
          <w:rFonts w:hint="eastAsia"/>
          <w:lang w:eastAsia="zh-CN"/>
        </w:rPr>
        <w:t>附件</w:t>
      </w:r>
      <w:r>
        <w:rPr>
          <w:rFonts w:hint="eastAsia"/>
          <w:lang w:val="en-US" w:eastAsia="zh-CN"/>
        </w:rPr>
        <w:t>2</w:t>
      </w:r>
    </w:p>
    <w:p w14:paraId="75BE6B3A">
      <w:pPr>
        <w:sectPr>
          <w:pgSz w:w="11906" w:h="16838"/>
          <w:pgMar w:top="1440" w:right="1463" w:bottom="1440" w:left="1463" w:header="851" w:footer="992" w:gutter="0"/>
          <w:pgBorders>
            <w:top w:val="none" w:sz="0" w:space="0"/>
            <w:left w:val="none" w:sz="0" w:space="0"/>
            <w:bottom w:val="none" w:sz="0" w:space="0"/>
            <w:right w:val="none" w:sz="0" w:space="0"/>
          </w:pgBorders>
          <w:pgNumType w:fmt="decimal"/>
          <w:cols w:space="425" w:num="1"/>
          <w:docGrid w:type="lines" w:linePitch="312" w:charSpace="0"/>
        </w:sectPr>
      </w:pPr>
      <w:r>
        <w:drawing>
          <wp:inline distT="0" distB="0" distL="114300" distR="114300">
            <wp:extent cx="5324475" cy="7667625"/>
            <wp:effectExtent l="0" t="0" r="9525" b="9525"/>
            <wp:docPr id="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4"/>
                    <pic:cNvPicPr>
                      <a:picLocks noChangeAspect="1"/>
                    </pic:cNvPicPr>
                  </pic:nvPicPr>
                  <pic:blipFill>
                    <a:blip r:embed="rId33"/>
                    <a:stretch>
                      <a:fillRect/>
                    </a:stretch>
                  </pic:blipFill>
                  <pic:spPr>
                    <a:xfrm>
                      <a:off x="0" y="0"/>
                      <a:ext cx="5324475" cy="7667625"/>
                    </a:xfrm>
                    <a:prstGeom prst="rect">
                      <a:avLst/>
                    </a:prstGeom>
                    <a:noFill/>
                    <a:ln>
                      <a:noFill/>
                    </a:ln>
                  </pic:spPr>
                </pic:pic>
              </a:graphicData>
            </a:graphic>
          </wp:inline>
        </w:drawing>
      </w:r>
    </w:p>
    <w:p w14:paraId="7288D715">
      <w:pPr>
        <w:rPr>
          <w:rFonts w:hint="default" w:eastAsiaTheme="minorEastAsia"/>
          <w:lang w:val="en-US" w:eastAsia="zh-CN"/>
        </w:rPr>
      </w:pPr>
      <w:r>
        <w:rPr>
          <w:rFonts w:hint="eastAsia"/>
          <w:lang w:val="en-US" w:eastAsia="zh-CN"/>
        </w:rPr>
        <w:t>附件3污水处理协议</w:t>
      </w:r>
    </w:p>
    <w:p w14:paraId="2218475A">
      <w:r>
        <w:drawing>
          <wp:inline distT="0" distB="0" distL="114300" distR="114300">
            <wp:extent cx="5607050" cy="7633335"/>
            <wp:effectExtent l="0" t="0" r="6350" b="12065"/>
            <wp:docPr id="1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4"/>
                    <pic:cNvPicPr>
                      <a:picLocks noChangeAspect="1"/>
                    </pic:cNvPicPr>
                  </pic:nvPicPr>
                  <pic:blipFill>
                    <a:blip r:embed="rId34"/>
                    <a:stretch>
                      <a:fillRect/>
                    </a:stretch>
                  </pic:blipFill>
                  <pic:spPr>
                    <a:xfrm>
                      <a:off x="0" y="0"/>
                      <a:ext cx="5607050" cy="7633335"/>
                    </a:xfrm>
                    <a:prstGeom prst="rect">
                      <a:avLst/>
                    </a:prstGeom>
                    <a:noFill/>
                    <a:ln>
                      <a:noFill/>
                    </a:ln>
                  </pic:spPr>
                </pic:pic>
              </a:graphicData>
            </a:graphic>
          </wp:inline>
        </w:drawing>
      </w:r>
      <w:r>
        <w:drawing>
          <wp:inline distT="0" distB="0" distL="114300" distR="114300">
            <wp:extent cx="5554980" cy="7683500"/>
            <wp:effectExtent l="0" t="0" r="7620" b="0"/>
            <wp:docPr id="1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5"/>
                    <pic:cNvPicPr>
                      <a:picLocks noChangeAspect="1"/>
                    </pic:cNvPicPr>
                  </pic:nvPicPr>
                  <pic:blipFill>
                    <a:blip r:embed="rId35"/>
                    <a:stretch>
                      <a:fillRect/>
                    </a:stretch>
                  </pic:blipFill>
                  <pic:spPr>
                    <a:xfrm>
                      <a:off x="0" y="0"/>
                      <a:ext cx="5554980" cy="7683500"/>
                    </a:xfrm>
                    <a:prstGeom prst="rect">
                      <a:avLst/>
                    </a:prstGeom>
                    <a:noFill/>
                    <a:ln>
                      <a:noFill/>
                    </a:ln>
                  </pic:spPr>
                </pic:pic>
              </a:graphicData>
            </a:graphic>
          </wp:inline>
        </w:drawing>
      </w:r>
    </w:p>
    <w:p w14:paraId="4ED52413">
      <w:pPr>
        <w:sectPr>
          <w:pgSz w:w="11906" w:h="16838"/>
          <w:pgMar w:top="1440" w:right="1463" w:bottom="1440" w:left="1463"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27CA8B3C">
      <w:pPr>
        <w:rPr>
          <w:rFonts w:hint="eastAsia"/>
          <w:lang w:val="en-US" w:eastAsia="zh-CN"/>
        </w:rPr>
      </w:pPr>
      <w:r>
        <w:rPr>
          <w:rFonts w:hint="eastAsia"/>
          <w:lang w:eastAsia="zh-CN"/>
        </w:rPr>
        <w:t>附件</w:t>
      </w:r>
      <w:r>
        <w:rPr>
          <w:rFonts w:hint="eastAsia"/>
          <w:lang w:val="en-US" w:eastAsia="zh-CN"/>
        </w:rPr>
        <w:t>4 固废处置合同</w:t>
      </w:r>
    </w:p>
    <w:p w14:paraId="4AC43BFD">
      <w:pPr>
        <w:rPr>
          <w:rFonts w:hint="default"/>
          <w:lang w:val="en-US" w:eastAsia="zh-CN"/>
        </w:rPr>
      </w:pPr>
      <w:r>
        <w:drawing>
          <wp:inline distT="0" distB="0" distL="114300" distR="114300">
            <wp:extent cx="5688965" cy="8385810"/>
            <wp:effectExtent l="0" t="0" r="6985" b="15240"/>
            <wp:docPr id="1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4"/>
                    <pic:cNvPicPr>
                      <a:picLocks noChangeAspect="1"/>
                    </pic:cNvPicPr>
                  </pic:nvPicPr>
                  <pic:blipFill>
                    <a:blip r:embed="rId36"/>
                    <a:stretch>
                      <a:fillRect/>
                    </a:stretch>
                  </pic:blipFill>
                  <pic:spPr>
                    <a:xfrm>
                      <a:off x="0" y="0"/>
                      <a:ext cx="5688965" cy="8385810"/>
                    </a:xfrm>
                    <a:prstGeom prst="rect">
                      <a:avLst/>
                    </a:prstGeom>
                    <a:noFill/>
                    <a:ln>
                      <a:noFill/>
                    </a:ln>
                  </pic:spPr>
                </pic:pic>
              </a:graphicData>
            </a:graphic>
          </wp:inline>
        </w:drawing>
      </w:r>
    </w:p>
    <w:p w14:paraId="2830409C">
      <w:pPr>
        <w:sectPr>
          <w:pgSz w:w="11906" w:h="16838"/>
          <w:pgMar w:top="1440" w:right="1463" w:bottom="1440" w:left="1463" w:header="851" w:footer="992" w:gutter="0"/>
          <w:pgBorders>
            <w:top w:val="none" w:sz="0" w:space="0"/>
            <w:left w:val="none" w:sz="0" w:space="0"/>
            <w:bottom w:val="none" w:sz="0" w:space="0"/>
            <w:right w:val="none" w:sz="0" w:space="0"/>
          </w:pgBorders>
          <w:pgNumType w:fmt="decimal"/>
          <w:cols w:space="425" w:num="1"/>
          <w:docGrid w:type="lines" w:linePitch="312" w:charSpace="0"/>
        </w:sectPr>
      </w:pPr>
      <w:r>
        <w:drawing>
          <wp:inline distT="0" distB="0" distL="114300" distR="114300">
            <wp:extent cx="5690235" cy="8582660"/>
            <wp:effectExtent l="0" t="0" r="5715" b="8890"/>
            <wp:docPr id="1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5"/>
                    <pic:cNvPicPr>
                      <a:picLocks noChangeAspect="1"/>
                    </pic:cNvPicPr>
                  </pic:nvPicPr>
                  <pic:blipFill>
                    <a:blip r:embed="rId37"/>
                    <a:stretch>
                      <a:fillRect/>
                    </a:stretch>
                  </pic:blipFill>
                  <pic:spPr>
                    <a:xfrm>
                      <a:off x="0" y="0"/>
                      <a:ext cx="5690235" cy="8582660"/>
                    </a:xfrm>
                    <a:prstGeom prst="rect">
                      <a:avLst/>
                    </a:prstGeom>
                    <a:noFill/>
                    <a:ln>
                      <a:noFill/>
                    </a:ln>
                  </pic:spPr>
                </pic:pic>
              </a:graphicData>
            </a:graphic>
          </wp:inline>
        </w:drawing>
      </w:r>
    </w:p>
    <w:p w14:paraId="03C666C5">
      <w:pPr>
        <w:rPr>
          <w:rFonts w:hint="eastAsia" w:eastAsiaTheme="minorEastAsia"/>
          <w:lang w:eastAsia="zh-CN"/>
        </w:rPr>
      </w:pPr>
      <w:r>
        <w:rPr>
          <w:rFonts w:hint="eastAsia"/>
          <w:lang w:eastAsia="zh-CN"/>
        </w:rPr>
        <w:t>附件</w:t>
      </w:r>
      <w:r>
        <w:rPr>
          <w:rFonts w:hint="eastAsia"/>
          <w:lang w:val="en-US" w:eastAsia="zh-CN"/>
        </w:rPr>
        <w:t xml:space="preserve">5  </w:t>
      </w:r>
      <w:r>
        <w:rPr>
          <w:rFonts w:hint="eastAsia"/>
          <w:lang w:eastAsia="zh-CN"/>
        </w:rPr>
        <w:t>污水类比数据检测报告废水内容</w:t>
      </w:r>
    </w:p>
    <w:p w14:paraId="286DA4AD">
      <w:pPr>
        <w:sectPr>
          <w:pgSz w:w="11906" w:h="16838"/>
          <w:pgMar w:top="1440" w:right="1463" w:bottom="1440" w:left="1463" w:header="851" w:footer="992" w:gutter="0"/>
          <w:pgBorders>
            <w:top w:val="none" w:sz="0" w:space="0"/>
            <w:left w:val="none" w:sz="0" w:space="0"/>
            <w:bottom w:val="none" w:sz="0" w:space="0"/>
            <w:right w:val="none" w:sz="0" w:space="0"/>
          </w:pgBorders>
          <w:pgNumType w:fmt="decimal"/>
          <w:cols w:space="425" w:num="1"/>
          <w:docGrid w:type="lines" w:linePitch="312" w:charSpace="0"/>
        </w:sectPr>
      </w:pPr>
      <w:r>
        <w:drawing>
          <wp:inline distT="0" distB="0" distL="114300" distR="114300">
            <wp:extent cx="5272405" cy="8476615"/>
            <wp:effectExtent l="0" t="0" r="4445" b="635"/>
            <wp:docPr id="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4"/>
                    <pic:cNvPicPr>
                      <a:picLocks noChangeAspect="1"/>
                    </pic:cNvPicPr>
                  </pic:nvPicPr>
                  <pic:blipFill>
                    <a:blip r:embed="rId38"/>
                    <a:stretch>
                      <a:fillRect/>
                    </a:stretch>
                  </pic:blipFill>
                  <pic:spPr>
                    <a:xfrm>
                      <a:off x="0" y="0"/>
                      <a:ext cx="5272405" cy="8476615"/>
                    </a:xfrm>
                    <a:prstGeom prst="rect">
                      <a:avLst/>
                    </a:prstGeom>
                    <a:noFill/>
                    <a:ln>
                      <a:noFill/>
                    </a:ln>
                  </pic:spPr>
                </pic:pic>
              </a:graphicData>
            </a:graphic>
          </wp:inline>
        </w:drawing>
      </w:r>
      <w:r>
        <w:drawing>
          <wp:inline distT="0" distB="0" distL="114300" distR="114300">
            <wp:extent cx="5165725" cy="8671560"/>
            <wp:effectExtent l="0" t="0" r="15875" b="15240"/>
            <wp:docPr id="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5"/>
                    <pic:cNvPicPr>
                      <a:picLocks noChangeAspect="1"/>
                    </pic:cNvPicPr>
                  </pic:nvPicPr>
                  <pic:blipFill>
                    <a:blip r:embed="rId39"/>
                    <a:stretch>
                      <a:fillRect/>
                    </a:stretch>
                  </pic:blipFill>
                  <pic:spPr>
                    <a:xfrm>
                      <a:off x="0" y="0"/>
                      <a:ext cx="5165725" cy="8671560"/>
                    </a:xfrm>
                    <a:prstGeom prst="rect">
                      <a:avLst/>
                    </a:prstGeom>
                    <a:noFill/>
                    <a:ln>
                      <a:noFill/>
                    </a:ln>
                  </pic:spPr>
                </pic:pic>
              </a:graphicData>
            </a:graphic>
          </wp:inline>
        </w:drawing>
      </w:r>
      <w:r>
        <w:drawing>
          <wp:inline distT="0" distB="0" distL="114300" distR="114300">
            <wp:extent cx="5224780" cy="8724900"/>
            <wp:effectExtent l="0" t="0" r="13970" b="0"/>
            <wp:docPr id="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6"/>
                    <pic:cNvPicPr>
                      <a:picLocks noChangeAspect="1"/>
                    </pic:cNvPicPr>
                  </pic:nvPicPr>
                  <pic:blipFill>
                    <a:blip r:embed="rId40"/>
                    <a:stretch>
                      <a:fillRect/>
                    </a:stretch>
                  </pic:blipFill>
                  <pic:spPr>
                    <a:xfrm>
                      <a:off x="0" y="0"/>
                      <a:ext cx="5224780" cy="8724900"/>
                    </a:xfrm>
                    <a:prstGeom prst="rect">
                      <a:avLst/>
                    </a:prstGeom>
                    <a:noFill/>
                    <a:ln>
                      <a:noFill/>
                    </a:ln>
                  </pic:spPr>
                </pic:pic>
              </a:graphicData>
            </a:graphic>
          </wp:inline>
        </w:drawing>
      </w:r>
      <w:r>
        <w:drawing>
          <wp:inline distT="0" distB="0" distL="114300" distR="114300">
            <wp:extent cx="5224780" cy="8716645"/>
            <wp:effectExtent l="0" t="0" r="13970" b="8255"/>
            <wp:docPr id="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7"/>
                    <pic:cNvPicPr>
                      <a:picLocks noChangeAspect="1"/>
                    </pic:cNvPicPr>
                  </pic:nvPicPr>
                  <pic:blipFill>
                    <a:blip r:embed="rId41"/>
                    <a:stretch>
                      <a:fillRect/>
                    </a:stretch>
                  </pic:blipFill>
                  <pic:spPr>
                    <a:xfrm>
                      <a:off x="0" y="0"/>
                      <a:ext cx="5224780" cy="8716645"/>
                    </a:xfrm>
                    <a:prstGeom prst="rect">
                      <a:avLst/>
                    </a:prstGeom>
                    <a:noFill/>
                    <a:ln>
                      <a:noFill/>
                    </a:ln>
                  </pic:spPr>
                </pic:pic>
              </a:graphicData>
            </a:graphic>
          </wp:inline>
        </w:drawing>
      </w:r>
      <w:r>
        <w:drawing>
          <wp:inline distT="0" distB="0" distL="114300" distR="114300">
            <wp:extent cx="5025390" cy="8368030"/>
            <wp:effectExtent l="0" t="0" r="3810" b="13970"/>
            <wp:docPr id="11"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9"/>
                    <pic:cNvPicPr>
                      <a:picLocks noChangeAspect="1"/>
                    </pic:cNvPicPr>
                  </pic:nvPicPr>
                  <pic:blipFill>
                    <a:blip r:embed="rId42"/>
                    <a:stretch>
                      <a:fillRect/>
                    </a:stretch>
                  </pic:blipFill>
                  <pic:spPr>
                    <a:xfrm>
                      <a:off x="0" y="0"/>
                      <a:ext cx="5025390" cy="8368030"/>
                    </a:xfrm>
                    <a:prstGeom prst="rect">
                      <a:avLst/>
                    </a:prstGeom>
                    <a:noFill/>
                    <a:ln>
                      <a:noFill/>
                    </a:ln>
                  </pic:spPr>
                </pic:pic>
              </a:graphicData>
            </a:graphic>
          </wp:inline>
        </w:drawing>
      </w:r>
      <w:r>
        <w:drawing>
          <wp:inline distT="0" distB="0" distL="114300" distR="114300">
            <wp:extent cx="4882515" cy="8164830"/>
            <wp:effectExtent l="0" t="0" r="13335" b="7620"/>
            <wp:docPr id="12"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0"/>
                    <pic:cNvPicPr>
                      <a:picLocks noChangeAspect="1"/>
                    </pic:cNvPicPr>
                  </pic:nvPicPr>
                  <pic:blipFill>
                    <a:blip r:embed="rId43"/>
                    <a:stretch>
                      <a:fillRect/>
                    </a:stretch>
                  </pic:blipFill>
                  <pic:spPr>
                    <a:xfrm>
                      <a:off x="0" y="0"/>
                      <a:ext cx="4882515" cy="8164830"/>
                    </a:xfrm>
                    <a:prstGeom prst="rect">
                      <a:avLst/>
                    </a:prstGeom>
                    <a:noFill/>
                    <a:ln>
                      <a:noFill/>
                    </a:ln>
                  </pic:spPr>
                </pic:pic>
              </a:graphicData>
            </a:graphic>
          </wp:inline>
        </w:drawing>
      </w:r>
    </w:p>
    <w:p w14:paraId="7AAC695D">
      <w:pPr>
        <w:rPr>
          <w:rFonts w:hint="eastAsia"/>
          <w:lang w:val="en-US" w:eastAsia="zh-CN"/>
        </w:rPr>
      </w:pPr>
      <w:r>
        <w:rPr>
          <w:rFonts w:hint="eastAsia"/>
          <w:lang w:eastAsia="zh-CN"/>
        </w:rPr>
        <w:t>附件</w:t>
      </w:r>
      <w:r>
        <w:rPr>
          <w:rFonts w:hint="eastAsia"/>
          <w:lang w:val="en-US" w:eastAsia="zh-CN"/>
        </w:rPr>
        <w:t>6</w:t>
      </w:r>
    </w:p>
    <w:p w14:paraId="43F92C1B">
      <w:r>
        <w:drawing>
          <wp:inline distT="0" distB="0" distL="114300" distR="114300">
            <wp:extent cx="7854950" cy="5359400"/>
            <wp:effectExtent l="0" t="0" r="12700" b="12700"/>
            <wp:docPr id="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4"/>
                    <pic:cNvPicPr>
                      <a:picLocks noChangeAspect="1"/>
                    </pic:cNvPicPr>
                  </pic:nvPicPr>
                  <pic:blipFill>
                    <a:blip r:embed="rId44"/>
                    <a:stretch>
                      <a:fillRect/>
                    </a:stretch>
                  </pic:blipFill>
                  <pic:spPr>
                    <a:xfrm>
                      <a:off x="0" y="0"/>
                      <a:ext cx="7854950" cy="5359400"/>
                    </a:xfrm>
                    <a:prstGeom prst="rect">
                      <a:avLst/>
                    </a:prstGeom>
                    <a:noFill/>
                    <a:ln>
                      <a:noFill/>
                    </a:ln>
                  </pic:spPr>
                </pic:pic>
              </a:graphicData>
            </a:graphic>
          </wp:inline>
        </w:drawing>
      </w:r>
    </w:p>
    <w:sectPr>
      <w:pgSz w:w="16838" w:h="11906" w:orient="landscape"/>
      <w:pgMar w:top="1463" w:right="1440" w:bottom="1463" w:left="144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新宋体">
    <w:panose1 w:val="02010609030101010101"/>
    <w:charset w:val="86"/>
    <w:family w:val="modern"/>
    <w:pitch w:val="default"/>
    <w:sig w:usb0="00000003" w:usb1="288F0000" w:usb2="00000006" w:usb3="00000000" w:csb0="00040001" w:csb1="00000000"/>
  </w:font>
  <w:font w:name="TimesNewRomanPSMT">
    <w:altName w:val="Times New Roman"/>
    <w:panose1 w:val="00000000000000000000"/>
    <w:charset w:val="A1"/>
    <w:family w:val="auto"/>
    <w:pitch w:val="default"/>
    <w:sig w:usb0="00000000" w:usb1="00000000" w:usb2="00000000" w:usb3="00000000" w:csb0="00000008"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E0EC9D">
    <w:pPr>
      <w:pStyle w:val="16"/>
      <w:tabs>
        <w:tab w:val="left" w:pos="2637"/>
        <w:tab w:val="clear" w:pos="4153"/>
      </w:tabs>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79DBFD">
                          <w:pPr>
                            <w:pStyle w:val="1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779DBFD">
                    <w:pPr>
                      <w:pStyle w:val="16"/>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eastAsia="zh-CN"/>
      </w:rPr>
      <w:tab/>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02B428"/>
    <w:multiLevelType w:val="singleLevel"/>
    <w:tmpl w:val="3702B428"/>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E1NmViMDM2NGM0YjQ3MGIwZjI4MWNiMWU5ZmNmMzMifQ=="/>
    <w:docVar w:name="KSO_WPS_MARK_KEY" w:val="9a9fab92-d684-4ccb-ae19-68cf03bbb285"/>
  </w:docVars>
  <w:rsids>
    <w:rsidRoot w:val="284D1310"/>
    <w:rsid w:val="00033489"/>
    <w:rsid w:val="0005368E"/>
    <w:rsid w:val="00066BDC"/>
    <w:rsid w:val="000E16EB"/>
    <w:rsid w:val="00137D78"/>
    <w:rsid w:val="001667AF"/>
    <w:rsid w:val="001C3D07"/>
    <w:rsid w:val="001D5E57"/>
    <w:rsid w:val="001F7A11"/>
    <w:rsid w:val="002008AB"/>
    <w:rsid w:val="00211B0F"/>
    <w:rsid w:val="00271DBF"/>
    <w:rsid w:val="002E3CF9"/>
    <w:rsid w:val="00351152"/>
    <w:rsid w:val="00394853"/>
    <w:rsid w:val="003A06E4"/>
    <w:rsid w:val="003A0D7F"/>
    <w:rsid w:val="00457C22"/>
    <w:rsid w:val="00497EF7"/>
    <w:rsid w:val="00511AF7"/>
    <w:rsid w:val="00576C5C"/>
    <w:rsid w:val="005A0A49"/>
    <w:rsid w:val="00660BF6"/>
    <w:rsid w:val="00672CEE"/>
    <w:rsid w:val="006E351B"/>
    <w:rsid w:val="007507B4"/>
    <w:rsid w:val="00800962"/>
    <w:rsid w:val="00811249"/>
    <w:rsid w:val="008B1883"/>
    <w:rsid w:val="008E070F"/>
    <w:rsid w:val="008E66BC"/>
    <w:rsid w:val="00973918"/>
    <w:rsid w:val="00976AE2"/>
    <w:rsid w:val="009C26A2"/>
    <w:rsid w:val="009F1252"/>
    <w:rsid w:val="00A024AA"/>
    <w:rsid w:val="00A16AE2"/>
    <w:rsid w:val="00A3295D"/>
    <w:rsid w:val="00A374E4"/>
    <w:rsid w:val="00A659B7"/>
    <w:rsid w:val="00AD21B5"/>
    <w:rsid w:val="00AD7082"/>
    <w:rsid w:val="00AF0803"/>
    <w:rsid w:val="00B573EC"/>
    <w:rsid w:val="00B62B3C"/>
    <w:rsid w:val="00B866F9"/>
    <w:rsid w:val="00BC40E8"/>
    <w:rsid w:val="00C202B9"/>
    <w:rsid w:val="00C435C4"/>
    <w:rsid w:val="00D06075"/>
    <w:rsid w:val="00DA760E"/>
    <w:rsid w:val="00DB39F0"/>
    <w:rsid w:val="00DC1F53"/>
    <w:rsid w:val="00DD6C9D"/>
    <w:rsid w:val="00E75AA5"/>
    <w:rsid w:val="00E97935"/>
    <w:rsid w:val="00EA288A"/>
    <w:rsid w:val="00F025C8"/>
    <w:rsid w:val="00F17502"/>
    <w:rsid w:val="00F966F0"/>
    <w:rsid w:val="00F97649"/>
    <w:rsid w:val="00FC29E1"/>
    <w:rsid w:val="00FF1CD5"/>
    <w:rsid w:val="02B01361"/>
    <w:rsid w:val="02D01B11"/>
    <w:rsid w:val="03342D85"/>
    <w:rsid w:val="03764359"/>
    <w:rsid w:val="03EA45C6"/>
    <w:rsid w:val="0419490E"/>
    <w:rsid w:val="044F4634"/>
    <w:rsid w:val="046A6C0D"/>
    <w:rsid w:val="04FE421E"/>
    <w:rsid w:val="055E50A5"/>
    <w:rsid w:val="05C1256C"/>
    <w:rsid w:val="06C35F98"/>
    <w:rsid w:val="06D679DB"/>
    <w:rsid w:val="06DA4AFC"/>
    <w:rsid w:val="07063EDC"/>
    <w:rsid w:val="07E64C3E"/>
    <w:rsid w:val="08283786"/>
    <w:rsid w:val="08E12275"/>
    <w:rsid w:val="08E25FED"/>
    <w:rsid w:val="09211426"/>
    <w:rsid w:val="094C2560"/>
    <w:rsid w:val="09680BF5"/>
    <w:rsid w:val="099D724E"/>
    <w:rsid w:val="0A193C90"/>
    <w:rsid w:val="0A7D3C41"/>
    <w:rsid w:val="0AD76C3A"/>
    <w:rsid w:val="0B154457"/>
    <w:rsid w:val="0B884882"/>
    <w:rsid w:val="0C1E2174"/>
    <w:rsid w:val="0C390C68"/>
    <w:rsid w:val="0C41400F"/>
    <w:rsid w:val="0C666DD2"/>
    <w:rsid w:val="0D2B062A"/>
    <w:rsid w:val="0D60647B"/>
    <w:rsid w:val="0D8E229F"/>
    <w:rsid w:val="0DA018D9"/>
    <w:rsid w:val="0E0E73FF"/>
    <w:rsid w:val="0E151A2E"/>
    <w:rsid w:val="0E941711"/>
    <w:rsid w:val="0E9D5AAA"/>
    <w:rsid w:val="0EAC08FD"/>
    <w:rsid w:val="0EF41B7B"/>
    <w:rsid w:val="0F0C28F0"/>
    <w:rsid w:val="0F1422CE"/>
    <w:rsid w:val="0F4258C6"/>
    <w:rsid w:val="0FA47DE3"/>
    <w:rsid w:val="10392996"/>
    <w:rsid w:val="104D1A24"/>
    <w:rsid w:val="10501EC1"/>
    <w:rsid w:val="10BE0149"/>
    <w:rsid w:val="10D2643F"/>
    <w:rsid w:val="114426BF"/>
    <w:rsid w:val="11AB4D55"/>
    <w:rsid w:val="11AD137B"/>
    <w:rsid w:val="11C4642B"/>
    <w:rsid w:val="11C64B71"/>
    <w:rsid w:val="12402AA6"/>
    <w:rsid w:val="12E0049A"/>
    <w:rsid w:val="13410F31"/>
    <w:rsid w:val="13E9003F"/>
    <w:rsid w:val="142F5D8E"/>
    <w:rsid w:val="147C341E"/>
    <w:rsid w:val="148F5BCC"/>
    <w:rsid w:val="14A27D20"/>
    <w:rsid w:val="15170DCC"/>
    <w:rsid w:val="151D0DF6"/>
    <w:rsid w:val="15372586"/>
    <w:rsid w:val="153B766B"/>
    <w:rsid w:val="15541D10"/>
    <w:rsid w:val="155F4EA5"/>
    <w:rsid w:val="15757784"/>
    <w:rsid w:val="15E038B4"/>
    <w:rsid w:val="162C460E"/>
    <w:rsid w:val="164E7F5C"/>
    <w:rsid w:val="16EF75DF"/>
    <w:rsid w:val="17033CFE"/>
    <w:rsid w:val="17105BFE"/>
    <w:rsid w:val="171E6468"/>
    <w:rsid w:val="17626C76"/>
    <w:rsid w:val="17656C4D"/>
    <w:rsid w:val="17882D14"/>
    <w:rsid w:val="1847222D"/>
    <w:rsid w:val="1853433A"/>
    <w:rsid w:val="186503F1"/>
    <w:rsid w:val="18D823D6"/>
    <w:rsid w:val="19A51C84"/>
    <w:rsid w:val="19C534ED"/>
    <w:rsid w:val="1A4B1C44"/>
    <w:rsid w:val="1AD674A3"/>
    <w:rsid w:val="1B2C2617"/>
    <w:rsid w:val="1B3F6162"/>
    <w:rsid w:val="1B716621"/>
    <w:rsid w:val="1BA11DBE"/>
    <w:rsid w:val="1BAD10D3"/>
    <w:rsid w:val="1BBD494E"/>
    <w:rsid w:val="1C2A7329"/>
    <w:rsid w:val="1CC53316"/>
    <w:rsid w:val="1CD87093"/>
    <w:rsid w:val="1CE1063D"/>
    <w:rsid w:val="1D2D5631"/>
    <w:rsid w:val="1DB621E2"/>
    <w:rsid w:val="1E307D1D"/>
    <w:rsid w:val="1E6E484C"/>
    <w:rsid w:val="1E7004A2"/>
    <w:rsid w:val="1EC57AEB"/>
    <w:rsid w:val="1F550E6F"/>
    <w:rsid w:val="1F80475E"/>
    <w:rsid w:val="1FB75336"/>
    <w:rsid w:val="1FC61D6D"/>
    <w:rsid w:val="205C4323"/>
    <w:rsid w:val="205D498C"/>
    <w:rsid w:val="20973927"/>
    <w:rsid w:val="20F327E0"/>
    <w:rsid w:val="21070D2E"/>
    <w:rsid w:val="213543C7"/>
    <w:rsid w:val="21560BDD"/>
    <w:rsid w:val="21642FCC"/>
    <w:rsid w:val="217D645B"/>
    <w:rsid w:val="21D839C3"/>
    <w:rsid w:val="21DE0DD2"/>
    <w:rsid w:val="2206781A"/>
    <w:rsid w:val="223F307D"/>
    <w:rsid w:val="229A09AC"/>
    <w:rsid w:val="236505DE"/>
    <w:rsid w:val="236D661A"/>
    <w:rsid w:val="238773C3"/>
    <w:rsid w:val="23D45D14"/>
    <w:rsid w:val="2418246B"/>
    <w:rsid w:val="24437EE3"/>
    <w:rsid w:val="248B7F67"/>
    <w:rsid w:val="24CC54F4"/>
    <w:rsid w:val="24D04CC4"/>
    <w:rsid w:val="24DB5439"/>
    <w:rsid w:val="257F344C"/>
    <w:rsid w:val="2580651A"/>
    <w:rsid w:val="262B0321"/>
    <w:rsid w:val="264A7253"/>
    <w:rsid w:val="265B614F"/>
    <w:rsid w:val="26795443"/>
    <w:rsid w:val="267D4CC7"/>
    <w:rsid w:val="26E03CEE"/>
    <w:rsid w:val="26ED06AA"/>
    <w:rsid w:val="27B06DE9"/>
    <w:rsid w:val="27FF5E1C"/>
    <w:rsid w:val="28112CC9"/>
    <w:rsid w:val="28150F4B"/>
    <w:rsid w:val="284D1310"/>
    <w:rsid w:val="28C009C2"/>
    <w:rsid w:val="28DE42DC"/>
    <w:rsid w:val="291D166F"/>
    <w:rsid w:val="29296511"/>
    <w:rsid w:val="29504368"/>
    <w:rsid w:val="29A80E55"/>
    <w:rsid w:val="29CB06AB"/>
    <w:rsid w:val="29E42FED"/>
    <w:rsid w:val="29EE242B"/>
    <w:rsid w:val="2A297335"/>
    <w:rsid w:val="2A630400"/>
    <w:rsid w:val="2A7319B6"/>
    <w:rsid w:val="2AB11B1A"/>
    <w:rsid w:val="2ADE232C"/>
    <w:rsid w:val="2B4F70BA"/>
    <w:rsid w:val="2B6C14D0"/>
    <w:rsid w:val="2B983DFD"/>
    <w:rsid w:val="2BD736F0"/>
    <w:rsid w:val="2C3A5F72"/>
    <w:rsid w:val="2C8928FE"/>
    <w:rsid w:val="2C9F197B"/>
    <w:rsid w:val="2CA96AC9"/>
    <w:rsid w:val="2D02676F"/>
    <w:rsid w:val="2D142369"/>
    <w:rsid w:val="2E2E03C0"/>
    <w:rsid w:val="2E436748"/>
    <w:rsid w:val="2E4B530E"/>
    <w:rsid w:val="2EDF2503"/>
    <w:rsid w:val="2EE72C37"/>
    <w:rsid w:val="2EE92FC5"/>
    <w:rsid w:val="2EF73CF0"/>
    <w:rsid w:val="2F014FED"/>
    <w:rsid w:val="2F104DB2"/>
    <w:rsid w:val="2F7707C9"/>
    <w:rsid w:val="30017308"/>
    <w:rsid w:val="300F0BC6"/>
    <w:rsid w:val="30D4749C"/>
    <w:rsid w:val="30E907A1"/>
    <w:rsid w:val="30F82EDB"/>
    <w:rsid w:val="310877AF"/>
    <w:rsid w:val="312D57A8"/>
    <w:rsid w:val="313B5169"/>
    <w:rsid w:val="313C794F"/>
    <w:rsid w:val="318F0C0A"/>
    <w:rsid w:val="31AE2D62"/>
    <w:rsid w:val="31B409AB"/>
    <w:rsid w:val="3224020C"/>
    <w:rsid w:val="324E2560"/>
    <w:rsid w:val="328F5FC6"/>
    <w:rsid w:val="32C723C7"/>
    <w:rsid w:val="333911A3"/>
    <w:rsid w:val="3349046C"/>
    <w:rsid w:val="33C30645"/>
    <w:rsid w:val="342377AA"/>
    <w:rsid w:val="34850AF6"/>
    <w:rsid w:val="348C6C89"/>
    <w:rsid w:val="34973BB3"/>
    <w:rsid w:val="34C36754"/>
    <w:rsid w:val="35BC0BDB"/>
    <w:rsid w:val="36DD6847"/>
    <w:rsid w:val="36FE1C5B"/>
    <w:rsid w:val="37AD69ED"/>
    <w:rsid w:val="37C077B1"/>
    <w:rsid w:val="37E040B4"/>
    <w:rsid w:val="380B24F4"/>
    <w:rsid w:val="38137AD8"/>
    <w:rsid w:val="38482E10"/>
    <w:rsid w:val="38A26A7B"/>
    <w:rsid w:val="39635A7A"/>
    <w:rsid w:val="39917CA4"/>
    <w:rsid w:val="3A4818A4"/>
    <w:rsid w:val="3A5C4A75"/>
    <w:rsid w:val="3AEE7DE7"/>
    <w:rsid w:val="3B7D1DED"/>
    <w:rsid w:val="3BC84D65"/>
    <w:rsid w:val="3BD94643"/>
    <w:rsid w:val="3C4E1B39"/>
    <w:rsid w:val="3C71476C"/>
    <w:rsid w:val="3CE44620"/>
    <w:rsid w:val="3D700EED"/>
    <w:rsid w:val="3D8A2A9F"/>
    <w:rsid w:val="3D8E3230"/>
    <w:rsid w:val="3E011945"/>
    <w:rsid w:val="3E4E3B86"/>
    <w:rsid w:val="3E605A2C"/>
    <w:rsid w:val="3EE03570"/>
    <w:rsid w:val="3F017F08"/>
    <w:rsid w:val="3F111BCA"/>
    <w:rsid w:val="3F8B12A4"/>
    <w:rsid w:val="3FDF2363"/>
    <w:rsid w:val="3FF1129C"/>
    <w:rsid w:val="40891E40"/>
    <w:rsid w:val="40B437EF"/>
    <w:rsid w:val="40E1035D"/>
    <w:rsid w:val="41043516"/>
    <w:rsid w:val="41485E69"/>
    <w:rsid w:val="41591676"/>
    <w:rsid w:val="4170233D"/>
    <w:rsid w:val="4199522E"/>
    <w:rsid w:val="421E7C96"/>
    <w:rsid w:val="422917AB"/>
    <w:rsid w:val="42AF27E7"/>
    <w:rsid w:val="42CD14C2"/>
    <w:rsid w:val="432842DB"/>
    <w:rsid w:val="433E77D5"/>
    <w:rsid w:val="43572B58"/>
    <w:rsid w:val="436E2C33"/>
    <w:rsid w:val="43F55E79"/>
    <w:rsid w:val="44384FA7"/>
    <w:rsid w:val="444E1066"/>
    <w:rsid w:val="446E1F07"/>
    <w:rsid w:val="44727E45"/>
    <w:rsid w:val="447F5425"/>
    <w:rsid w:val="4487454E"/>
    <w:rsid w:val="44916D5E"/>
    <w:rsid w:val="44DA69D9"/>
    <w:rsid w:val="450D0D63"/>
    <w:rsid w:val="4517298D"/>
    <w:rsid w:val="451C00AC"/>
    <w:rsid w:val="459B0FFB"/>
    <w:rsid w:val="463C59FB"/>
    <w:rsid w:val="465D3D3B"/>
    <w:rsid w:val="466C691A"/>
    <w:rsid w:val="46A9191C"/>
    <w:rsid w:val="46AD5D55"/>
    <w:rsid w:val="46AF09CA"/>
    <w:rsid w:val="472052AE"/>
    <w:rsid w:val="472F50B0"/>
    <w:rsid w:val="474B3F3F"/>
    <w:rsid w:val="477F4C5C"/>
    <w:rsid w:val="479559FD"/>
    <w:rsid w:val="479D6F97"/>
    <w:rsid w:val="47B32C7D"/>
    <w:rsid w:val="47C500E1"/>
    <w:rsid w:val="47D7734F"/>
    <w:rsid w:val="48177BD7"/>
    <w:rsid w:val="484D108E"/>
    <w:rsid w:val="48B64F7D"/>
    <w:rsid w:val="48C447EC"/>
    <w:rsid w:val="494D495D"/>
    <w:rsid w:val="49910F09"/>
    <w:rsid w:val="4A1347B9"/>
    <w:rsid w:val="4A392CF5"/>
    <w:rsid w:val="4A62232E"/>
    <w:rsid w:val="4A776F23"/>
    <w:rsid w:val="4AA1491D"/>
    <w:rsid w:val="4AA22C7B"/>
    <w:rsid w:val="4AAE5753"/>
    <w:rsid w:val="4B9D30D2"/>
    <w:rsid w:val="4BCA5002"/>
    <w:rsid w:val="4C0A4F17"/>
    <w:rsid w:val="4C147838"/>
    <w:rsid w:val="4C3B7054"/>
    <w:rsid w:val="4C8147A2"/>
    <w:rsid w:val="4C85183B"/>
    <w:rsid w:val="4CA87A6F"/>
    <w:rsid w:val="4D002F36"/>
    <w:rsid w:val="4D1820A0"/>
    <w:rsid w:val="4D254885"/>
    <w:rsid w:val="4D47241F"/>
    <w:rsid w:val="4DE202A7"/>
    <w:rsid w:val="4E1D6A43"/>
    <w:rsid w:val="4E33668C"/>
    <w:rsid w:val="4E845C10"/>
    <w:rsid w:val="4EF72E35"/>
    <w:rsid w:val="4F31359C"/>
    <w:rsid w:val="4FD97A90"/>
    <w:rsid w:val="50070CBC"/>
    <w:rsid w:val="508C7CB7"/>
    <w:rsid w:val="50935F15"/>
    <w:rsid w:val="50C12E9B"/>
    <w:rsid w:val="50D2381E"/>
    <w:rsid w:val="5173191C"/>
    <w:rsid w:val="51DC2BA6"/>
    <w:rsid w:val="51F07579"/>
    <w:rsid w:val="52036385"/>
    <w:rsid w:val="52815519"/>
    <w:rsid w:val="52B9738E"/>
    <w:rsid w:val="53097270"/>
    <w:rsid w:val="53554F36"/>
    <w:rsid w:val="53BB15B1"/>
    <w:rsid w:val="53BF452D"/>
    <w:rsid w:val="548B2661"/>
    <w:rsid w:val="549D3B49"/>
    <w:rsid w:val="54BA6AA3"/>
    <w:rsid w:val="5534335D"/>
    <w:rsid w:val="559166EC"/>
    <w:rsid w:val="55B75A32"/>
    <w:rsid w:val="55E55580"/>
    <w:rsid w:val="57032983"/>
    <w:rsid w:val="571D4D41"/>
    <w:rsid w:val="573C6992"/>
    <w:rsid w:val="574E234F"/>
    <w:rsid w:val="575B631B"/>
    <w:rsid w:val="57820783"/>
    <w:rsid w:val="57A37EFE"/>
    <w:rsid w:val="57AD6E35"/>
    <w:rsid w:val="57D16E7D"/>
    <w:rsid w:val="58137BFA"/>
    <w:rsid w:val="587F428B"/>
    <w:rsid w:val="58961A24"/>
    <w:rsid w:val="58AC6407"/>
    <w:rsid w:val="58C27406"/>
    <w:rsid w:val="59284923"/>
    <w:rsid w:val="596F62C5"/>
    <w:rsid w:val="599024BF"/>
    <w:rsid w:val="59C70E20"/>
    <w:rsid w:val="5A1A1FBB"/>
    <w:rsid w:val="5A34230E"/>
    <w:rsid w:val="5A9543EF"/>
    <w:rsid w:val="5AA94FD7"/>
    <w:rsid w:val="5AB04ED9"/>
    <w:rsid w:val="5B3B6090"/>
    <w:rsid w:val="5B813AB0"/>
    <w:rsid w:val="5D1E1EA2"/>
    <w:rsid w:val="5D2D075A"/>
    <w:rsid w:val="5D5932FD"/>
    <w:rsid w:val="5D676ACE"/>
    <w:rsid w:val="5D6B3030"/>
    <w:rsid w:val="5DC86E0A"/>
    <w:rsid w:val="5E095100"/>
    <w:rsid w:val="5E345B18"/>
    <w:rsid w:val="5E731A9D"/>
    <w:rsid w:val="5EB72ABB"/>
    <w:rsid w:val="5EBE6AE4"/>
    <w:rsid w:val="5F22478E"/>
    <w:rsid w:val="5F794F14"/>
    <w:rsid w:val="5F7E05AF"/>
    <w:rsid w:val="5F807D97"/>
    <w:rsid w:val="5F927B42"/>
    <w:rsid w:val="5FC541F5"/>
    <w:rsid w:val="5FD73303"/>
    <w:rsid w:val="5FFE6A67"/>
    <w:rsid w:val="60076D0D"/>
    <w:rsid w:val="60966616"/>
    <w:rsid w:val="60FF2EBF"/>
    <w:rsid w:val="612D325C"/>
    <w:rsid w:val="61466F9E"/>
    <w:rsid w:val="61AD0BFA"/>
    <w:rsid w:val="62834E32"/>
    <w:rsid w:val="63034DF3"/>
    <w:rsid w:val="63075BB9"/>
    <w:rsid w:val="63185A08"/>
    <w:rsid w:val="63D27633"/>
    <w:rsid w:val="644F5D11"/>
    <w:rsid w:val="6544347C"/>
    <w:rsid w:val="65481F7F"/>
    <w:rsid w:val="65D87F55"/>
    <w:rsid w:val="66711144"/>
    <w:rsid w:val="66EC3C8D"/>
    <w:rsid w:val="674B64F5"/>
    <w:rsid w:val="677D4F7F"/>
    <w:rsid w:val="67B764A3"/>
    <w:rsid w:val="67D61455"/>
    <w:rsid w:val="68217137"/>
    <w:rsid w:val="682B7F8C"/>
    <w:rsid w:val="687F63B4"/>
    <w:rsid w:val="68980CE1"/>
    <w:rsid w:val="694D0BAF"/>
    <w:rsid w:val="696E2E35"/>
    <w:rsid w:val="69B8584F"/>
    <w:rsid w:val="6A253342"/>
    <w:rsid w:val="6B8A7CAF"/>
    <w:rsid w:val="6B8E7601"/>
    <w:rsid w:val="6BAE1C75"/>
    <w:rsid w:val="6BD82003"/>
    <w:rsid w:val="6C5410BD"/>
    <w:rsid w:val="6CB70F1F"/>
    <w:rsid w:val="6CF536F4"/>
    <w:rsid w:val="6CFA6536"/>
    <w:rsid w:val="6D176D30"/>
    <w:rsid w:val="6D363197"/>
    <w:rsid w:val="6D876E59"/>
    <w:rsid w:val="6DBE0ED5"/>
    <w:rsid w:val="6E0C7D0B"/>
    <w:rsid w:val="6EE2264D"/>
    <w:rsid w:val="6F094457"/>
    <w:rsid w:val="6F1D510C"/>
    <w:rsid w:val="6F2028EA"/>
    <w:rsid w:val="6FA7614A"/>
    <w:rsid w:val="6FB06634"/>
    <w:rsid w:val="6FFE5F86"/>
    <w:rsid w:val="700D5716"/>
    <w:rsid w:val="7039292C"/>
    <w:rsid w:val="70430561"/>
    <w:rsid w:val="709366CE"/>
    <w:rsid w:val="71072983"/>
    <w:rsid w:val="71125910"/>
    <w:rsid w:val="71324D55"/>
    <w:rsid w:val="718755B0"/>
    <w:rsid w:val="71DA1E51"/>
    <w:rsid w:val="728E2856"/>
    <w:rsid w:val="72AF5315"/>
    <w:rsid w:val="72B9314B"/>
    <w:rsid w:val="72D37354"/>
    <w:rsid w:val="73136367"/>
    <w:rsid w:val="7326043F"/>
    <w:rsid w:val="734B7A08"/>
    <w:rsid w:val="7377332E"/>
    <w:rsid w:val="73F10B4E"/>
    <w:rsid w:val="745D35EE"/>
    <w:rsid w:val="74764ACC"/>
    <w:rsid w:val="74AA5218"/>
    <w:rsid w:val="74B707E0"/>
    <w:rsid w:val="74B75A1A"/>
    <w:rsid w:val="74CB14B1"/>
    <w:rsid w:val="74EF5A60"/>
    <w:rsid w:val="753832A6"/>
    <w:rsid w:val="75764EC5"/>
    <w:rsid w:val="75B82705"/>
    <w:rsid w:val="761621DC"/>
    <w:rsid w:val="76A377A5"/>
    <w:rsid w:val="771B4EE0"/>
    <w:rsid w:val="77383B2B"/>
    <w:rsid w:val="774B1AB0"/>
    <w:rsid w:val="775A1CF3"/>
    <w:rsid w:val="77FC72FD"/>
    <w:rsid w:val="782F13D2"/>
    <w:rsid w:val="7863563F"/>
    <w:rsid w:val="78883A5D"/>
    <w:rsid w:val="789F082B"/>
    <w:rsid w:val="78A12D39"/>
    <w:rsid w:val="791304CF"/>
    <w:rsid w:val="79587B58"/>
    <w:rsid w:val="79B64624"/>
    <w:rsid w:val="79D63CA4"/>
    <w:rsid w:val="79FC2FD6"/>
    <w:rsid w:val="7A491A8D"/>
    <w:rsid w:val="7A973469"/>
    <w:rsid w:val="7AB3758A"/>
    <w:rsid w:val="7B4E0D71"/>
    <w:rsid w:val="7BFA1097"/>
    <w:rsid w:val="7C1D7787"/>
    <w:rsid w:val="7D7E7A3C"/>
    <w:rsid w:val="7DA614A9"/>
    <w:rsid w:val="7DDA1DE0"/>
    <w:rsid w:val="7E0B7D8F"/>
    <w:rsid w:val="7E21752E"/>
    <w:rsid w:val="7E2C0989"/>
    <w:rsid w:val="7EC41491"/>
    <w:rsid w:val="7EC46201"/>
    <w:rsid w:val="7EE27732"/>
    <w:rsid w:val="7EF56F10"/>
    <w:rsid w:val="7F062761"/>
    <w:rsid w:val="7F0A284C"/>
    <w:rsid w:val="7F177E9D"/>
    <w:rsid w:val="7F5636E8"/>
    <w:rsid w:val="7FAA42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qFormat="1"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outlineLvl w:val="0"/>
    </w:pPr>
    <w:rPr>
      <w:rFonts w:eastAsia="黑体"/>
      <w:b/>
      <w:bCs/>
      <w:kern w:val="44"/>
      <w:sz w:val="30"/>
      <w:szCs w:val="44"/>
    </w:rPr>
  </w:style>
  <w:style w:type="paragraph" w:styleId="3">
    <w:name w:val="heading 2"/>
    <w:basedOn w:val="1"/>
    <w:next w:val="1"/>
    <w:qFormat/>
    <w:uiPriority w:val="0"/>
    <w:pPr>
      <w:keepNext/>
      <w:keepLines/>
      <w:spacing w:before="260" w:after="260" w:line="416" w:lineRule="auto"/>
      <w:outlineLvl w:val="1"/>
    </w:pPr>
    <w:rPr>
      <w:rFonts w:ascii="Cambria" w:hAnsi="Cambria" w:eastAsia="宋体" w:cs="Times New Roman"/>
      <w:b/>
      <w:bCs/>
      <w:sz w:val="32"/>
      <w:szCs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5">
    <w:name w:val="table of authorities"/>
    <w:basedOn w:val="1"/>
    <w:next w:val="1"/>
    <w:qFormat/>
    <w:uiPriority w:val="0"/>
    <w:pPr>
      <w:ind w:left="420" w:leftChars="200"/>
    </w:pPr>
  </w:style>
  <w:style w:type="paragraph" w:styleId="6">
    <w:name w:val="Normal Indent"/>
    <w:basedOn w:val="1"/>
    <w:next w:val="7"/>
    <w:qFormat/>
    <w:uiPriority w:val="0"/>
    <w:pPr>
      <w:ind w:firstLine="420" w:firstLineChars="200"/>
    </w:pPr>
  </w:style>
  <w:style w:type="paragraph" w:styleId="7">
    <w:name w:val="Body Text First Indent 2"/>
    <w:basedOn w:val="8"/>
    <w:next w:val="1"/>
    <w:qFormat/>
    <w:uiPriority w:val="0"/>
    <w:pPr>
      <w:widowControl w:val="0"/>
      <w:spacing w:after="120" w:afterLines="0"/>
      <w:ind w:left="420" w:firstLine="420" w:firstLineChars="200"/>
      <w:jc w:val="both"/>
    </w:pPr>
    <w:rPr>
      <w:rFonts w:ascii="Times New Roman" w:hAnsi="Times New Roman"/>
      <w:kern w:val="2"/>
      <w:sz w:val="21"/>
      <w:szCs w:val="20"/>
      <w:lang w:eastAsia="zh-CN" w:bidi="ar-SA"/>
    </w:rPr>
  </w:style>
  <w:style w:type="paragraph" w:styleId="8">
    <w:name w:val="Body Text Indent"/>
    <w:basedOn w:val="1"/>
    <w:next w:val="1"/>
    <w:qFormat/>
    <w:uiPriority w:val="0"/>
    <w:pPr>
      <w:widowControl/>
      <w:spacing w:after="312" w:afterLines="100"/>
      <w:ind w:left="200" w:leftChars="200"/>
      <w:jc w:val="left"/>
    </w:pPr>
    <w:rPr>
      <w:rFonts w:ascii="Calibri" w:hAnsi="Calibri"/>
      <w:kern w:val="0"/>
      <w:sz w:val="24"/>
      <w:szCs w:val="22"/>
      <w:lang w:eastAsia="en-US" w:bidi="en-US"/>
    </w:rPr>
  </w:style>
  <w:style w:type="paragraph" w:styleId="9">
    <w:name w:val="caption"/>
    <w:basedOn w:val="1"/>
    <w:next w:val="1"/>
    <w:qFormat/>
    <w:uiPriority w:val="0"/>
    <w:pPr>
      <w:spacing w:beforeLines="50" w:line="360" w:lineRule="auto"/>
      <w:jc w:val="center"/>
    </w:pPr>
    <w:rPr>
      <w:rFonts w:cs="Arial"/>
      <w:b/>
      <w:szCs w:val="20"/>
    </w:rPr>
  </w:style>
  <w:style w:type="paragraph" w:styleId="10">
    <w:name w:val="annotation text"/>
    <w:basedOn w:val="1"/>
    <w:link w:val="74"/>
    <w:qFormat/>
    <w:uiPriority w:val="0"/>
    <w:pPr>
      <w:jc w:val="left"/>
    </w:pPr>
  </w:style>
  <w:style w:type="paragraph" w:styleId="11">
    <w:name w:val="Body Text"/>
    <w:basedOn w:val="1"/>
    <w:next w:val="12"/>
    <w:qFormat/>
    <w:uiPriority w:val="0"/>
    <w:pPr>
      <w:jc w:val="left"/>
    </w:pPr>
    <w:rPr>
      <w:sz w:val="24"/>
    </w:rPr>
  </w:style>
  <w:style w:type="paragraph" w:customStyle="1" w:styleId="12">
    <w:name w:val="xl27"/>
    <w:basedOn w:val="1"/>
    <w:qFormat/>
    <w:uiPriority w:val="0"/>
    <w:pPr>
      <w:widowControl/>
      <w:pBdr>
        <w:bottom w:val="single" w:color="auto" w:sz="4" w:space="0"/>
        <w:right w:val="single" w:color="auto" w:sz="4" w:space="0"/>
      </w:pBdr>
      <w:spacing w:before="100" w:beforeAutospacing="1" w:after="100" w:afterAutospacing="1"/>
      <w:jc w:val="center"/>
    </w:pPr>
    <w:rPr>
      <w:kern w:val="0"/>
      <w:szCs w:val="21"/>
    </w:rPr>
  </w:style>
  <w:style w:type="paragraph" w:styleId="13">
    <w:name w:val="Plain Text"/>
    <w:basedOn w:val="1"/>
    <w:qFormat/>
    <w:uiPriority w:val="0"/>
    <w:rPr>
      <w:rFonts w:ascii="宋体" w:hAnsi="Courier New"/>
    </w:rPr>
  </w:style>
  <w:style w:type="paragraph" w:styleId="14">
    <w:name w:val="Body Text Indent 2"/>
    <w:basedOn w:val="1"/>
    <w:next w:val="1"/>
    <w:qFormat/>
    <w:uiPriority w:val="0"/>
    <w:pPr>
      <w:spacing w:line="540" w:lineRule="exact"/>
      <w:ind w:firstLine="480" w:firstLineChars="200"/>
    </w:pPr>
    <w:rPr>
      <w:sz w:val="24"/>
    </w:rPr>
  </w:style>
  <w:style w:type="paragraph" w:styleId="15">
    <w:name w:val="endnote text"/>
    <w:basedOn w:val="1"/>
    <w:qFormat/>
    <w:uiPriority w:val="0"/>
    <w:pPr>
      <w:snapToGrid w:val="0"/>
      <w:jc w:val="left"/>
    </w:pPr>
  </w:style>
  <w:style w:type="paragraph" w:styleId="16">
    <w:name w:val="footer"/>
    <w:basedOn w:val="1"/>
    <w:link w:val="47"/>
    <w:qFormat/>
    <w:uiPriority w:val="0"/>
    <w:pPr>
      <w:tabs>
        <w:tab w:val="center" w:pos="4153"/>
        <w:tab w:val="right" w:pos="8306"/>
      </w:tabs>
      <w:snapToGrid w:val="0"/>
      <w:jc w:val="left"/>
    </w:pPr>
    <w:rPr>
      <w:sz w:val="18"/>
    </w:rPr>
  </w:style>
  <w:style w:type="paragraph" w:styleId="1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8">
    <w:name w:val="List"/>
    <w:basedOn w:val="1"/>
    <w:qFormat/>
    <w:uiPriority w:val="0"/>
    <w:pPr>
      <w:jc w:val="center"/>
    </w:pPr>
    <w:rPr>
      <w:rFonts w:ascii="宋体" w:hAnsi="宋体"/>
      <w:spacing w:val="8"/>
    </w:rPr>
  </w:style>
  <w:style w:type="paragraph" w:styleId="19">
    <w:name w:val="Body Text Indent 3"/>
    <w:basedOn w:val="1"/>
    <w:qFormat/>
    <w:uiPriority w:val="0"/>
    <w:pPr>
      <w:spacing w:line="360" w:lineRule="auto"/>
      <w:ind w:firstLine="480" w:firstLineChars="200"/>
      <w:jc w:val="left"/>
    </w:pPr>
    <w:rPr>
      <w:rFonts w:ascii="宋体"/>
      <w:sz w:val="24"/>
    </w:rPr>
  </w:style>
  <w:style w:type="paragraph" w:styleId="20">
    <w:name w:val="toc 2"/>
    <w:basedOn w:val="1"/>
    <w:next w:val="1"/>
    <w:semiHidden/>
    <w:qFormat/>
    <w:uiPriority w:val="0"/>
    <w:pPr>
      <w:ind w:left="420" w:leftChars="200"/>
    </w:pPr>
  </w:style>
  <w:style w:type="paragraph" w:styleId="21">
    <w:name w:val="Normal (Web)"/>
    <w:basedOn w:val="1"/>
    <w:qFormat/>
    <w:uiPriority w:val="0"/>
    <w:pPr>
      <w:widowControl/>
      <w:spacing w:before="100" w:beforeAutospacing="1" w:after="100" w:afterAutospacing="1"/>
      <w:jc w:val="left"/>
    </w:pPr>
    <w:rPr>
      <w:rFonts w:ascii="宋体" w:hAnsi="宋体"/>
      <w:kern w:val="0"/>
      <w:sz w:val="24"/>
      <w:szCs w:val="20"/>
    </w:rPr>
  </w:style>
  <w:style w:type="paragraph" w:styleId="22">
    <w:name w:val="annotation subject"/>
    <w:basedOn w:val="10"/>
    <w:next w:val="10"/>
    <w:link w:val="75"/>
    <w:qFormat/>
    <w:uiPriority w:val="0"/>
    <w:rPr>
      <w:b/>
      <w:bCs/>
    </w:rPr>
  </w:style>
  <w:style w:type="paragraph" w:styleId="23">
    <w:name w:val="Body Text First Indent"/>
    <w:basedOn w:val="11"/>
    <w:next w:val="1"/>
    <w:qFormat/>
    <w:uiPriority w:val="0"/>
    <w:pPr>
      <w:spacing w:after="120"/>
      <w:ind w:firstLine="420" w:firstLineChars="100"/>
      <w:jc w:val="both"/>
    </w:pPr>
    <w:rPr>
      <w:sz w:val="21"/>
    </w:r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Strong"/>
    <w:basedOn w:val="26"/>
    <w:qFormat/>
    <w:uiPriority w:val="0"/>
    <w:rPr>
      <w:b/>
    </w:rPr>
  </w:style>
  <w:style w:type="character" w:styleId="28">
    <w:name w:val="Emphasis"/>
    <w:basedOn w:val="26"/>
    <w:qFormat/>
    <w:uiPriority w:val="0"/>
    <w:rPr>
      <w:i/>
    </w:rPr>
  </w:style>
  <w:style w:type="character" w:styleId="29">
    <w:name w:val="Hyperlink"/>
    <w:basedOn w:val="26"/>
    <w:unhideWhenUsed/>
    <w:qFormat/>
    <w:uiPriority w:val="99"/>
    <w:rPr>
      <w:color w:val="0000FF"/>
      <w:u w:val="single"/>
    </w:rPr>
  </w:style>
  <w:style w:type="character" w:styleId="30">
    <w:name w:val="annotation reference"/>
    <w:basedOn w:val="26"/>
    <w:qFormat/>
    <w:uiPriority w:val="0"/>
    <w:rPr>
      <w:sz w:val="21"/>
      <w:szCs w:val="21"/>
    </w:rPr>
  </w:style>
  <w:style w:type="paragraph" w:customStyle="1" w:styleId="31">
    <w:name w:val="样式 正文文本缩进 + 行距: 1.5 倍行距"/>
    <w:basedOn w:val="1"/>
    <w:qFormat/>
    <w:uiPriority w:val="0"/>
    <w:pPr>
      <w:spacing w:after="120" w:line="360" w:lineRule="auto"/>
      <w:ind w:left="90" w:leftChars="32" w:firstLine="560"/>
    </w:pPr>
    <w:rPr>
      <w:rFonts w:cs="宋体"/>
    </w:rPr>
  </w:style>
  <w:style w:type="paragraph" w:customStyle="1" w:styleId="32">
    <w:name w:val="[1]正文"/>
    <w:basedOn w:val="1"/>
    <w:qFormat/>
    <w:uiPriority w:val="0"/>
    <w:pPr>
      <w:widowControl/>
      <w:snapToGrid w:val="0"/>
      <w:spacing w:line="360" w:lineRule="auto"/>
      <w:ind w:firstLine="200" w:firstLineChars="200"/>
      <w:jc w:val="left"/>
    </w:pPr>
    <w:rPr>
      <w:rFonts w:ascii="Calibri" w:hAnsi="Calibri"/>
      <w:kern w:val="0"/>
      <w:sz w:val="24"/>
      <w:szCs w:val="28"/>
    </w:rPr>
  </w:style>
  <w:style w:type="paragraph" w:customStyle="1" w:styleId="33">
    <w:name w:val="表格"/>
    <w:basedOn w:val="1"/>
    <w:next w:val="1"/>
    <w:qFormat/>
    <w:uiPriority w:val="0"/>
    <w:pPr>
      <w:jc w:val="center"/>
    </w:pPr>
    <w:rPr>
      <w:rFonts w:ascii="Times New Roman" w:hAnsi="Times New Roman"/>
    </w:rPr>
  </w:style>
  <w:style w:type="character" w:customStyle="1" w:styleId="34">
    <w:name w:val="font11"/>
    <w:basedOn w:val="26"/>
    <w:qFormat/>
    <w:uiPriority w:val="0"/>
    <w:rPr>
      <w:rFonts w:hint="default" w:ascii="Times New Roman" w:hAnsi="Times New Roman" w:cs="Times New Roman"/>
      <w:color w:val="000000"/>
      <w:sz w:val="20"/>
      <w:u w:val="none"/>
    </w:rPr>
  </w:style>
  <w:style w:type="paragraph" w:customStyle="1" w:styleId="35">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customStyle="1" w:styleId="36">
    <w:name w:val="正文11"/>
    <w:basedOn w:val="1"/>
    <w:qFormat/>
    <w:uiPriority w:val="0"/>
    <w:pPr>
      <w:tabs>
        <w:tab w:val="left" w:pos="2093"/>
      </w:tabs>
      <w:adjustRightInd w:val="0"/>
      <w:spacing w:line="360" w:lineRule="auto"/>
      <w:ind w:firstLine="360" w:firstLineChars="150"/>
    </w:pPr>
    <w:rPr>
      <w:rFonts w:ascii="宋体" w:hAnsi="宋体"/>
      <w:sz w:val="24"/>
    </w:rPr>
  </w:style>
  <w:style w:type="paragraph" w:customStyle="1" w:styleId="37">
    <w:name w:val="Table Paragraph"/>
    <w:basedOn w:val="1"/>
    <w:qFormat/>
    <w:uiPriority w:val="1"/>
  </w:style>
  <w:style w:type="paragraph" w:customStyle="1" w:styleId="38">
    <w:name w:val="样式5"/>
    <w:basedOn w:val="39"/>
    <w:qFormat/>
    <w:uiPriority w:val="0"/>
    <w:pPr>
      <w:tabs>
        <w:tab w:val="center" w:pos="4153"/>
        <w:tab w:val="right" w:pos="8306"/>
      </w:tabs>
      <w:spacing w:line="360" w:lineRule="auto"/>
      <w:ind w:firstLine="510"/>
    </w:pPr>
    <w:rPr>
      <w:rFonts w:hAnsi="宋体" w:cs="宋体"/>
      <w:sz w:val="24"/>
    </w:rPr>
  </w:style>
  <w:style w:type="paragraph" w:customStyle="1" w:styleId="39">
    <w:name w:val="正文1"/>
    <w:basedOn w:val="16"/>
    <w:next w:val="1"/>
    <w:qFormat/>
    <w:uiPriority w:val="0"/>
    <w:pPr>
      <w:adjustRightInd w:val="0"/>
      <w:spacing w:line="420" w:lineRule="atLeast"/>
      <w:jc w:val="both"/>
      <w:textAlignment w:val="baseline"/>
    </w:pPr>
    <w:rPr>
      <w:rFonts w:ascii="宋体" w:hAnsi="Calibri" w:eastAsia="宋体" w:cs="Times New Roman"/>
      <w:sz w:val="28"/>
    </w:rPr>
  </w:style>
  <w:style w:type="paragraph" w:customStyle="1" w:styleId="40">
    <w:name w:val="正文—高"/>
    <w:basedOn w:val="1"/>
    <w:qFormat/>
    <w:uiPriority w:val="0"/>
    <w:pPr>
      <w:overflowPunct w:val="0"/>
      <w:topLinePunct/>
      <w:autoSpaceDE w:val="0"/>
      <w:autoSpaceDN w:val="0"/>
      <w:spacing w:line="480" w:lineRule="exact"/>
      <w:ind w:firstLine="480" w:firstLineChars="200"/>
    </w:pPr>
    <w:rPr>
      <w:rFonts w:ascii="Calibri" w:hAnsi="Calibri"/>
      <w:color w:val="000000"/>
      <w:kern w:val="24"/>
      <w:sz w:val="24"/>
      <w:szCs w:val="22"/>
    </w:rPr>
  </w:style>
  <w:style w:type="paragraph" w:customStyle="1" w:styleId="41">
    <w:name w:val="列表(L)"/>
    <w:basedOn w:val="18"/>
    <w:qFormat/>
    <w:uiPriority w:val="0"/>
    <w:pPr>
      <w:snapToGrid w:val="0"/>
    </w:pPr>
    <w:rPr>
      <w:rFonts w:eastAsia="仿宋_GB2312"/>
      <w:kern w:val="0"/>
      <w:sz w:val="20"/>
      <w:szCs w:val="20"/>
    </w:rPr>
  </w:style>
  <w:style w:type="paragraph" w:customStyle="1" w:styleId="42">
    <w:name w:val="表格标题w"/>
    <w:basedOn w:val="1"/>
    <w:qFormat/>
    <w:uiPriority w:val="0"/>
    <w:pPr>
      <w:keepNext/>
      <w:adjustRightInd w:val="0"/>
      <w:spacing w:line="440" w:lineRule="exact"/>
      <w:jc w:val="center"/>
    </w:pPr>
    <w:rPr>
      <w:rFonts w:cs="Arial"/>
      <w:b/>
      <w:szCs w:val="21"/>
    </w:rPr>
  </w:style>
  <w:style w:type="paragraph" w:customStyle="1" w:styleId="43">
    <w:name w:val="报告正文"/>
    <w:basedOn w:val="1"/>
    <w:qFormat/>
    <w:uiPriority w:val="0"/>
    <w:pPr>
      <w:spacing w:line="360" w:lineRule="auto"/>
      <w:ind w:firstLine="480" w:firstLineChars="200"/>
    </w:pPr>
    <w:rPr>
      <w:sz w:val="24"/>
    </w:rPr>
  </w:style>
  <w:style w:type="paragraph" w:customStyle="1" w:styleId="44">
    <w:name w:val="HP 正文"/>
    <w:basedOn w:val="1"/>
    <w:qFormat/>
    <w:uiPriority w:val="0"/>
    <w:pPr>
      <w:autoSpaceDE w:val="0"/>
      <w:autoSpaceDN w:val="0"/>
      <w:adjustRightInd w:val="0"/>
      <w:ind w:firstLine="200"/>
    </w:pPr>
  </w:style>
  <w:style w:type="paragraph" w:customStyle="1" w:styleId="45">
    <w:name w:val="ENFI表体格式"/>
    <w:basedOn w:val="1"/>
    <w:qFormat/>
    <w:uiPriority w:val="0"/>
    <w:pPr>
      <w:widowControl/>
      <w:adjustRightInd w:val="0"/>
      <w:snapToGrid w:val="0"/>
      <w:spacing w:line="240" w:lineRule="atLeast"/>
      <w:jc w:val="center"/>
    </w:pPr>
    <w:rPr>
      <w:rFonts w:eastAsia="仿宋_GB2312"/>
      <w:b/>
      <w:kern w:val="0"/>
      <w:sz w:val="24"/>
    </w:rPr>
  </w:style>
  <w:style w:type="paragraph" w:customStyle="1" w:styleId="46">
    <w:name w:val="报告表正文"/>
    <w:basedOn w:val="14"/>
    <w:next w:val="14"/>
    <w:qFormat/>
    <w:uiPriority w:val="0"/>
    <w:pPr>
      <w:spacing w:line="360" w:lineRule="auto"/>
      <w:ind w:firstLine="200"/>
    </w:pPr>
  </w:style>
  <w:style w:type="character" w:customStyle="1" w:styleId="47">
    <w:name w:val="页脚 字符"/>
    <w:basedOn w:val="26"/>
    <w:link w:val="16"/>
    <w:qFormat/>
    <w:uiPriority w:val="0"/>
    <w:rPr>
      <w:rFonts w:hint="default" w:ascii="Calibri" w:hAnsi="Calibri" w:eastAsia="宋体" w:cs="Times New Roman"/>
      <w:kern w:val="2"/>
      <w:sz w:val="18"/>
      <w:szCs w:val="18"/>
    </w:rPr>
  </w:style>
  <w:style w:type="paragraph" w:customStyle="1" w:styleId="48">
    <w:name w:val="TIE-表格内2级标题"/>
    <w:basedOn w:val="1"/>
    <w:qFormat/>
    <w:uiPriority w:val="0"/>
    <w:pPr>
      <w:wordWrap w:val="0"/>
      <w:topLinePunct/>
      <w:jc w:val="left"/>
    </w:pPr>
    <w:rPr>
      <w:rFonts w:eastAsia="Times New Roman"/>
      <w:b/>
    </w:rPr>
  </w:style>
  <w:style w:type="paragraph" w:customStyle="1" w:styleId="49">
    <w:name w:val="TIE，表头，图头"/>
    <w:basedOn w:val="1"/>
    <w:qFormat/>
    <w:uiPriority w:val="0"/>
    <w:pPr>
      <w:jc w:val="center"/>
    </w:pPr>
    <w:rPr>
      <w:rFonts w:eastAsia="Times New Roman"/>
      <w:b/>
    </w:rPr>
  </w:style>
  <w:style w:type="paragraph" w:customStyle="1" w:styleId="50">
    <w:name w:val="TIE-表格内容"/>
    <w:basedOn w:val="1"/>
    <w:qFormat/>
    <w:uiPriority w:val="0"/>
    <w:pPr>
      <w:overflowPunct w:val="0"/>
      <w:topLinePunct/>
      <w:spacing w:line="360" w:lineRule="exact"/>
      <w:jc w:val="center"/>
      <w:textAlignment w:val="center"/>
    </w:pPr>
    <w:rPr>
      <w:szCs w:val="22"/>
    </w:rPr>
  </w:style>
  <w:style w:type="character" w:customStyle="1" w:styleId="51">
    <w:name w:val="文章正文 Char Char"/>
    <w:qFormat/>
    <w:uiPriority w:val="0"/>
    <w:rPr>
      <w:kern w:val="0"/>
      <w:sz w:val="24"/>
    </w:rPr>
  </w:style>
  <w:style w:type="paragraph" w:customStyle="1" w:styleId="52">
    <w:name w:val="样式 正文缩进正文缩进2正文缩进 Char Char正文缩进 Char Char Char Char正文缩进 Char ..."/>
    <w:basedOn w:val="6"/>
    <w:qFormat/>
    <w:uiPriority w:val="0"/>
    <w:pPr>
      <w:spacing w:line="360" w:lineRule="auto"/>
      <w:ind w:firstLine="200"/>
    </w:pPr>
    <w:rPr>
      <w:rFonts w:cs="宋体"/>
      <w:sz w:val="24"/>
    </w:rPr>
  </w:style>
  <w:style w:type="paragraph" w:customStyle="1" w:styleId="53">
    <w:name w:val="正文w"/>
    <w:basedOn w:val="1"/>
    <w:qFormat/>
    <w:uiPriority w:val="0"/>
    <w:pPr>
      <w:spacing w:before="156" w:beforeLines="50" w:line="440" w:lineRule="exact"/>
      <w:ind w:firstLine="200" w:firstLineChars="200"/>
    </w:pPr>
    <w:rPr>
      <w:rFonts w:ascii="Arial" w:hAnsi="Arial"/>
      <w:sz w:val="24"/>
    </w:rPr>
  </w:style>
  <w:style w:type="paragraph" w:customStyle="1" w:styleId="54">
    <w:name w:val="报告表样式"/>
    <w:basedOn w:val="1"/>
    <w:qFormat/>
    <w:uiPriority w:val="0"/>
    <w:pPr>
      <w:adjustRightInd w:val="0"/>
      <w:snapToGrid w:val="0"/>
      <w:spacing w:line="360" w:lineRule="auto"/>
      <w:ind w:firstLine="200" w:firstLineChars="200"/>
    </w:pPr>
    <w:rPr>
      <w:kern w:val="0"/>
      <w:sz w:val="28"/>
      <w:szCs w:val="28"/>
    </w:rPr>
  </w:style>
  <w:style w:type="paragraph" w:customStyle="1" w:styleId="55">
    <w:name w:val="表"/>
    <w:basedOn w:val="1"/>
    <w:qFormat/>
    <w:uiPriority w:val="0"/>
    <w:pPr>
      <w:snapToGrid w:val="0"/>
      <w:jc w:val="center"/>
    </w:pPr>
    <w:rPr>
      <w:spacing w:val="2"/>
    </w:rPr>
  </w:style>
  <w:style w:type="paragraph" w:customStyle="1" w:styleId="56">
    <w:name w:val="正式表格"/>
    <w:basedOn w:val="1"/>
    <w:qFormat/>
    <w:uiPriority w:val="0"/>
    <w:pPr>
      <w:widowControl/>
      <w:contextualSpacing/>
      <w:jc w:val="center"/>
    </w:pPr>
    <w:rPr>
      <w:bCs/>
      <w:color w:val="000000"/>
      <w:kern w:val="0"/>
      <w:sz w:val="20"/>
      <w:szCs w:val="28"/>
    </w:rPr>
  </w:style>
  <w:style w:type="paragraph" w:customStyle="1" w:styleId="57">
    <w:name w:val="ALT+C"/>
    <w:basedOn w:val="1"/>
    <w:qFormat/>
    <w:uiPriority w:val="0"/>
    <w:pPr>
      <w:keepNext/>
      <w:spacing w:line="360" w:lineRule="auto"/>
      <w:ind w:firstLine="480" w:firstLineChars="200"/>
    </w:pPr>
    <w:rPr>
      <w:sz w:val="24"/>
    </w:rPr>
  </w:style>
  <w:style w:type="paragraph" w:customStyle="1" w:styleId="58">
    <w:name w:val="表文字xxxxxxxx"/>
    <w:basedOn w:val="1"/>
    <w:qFormat/>
    <w:uiPriority w:val="0"/>
    <w:pPr>
      <w:topLinePunct/>
      <w:adjustRightInd w:val="0"/>
      <w:spacing w:line="360" w:lineRule="exact"/>
      <w:jc w:val="center"/>
      <w:textAlignment w:val="baseline"/>
    </w:pPr>
    <w:rPr>
      <w:rFonts w:eastAsia="宋体"/>
      <w:szCs w:val="21"/>
    </w:rPr>
  </w:style>
  <w:style w:type="paragraph" w:customStyle="1" w:styleId="59">
    <w:name w:val="表格正文"/>
    <w:basedOn w:val="1"/>
    <w:qFormat/>
    <w:uiPriority w:val="0"/>
    <w:pPr>
      <w:spacing w:line="360" w:lineRule="exact"/>
      <w:jc w:val="center"/>
    </w:pPr>
  </w:style>
  <w:style w:type="character" w:customStyle="1" w:styleId="60">
    <w:name w:val="font31"/>
    <w:basedOn w:val="26"/>
    <w:qFormat/>
    <w:uiPriority w:val="0"/>
    <w:rPr>
      <w:rFonts w:hint="eastAsia" w:ascii="宋体" w:hAnsi="宋体" w:eastAsia="宋体" w:cs="宋体"/>
      <w:color w:val="000000"/>
      <w:sz w:val="21"/>
      <w:szCs w:val="21"/>
      <w:u w:val="none"/>
    </w:rPr>
  </w:style>
  <w:style w:type="paragraph" w:customStyle="1" w:styleId="61">
    <w:name w:val="Char2"/>
    <w:basedOn w:val="1"/>
    <w:qFormat/>
    <w:uiPriority w:val="0"/>
    <w:pPr>
      <w:snapToGrid w:val="0"/>
      <w:ind w:firstLine="529"/>
    </w:pPr>
    <w:rPr>
      <w:rFonts w:ascii="宋体" w:hAnsi="宋体" w:eastAsia="宋体" w:cs="Times New Roman"/>
      <w:b/>
    </w:rPr>
  </w:style>
  <w:style w:type="paragraph" w:customStyle="1" w:styleId="62">
    <w:name w:val="表题"/>
    <w:basedOn w:val="11"/>
    <w:qFormat/>
    <w:uiPriority w:val="0"/>
    <w:pPr>
      <w:spacing w:before="50" w:line="480" w:lineRule="exact"/>
      <w:jc w:val="center"/>
    </w:pPr>
    <w:rPr>
      <w:rFonts w:eastAsia="黑体"/>
      <w:sz w:val="28"/>
      <w:szCs w:val="20"/>
    </w:rPr>
  </w:style>
  <w:style w:type="paragraph" w:customStyle="1" w:styleId="63">
    <w:name w:val="表格文字"/>
    <w:qFormat/>
    <w:uiPriority w:val="0"/>
    <w:pPr>
      <w:widowControl w:val="0"/>
      <w:autoSpaceDE w:val="0"/>
      <w:autoSpaceDN w:val="0"/>
      <w:adjustRightInd w:val="0"/>
      <w:textAlignment w:val="baseline"/>
    </w:pPr>
    <w:rPr>
      <w:rFonts w:ascii="宋体" w:hAnsi="Times New Roman" w:eastAsia="宋体" w:cs="Times New Roman"/>
      <w:color w:val="000000"/>
      <w:sz w:val="24"/>
      <w:lang w:val="en-US" w:eastAsia="zh-CN" w:bidi="ar-SA"/>
    </w:rPr>
  </w:style>
  <w:style w:type="table" w:customStyle="1" w:styleId="64">
    <w:name w:val="标准表格"/>
    <w:basedOn w:val="24"/>
    <w:qFormat/>
    <w:uiPriority w:val="99"/>
    <w:pPr>
      <w:spacing w:before="74"/>
      <w:jc w:val="center"/>
    </w:pPr>
    <w:rPr>
      <w:sz w:val="18"/>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FFFFFF"/>
      <w:vAlign w:val="center"/>
    </w:tcPr>
    <w:tblStylePr w:type="firstRow">
      <w:pPr>
        <w:wordWrap/>
        <w:spacing w:before="100" w:beforeLines="0" w:beforeAutospacing="1" w:after="100" w:afterLines="0" w:afterAutospacing="1" w:line="240" w:lineRule="auto"/>
        <w:ind w:left="0" w:leftChars="0" w:right="0" w:rightChars="0" w:firstLine="0" w:firstLineChars="0"/>
        <w:jc w:val="center"/>
      </w:pPr>
      <w:rPr>
        <w:rFonts w:hint="default" w:ascii="Times New Roman" w:hAnsi="Times New Roman" w:eastAsia="宋体" w:cs="Times New Roman"/>
        <w:sz w:val="18"/>
        <w:szCs w:val="18"/>
      </w:rPr>
    </w:tblStylePr>
    <w:tblStylePr w:type="firstCol">
      <w:pPr>
        <w:jc w:val="center"/>
      </w:pPr>
    </w:tblStylePr>
  </w:style>
  <w:style w:type="paragraph" w:customStyle="1" w:styleId="65">
    <w:name w:val="5-正文"/>
    <w:basedOn w:val="1"/>
    <w:qFormat/>
    <w:uiPriority w:val="0"/>
    <w:pPr>
      <w:spacing w:line="360" w:lineRule="auto"/>
      <w:ind w:firstLine="200" w:firstLineChars="200"/>
    </w:pPr>
    <w:rPr>
      <w:sz w:val="28"/>
    </w:rPr>
  </w:style>
  <w:style w:type="paragraph" w:customStyle="1" w:styleId="66">
    <w:name w:val="啊啊"/>
    <w:basedOn w:val="1"/>
    <w:qFormat/>
    <w:uiPriority w:val="0"/>
    <w:pPr>
      <w:spacing w:line="360" w:lineRule="auto"/>
      <w:ind w:firstLine="200" w:firstLineChars="200"/>
    </w:pPr>
    <w:rPr>
      <w:sz w:val="28"/>
      <w:szCs w:val="28"/>
    </w:rPr>
  </w:style>
  <w:style w:type="character" w:customStyle="1" w:styleId="67">
    <w:name w:val="font51"/>
    <w:basedOn w:val="26"/>
    <w:qFormat/>
    <w:uiPriority w:val="0"/>
    <w:rPr>
      <w:rFonts w:hint="eastAsia" w:ascii="宋体" w:hAnsi="宋体" w:eastAsia="宋体" w:cs="宋体"/>
      <w:color w:val="0000FF"/>
      <w:sz w:val="21"/>
      <w:szCs w:val="21"/>
      <w:u w:val="none"/>
    </w:rPr>
  </w:style>
  <w:style w:type="paragraph" w:customStyle="1" w:styleId="68">
    <w:name w:val="EIA正文"/>
    <w:basedOn w:val="1"/>
    <w:qFormat/>
    <w:uiPriority w:val="0"/>
    <w:pPr>
      <w:spacing w:line="360" w:lineRule="auto"/>
      <w:ind w:firstLine="200" w:firstLineChars="200"/>
    </w:pPr>
    <w:rPr>
      <w:sz w:val="24"/>
      <w:szCs w:val="22"/>
    </w:rPr>
  </w:style>
  <w:style w:type="paragraph" w:styleId="69">
    <w:name w:val="List Paragraph"/>
    <w:basedOn w:val="1"/>
    <w:qFormat/>
    <w:uiPriority w:val="34"/>
    <w:pPr>
      <w:ind w:firstLine="420" w:firstLineChars="200"/>
    </w:pPr>
  </w:style>
  <w:style w:type="paragraph" w:customStyle="1" w:styleId="70">
    <w:name w:val="Table Text"/>
    <w:basedOn w:val="1"/>
    <w:autoRedefine/>
    <w:semiHidden/>
    <w:qFormat/>
    <w:uiPriority w:val="0"/>
    <w:rPr>
      <w:rFonts w:ascii="宋体" w:hAnsi="宋体" w:eastAsia="宋体" w:cs="宋体"/>
      <w:sz w:val="24"/>
      <w:lang w:eastAsia="en-US"/>
    </w:rPr>
  </w:style>
  <w:style w:type="character" w:customStyle="1" w:styleId="71">
    <w:name w:val="font71"/>
    <w:basedOn w:val="26"/>
    <w:qFormat/>
    <w:uiPriority w:val="0"/>
    <w:rPr>
      <w:rFonts w:hint="default" w:ascii="Times New Roman" w:hAnsi="Times New Roman" w:cs="Times New Roman"/>
      <w:b/>
      <w:bCs/>
      <w:color w:val="0000FF"/>
      <w:sz w:val="21"/>
      <w:szCs w:val="21"/>
      <w:u w:val="none"/>
      <w:vertAlign w:val="subscript"/>
    </w:rPr>
  </w:style>
  <w:style w:type="character" w:customStyle="1" w:styleId="72">
    <w:name w:val="font21"/>
    <w:basedOn w:val="26"/>
    <w:qFormat/>
    <w:uiPriority w:val="0"/>
    <w:rPr>
      <w:rFonts w:hint="default" w:ascii="Times New Roman" w:hAnsi="Times New Roman" w:cs="Times New Roman"/>
      <w:b/>
      <w:bCs/>
      <w:color w:val="0000FF"/>
      <w:sz w:val="21"/>
      <w:szCs w:val="21"/>
      <w:u w:val="none"/>
    </w:rPr>
  </w:style>
  <w:style w:type="character" w:customStyle="1" w:styleId="73">
    <w:name w:val="font41"/>
    <w:basedOn w:val="26"/>
    <w:qFormat/>
    <w:uiPriority w:val="0"/>
    <w:rPr>
      <w:rFonts w:hint="default" w:ascii="Times New Roman" w:hAnsi="Times New Roman" w:cs="Times New Roman"/>
      <w:color w:val="0000FF"/>
      <w:sz w:val="21"/>
      <w:szCs w:val="21"/>
      <w:u w:val="none"/>
    </w:rPr>
  </w:style>
  <w:style w:type="character" w:customStyle="1" w:styleId="74">
    <w:name w:val="批注文字 字符"/>
    <w:basedOn w:val="26"/>
    <w:link w:val="10"/>
    <w:qFormat/>
    <w:uiPriority w:val="0"/>
    <w:rPr>
      <w:rFonts w:asciiTheme="minorHAnsi" w:hAnsiTheme="minorHAnsi" w:eastAsiaTheme="minorEastAsia" w:cstheme="minorBidi"/>
      <w:kern w:val="2"/>
      <w:sz w:val="21"/>
      <w:szCs w:val="24"/>
    </w:rPr>
  </w:style>
  <w:style w:type="character" w:customStyle="1" w:styleId="75">
    <w:name w:val="批注主题 字符"/>
    <w:basedOn w:val="74"/>
    <w:link w:val="22"/>
    <w:qFormat/>
    <w:uiPriority w:val="0"/>
    <w:rPr>
      <w:rFonts w:asciiTheme="minorHAnsi" w:hAnsiTheme="minorHAnsi" w:eastAsiaTheme="minorEastAsia" w:cstheme="minorBidi"/>
      <w:b/>
      <w:bCs/>
      <w:kern w:val="2"/>
      <w:sz w:val="21"/>
      <w:szCs w:val="24"/>
    </w:rPr>
  </w:style>
  <w:style w:type="paragraph" w:customStyle="1" w:styleId="76">
    <w:name w:val="报告书正文"/>
    <w:basedOn w:val="23"/>
    <w:next w:val="1"/>
    <w:qFormat/>
    <w:uiPriority w:val="0"/>
    <w:pPr>
      <w:keepNext w:val="0"/>
      <w:keepLines w:val="0"/>
      <w:widowControl w:val="0"/>
      <w:suppressLineNumbers w:val="0"/>
      <w:spacing w:before="0" w:beforeAutospacing="0" w:after="0" w:afterAutospacing="0" w:line="360" w:lineRule="auto"/>
      <w:ind w:left="0" w:right="0" w:firstLine="200" w:firstLineChars="200"/>
      <w:jc w:val="both"/>
    </w:pPr>
    <w:rPr>
      <w:rFonts w:hint="default" w:ascii="Times New Roman" w:hAnsi="Times New Roman" w:eastAsia="宋体" w:cs="Times New Roman"/>
      <w:kern w:val="2"/>
      <w:sz w:val="24"/>
      <w:szCs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3.bin"/><Relationship Id="rId8" Type="http://schemas.openxmlformats.org/officeDocument/2006/relationships/image" Target="media/image2.emf"/><Relationship Id="rId7" Type="http://schemas.openxmlformats.org/officeDocument/2006/relationships/oleObject" Target="embeddings/oleObject2.bin"/><Relationship Id="rId6" Type="http://schemas.openxmlformats.org/officeDocument/2006/relationships/image" Target="media/image1.emf"/><Relationship Id="rId5" Type="http://schemas.openxmlformats.org/officeDocument/2006/relationships/oleObject" Target="embeddings/oleObject1.bin"/><Relationship Id="rId48" Type="http://schemas.openxmlformats.org/officeDocument/2006/relationships/fontTable" Target="fontTable.xml"/><Relationship Id="rId47" Type="http://schemas.openxmlformats.org/officeDocument/2006/relationships/customXml" Target="../customXml/item2.xml"/><Relationship Id="rId46" Type="http://schemas.openxmlformats.org/officeDocument/2006/relationships/numbering" Target="numbering.xml"/><Relationship Id="rId45" Type="http://schemas.openxmlformats.org/officeDocument/2006/relationships/customXml" Target="../customXml/item1.xml"/><Relationship Id="rId44" Type="http://schemas.openxmlformats.org/officeDocument/2006/relationships/image" Target="media/image27.png"/><Relationship Id="rId43" Type="http://schemas.openxmlformats.org/officeDocument/2006/relationships/image" Target="media/image26.png"/><Relationship Id="rId42" Type="http://schemas.openxmlformats.org/officeDocument/2006/relationships/image" Target="media/image25.png"/><Relationship Id="rId41" Type="http://schemas.openxmlformats.org/officeDocument/2006/relationships/image" Target="media/image24.png"/><Relationship Id="rId40" Type="http://schemas.openxmlformats.org/officeDocument/2006/relationships/image" Target="media/image23.png"/><Relationship Id="rId4" Type="http://schemas.openxmlformats.org/officeDocument/2006/relationships/theme" Target="theme/theme1.xml"/><Relationship Id="rId39" Type="http://schemas.openxmlformats.org/officeDocument/2006/relationships/image" Target="media/image22.png"/><Relationship Id="rId38" Type="http://schemas.openxmlformats.org/officeDocument/2006/relationships/image" Target="media/image21.png"/><Relationship Id="rId37" Type="http://schemas.openxmlformats.org/officeDocument/2006/relationships/image" Target="media/image20.png"/><Relationship Id="rId36" Type="http://schemas.openxmlformats.org/officeDocument/2006/relationships/image" Target="media/image19.png"/><Relationship Id="rId35" Type="http://schemas.openxmlformats.org/officeDocument/2006/relationships/image" Target="media/image18.png"/><Relationship Id="rId34" Type="http://schemas.openxmlformats.org/officeDocument/2006/relationships/image" Target="media/image17.png"/><Relationship Id="rId33" Type="http://schemas.openxmlformats.org/officeDocument/2006/relationships/image" Target="media/image16.png"/><Relationship Id="rId32" Type="http://schemas.openxmlformats.org/officeDocument/2006/relationships/image" Target="media/image15.png"/><Relationship Id="rId31" Type="http://schemas.openxmlformats.org/officeDocument/2006/relationships/image" Target="media/image14.emf"/><Relationship Id="rId30" Type="http://schemas.openxmlformats.org/officeDocument/2006/relationships/oleObject" Target="embeddings/oleObject9.bin"/><Relationship Id="rId3" Type="http://schemas.openxmlformats.org/officeDocument/2006/relationships/footer" Target="footer1.xml"/><Relationship Id="rId29" Type="http://schemas.openxmlformats.org/officeDocument/2006/relationships/image" Target="media/image13.emf"/><Relationship Id="rId28" Type="http://schemas.openxmlformats.org/officeDocument/2006/relationships/oleObject" Target="embeddings/oleObject8.bin"/><Relationship Id="rId27" Type="http://schemas.openxmlformats.org/officeDocument/2006/relationships/image" Target="media/image12.emf"/><Relationship Id="rId26" Type="http://schemas.openxmlformats.org/officeDocument/2006/relationships/oleObject" Target="embeddings/oleObject7.bin"/><Relationship Id="rId25" Type="http://schemas.openxmlformats.org/officeDocument/2006/relationships/image" Target="media/image11.emf"/><Relationship Id="rId24" Type="http://schemas.openxmlformats.org/officeDocument/2006/relationships/oleObject" Target="embeddings/Microsoft_Visio_2003-2010___4.vsd"/><Relationship Id="rId23" Type="http://schemas.openxmlformats.org/officeDocument/2006/relationships/image" Target="media/image10.emf"/><Relationship Id="rId22" Type="http://schemas.openxmlformats.org/officeDocument/2006/relationships/oleObject" Target="embeddings/oleObject6.bin"/><Relationship Id="rId21" Type="http://schemas.openxmlformats.org/officeDocument/2006/relationships/image" Target="media/image9.emf"/><Relationship Id="rId20" Type="http://schemas.openxmlformats.org/officeDocument/2006/relationships/oleObject" Target="embeddings/Microsoft_Visio_2003-2010___3.vsd"/><Relationship Id="rId2" Type="http://schemas.openxmlformats.org/officeDocument/2006/relationships/settings" Target="settings.xml"/><Relationship Id="rId19" Type="http://schemas.openxmlformats.org/officeDocument/2006/relationships/image" Target="media/image8.emf"/><Relationship Id="rId18" Type="http://schemas.openxmlformats.org/officeDocument/2006/relationships/oleObject" Target="embeddings/Microsoft_Visio_2003-2010___2.vsd"/><Relationship Id="rId17" Type="http://schemas.openxmlformats.org/officeDocument/2006/relationships/image" Target="media/image7.jpeg"/><Relationship Id="rId16" Type="http://schemas.openxmlformats.org/officeDocument/2006/relationships/image" Target="media/image6.emf"/><Relationship Id="rId15" Type="http://schemas.openxmlformats.org/officeDocument/2006/relationships/oleObject" Target="embeddings/oleObject5.bin"/><Relationship Id="rId14" Type="http://schemas.openxmlformats.org/officeDocument/2006/relationships/image" Target="media/image5.emf"/><Relationship Id="rId13" Type="http://schemas.openxmlformats.org/officeDocument/2006/relationships/oleObject" Target="embeddings/Microsoft_Visio_2003-2010___1.vsd"/><Relationship Id="rId12" Type="http://schemas.openxmlformats.org/officeDocument/2006/relationships/image" Target="media/image4.emf"/><Relationship Id="rId11" Type="http://schemas.openxmlformats.org/officeDocument/2006/relationships/oleObject" Target="embeddings/oleObject4.bin"/><Relationship Id="rId10" Type="http://schemas.openxmlformats.org/officeDocument/2006/relationships/image" Target="media/image3.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1C0FD95-91AC-49CF-B5E4-81ACC157FFB0}">
  <ds:schemaRefs/>
</ds:datastoreItem>
</file>

<file path=docProps/app.xml><?xml version="1.0" encoding="utf-8"?>
<Properties xmlns="http://schemas.openxmlformats.org/officeDocument/2006/extended-properties" xmlns:vt="http://schemas.openxmlformats.org/officeDocument/2006/docPropsVTypes">
  <Template>Normal</Template>
  <Pages>76</Pages>
  <Words>28107</Words>
  <Characters>32798</Characters>
  <Lines>225</Lines>
  <Paragraphs>63</Paragraphs>
  <TotalTime>9</TotalTime>
  <ScaleCrop>false</ScaleCrop>
  <LinksUpToDate>false</LinksUpToDate>
  <CharactersWithSpaces>33188</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2021-03-18T01:30:00Z</dcterms:created>
  <dc:creator>旭昶</dc:creator>
  <cp:lastModifiedBy>ヅ纙尛嫼</cp:lastModifiedBy>
  <cp:lastPrinted>2024-06-29T10:39:00Z</cp:lastPrinted>
  <dcterms:modified xsi:type="dcterms:W3CDTF">2024-09-03T07:37:20Z</dcterms:modified>
  <cp:revision>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396A0934A55549F6A2DCAF4EE81A40E3_13</vt:lpwstr>
  </property>
</Properties>
</file>