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74B" w:rsidRDefault="00374FAA">
      <w:pPr>
        <w:spacing w:line="240" w:lineRule="auto"/>
        <w:ind w:firstLineChars="0" w:firstLine="0"/>
      </w:pPr>
      <w:r>
        <w:rPr>
          <w:noProof/>
        </w:rPr>
        <w:drawing>
          <wp:anchor distT="0" distB="0" distL="114300" distR="114300" simplePos="0" relativeHeight="251678720" behindDoc="1" locked="0" layoutInCell="1" allowOverlap="1" wp14:anchorId="387756A1" wp14:editId="554328E4">
            <wp:simplePos x="0" y="0"/>
            <wp:positionH relativeFrom="column">
              <wp:posOffset>-1089660</wp:posOffset>
            </wp:positionH>
            <wp:positionV relativeFrom="paragraph">
              <wp:posOffset>-957580</wp:posOffset>
            </wp:positionV>
            <wp:extent cx="7631505" cy="10791825"/>
            <wp:effectExtent l="0" t="0" r="7620" b="0"/>
            <wp:wrapNone/>
            <wp:docPr id="1022294114" name="图片 102229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34182" cy="10795610"/>
                    </a:xfrm>
                    <a:prstGeom prst="rect">
                      <a:avLst/>
                    </a:prstGeom>
                    <a:noFill/>
                  </pic:spPr>
                </pic:pic>
              </a:graphicData>
            </a:graphic>
            <wp14:sizeRelH relativeFrom="page">
              <wp14:pctWidth>0</wp14:pctWidth>
            </wp14:sizeRelH>
            <wp14:sizeRelV relativeFrom="page">
              <wp14:pctHeight>0</wp14:pctHeight>
            </wp14:sizeRelV>
          </wp:anchor>
        </w:drawing>
      </w:r>
    </w:p>
    <w:p w:rsidR="0017674B" w:rsidRDefault="0017674B">
      <w:pPr>
        <w:spacing w:line="240" w:lineRule="auto"/>
        <w:ind w:firstLineChars="0" w:firstLine="0"/>
      </w:pPr>
    </w:p>
    <w:p w:rsidR="00374FAA" w:rsidRDefault="00374FAA">
      <w:pPr>
        <w:widowControl/>
        <w:topLinePunct w:val="0"/>
        <w:autoSpaceDE/>
        <w:spacing w:line="240" w:lineRule="auto"/>
        <w:ind w:firstLineChars="0" w:firstLine="0"/>
        <w:jc w:val="left"/>
        <w:rPr>
          <w:noProof/>
        </w:rPr>
      </w:pPr>
      <w:r>
        <w:rPr>
          <w:noProof/>
        </w:rPr>
        <w:br w:type="page"/>
      </w:r>
    </w:p>
    <w:p w:rsidR="0017674B" w:rsidRDefault="00374FAA">
      <w:pPr>
        <w:spacing w:line="240" w:lineRule="auto"/>
        <w:ind w:firstLineChars="0" w:firstLine="0"/>
        <w:rPr>
          <w:noProof/>
        </w:rPr>
      </w:pPr>
      <w:r>
        <w:rPr>
          <w:noProof/>
        </w:rPr>
        <w:lastRenderedPageBreak/>
        <w:drawing>
          <wp:anchor distT="0" distB="0" distL="114300" distR="114300" simplePos="0" relativeHeight="251679744" behindDoc="1" locked="0" layoutInCell="1" allowOverlap="1" wp14:anchorId="38DA3FB7" wp14:editId="27CB1863">
            <wp:simplePos x="0" y="0"/>
            <wp:positionH relativeFrom="column">
              <wp:posOffset>-1108711</wp:posOffset>
            </wp:positionH>
            <wp:positionV relativeFrom="paragraph">
              <wp:posOffset>-900430</wp:posOffset>
            </wp:positionV>
            <wp:extent cx="7610475" cy="10762086"/>
            <wp:effectExtent l="0" t="0" r="0" b="1270"/>
            <wp:wrapNone/>
            <wp:docPr id="1022294115" name="图片 102229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0475" cy="10762086"/>
                    </a:xfrm>
                    <a:prstGeom prst="rect">
                      <a:avLst/>
                    </a:prstGeom>
                    <a:noFill/>
                  </pic:spPr>
                </pic:pic>
              </a:graphicData>
            </a:graphic>
            <wp14:sizeRelH relativeFrom="page">
              <wp14:pctWidth>0</wp14:pctWidth>
            </wp14:sizeRelH>
            <wp14:sizeRelV relativeFrom="page">
              <wp14:pctHeight>0</wp14:pctHeight>
            </wp14:sizeRelV>
          </wp:anchor>
        </w:drawing>
      </w:r>
    </w:p>
    <w:p w:rsidR="00374FAA" w:rsidRDefault="00374FAA">
      <w:pPr>
        <w:widowControl/>
        <w:topLinePunct w:val="0"/>
        <w:autoSpaceDE/>
        <w:spacing w:line="240" w:lineRule="auto"/>
        <w:ind w:firstLineChars="0" w:firstLine="0"/>
        <w:jc w:val="left"/>
        <w:rPr>
          <w:noProof/>
        </w:rPr>
      </w:pPr>
      <w:r>
        <w:rPr>
          <w:noProof/>
        </w:rPr>
        <w:br w:type="page"/>
      </w:r>
    </w:p>
    <w:p w:rsidR="00374FAA" w:rsidRDefault="00374FAA">
      <w:pPr>
        <w:spacing w:line="240" w:lineRule="auto"/>
        <w:ind w:firstLineChars="0" w:firstLine="0"/>
        <w:rPr>
          <w:noProof/>
        </w:rPr>
      </w:pPr>
      <w:r>
        <w:rPr>
          <w:noProof/>
        </w:rPr>
        <w:lastRenderedPageBreak/>
        <w:drawing>
          <wp:anchor distT="0" distB="0" distL="114300" distR="114300" simplePos="0" relativeHeight="251680768" behindDoc="1" locked="0" layoutInCell="1" allowOverlap="1">
            <wp:simplePos x="0" y="0"/>
            <wp:positionH relativeFrom="column">
              <wp:posOffset>-1080136</wp:posOffset>
            </wp:positionH>
            <wp:positionV relativeFrom="paragraph">
              <wp:posOffset>-909956</wp:posOffset>
            </wp:positionV>
            <wp:extent cx="7572375" cy="10708209"/>
            <wp:effectExtent l="0" t="0" r="0" b="0"/>
            <wp:wrapNone/>
            <wp:docPr id="1022294116" name="图片 102229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74204" cy="10710796"/>
                    </a:xfrm>
                    <a:prstGeom prst="rect">
                      <a:avLst/>
                    </a:prstGeom>
                    <a:noFill/>
                  </pic:spPr>
                </pic:pic>
              </a:graphicData>
            </a:graphic>
            <wp14:sizeRelH relativeFrom="page">
              <wp14:pctWidth>0</wp14:pctWidth>
            </wp14:sizeRelH>
            <wp14:sizeRelV relativeFrom="page">
              <wp14:pctHeight>0</wp14:pctHeight>
            </wp14:sizeRelV>
          </wp:anchor>
        </w:drawing>
      </w:r>
    </w:p>
    <w:p w:rsidR="00374FAA" w:rsidRDefault="00374FAA">
      <w:pPr>
        <w:widowControl/>
        <w:topLinePunct w:val="0"/>
        <w:autoSpaceDE/>
        <w:spacing w:line="240" w:lineRule="auto"/>
        <w:ind w:firstLineChars="0" w:firstLine="0"/>
        <w:jc w:val="left"/>
        <w:rPr>
          <w:noProof/>
        </w:rPr>
      </w:pPr>
      <w:r>
        <w:rPr>
          <w:noProof/>
        </w:rPr>
        <w:br w:type="page"/>
      </w:r>
    </w:p>
    <w:p w:rsidR="00374FAA" w:rsidRDefault="00374FAA">
      <w:pPr>
        <w:spacing w:line="240" w:lineRule="auto"/>
        <w:ind w:firstLineChars="0" w:firstLine="0"/>
        <w:rPr>
          <w:noProof/>
        </w:rPr>
      </w:pPr>
      <w:r>
        <w:rPr>
          <w:noProof/>
        </w:rPr>
        <w:lastRenderedPageBreak/>
        <w:drawing>
          <wp:anchor distT="0" distB="0" distL="114300" distR="114300" simplePos="0" relativeHeight="251681792" behindDoc="1" locked="0" layoutInCell="1" allowOverlap="1">
            <wp:simplePos x="0" y="0"/>
            <wp:positionH relativeFrom="column">
              <wp:posOffset>-1080135</wp:posOffset>
            </wp:positionH>
            <wp:positionV relativeFrom="paragraph">
              <wp:posOffset>-900430</wp:posOffset>
            </wp:positionV>
            <wp:extent cx="7581900" cy="10721678"/>
            <wp:effectExtent l="0" t="0" r="0" b="3810"/>
            <wp:wrapNone/>
            <wp:docPr id="1022294117" name="图片 10222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83731" cy="10724268"/>
                    </a:xfrm>
                    <a:prstGeom prst="rect">
                      <a:avLst/>
                    </a:prstGeom>
                    <a:noFill/>
                  </pic:spPr>
                </pic:pic>
              </a:graphicData>
            </a:graphic>
            <wp14:sizeRelH relativeFrom="page">
              <wp14:pctWidth>0</wp14:pctWidth>
            </wp14:sizeRelH>
            <wp14:sizeRelV relativeFrom="page">
              <wp14:pctHeight>0</wp14:pctHeight>
            </wp14:sizeRelV>
          </wp:anchor>
        </w:drawing>
      </w:r>
    </w:p>
    <w:p w:rsidR="00374FAA" w:rsidRDefault="00374FAA">
      <w:pPr>
        <w:widowControl/>
        <w:topLinePunct w:val="0"/>
        <w:autoSpaceDE/>
        <w:spacing w:line="240" w:lineRule="auto"/>
        <w:ind w:firstLineChars="0" w:firstLine="0"/>
        <w:jc w:val="left"/>
      </w:pPr>
      <w:r>
        <w:br w:type="page"/>
      </w:r>
    </w:p>
    <w:p w:rsidR="00374FAA" w:rsidRDefault="00374FAA">
      <w:pPr>
        <w:spacing w:line="240" w:lineRule="auto"/>
        <w:ind w:firstLineChars="0" w:firstLine="0"/>
      </w:pPr>
      <w:r>
        <w:rPr>
          <w:noProof/>
        </w:rPr>
        <w:lastRenderedPageBreak/>
        <w:drawing>
          <wp:anchor distT="0" distB="0" distL="114300" distR="114300" simplePos="0" relativeHeight="251682816" behindDoc="0" locked="0" layoutInCell="1" allowOverlap="1">
            <wp:simplePos x="0" y="0"/>
            <wp:positionH relativeFrom="column">
              <wp:posOffset>-1080135</wp:posOffset>
            </wp:positionH>
            <wp:positionV relativeFrom="paragraph">
              <wp:posOffset>-900431</wp:posOffset>
            </wp:positionV>
            <wp:extent cx="7600950" cy="10748617"/>
            <wp:effectExtent l="0" t="0" r="0" b="0"/>
            <wp:wrapNone/>
            <wp:docPr id="1022294118" name="图片 102229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2786" cy="10751213"/>
                    </a:xfrm>
                    <a:prstGeom prst="rect">
                      <a:avLst/>
                    </a:prstGeom>
                    <a:noFill/>
                  </pic:spPr>
                </pic:pic>
              </a:graphicData>
            </a:graphic>
            <wp14:sizeRelH relativeFrom="page">
              <wp14:pctWidth>0</wp14:pctWidth>
            </wp14:sizeRelH>
            <wp14:sizeRelV relativeFrom="page">
              <wp14:pctHeight>0</wp14:pctHeight>
            </wp14:sizeRelV>
          </wp:anchor>
        </w:drawing>
      </w:r>
    </w:p>
    <w:p w:rsidR="00374FAA" w:rsidRDefault="00374FAA">
      <w:pPr>
        <w:widowControl/>
        <w:topLinePunct w:val="0"/>
        <w:autoSpaceDE/>
        <w:spacing w:line="240" w:lineRule="auto"/>
        <w:ind w:firstLineChars="0" w:firstLine="0"/>
        <w:jc w:val="left"/>
      </w:pPr>
      <w:r>
        <w:br w:type="page"/>
      </w:r>
    </w:p>
    <w:p w:rsidR="00374FAA" w:rsidRDefault="00374FAA">
      <w:pPr>
        <w:spacing w:line="240" w:lineRule="auto"/>
        <w:ind w:firstLineChars="0" w:firstLine="0"/>
      </w:pPr>
      <w:r>
        <w:rPr>
          <w:noProof/>
        </w:rPr>
        <w:lastRenderedPageBreak/>
        <w:drawing>
          <wp:anchor distT="0" distB="0" distL="114300" distR="114300" simplePos="0" relativeHeight="251683840" behindDoc="1" locked="0" layoutInCell="1" allowOverlap="1">
            <wp:simplePos x="0" y="0"/>
            <wp:positionH relativeFrom="column">
              <wp:posOffset>-1080135</wp:posOffset>
            </wp:positionH>
            <wp:positionV relativeFrom="paragraph">
              <wp:posOffset>-919480</wp:posOffset>
            </wp:positionV>
            <wp:extent cx="7611298" cy="10763250"/>
            <wp:effectExtent l="0" t="0" r="8890" b="0"/>
            <wp:wrapNone/>
            <wp:docPr id="1022294119" name="图片 102229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13136" cy="10765850"/>
                    </a:xfrm>
                    <a:prstGeom prst="rect">
                      <a:avLst/>
                    </a:prstGeom>
                    <a:noFill/>
                  </pic:spPr>
                </pic:pic>
              </a:graphicData>
            </a:graphic>
            <wp14:sizeRelH relativeFrom="page">
              <wp14:pctWidth>0</wp14:pctWidth>
            </wp14:sizeRelH>
            <wp14:sizeRelV relativeFrom="page">
              <wp14:pctHeight>0</wp14:pctHeight>
            </wp14:sizeRelV>
          </wp:anchor>
        </w:drawing>
      </w:r>
    </w:p>
    <w:p w:rsidR="0017674B" w:rsidRDefault="0017674B">
      <w:pPr>
        <w:spacing w:line="240" w:lineRule="auto"/>
        <w:ind w:firstLineChars="0" w:firstLine="0"/>
        <w:jc w:val="center"/>
        <w:rPr>
          <w:rFonts w:eastAsia="黑体"/>
          <w:bCs/>
          <w:sz w:val="36"/>
          <w:szCs w:val="36"/>
        </w:rPr>
      </w:pPr>
    </w:p>
    <w:p w:rsidR="0017674B" w:rsidRDefault="0017674B">
      <w:pPr>
        <w:spacing w:line="240" w:lineRule="auto"/>
        <w:ind w:firstLineChars="0" w:firstLine="0"/>
        <w:jc w:val="center"/>
        <w:rPr>
          <w:rFonts w:eastAsia="黑体"/>
          <w:bCs/>
          <w:sz w:val="36"/>
          <w:szCs w:val="36"/>
        </w:rPr>
      </w:pPr>
    </w:p>
    <w:p w:rsidR="00374FAA" w:rsidRDefault="00374FAA">
      <w:pPr>
        <w:widowControl/>
        <w:topLinePunct w:val="0"/>
        <w:autoSpaceDE/>
        <w:spacing w:line="240" w:lineRule="auto"/>
        <w:ind w:firstLineChars="0" w:firstLine="0"/>
        <w:jc w:val="left"/>
        <w:rPr>
          <w:rFonts w:eastAsia="黑体"/>
          <w:bCs/>
          <w:noProof/>
          <w:sz w:val="36"/>
          <w:szCs w:val="36"/>
        </w:rPr>
      </w:pPr>
      <w:r>
        <w:rPr>
          <w:rFonts w:eastAsia="黑体"/>
          <w:bCs/>
          <w:noProof/>
          <w:sz w:val="36"/>
          <w:szCs w:val="36"/>
        </w:rPr>
        <w:br w:type="page"/>
      </w:r>
    </w:p>
    <w:bookmarkStart w:id="0" w:name="_Toc19786707" w:displacedByCustomXml="next"/>
    <w:bookmarkStart w:id="1" w:name="_Toc152261329" w:displacedByCustomXml="next"/>
    <w:bookmarkStart w:id="2" w:name="_Toc37776788" w:displacedByCustomXml="next"/>
    <w:bookmarkStart w:id="3" w:name="_Toc52045518" w:displacedByCustomXml="next"/>
    <w:bookmarkStart w:id="4" w:name="_Toc46420797" w:displacedByCustomXml="next"/>
    <w:bookmarkStart w:id="5" w:name="_Toc59459972" w:displacedByCustomXml="next"/>
    <w:bookmarkStart w:id="6" w:name="_Toc22809926" w:displacedByCustomXml="next"/>
    <w:bookmarkStart w:id="7" w:name="_Toc51338814" w:displacedByCustomXml="next"/>
    <w:bookmarkStart w:id="8" w:name="_Toc43220347" w:displacedByCustomXml="next"/>
    <w:bookmarkStart w:id="9" w:name="_Toc36734621" w:displacedByCustomXml="next"/>
    <w:bookmarkStart w:id="10" w:name="_Toc55321080" w:displacedByCustomXml="next"/>
    <w:bookmarkStart w:id="11" w:name="_Toc19788685" w:displacedByCustomXml="next"/>
    <w:bookmarkStart w:id="12" w:name="_Toc37774012" w:displacedByCustomXml="next"/>
    <w:bookmarkStart w:id="13" w:name="_Toc157447787" w:displacedByCustomXml="next"/>
    <w:bookmarkStart w:id="14" w:name="_Toc51338578" w:displacedByCustomXml="next"/>
    <w:bookmarkStart w:id="15" w:name="_Toc19199537" w:displacedByCustomXml="next"/>
    <w:bookmarkStart w:id="16" w:name="_Toc46421032" w:displacedByCustomXml="next"/>
    <w:sdt>
      <w:sdtPr>
        <w:rPr>
          <w:b/>
          <w:bCs/>
          <w:lang w:val="zh-CN"/>
        </w:rPr>
        <w:id w:val="-1446458349"/>
        <w:docPartObj>
          <w:docPartGallery w:val="Table of Contents"/>
          <w:docPartUnique/>
        </w:docPartObj>
      </w:sdtPr>
      <w:sdtEndPr>
        <w:rPr>
          <w:b w:val="0"/>
          <w:bCs w:val="0"/>
        </w:rPr>
      </w:sdtEndPr>
      <w:sdtContent>
        <w:p w:rsidR="0017674B" w:rsidRDefault="00DE165B">
          <w:pPr>
            <w:spacing w:line="460" w:lineRule="exact"/>
            <w:ind w:firstLineChars="0" w:firstLine="0"/>
            <w:jc w:val="center"/>
            <w:outlineLvl w:val="0"/>
            <w:rPr>
              <w:rFonts w:ascii="华文楷体" w:eastAsia="华文楷体" w:hAnsi="华文楷体"/>
              <w:sz w:val="36"/>
              <w:szCs w:val="36"/>
              <w:lang w:val="zh-CN"/>
            </w:rPr>
          </w:pPr>
          <w:r>
            <w:rPr>
              <w:rFonts w:ascii="华文楷体" w:eastAsia="华文楷体" w:hAnsi="华文楷体"/>
              <w:sz w:val="36"/>
              <w:szCs w:val="36"/>
              <w:lang w:val="zh-CN"/>
            </w:rPr>
            <w:t>目</w:t>
          </w:r>
          <w:r>
            <w:rPr>
              <w:rFonts w:ascii="华文楷体" w:eastAsia="华文楷体" w:hAnsi="华文楷体" w:hint="eastAsia"/>
              <w:sz w:val="36"/>
              <w:szCs w:val="36"/>
              <w:lang w:val="zh-CN"/>
            </w:rPr>
            <w:t xml:space="preserve">  </w:t>
          </w:r>
          <w:r>
            <w:rPr>
              <w:rFonts w:ascii="华文楷体" w:eastAsia="华文楷体" w:hAnsi="华文楷体"/>
              <w:sz w:val="36"/>
              <w:szCs w:val="36"/>
              <w:lang w:val="zh-CN"/>
            </w:rPr>
            <w:t>录</w:t>
          </w:r>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bookmarkEnd w:id="0"/>
        </w:p>
        <w:p w:rsidR="0017674B" w:rsidRDefault="00DE165B">
          <w:pPr>
            <w:pStyle w:val="10"/>
            <w:tabs>
              <w:tab w:val="right" w:leader="dot" w:pos="8777"/>
            </w:tabs>
            <w:ind w:firstLine="600"/>
            <w:rPr>
              <w:rStyle w:val="af3"/>
              <w:color w:val="auto"/>
            </w:rPr>
          </w:pPr>
          <w:r>
            <w:rPr>
              <w:rFonts w:cstheme="minorBidi"/>
              <w:kern w:val="44"/>
              <w:sz w:val="30"/>
            </w:rPr>
            <w:fldChar w:fldCharType="begin"/>
          </w:r>
          <w:r>
            <w:instrText xml:space="preserve"> TOC \o "1-3" \h \z \u </w:instrText>
          </w:r>
          <w:r>
            <w:rPr>
              <w:rFonts w:cstheme="minorBidi"/>
              <w:kern w:val="44"/>
              <w:sz w:val="30"/>
            </w:rPr>
            <w:fldChar w:fldCharType="separate"/>
          </w:r>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788" w:history="1">
            <w:r w:rsidR="00DE165B">
              <w:rPr>
                <w:rStyle w:val="af3"/>
                <w:color w:val="auto"/>
              </w:rPr>
              <w:t>1</w:t>
            </w:r>
            <w:r w:rsidR="00DE165B">
              <w:rPr>
                <w:rStyle w:val="af3"/>
                <w:rFonts w:hint="eastAsia"/>
                <w:color w:val="auto"/>
              </w:rPr>
              <w:t>概述</w:t>
            </w:r>
            <w:r w:rsidR="00DE165B">
              <w:tab/>
            </w:r>
            <w:r w:rsidR="00DE165B">
              <w:fldChar w:fldCharType="begin"/>
            </w:r>
            <w:r w:rsidR="00DE165B">
              <w:instrText xml:space="preserve"> PAGEREF _Toc157447788 \h </w:instrText>
            </w:r>
            <w:r w:rsidR="00DE165B">
              <w:fldChar w:fldCharType="separate"/>
            </w:r>
            <w:r w:rsidR="00C8670A">
              <w:rPr>
                <w:noProof/>
              </w:rPr>
              <w:t>- 1 -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789" w:history="1">
            <w:r w:rsidR="00DE165B">
              <w:rPr>
                <w:rStyle w:val="af3"/>
                <w:color w:val="auto"/>
              </w:rPr>
              <w:t>1.1</w:t>
            </w:r>
            <w:r w:rsidR="00DE165B">
              <w:rPr>
                <w:rStyle w:val="af3"/>
                <w:rFonts w:hint="eastAsia"/>
                <w:color w:val="auto"/>
              </w:rPr>
              <w:t>项目建设背景</w:t>
            </w:r>
            <w:r w:rsidR="00DE165B">
              <w:tab/>
            </w:r>
            <w:r w:rsidR="00DE165B">
              <w:fldChar w:fldCharType="begin"/>
            </w:r>
            <w:r w:rsidR="00DE165B">
              <w:instrText xml:space="preserve"> PAGEREF _Toc157447789 \h </w:instrText>
            </w:r>
            <w:r w:rsidR="00DE165B">
              <w:fldChar w:fldCharType="separate"/>
            </w:r>
            <w:r w:rsidR="00C8670A">
              <w:rPr>
                <w:noProof/>
              </w:rPr>
              <w:t>- 1 -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790" w:history="1">
            <w:r w:rsidR="00DE165B">
              <w:rPr>
                <w:rStyle w:val="af3"/>
                <w:color w:val="auto"/>
              </w:rPr>
              <w:t>1.2</w:t>
            </w:r>
            <w:r w:rsidR="00DE165B">
              <w:rPr>
                <w:rStyle w:val="af3"/>
                <w:rFonts w:hint="eastAsia"/>
                <w:color w:val="auto"/>
              </w:rPr>
              <w:t>建设项目特点</w:t>
            </w:r>
            <w:r w:rsidR="00DE165B">
              <w:tab/>
            </w:r>
            <w:r w:rsidR="00DE165B">
              <w:fldChar w:fldCharType="begin"/>
            </w:r>
            <w:r w:rsidR="00DE165B">
              <w:instrText xml:space="preserve"> PAGEREF _Toc157447790 \h </w:instrText>
            </w:r>
            <w:r w:rsidR="00DE165B">
              <w:fldChar w:fldCharType="separate"/>
            </w:r>
            <w:r w:rsidR="00C8670A">
              <w:rPr>
                <w:noProof/>
              </w:rPr>
              <w:t>- 2 -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791" w:history="1">
            <w:r w:rsidR="00DE165B">
              <w:rPr>
                <w:rStyle w:val="af3"/>
                <w:color w:val="auto"/>
              </w:rPr>
              <w:t>1.3</w:t>
            </w:r>
            <w:r w:rsidR="00DE165B">
              <w:rPr>
                <w:rStyle w:val="af3"/>
                <w:rFonts w:hint="eastAsia"/>
                <w:color w:val="auto"/>
              </w:rPr>
              <w:t>环境影响评价工作过程</w:t>
            </w:r>
            <w:r w:rsidR="00DE165B">
              <w:tab/>
            </w:r>
            <w:r w:rsidR="00DE165B">
              <w:fldChar w:fldCharType="begin"/>
            </w:r>
            <w:r w:rsidR="00DE165B">
              <w:instrText xml:space="preserve"> PAGEREF _Toc157447791 \h </w:instrText>
            </w:r>
            <w:r w:rsidR="00DE165B">
              <w:fldChar w:fldCharType="separate"/>
            </w:r>
            <w:r w:rsidR="00C8670A">
              <w:rPr>
                <w:noProof/>
              </w:rPr>
              <w:t>- 2 -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792" w:history="1">
            <w:r w:rsidR="00DE165B">
              <w:rPr>
                <w:rStyle w:val="af3"/>
                <w:color w:val="auto"/>
              </w:rPr>
              <w:t>1.4</w:t>
            </w:r>
            <w:r w:rsidR="00DE165B">
              <w:rPr>
                <w:rStyle w:val="af3"/>
                <w:rFonts w:hint="eastAsia"/>
                <w:color w:val="auto"/>
              </w:rPr>
              <w:t>项目可行性判定</w:t>
            </w:r>
            <w:r w:rsidR="00DE165B">
              <w:tab/>
            </w:r>
            <w:r w:rsidR="00DE165B">
              <w:fldChar w:fldCharType="begin"/>
            </w:r>
            <w:r w:rsidR="00DE165B">
              <w:instrText xml:space="preserve"> PAGEREF _Toc157447792 \h </w:instrText>
            </w:r>
            <w:r w:rsidR="00DE165B">
              <w:fldChar w:fldCharType="separate"/>
            </w:r>
            <w:r w:rsidR="00C8670A">
              <w:rPr>
                <w:noProof/>
              </w:rPr>
              <w:t>- 3 -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793" w:history="1">
            <w:r w:rsidR="00DE165B">
              <w:rPr>
                <w:rStyle w:val="af3"/>
                <w:color w:val="auto"/>
              </w:rPr>
              <w:t>1.4.1</w:t>
            </w:r>
            <w:r w:rsidR="00DE165B">
              <w:rPr>
                <w:rStyle w:val="af3"/>
                <w:rFonts w:hint="eastAsia"/>
                <w:color w:val="auto"/>
              </w:rPr>
              <w:t>产业政策符合性分析</w:t>
            </w:r>
            <w:r w:rsidR="00DE165B">
              <w:tab/>
            </w:r>
            <w:r w:rsidR="00DE165B">
              <w:fldChar w:fldCharType="begin"/>
            </w:r>
            <w:r w:rsidR="00DE165B">
              <w:instrText xml:space="preserve"> PAGEREF _Toc157447793 \h </w:instrText>
            </w:r>
            <w:r w:rsidR="00DE165B">
              <w:fldChar w:fldCharType="separate"/>
            </w:r>
            <w:r w:rsidR="00C8670A">
              <w:rPr>
                <w:noProof/>
              </w:rPr>
              <w:t>- 3 -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794" w:history="1">
            <w:r w:rsidR="00DE165B">
              <w:rPr>
                <w:rStyle w:val="af3"/>
                <w:color w:val="auto"/>
              </w:rPr>
              <w:t>1.4.2</w:t>
            </w:r>
            <w:r w:rsidR="00DE165B">
              <w:rPr>
                <w:rStyle w:val="af3"/>
                <w:rFonts w:hint="eastAsia"/>
                <w:color w:val="auto"/>
              </w:rPr>
              <w:t>“三线一单”符合性分析</w:t>
            </w:r>
            <w:r w:rsidR="00DE165B">
              <w:tab/>
            </w:r>
            <w:r w:rsidR="00DE165B">
              <w:fldChar w:fldCharType="begin"/>
            </w:r>
            <w:r w:rsidR="00DE165B">
              <w:instrText xml:space="preserve"> PAGEREF _Toc157447794 \h </w:instrText>
            </w:r>
            <w:r w:rsidR="00DE165B">
              <w:fldChar w:fldCharType="separate"/>
            </w:r>
            <w:r w:rsidR="00C8670A">
              <w:rPr>
                <w:noProof/>
              </w:rPr>
              <w:t>- 4 -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795" w:history="1">
            <w:r w:rsidR="00DE165B">
              <w:rPr>
                <w:rStyle w:val="af3"/>
                <w:color w:val="auto"/>
              </w:rPr>
              <w:t>1.4.3</w:t>
            </w:r>
            <w:r w:rsidR="00DE165B">
              <w:rPr>
                <w:rStyle w:val="af3"/>
                <w:rFonts w:hint="eastAsia"/>
                <w:color w:val="auto"/>
              </w:rPr>
              <w:t>项目选址合理性分析</w:t>
            </w:r>
            <w:r w:rsidR="00DE165B">
              <w:tab/>
            </w:r>
            <w:r w:rsidR="00DE165B">
              <w:fldChar w:fldCharType="begin"/>
            </w:r>
            <w:r w:rsidR="00DE165B">
              <w:instrText xml:space="preserve"> PAGEREF _Toc157447795 \h </w:instrText>
            </w:r>
            <w:r w:rsidR="00DE165B">
              <w:fldChar w:fldCharType="separate"/>
            </w:r>
            <w:r w:rsidR="00C8670A">
              <w:rPr>
                <w:noProof/>
              </w:rPr>
              <w:t>- 4 -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796" w:history="1">
            <w:r w:rsidR="00DE165B">
              <w:rPr>
                <w:rStyle w:val="af3"/>
                <w:color w:val="auto"/>
              </w:rPr>
              <w:t>1.5</w:t>
            </w:r>
            <w:r w:rsidR="00DE165B">
              <w:rPr>
                <w:rStyle w:val="af3"/>
                <w:rFonts w:hint="eastAsia"/>
                <w:color w:val="auto"/>
              </w:rPr>
              <w:t>重点关注环境问题及环境影响</w:t>
            </w:r>
            <w:r w:rsidR="00DE165B">
              <w:tab/>
            </w:r>
            <w:r w:rsidR="00DE165B">
              <w:fldChar w:fldCharType="begin"/>
            </w:r>
            <w:r w:rsidR="00DE165B">
              <w:instrText xml:space="preserve"> PAGEREF _Toc157447796 \h </w:instrText>
            </w:r>
            <w:r w:rsidR="00DE165B">
              <w:fldChar w:fldCharType="separate"/>
            </w:r>
            <w:r w:rsidR="00C8670A">
              <w:rPr>
                <w:noProof/>
              </w:rPr>
              <w:t>- 4 -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797" w:history="1">
            <w:r w:rsidR="00DE165B">
              <w:rPr>
                <w:rStyle w:val="af3"/>
                <w:color w:val="auto"/>
              </w:rPr>
              <w:t>1.6</w:t>
            </w:r>
            <w:r w:rsidR="00DE165B">
              <w:rPr>
                <w:rStyle w:val="af3"/>
                <w:rFonts w:hint="eastAsia"/>
                <w:color w:val="auto"/>
              </w:rPr>
              <w:t>环境影响评价主要结论</w:t>
            </w:r>
            <w:r w:rsidR="00DE165B">
              <w:tab/>
            </w:r>
            <w:r w:rsidR="00DE165B">
              <w:fldChar w:fldCharType="begin"/>
            </w:r>
            <w:r w:rsidR="00DE165B">
              <w:instrText xml:space="preserve"> PAGEREF _Toc157447797 \h </w:instrText>
            </w:r>
            <w:r w:rsidR="00DE165B">
              <w:fldChar w:fldCharType="separate"/>
            </w:r>
            <w:r w:rsidR="00C8670A">
              <w:rPr>
                <w:noProof/>
              </w:rPr>
              <w:t>- 4 -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798" w:history="1">
            <w:r w:rsidR="00DE165B">
              <w:rPr>
                <w:rStyle w:val="af3"/>
                <w:color w:val="auto"/>
              </w:rPr>
              <w:t>2</w:t>
            </w:r>
            <w:r w:rsidR="00DE165B">
              <w:rPr>
                <w:rStyle w:val="af3"/>
                <w:rFonts w:hint="eastAsia"/>
                <w:color w:val="auto"/>
              </w:rPr>
              <w:t>总则</w:t>
            </w:r>
            <w:r w:rsidR="00DE165B">
              <w:tab/>
            </w:r>
            <w:r w:rsidR="00DE165B">
              <w:fldChar w:fldCharType="begin"/>
            </w:r>
            <w:r w:rsidR="00DE165B">
              <w:instrText xml:space="preserve"> PAGEREF _Toc157447798 \h </w:instrText>
            </w:r>
            <w:r w:rsidR="00DE165B">
              <w:fldChar w:fldCharType="separate"/>
            </w:r>
            <w:r w:rsidR="00C8670A">
              <w:rPr>
                <w:noProof/>
              </w:rPr>
              <w:t>- 6 -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799" w:history="1">
            <w:r w:rsidR="00DE165B">
              <w:rPr>
                <w:rStyle w:val="af3"/>
                <w:color w:val="auto"/>
              </w:rPr>
              <w:t>2.1</w:t>
            </w:r>
            <w:r w:rsidR="00DE165B">
              <w:rPr>
                <w:rStyle w:val="af3"/>
                <w:rFonts w:hint="eastAsia"/>
                <w:color w:val="auto"/>
              </w:rPr>
              <w:t>编制依据</w:t>
            </w:r>
            <w:r w:rsidR="00DE165B">
              <w:tab/>
            </w:r>
            <w:r w:rsidR="00DE165B">
              <w:fldChar w:fldCharType="begin"/>
            </w:r>
            <w:r w:rsidR="00DE165B">
              <w:instrText xml:space="preserve"> PAGEREF _Toc157447799 \h </w:instrText>
            </w:r>
            <w:r w:rsidR="00DE165B">
              <w:fldChar w:fldCharType="separate"/>
            </w:r>
            <w:r w:rsidR="00C8670A">
              <w:rPr>
                <w:noProof/>
              </w:rPr>
              <w:t>- 6 -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00" w:history="1">
            <w:r w:rsidR="00DE165B">
              <w:rPr>
                <w:rStyle w:val="af3"/>
                <w:color w:val="auto"/>
              </w:rPr>
              <w:t>2.1.1</w:t>
            </w:r>
            <w:r w:rsidR="00DE165B">
              <w:rPr>
                <w:rStyle w:val="af3"/>
                <w:rFonts w:hint="eastAsia"/>
                <w:color w:val="auto"/>
              </w:rPr>
              <w:t>环境保护法律法规</w:t>
            </w:r>
            <w:r w:rsidR="00DE165B">
              <w:tab/>
            </w:r>
            <w:r w:rsidR="00DE165B">
              <w:fldChar w:fldCharType="begin"/>
            </w:r>
            <w:r w:rsidR="00DE165B">
              <w:instrText xml:space="preserve"> PAGEREF _Toc157447800 \h </w:instrText>
            </w:r>
            <w:r w:rsidR="00DE165B">
              <w:fldChar w:fldCharType="separate"/>
            </w:r>
            <w:r w:rsidR="00C8670A">
              <w:rPr>
                <w:noProof/>
              </w:rPr>
              <w:t>- 6 -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01" w:history="1">
            <w:r w:rsidR="00DE165B">
              <w:rPr>
                <w:rStyle w:val="af3"/>
                <w:color w:val="auto"/>
              </w:rPr>
              <w:t>2.1.2</w:t>
            </w:r>
            <w:r w:rsidR="00DE165B">
              <w:rPr>
                <w:rStyle w:val="af3"/>
                <w:rFonts w:hint="eastAsia"/>
                <w:color w:val="auto"/>
              </w:rPr>
              <w:t>行政法规、规范性文件及通知</w:t>
            </w:r>
            <w:r w:rsidR="00DE165B">
              <w:tab/>
            </w:r>
            <w:r w:rsidR="00DE165B">
              <w:fldChar w:fldCharType="begin"/>
            </w:r>
            <w:r w:rsidR="00DE165B">
              <w:instrText xml:space="preserve"> PAGEREF _Toc157447801 \h </w:instrText>
            </w:r>
            <w:r w:rsidR="00DE165B">
              <w:fldChar w:fldCharType="separate"/>
            </w:r>
            <w:r w:rsidR="00C8670A">
              <w:rPr>
                <w:noProof/>
              </w:rPr>
              <w:t>- 6 -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02" w:history="1">
            <w:r w:rsidR="00DE165B">
              <w:rPr>
                <w:rStyle w:val="af3"/>
                <w:color w:val="auto"/>
              </w:rPr>
              <w:t>2.1.3</w:t>
            </w:r>
            <w:r w:rsidR="00DE165B">
              <w:rPr>
                <w:rStyle w:val="af3"/>
                <w:rFonts w:hint="eastAsia"/>
                <w:color w:val="auto"/>
              </w:rPr>
              <w:t>地方法律法规</w:t>
            </w:r>
            <w:r w:rsidR="00DE165B">
              <w:tab/>
            </w:r>
            <w:r w:rsidR="00DE165B">
              <w:fldChar w:fldCharType="begin"/>
            </w:r>
            <w:r w:rsidR="00DE165B">
              <w:instrText xml:space="preserve"> PAGEREF _Toc157447802 \h </w:instrText>
            </w:r>
            <w:r w:rsidR="00DE165B">
              <w:fldChar w:fldCharType="separate"/>
            </w:r>
            <w:r w:rsidR="00C8670A">
              <w:rPr>
                <w:noProof/>
              </w:rPr>
              <w:t>- 7 -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03" w:history="1">
            <w:r w:rsidR="00DE165B">
              <w:rPr>
                <w:rStyle w:val="af3"/>
                <w:color w:val="auto"/>
              </w:rPr>
              <w:t>2.1.4</w:t>
            </w:r>
            <w:r w:rsidR="00DE165B">
              <w:rPr>
                <w:rStyle w:val="af3"/>
                <w:rFonts w:hint="eastAsia"/>
                <w:color w:val="auto"/>
              </w:rPr>
              <w:t>技术导则和规范</w:t>
            </w:r>
            <w:r w:rsidR="00DE165B">
              <w:tab/>
            </w:r>
            <w:r w:rsidR="00DE165B">
              <w:fldChar w:fldCharType="begin"/>
            </w:r>
            <w:r w:rsidR="00DE165B">
              <w:instrText xml:space="preserve"> PAGEREF _Toc157447803 \h </w:instrText>
            </w:r>
            <w:r w:rsidR="00DE165B">
              <w:fldChar w:fldCharType="separate"/>
            </w:r>
            <w:r w:rsidR="00C8670A">
              <w:rPr>
                <w:noProof/>
              </w:rPr>
              <w:t>- 8 -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04" w:history="1">
            <w:r w:rsidR="00DE165B">
              <w:rPr>
                <w:rStyle w:val="af3"/>
                <w:color w:val="auto"/>
              </w:rPr>
              <w:t>2.1.5</w:t>
            </w:r>
            <w:r w:rsidR="00DE165B">
              <w:rPr>
                <w:rStyle w:val="af3"/>
                <w:rFonts w:hint="eastAsia"/>
                <w:color w:val="auto"/>
              </w:rPr>
              <w:t>其他相关文件</w:t>
            </w:r>
            <w:r w:rsidR="00DE165B">
              <w:tab/>
            </w:r>
            <w:r w:rsidR="00DE165B">
              <w:fldChar w:fldCharType="begin"/>
            </w:r>
            <w:r w:rsidR="00DE165B">
              <w:instrText xml:space="preserve"> PAGEREF _Toc157447804 \h </w:instrText>
            </w:r>
            <w:r w:rsidR="00DE165B">
              <w:fldChar w:fldCharType="separate"/>
            </w:r>
            <w:r w:rsidR="00C8670A">
              <w:rPr>
                <w:noProof/>
              </w:rPr>
              <w:t>- 9 -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05" w:history="1">
            <w:r w:rsidR="00DE165B">
              <w:rPr>
                <w:rStyle w:val="af3"/>
                <w:color w:val="auto"/>
              </w:rPr>
              <w:t>2.2</w:t>
            </w:r>
            <w:r w:rsidR="00DE165B">
              <w:rPr>
                <w:rStyle w:val="af3"/>
                <w:rFonts w:hint="eastAsia"/>
                <w:color w:val="auto"/>
              </w:rPr>
              <w:t>评价目的及评价重点</w:t>
            </w:r>
            <w:r w:rsidR="00DE165B">
              <w:tab/>
            </w:r>
            <w:r w:rsidR="00DE165B">
              <w:fldChar w:fldCharType="begin"/>
            </w:r>
            <w:r w:rsidR="00DE165B">
              <w:instrText xml:space="preserve"> PAGEREF _Toc157447805 \h </w:instrText>
            </w:r>
            <w:r w:rsidR="00DE165B">
              <w:fldChar w:fldCharType="separate"/>
            </w:r>
            <w:r w:rsidR="00C8670A">
              <w:rPr>
                <w:noProof/>
              </w:rPr>
              <w:t>- 9 -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06" w:history="1">
            <w:r w:rsidR="00DE165B">
              <w:rPr>
                <w:rStyle w:val="af3"/>
                <w:color w:val="auto"/>
              </w:rPr>
              <w:t>2.2.1</w:t>
            </w:r>
            <w:r w:rsidR="00DE165B">
              <w:rPr>
                <w:rStyle w:val="af3"/>
                <w:rFonts w:hint="eastAsia"/>
                <w:color w:val="auto"/>
              </w:rPr>
              <w:t>评价目的</w:t>
            </w:r>
            <w:r w:rsidR="00DE165B">
              <w:tab/>
            </w:r>
            <w:r w:rsidR="00DE165B">
              <w:fldChar w:fldCharType="begin"/>
            </w:r>
            <w:r w:rsidR="00DE165B">
              <w:instrText xml:space="preserve"> PAGEREF _Toc157447806 \h </w:instrText>
            </w:r>
            <w:r w:rsidR="00DE165B">
              <w:fldChar w:fldCharType="separate"/>
            </w:r>
            <w:r w:rsidR="00C8670A">
              <w:rPr>
                <w:noProof/>
              </w:rPr>
              <w:t>- 9 -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07" w:history="1">
            <w:r w:rsidR="00DE165B">
              <w:rPr>
                <w:rStyle w:val="af3"/>
                <w:color w:val="auto"/>
              </w:rPr>
              <w:t>2.2.2</w:t>
            </w:r>
            <w:r w:rsidR="00DE165B">
              <w:rPr>
                <w:rStyle w:val="af3"/>
                <w:rFonts w:hint="eastAsia"/>
                <w:color w:val="auto"/>
              </w:rPr>
              <w:t>评价重点</w:t>
            </w:r>
            <w:r w:rsidR="00DE165B">
              <w:tab/>
            </w:r>
            <w:r w:rsidR="00DE165B">
              <w:fldChar w:fldCharType="begin"/>
            </w:r>
            <w:r w:rsidR="00DE165B">
              <w:instrText xml:space="preserve"> PAGEREF _Toc157447807 \h </w:instrText>
            </w:r>
            <w:r w:rsidR="00DE165B">
              <w:fldChar w:fldCharType="separate"/>
            </w:r>
            <w:r w:rsidR="00C8670A">
              <w:rPr>
                <w:noProof/>
              </w:rPr>
              <w:t>- 9 -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08" w:history="1">
            <w:r w:rsidR="00DE165B">
              <w:rPr>
                <w:rStyle w:val="af3"/>
                <w:color w:val="auto"/>
              </w:rPr>
              <w:t>2.3</w:t>
            </w:r>
            <w:r w:rsidR="00DE165B">
              <w:rPr>
                <w:rStyle w:val="af3"/>
                <w:rFonts w:hint="eastAsia"/>
                <w:color w:val="auto"/>
              </w:rPr>
              <w:t>环境影响识别</w:t>
            </w:r>
            <w:r w:rsidR="00DE165B">
              <w:tab/>
            </w:r>
            <w:r w:rsidR="00DE165B">
              <w:fldChar w:fldCharType="begin"/>
            </w:r>
            <w:r w:rsidR="00DE165B">
              <w:instrText xml:space="preserve"> PAGEREF _Toc157447808 \h </w:instrText>
            </w:r>
            <w:r w:rsidR="00DE165B">
              <w:fldChar w:fldCharType="separate"/>
            </w:r>
            <w:r w:rsidR="00C8670A">
              <w:rPr>
                <w:noProof/>
              </w:rPr>
              <w:t>- 10 -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09" w:history="1">
            <w:r w:rsidR="00DE165B">
              <w:rPr>
                <w:rStyle w:val="af3"/>
                <w:color w:val="auto"/>
              </w:rPr>
              <w:t>2.3.1</w:t>
            </w:r>
            <w:r w:rsidR="00DE165B">
              <w:rPr>
                <w:rStyle w:val="af3"/>
                <w:rFonts w:hint="eastAsia"/>
                <w:color w:val="auto"/>
              </w:rPr>
              <w:t>环境影响因素识别</w:t>
            </w:r>
            <w:r w:rsidR="00DE165B">
              <w:tab/>
            </w:r>
            <w:r w:rsidR="00DE165B">
              <w:fldChar w:fldCharType="begin"/>
            </w:r>
            <w:r w:rsidR="00DE165B">
              <w:instrText xml:space="preserve"> PAGEREF _Toc157447809 \h </w:instrText>
            </w:r>
            <w:r w:rsidR="00DE165B">
              <w:fldChar w:fldCharType="separate"/>
            </w:r>
            <w:r w:rsidR="00C8670A">
              <w:rPr>
                <w:noProof/>
              </w:rPr>
              <w:t>- 10 -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10" w:history="1">
            <w:r w:rsidR="00DE165B">
              <w:rPr>
                <w:rStyle w:val="af3"/>
                <w:color w:val="auto"/>
              </w:rPr>
              <w:t>2.3.2</w:t>
            </w:r>
            <w:r w:rsidR="00DE165B">
              <w:rPr>
                <w:rStyle w:val="af3"/>
                <w:rFonts w:hint="eastAsia"/>
                <w:color w:val="auto"/>
              </w:rPr>
              <w:t>环境影响评价因子识别</w:t>
            </w:r>
            <w:r w:rsidR="00DE165B">
              <w:tab/>
            </w:r>
            <w:r w:rsidR="00DE165B">
              <w:fldChar w:fldCharType="begin"/>
            </w:r>
            <w:r w:rsidR="00DE165B">
              <w:instrText xml:space="preserve"> PAGEREF _Toc157447810 \h </w:instrText>
            </w:r>
            <w:r w:rsidR="00DE165B">
              <w:fldChar w:fldCharType="separate"/>
            </w:r>
            <w:r w:rsidR="00C8670A">
              <w:rPr>
                <w:noProof/>
              </w:rPr>
              <w:t>- 10 -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11" w:history="1">
            <w:r w:rsidR="00DE165B">
              <w:rPr>
                <w:rStyle w:val="af3"/>
                <w:color w:val="auto"/>
              </w:rPr>
              <w:t>2.3.3</w:t>
            </w:r>
            <w:r w:rsidR="00DE165B">
              <w:rPr>
                <w:rStyle w:val="af3"/>
                <w:rFonts w:hint="eastAsia"/>
                <w:color w:val="auto"/>
              </w:rPr>
              <w:t>评价因子</w:t>
            </w:r>
            <w:r w:rsidR="00DE165B">
              <w:tab/>
            </w:r>
            <w:r w:rsidR="00DE165B">
              <w:fldChar w:fldCharType="begin"/>
            </w:r>
            <w:r w:rsidR="00DE165B">
              <w:instrText xml:space="preserve"> PAGEREF _Toc157447811 \h </w:instrText>
            </w:r>
            <w:r w:rsidR="00DE165B">
              <w:fldChar w:fldCharType="separate"/>
            </w:r>
            <w:r w:rsidR="00C8670A">
              <w:rPr>
                <w:noProof/>
              </w:rPr>
              <w:t>- 11 -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12" w:history="1">
            <w:r w:rsidR="00DE165B">
              <w:rPr>
                <w:rStyle w:val="af3"/>
                <w:color w:val="auto"/>
              </w:rPr>
              <w:t>2.4</w:t>
            </w:r>
            <w:r w:rsidR="00DE165B">
              <w:rPr>
                <w:rStyle w:val="af3"/>
                <w:rFonts w:hint="eastAsia"/>
                <w:color w:val="auto"/>
              </w:rPr>
              <w:t>环境功能区划及评价标准</w:t>
            </w:r>
            <w:r w:rsidR="00DE165B">
              <w:tab/>
            </w:r>
            <w:r w:rsidR="00DE165B">
              <w:fldChar w:fldCharType="begin"/>
            </w:r>
            <w:r w:rsidR="00DE165B">
              <w:instrText xml:space="preserve"> PAGEREF _Toc157447812 \h </w:instrText>
            </w:r>
            <w:r w:rsidR="00DE165B">
              <w:fldChar w:fldCharType="separate"/>
            </w:r>
            <w:r w:rsidR="00C8670A">
              <w:rPr>
                <w:noProof/>
              </w:rPr>
              <w:t>- 11 -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13" w:history="1">
            <w:r w:rsidR="00DE165B">
              <w:rPr>
                <w:rStyle w:val="af3"/>
                <w:color w:val="auto"/>
              </w:rPr>
              <w:t>2.4.1</w:t>
            </w:r>
            <w:r w:rsidR="00DE165B">
              <w:rPr>
                <w:rStyle w:val="af3"/>
                <w:rFonts w:hint="eastAsia"/>
                <w:color w:val="auto"/>
              </w:rPr>
              <w:t>环境功能区划</w:t>
            </w:r>
            <w:r w:rsidR="00DE165B">
              <w:tab/>
            </w:r>
            <w:r w:rsidR="00DE165B">
              <w:fldChar w:fldCharType="begin"/>
            </w:r>
            <w:r w:rsidR="00DE165B">
              <w:instrText xml:space="preserve"> PAGEREF _Toc157447813 \h </w:instrText>
            </w:r>
            <w:r w:rsidR="00DE165B">
              <w:fldChar w:fldCharType="separate"/>
            </w:r>
            <w:r w:rsidR="00C8670A">
              <w:rPr>
                <w:noProof/>
              </w:rPr>
              <w:t>- 11 -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14" w:history="1">
            <w:r w:rsidR="00DE165B">
              <w:rPr>
                <w:rStyle w:val="af3"/>
                <w:color w:val="auto"/>
              </w:rPr>
              <w:t>2.4.2</w:t>
            </w:r>
            <w:r w:rsidR="00DE165B">
              <w:rPr>
                <w:rStyle w:val="af3"/>
                <w:rFonts w:hint="eastAsia"/>
                <w:color w:val="auto"/>
              </w:rPr>
              <w:t>环境质量标准</w:t>
            </w:r>
            <w:r w:rsidR="00DE165B">
              <w:tab/>
            </w:r>
            <w:r w:rsidR="00DE165B">
              <w:fldChar w:fldCharType="begin"/>
            </w:r>
            <w:r w:rsidR="00DE165B">
              <w:instrText xml:space="preserve"> PAGEREF _Toc157447814 \h </w:instrText>
            </w:r>
            <w:r w:rsidR="00DE165B">
              <w:fldChar w:fldCharType="separate"/>
            </w:r>
            <w:r w:rsidR="00C8670A">
              <w:rPr>
                <w:noProof/>
              </w:rPr>
              <w:t>- 12 -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15" w:history="1">
            <w:r w:rsidR="00DE165B">
              <w:rPr>
                <w:rStyle w:val="af3"/>
                <w:color w:val="auto"/>
              </w:rPr>
              <w:t>2.4.3</w:t>
            </w:r>
            <w:r w:rsidR="00DE165B">
              <w:rPr>
                <w:rStyle w:val="af3"/>
                <w:rFonts w:hint="eastAsia"/>
                <w:color w:val="auto"/>
              </w:rPr>
              <w:t>污染物排放标准</w:t>
            </w:r>
            <w:r w:rsidR="00DE165B">
              <w:tab/>
            </w:r>
            <w:r w:rsidR="00DE165B">
              <w:fldChar w:fldCharType="begin"/>
            </w:r>
            <w:r w:rsidR="00DE165B">
              <w:instrText xml:space="preserve"> PAGEREF _Toc157447815 \h </w:instrText>
            </w:r>
            <w:r w:rsidR="00DE165B">
              <w:fldChar w:fldCharType="separate"/>
            </w:r>
            <w:r w:rsidR="00C8670A">
              <w:rPr>
                <w:noProof/>
              </w:rPr>
              <w:t>- 13 -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16" w:history="1">
            <w:r w:rsidR="00DE165B">
              <w:rPr>
                <w:rStyle w:val="af3"/>
                <w:color w:val="auto"/>
              </w:rPr>
              <w:t>2.5</w:t>
            </w:r>
            <w:r w:rsidR="00DE165B">
              <w:rPr>
                <w:rStyle w:val="af3"/>
                <w:rFonts w:hint="eastAsia"/>
                <w:color w:val="auto"/>
              </w:rPr>
              <w:t>评价等级及评价范围</w:t>
            </w:r>
            <w:r w:rsidR="00DE165B">
              <w:tab/>
            </w:r>
            <w:r w:rsidR="00DE165B">
              <w:fldChar w:fldCharType="begin"/>
            </w:r>
            <w:r w:rsidR="00DE165B">
              <w:instrText xml:space="preserve"> PAGEREF _Toc157447816 \h </w:instrText>
            </w:r>
            <w:r w:rsidR="00DE165B">
              <w:fldChar w:fldCharType="separate"/>
            </w:r>
            <w:r w:rsidR="00C8670A">
              <w:rPr>
                <w:noProof/>
              </w:rPr>
              <w:t>- 15 -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17" w:history="1">
            <w:r w:rsidR="00DE165B">
              <w:rPr>
                <w:rStyle w:val="af3"/>
                <w:color w:val="auto"/>
              </w:rPr>
              <w:t>2.5.1</w:t>
            </w:r>
            <w:r w:rsidR="00DE165B">
              <w:rPr>
                <w:rStyle w:val="af3"/>
                <w:rFonts w:hint="eastAsia"/>
                <w:color w:val="auto"/>
              </w:rPr>
              <w:t>大气环境</w:t>
            </w:r>
            <w:r w:rsidR="00DE165B">
              <w:tab/>
            </w:r>
            <w:r w:rsidR="00DE165B">
              <w:fldChar w:fldCharType="begin"/>
            </w:r>
            <w:r w:rsidR="00DE165B">
              <w:instrText xml:space="preserve"> PAGEREF _Toc157447817 \h </w:instrText>
            </w:r>
            <w:r w:rsidR="00DE165B">
              <w:fldChar w:fldCharType="separate"/>
            </w:r>
            <w:r w:rsidR="00C8670A">
              <w:rPr>
                <w:noProof/>
              </w:rPr>
              <w:t>- 15 -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18" w:history="1">
            <w:r w:rsidR="00DE165B">
              <w:rPr>
                <w:rStyle w:val="af3"/>
                <w:color w:val="auto"/>
              </w:rPr>
              <w:t>2.5.2</w:t>
            </w:r>
            <w:r w:rsidR="00DE165B">
              <w:rPr>
                <w:rStyle w:val="af3"/>
                <w:rFonts w:hint="eastAsia"/>
                <w:color w:val="auto"/>
              </w:rPr>
              <w:t>地表水环境</w:t>
            </w:r>
            <w:r w:rsidR="00DE165B">
              <w:tab/>
            </w:r>
            <w:r w:rsidR="00DE165B">
              <w:fldChar w:fldCharType="begin"/>
            </w:r>
            <w:r w:rsidR="00DE165B">
              <w:instrText xml:space="preserve"> PAGEREF _Toc157447818 \h </w:instrText>
            </w:r>
            <w:r w:rsidR="00DE165B">
              <w:fldChar w:fldCharType="separate"/>
            </w:r>
            <w:r w:rsidR="00C8670A">
              <w:rPr>
                <w:noProof/>
              </w:rPr>
              <w:t>- 17 -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19" w:history="1">
            <w:r w:rsidR="00DE165B">
              <w:rPr>
                <w:rStyle w:val="af3"/>
                <w:color w:val="auto"/>
              </w:rPr>
              <w:t>2.5.3</w:t>
            </w:r>
            <w:r w:rsidR="00DE165B">
              <w:rPr>
                <w:rStyle w:val="af3"/>
                <w:rFonts w:hint="eastAsia"/>
                <w:color w:val="auto"/>
              </w:rPr>
              <w:t>地下水环境</w:t>
            </w:r>
            <w:r w:rsidR="00DE165B">
              <w:tab/>
            </w:r>
            <w:r w:rsidR="00DE165B">
              <w:fldChar w:fldCharType="begin"/>
            </w:r>
            <w:r w:rsidR="00DE165B">
              <w:instrText xml:space="preserve"> PAGEREF _Toc157447819 \h </w:instrText>
            </w:r>
            <w:r w:rsidR="00DE165B">
              <w:fldChar w:fldCharType="separate"/>
            </w:r>
            <w:r w:rsidR="00C8670A">
              <w:rPr>
                <w:noProof/>
              </w:rPr>
              <w:t>- 18 -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20" w:history="1">
            <w:r w:rsidR="00DE165B">
              <w:rPr>
                <w:rStyle w:val="af3"/>
                <w:color w:val="auto"/>
                <w:lang w:val="en-GB"/>
              </w:rPr>
              <w:t>2.5.4</w:t>
            </w:r>
            <w:r w:rsidR="00DE165B">
              <w:rPr>
                <w:rStyle w:val="af3"/>
                <w:rFonts w:hint="eastAsia"/>
                <w:color w:val="auto"/>
                <w:lang w:val="en-GB"/>
              </w:rPr>
              <w:t>土壤环境</w:t>
            </w:r>
            <w:r w:rsidR="00DE165B">
              <w:tab/>
            </w:r>
            <w:r w:rsidR="00DE165B">
              <w:fldChar w:fldCharType="begin"/>
            </w:r>
            <w:r w:rsidR="00DE165B">
              <w:instrText xml:space="preserve"> PAGEREF _Toc157447820 \h </w:instrText>
            </w:r>
            <w:r w:rsidR="00DE165B">
              <w:fldChar w:fldCharType="separate"/>
            </w:r>
            <w:r w:rsidR="00C8670A">
              <w:rPr>
                <w:noProof/>
              </w:rPr>
              <w:t>- 19 -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21" w:history="1">
            <w:r w:rsidR="00DE165B">
              <w:rPr>
                <w:rStyle w:val="af3"/>
                <w:color w:val="auto"/>
                <w:lang w:val="en-GB"/>
              </w:rPr>
              <w:t>2.5.5</w:t>
            </w:r>
            <w:r w:rsidR="00DE165B">
              <w:rPr>
                <w:rStyle w:val="af3"/>
                <w:rFonts w:hint="eastAsia"/>
                <w:color w:val="auto"/>
                <w:lang w:val="en-GB"/>
              </w:rPr>
              <w:t>声环境</w:t>
            </w:r>
            <w:r w:rsidR="00DE165B">
              <w:tab/>
            </w:r>
            <w:r w:rsidR="00DE165B">
              <w:fldChar w:fldCharType="begin"/>
            </w:r>
            <w:r w:rsidR="00DE165B">
              <w:instrText xml:space="preserve"> PAGEREF _Toc157447821 \h </w:instrText>
            </w:r>
            <w:r w:rsidR="00DE165B">
              <w:fldChar w:fldCharType="separate"/>
            </w:r>
            <w:r w:rsidR="00C8670A">
              <w:rPr>
                <w:noProof/>
              </w:rPr>
              <w:t>- 20 -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22" w:history="1">
            <w:r w:rsidR="00DE165B">
              <w:rPr>
                <w:rStyle w:val="af3"/>
                <w:color w:val="auto"/>
              </w:rPr>
              <w:t>2.5.6</w:t>
            </w:r>
            <w:r w:rsidR="00DE165B">
              <w:rPr>
                <w:rStyle w:val="af3"/>
                <w:rFonts w:hint="eastAsia"/>
                <w:color w:val="auto"/>
              </w:rPr>
              <w:t>环境风险</w:t>
            </w:r>
            <w:r w:rsidR="00DE165B">
              <w:tab/>
            </w:r>
            <w:r w:rsidR="00DE165B">
              <w:fldChar w:fldCharType="begin"/>
            </w:r>
            <w:r w:rsidR="00DE165B">
              <w:instrText xml:space="preserve"> PAGEREF _Toc157447822 \h </w:instrText>
            </w:r>
            <w:r w:rsidR="00DE165B">
              <w:fldChar w:fldCharType="separate"/>
            </w:r>
            <w:r w:rsidR="00C8670A">
              <w:rPr>
                <w:noProof/>
              </w:rPr>
              <w:t>- 21 -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23" w:history="1">
            <w:r w:rsidR="00DE165B">
              <w:rPr>
                <w:rStyle w:val="af3"/>
                <w:color w:val="auto"/>
              </w:rPr>
              <w:t>2.5.7</w:t>
            </w:r>
            <w:r w:rsidR="00DE165B">
              <w:rPr>
                <w:rStyle w:val="af3"/>
                <w:rFonts w:hint="eastAsia"/>
                <w:color w:val="auto"/>
              </w:rPr>
              <w:t>生态环境</w:t>
            </w:r>
            <w:r w:rsidR="00DE165B">
              <w:tab/>
            </w:r>
            <w:r w:rsidR="00DE165B">
              <w:fldChar w:fldCharType="begin"/>
            </w:r>
            <w:r w:rsidR="00DE165B">
              <w:instrText xml:space="preserve"> PAGEREF _Toc157447823 \h </w:instrText>
            </w:r>
            <w:r w:rsidR="00DE165B">
              <w:fldChar w:fldCharType="separate"/>
            </w:r>
            <w:r w:rsidR="00C8670A">
              <w:rPr>
                <w:noProof/>
              </w:rPr>
              <w:t>- 21 -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24" w:history="1">
            <w:r w:rsidR="00DE165B">
              <w:rPr>
                <w:rStyle w:val="af3"/>
                <w:color w:val="auto"/>
              </w:rPr>
              <w:t>2.6</w:t>
            </w:r>
            <w:r w:rsidR="00DE165B">
              <w:rPr>
                <w:rStyle w:val="af3"/>
                <w:rFonts w:hint="eastAsia"/>
                <w:color w:val="auto"/>
              </w:rPr>
              <w:t>环境保护目标</w:t>
            </w:r>
            <w:r w:rsidR="00DE165B">
              <w:tab/>
            </w:r>
            <w:r w:rsidR="00DE165B">
              <w:fldChar w:fldCharType="begin"/>
            </w:r>
            <w:r w:rsidR="00DE165B">
              <w:instrText xml:space="preserve"> PAGEREF _Toc157447824 \h </w:instrText>
            </w:r>
            <w:r w:rsidR="00DE165B">
              <w:fldChar w:fldCharType="separate"/>
            </w:r>
            <w:r w:rsidR="00C8670A">
              <w:rPr>
                <w:noProof/>
              </w:rPr>
              <w:t>- 22 -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25" w:history="1">
            <w:r w:rsidR="00DE165B">
              <w:rPr>
                <w:rStyle w:val="af3"/>
                <w:color w:val="auto"/>
              </w:rPr>
              <w:t>2.7</w:t>
            </w:r>
            <w:r w:rsidR="00DE165B">
              <w:rPr>
                <w:rStyle w:val="af3"/>
                <w:rFonts w:hint="eastAsia"/>
                <w:color w:val="auto"/>
              </w:rPr>
              <w:t>项目符合性分析</w:t>
            </w:r>
            <w:r w:rsidR="00DE165B">
              <w:tab/>
            </w:r>
            <w:r w:rsidR="00DE165B">
              <w:fldChar w:fldCharType="begin"/>
            </w:r>
            <w:r w:rsidR="00DE165B">
              <w:instrText xml:space="preserve"> PAGEREF _Toc157447825 \h </w:instrText>
            </w:r>
            <w:r w:rsidR="00DE165B">
              <w:fldChar w:fldCharType="separate"/>
            </w:r>
            <w:r w:rsidR="00C8670A">
              <w:rPr>
                <w:noProof/>
              </w:rPr>
              <w:t>- 26 -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26" w:history="1">
            <w:r w:rsidR="00DE165B">
              <w:rPr>
                <w:rStyle w:val="af3"/>
                <w:color w:val="auto"/>
              </w:rPr>
              <w:t>2.7.1</w:t>
            </w:r>
            <w:r w:rsidR="00DE165B">
              <w:rPr>
                <w:rStyle w:val="af3"/>
                <w:rFonts w:hint="eastAsia"/>
                <w:color w:val="auto"/>
              </w:rPr>
              <w:t>《产业结构调整指导目录（</w:t>
            </w:r>
            <w:r w:rsidR="00DE165B">
              <w:rPr>
                <w:rStyle w:val="af3"/>
                <w:color w:val="auto"/>
              </w:rPr>
              <w:t>2024</w:t>
            </w:r>
            <w:r w:rsidR="00DE165B">
              <w:rPr>
                <w:rStyle w:val="af3"/>
                <w:rFonts w:hint="eastAsia"/>
                <w:color w:val="auto"/>
              </w:rPr>
              <w:t>年本）》符合性</w:t>
            </w:r>
            <w:r w:rsidR="00DE165B">
              <w:tab/>
            </w:r>
            <w:r w:rsidR="00DE165B">
              <w:fldChar w:fldCharType="begin"/>
            </w:r>
            <w:r w:rsidR="00DE165B">
              <w:instrText xml:space="preserve"> PAGEREF _Toc157447826 \h </w:instrText>
            </w:r>
            <w:r w:rsidR="00DE165B">
              <w:fldChar w:fldCharType="separate"/>
            </w:r>
            <w:r w:rsidR="00C8670A">
              <w:rPr>
                <w:noProof/>
              </w:rPr>
              <w:t>- 26 -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27" w:history="1">
            <w:r w:rsidR="00DE165B">
              <w:rPr>
                <w:rStyle w:val="af3"/>
                <w:color w:val="auto"/>
              </w:rPr>
              <w:t>2.7.2</w:t>
            </w:r>
            <w:r w:rsidR="00DE165B">
              <w:rPr>
                <w:rStyle w:val="af3"/>
                <w:rFonts w:hint="eastAsia"/>
                <w:color w:val="auto"/>
              </w:rPr>
              <w:t>国土空间规划符合性分析</w:t>
            </w:r>
            <w:r w:rsidR="00DE165B">
              <w:tab/>
            </w:r>
            <w:r w:rsidR="00DE165B">
              <w:fldChar w:fldCharType="begin"/>
            </w:r>
            <w:r w:rsidR="00DE165B">
              <w:instrText xml:space="preserve"> PAGEREF _Toc157447827 \h </w:instrText>
            </w:r>
            <w:r w:rsidR="00DE165B">
              <w:fldChar w:fldCharType="separate"/>
            </w:r>
            <w:r w:rsidR="00C8670A">
              <w:rPr>
                <w:noProof/>
              </w:rPr>
              <w:t>- 26 -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28" w:history="1">
            <w:r w:rsidR="00DE165B">
              <w:rPr>
                <w:rStyle w:val="af3"/>
                <w:color w:val="auto"/>
              </w:rPr>
              <w:t>2.7.3</w:t>
            </w:r>
            <w:r w:rsidR="00DE165B">
              <w:rPr>
                <w:rStyle w:val="af3"/>
                <w:rFonts w:hint="eastAsia"/>
                <w:color w:val="auto"/>
              </w:rPr>
              <w:t>禁养区符合分析</w:t>
            </w:r>
            <w:r w:rsidR="00DE165B">
              <w:tab/>
            </w:r>
            <w:r w:rsidR="00DE165B">
              <w:fldChar w:fldCharType="begin"/>
            </w:r>
            <w:r w:rsidR="00DE165B">
              <w:instrText xml:space="preserve"> PAGEREF _Toc157447828 \h </w:instrText>
            </w:r>
            <w:r w:rsidR="00DE165B">
              <w:fldChar w:fldCharType="separate"/>
            </w:r>
            <w:r w:rsidR="00C8670A">
              <w:rPr>
                <w:noProof/>
              </w:rPr>
              <w:t>- 26 -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29" w:history="1">
            <w:r w:rsidR="00DE165B">
              <w:rPr>
                <w:rStyle w:val="af3"/>
                <w:color w:val="auto"/>
              </w:rPr>
              <w:t>2.7.4</w:t>
            </w:r>
            <w:r w:rsidR="00DE165B">
              <w:rPr>
                <w:rStyle w:val="af3"/>
                <w:rFonts w:hint="eastAsia"/>
                <w:color w:val="auto"/>
              </w:rPr>
              <w:t>“三线一单”符合性分析</w:t>
            </w:r>
            <w:r w:rsidR="00DE165B">
              <w:tab/>
            </w:r>
            <w:r w:rsidR="00DE165B">
              <w:fldChar w:fldCharType="begin"/>
            </w:r>
            <w:r w:rsidR="00DE165B">
              <w:instrText xml:space="preserve"> PAGEREF _Toc157447829 \h </w:instrText>
            </w:r>
            <w:r w:rsidR="00DE165B">
              <w:fldChar w:fldCharType="separate"/>
            </w:r>
            <w:r w:rsidR="00C8670A">
              <w:rPr>
                <w:noProof/>
              </w:rPr>
              <w:t>- 28 -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30" w:history="1">
            <w:r w:rsidR="00DE165B">
              <w:rPr>
                <w:rStyle w:val="af3"/>
                <w:color w:val="auto"/>
              </w:rPr>
              <w:t>2.7.4</w:t>
            </w:r>
            <w:r w:rsidR="00DE165B">
              <w:rPr>
                <w:rStyle w:val="af3"/>
                <w:rFonts w:hint="eastAsia"/>
                <w:color w:val="auto"/>
              </w:rPr>
              <w:t>相关法律、法规的符合性</w:t>
            </w:r>
            <w:r w:rsidR="00DE165B">
              <w:tab/>
            </w:r>
            <w:r w:rsidR="00DE165B">
              <w:fldChar w:fldCharType="begin"/>
            </w:r>
            <w:r w:rsidR="00DE165B">
              <w:instrText xml:space="preserve"> PAGEREF _Toc157447830 \h </w:instrText>
            </w:r>
            <w:r w:rsidR="00DE165B">
              <w:fldChar w:fldCharType="separate"/>
            </w:r>
            <w:r w:rsidR="00C8670A">
              <w:rPr>
                <w:noProof/>
              </w:rPr>
              <w:t>- 32 -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31" w:history="1">
            <w:r w:rsidR="00DE165B">
              <w:rPr>
                <w:rStyle w:val="af3"/>
                <w:color w:val="auto"/>
              </w:rPr>
              <w:t>2.7.5</w:t>
            </w:r>
            <w:r w:rsidR="00DE165B">
              <w:rPr>
                <w:rStyle w:val="af3"/>
                <w:rFonts w:hint="eastAsia"/>
                <w:color w:val="auto"/>
              </w:rPr>
              <w:t>相关政策符合性分析</w:t>
            </w:r>
            <w:r w:rsidR="00DE165B">
              <w:tab/>
            </w:r>
            <w:r w:rsidR="00DE165B">
              <w:fldChar w:fldCharType="begin"/>
            </w:r>
            <w:r w:rsidR="00DE165B">
              <w:instrText xml:space="preserve"> PAGEREF _Toc157447831 \h </w:instrText>
            </w:r>
            <w:r w:rsidR="00DE165B">
              <w:fldChar w:fldCharType="separate"/>
            </w:r>
            <w:r w:rsidR="00C8670A">
              <w:rPr>
                <w:noProof/>
              </w:rPr>
              <w:t>- 33 -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32" w:history="1">
            <w:r w:rsidR="00DE165B">
              <w:rPr>
                <w:rStyle w:val="af3"/>
                <w:color w:val="auto"/>
              </w:rPr>
              <w:t>2.7.6</w:t>
            </w:r>
            <w:r w:rsidR="00DE165B">
              <w:rPr>
                <w:rStyle w:val="af3"/>
                <w:rFonts w:hint="eastAsia"/>
                <w:color w:val="auto"/>
              </w:rPr>
              <w:t>相关规范符合性分析</w:t>
            </w:r>
            <w:r w:rsidR="00DE165B">
              <w:tab/>
            </w:r>
            <w:r w:rsidR="00DE165B">
              <w:fldChar w:fldCharType="begin"/>
            </w:r>
            <w:r w:rsidR="00DE165B">
              <w:instrText xml:space="preserve"> PAGEREF _Toc157447832 \h </w:instrText>
            </w:r>
            <w:r w:rsidR="00DE165B">
              <w:fldChar w:fldCharType="separate"/>
            </w:r>
            <w:r w:rsidR="00C8670A">
              <w:rPr>
                <w:noProof/>
              </w:rPr>
              <w:t>- 35 -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33" w:history="1">
            <w:r w:rsidR="00DE165B">
              <w:rPr>
                <w:rStyle w:val="af3"/>
                <w:color w:val="auto"/>
              </w:rPr>
              <w:t>2.7.7</w:t>
            </w:r>
            <w:r w:rsidR="00DE165B">
              <w:rPr>
                <w:rStyle w:val="af3"/>
                <w:rFonts w:hint="eastAsia"/>
                <w:color w:val="auto"/>
              </w:rPr>
              <w:t>选址合理性分析</w:t>
            </w:r>
            <w:r w:rsidR="00DE165B">
              <w:tab/>
            </w:r>
            <w:r w:rsidR="00DE165B">
              <w:fldChar w:fldCharType="begin"/>
            </w:r>
            <w:r w:rsidR="00DE165B">
              <w:instrText xml:space="preserve"> PAGEREF _Toc157447833 \h </w:instrText>
            </w:r>
            <w:r w:rsidR="00DE165B">
              <w:fldChar w:fldCharType="separate"/>
            </w:r>
            <w:r w:rsidR="00C8670A">
              <w:rPr>
                <w:noProof/>
              </w:rPr>
              <w:t>- 38 -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834" w:history="1">
            <w:r w:rsidR="00DE165B">
              <w:rPr>
                <w:rStyle w:val="af3"/>
                <w:color w:val="auto"/>
              </w:rPr>
              <w:t>3</w:t>
            </w:r>
            <w:r w:rsidR="00DE165B">
              <w:rPr>
                <w:rStyle w:val="af3"/>
                <w:rFonts w:hint="eastAsia"/>
                <w:color w:val="auto"/>
              </w:rPr>
              <w:t>工程分析</w:t>
            </w:r>
            <w:r w:rsidR="00DE165B">
              <w:tab/>
            </w:r>
            <w:r w:rsidR="00DE165B">
              <w:fldChar w:fldCharType="begin"/>
            </w:r>
            <w:r w:rsidR="00DE165B">
              <w:instrText xml:space="preserve"> PAGEREF _Toc157447834 \h </w:instrText>
            </w:r>
            <w:r w:rsidR="00DE165B">
              <w:fldChar w:fldCharType="separate"/>
            </w:r>
            <w:r w:rsidR="00C8670A">
              <w:rPr>
                <w:noProof/>
              </w:rPr>
              <w:t>- 42 -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35" w:history="1">
            <w:r w:rsidR="00DE165B">
              <w:rPr>
                <w:rStyle w:val="af3"/>
                <w:color w:val="auto"/>
              </w:rPr>
              <w:t>3.1</w:t>
            </w:r>
            <w:r w:rsidR="00DE165B">
              <w:rPr>
                <w:rStyle w:val="af3"/>
                <w:rFonts w:hint="eastAsia"/>
                <w:color w:val="auto"/>
              </w:rPr>
              <w:t>项目基本情况</w:t>
            </w:r>
            <w:r w:rsidR="00DE165B">
              <w:tab/>
            </w:r>
            <w:r w:rsidR="00DE165B">
              <w:fldChar w:fldCharType="begin"/>
            </w:r>
            <w:r w:rsidR="00DE165B">
              <w:instrText xml:space="preserve"> PAGEREF _Toc157447835 \h </w:instrText>
            </w:r>
            <w:r w:rsidR="00DE165B">
              <w:fldChar w:fldCharType="separate"/>
            </w:r>
            <w:r w:rsidR="00C8670A">
              <w:rPr>
                <w:noProof/>
              </w:rPr>
              <w:t>- 43 -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36" w:history="1">
            <w:r w:rsidR="00DE165B">
              <w:rPr>
                <w:rStyle w:val="af3"/>
                <w:color w:val="auto"/>
              </w:rPr>
              <w:t>3.1.1</w:t>
            </w:r>
            <w:r w:rsidR="00DE165B">
              <w:rPr>
                <w:rStyle w:val="af3"/>
                <w:rFonts w:hint="eastAsia"/>
                <w:color w:val="auto"/>
              </w:rPr>
              <w:t>项目基本概况</w:t>
            </w:r>
            <w:r w:rsidR="00DE165B">
              <w:tab/>
            </w:r>
            <w:r w:rsidR="00DE165B">
              <w:fldChar w:fldCharType="begin"/>
            </w:r>
            <w:r w:rsidR="00DE165B">
              <w:instrText xml:space="preserve"> PAGEREF _Toc157447836 \h </w:instrText>
            </w:r>
            <w:r w:rsidR="00DE165B">
              <w:fldChar w:fldCharType="separate"/>
            </w:r>
            <w:r w:rsidR="00C8670A">
              <w:rPr>
                <w:noProof/>
              </w:rPr>
              <w:t>- 43 -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37" w:history="1">
            <w:r w:rsidR="00DE165B">
              <w:rPr>
                <w:rStyle w:val="af3"/>
                <w:color w:val="auto"/>
              </w:rPr>
              <w:t>3.1.2</w:t>
            </w:r>
            <w:r w:rsidR="00DE165B">
              <w:rPr>
                <w:rStyle w:val="af3"/>
                <w:rFonts w:hint="eastAsia"/>
                <w:color w:val="auto"/>
              </w:rPr>
              <w:t>项目组成及建设内容</w:t>
            </w:r>
            <w:r w:rsidR="00DE165B">
              <w:tab/>
            </w:r>
            <w:r w:rsidR="00DE165B">
              <w:fldChar w:fldCharType="begin"/>
            </w:r>
            <w:r w:rsidR="00DE165B">
              <w:instrText xml:space="preserve"> PAGEREF _Toc157447837 \h </w:instrText>
            </w:r>
            <w:r w:rsidR="00DE165B">
              <w:fldChar w:fldCharType="separate"/>
            </w:r>
            <w:r w:rsidR="00C8670A">
              <w:rPr>
                <w:noProof/>
              </w:rPr>
              <w:t>- 46 -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38" w:history="1">
            <w:r w:rsidR="00DE165B">
              <w:rPr>
                <w:rStyle w:val="af3"/>
                <w:color w:val="auto"/>
              </w:rPr>
              <w:t>3.1.3</w:t>
            </w:r>
            <w:r w:rsidR="00DE165B">
              <w:rPr>
                <w:rStyle w:val="af3"/>
                <w:rFonts w:hint="eastAsia"/>
                <w:color w:val="auto"/>
              </w:rPr>
              <w:t>产品方案及技术指标</w:t>
            </w:r>
            <w:r w:rsidR="00DE165B">
              <w:tab/>
            </w:r>
            <w:r w:rsidR="00DE165B">
              <w:fldChar w:fldCharType="begin"/>
            </w:r>
            <w:r w:rsidR="00DE165B">
              <w:instrText xml:space="preserve"> PAGEREF _Toc157447838 \h </w:instrText>
            </w:r>
            <w:r w:rsidR="00DE165B">
              <w:fldChar w:fldCharType="separate"/>
            </w:r>
            <w:r w:rsidR="00C8670A">
              <w:rPr>
                <w:noProof/>
              </w:rPr>
              <w:t>- 47 -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39" w:history="1">
            <w:r w:rsidR="00DE165B">
              <w:rPr>
                <w:rStyle w:val="af3"/>
                <w:color w:val="auto"/>
              </w:rPr>
              <w:t>3.1.4</w:t>
            </w:r>
            <w:r w:rsidR="00DE165B">
              <w:rPr>
                <w:rStyle w:val="af3"/>
                <w:rFonts w:hint="eastAsia"/>
                <w:color w:val="auto"/>
              </w:rPr>
              <w:t>主要原辅料消耗能源消耗</w:t>
            </w:r>
            <w:r w:rsidR="00DE165B">
              <w:tab/>
            </w:r>
            <w:r w:rsidR="00DE165B">
              <w:fldChar w:fldCharType="begin"/>
            </w:r>
            <w:r w:rsidR="00DE165B">
              <w:instrText xml:space="preserve"> PAGEREF _Toc157447839 \h </w:instrText>
            </w:r>
            <w:r w:rsidR="00DE165B">
              <w:fldChar w:fldCharType="separate"/>
            </w:r>
            <w:r w:rsidR="00C8670A">
              <w:rPr>
                <w:noProof/>
              </w:rPr>
              <w:t>- 47 -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40" w:history="1">
            <w:r w:rsidR="00DE165B">
              <w:rPr>
                <w:rStyle w:val="af3"/>
                <w:color w:val="auto"/>
              </w:rPr>
              <w:t>3.1.5</w:t>
            </w:r>
            <w:r w:rsidR="00DE165B">
              <w:rPr>
                <w:rStyle w:val="af3"/>
                <w:rFonts w:hint="eastAsia"/>
                <w:color w:val="auto"/>
              </w:rPr>
              <w:t>主要设备</w:t>
            </w:r>
            <w:r w:rsidR="00DE165B">
              <w:tab/>
            </w:r>
            <w:r w:rsidR="00DE165B">
              <w:fldChar w:fldCharType="begin"/>
            </w:r>
            <w:r w:rsidR="00DE165B">
              <w:instrText xml:space="preserve"> PAGEREF _Toc157447840 \h </w:instrText>
            </w:r>
            <w:r w:rsidR="00DE165B">
              <w:fldChar w:fldCharType="separate"/>
            </w:r>
            <w:r w:rsidR="00C8670A">
              <w:rPr>
                <w:noProof/>
              </w:rPr>
              <w:t>- 48 -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41" w:history="1">
            <w:r w:rsidR="00DE165B">
              <w:rPr>
                <w:rStyle w:val="af3"/>
                <w:color w:val="auto"/>
              </w:rPr>
              <w:t>3.1.6</w:t>
            </w:r>
            <w:r w:rsidR="00DE165B">
              <w:rPr>
                <w:rStyle w:val="af3"/>
                <w:rFonts w:hint="eastAsia"/>
                <w:color w:val="auto"/>
              </w:rPr>
              <w:t>公用工程</w:t>
            </w:r>
            <w:r w:rsidR="00DE165B">
              <w:tab/>
            </w:r>
            <w:r w:rsidR="00DE165B">
              <w:fldChar w:fldCharType="begin"/>
            </w:r>
            <w:r w:rsidR="00DE165B">
              <w:instrText xml:space="preserve"> PAGEREF _Toc157447841 \h </w:instrText>
            </w:r>
            <w:r w:rsidR="00DE165B">
              <w:fldChar w:fldCharType="separate"/>
            </w:r>
            <w:r w:rsidR="00C8670A">
              <w:rPr>
                <w:noProof/>
              </w:rPr>
              <w:t>- 48 -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42" w:history="1">
            <w:r w:rsidR="00DE165B">
              <w:rPr>
                <w:rStyle w:val="af3"/>
                <w:color w:val="auto"/>
              </w:rPr>
              <w:t>3.1.7</w:t>
            </w:r>
            <w:r w:rsidR="00DE165B">
              <w:rPr>
                <w:rStyle w:val="af3"/>
                <w:rFonts w:hint="eastAsia"/>
                <w:color w:val="auto"/>
              </w:rPr>
              <w:t>储运工程</w:t>
            </w:r>
            <w:r w:rsidR="00DE165B">
              <w:tab/>
            </w:r>
            <w:r w:rsidR="00DE165B">
              <w:fldChar w:fldCharType="begin"/>
            </w:r>
            <w:r w:rsidR="00DE165B">
              <w:instrText xml:space="preserve"> PAGEREF _Toc157447842 \h </w:instrText>
            </w:r>
            <w:r w:rsidR="00DE165B">
              <w:fldChar w:fldCharType="separate"/>
            </w:r>
            <w:r w:rsidR="00C8670A">
              <w:rPr>
                <w:noProof/>
              </w:rPr>
              <w:t>- 52 -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43" w:history="1">
            <w:r w:rsidR="00DE165B">
              <w:rPr>
                <w:rStyle w:val="af3"/>
                <w:color w:val="auto"/>
              </w:rPr>
              <w:t>3.1.8</w:t>
            </w:r>
            <w:r w:rsidR="00DE165B">
              <w:rPr>
                <w:rStyle w:val="af3"/>
                <w:rFonts w:hint="eastAsia"/>
                <w:color w:val="auto"/>
              </w:rPr>
              <w:t>总平面布置</w:t>
            </w:r>
            <w:r w:rsidR="00DE165B">
              <w:tab/>
            </w:r>
            <w:r w:rsidR="00DE165B">
              <w:fldChar w:fldCharType="begin"/>
            </w:r>
            <w:r w:rsidR="00DE165B">
              <w:instrText xml:space="preserve"> PAGEREF _Toc157447843 \h </w:instrText>
            </w:r>
            <w:r w:rsidR="00DE165B">
              <w:fldChar w:fldCharType="separate"/>
            </w:r>
            <w:r w:rsidR="00C8670A">
              <w:rPr>
                <w:noProof/>
              </w:rPr>
              <w:t>- 52 -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44" w:history="1">
            <w:r w:rsidR="00DE165B">
              <w:rPr>
                <w:rStyle w:val="af3"/>
                <w:color w:val="auto"/>
              </w:rPr>
              <w:t>3.2</w:t>
            </w:r>
            <w:r w:rsidR="00DE165B">
              <w:rPr>
                <w:rStyle w:val="af3"/>
                <w:rFonts w:hint="eastAsia"/>
                <w:color w:val="auto"/>
              </w:rPr>
              <w:t>项目污染影响因素分析</w:t>
            </w:r>
            <w:r w:rsidR="00DE165B">
              <w:tab/>
            </w:r>
            <w:r w:rsidR="00DE165B">
              <w:fldChar w:fldCharType="begin"/>
            </w:r>
            <w:r w:rsidR="00DE165B">
              <w:instrText xml:space="preserve"> PAGEREF _Toc157447844 \h </w:instrText>
            </w:r>
            <w:r w:rsidR="00DE165B">
              <w:fldChar w:fldCharType="separate"/>
            </w:r>
            <w:r w:rsidR="00C8670A">
              <w:rPr>
                <w:noProof/>
              </w:rPr>
              <w:t>- 54 -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45" w:history="1">
            <w:r w:rsidR="00DE165B">
              <w:rPr>
                <w:rStyle w:val="af3"/>
                <w:color w:val="auto"/>
              </w:rPr>
              <w:t>3.2.1</w:t>
            </w:r>
            <w:r w:rsidR="00DE165B">
              <w:rPr>
                <w:rStyle w:val="af3"/>
                <w:rFonts w:hint="eastAsia"/>
                <w:color w:val="auto"/>
              </w:rPr>
              <w:t>青贮饲料制作、饲料拌合工艺流程简述</w:t>
            </w:r>
            <w:r w:rsidR="00DE165B">
              <w:tab/>
            </w:r>
            <w:r w:rsidR="00DE165B">
              <w:fldChar w:fldCharType="begin"/>
            </w:r>
            <w:r w:rsidR="00DE165B">
              <w:instrText xml:space="preserve"> PAGEREF _Toc157447845 \h </w:instrText>
            </w:r>
            <w:r w:rsidR="00DE165B">
              <w:fldChar w:fldCharType="separate"/>
            </w:r>
            <w:r w:rsidR="00C8670A">
              <w:rPr>
                <w:noProof/>
              </w:rPr>
              <w:t>- 54 -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46" w:history="1">
            <w:r w:rsidR="00DE165B">
              <w:rPr>
                <w:rStyle w:val="af3"/>
                <w:color w:val="auto"/>
              </w:rPr>
              <w:t>3.2.2</w:t>
            </w:r>
            <w:r w:rsidR="00DE165B">
              <w:rPr>
                <w:rStyle w:val="af3"/>
                <w:rFonts w:hint="eastAsia"/>
                <w:color w:val="auto"/>
              </w:rPr>
              <w:t>肉牛饲养</w:t>
            </w:r>
            <w:r w:rsidR="00DE165B">
              <w:tab/>
            </w:r>
            <w:r w:rsidR="00DE165B">
              <w:fldChar w:fldCharType="begin"/>
            </w:r>
            <w:r w:rsidR="00DE165B">
              <w:instrText xml:space="preserve"> PAGEREF _Toc157447846 \h </w:instrText>
            </w:r>
            <w:r w:rsidR="00DE165B">
              <w:fldChar w:fldCharType="separate"/>
            </w:r>
            <w:r w:rsidR="00C8670A">
              <w:rPr>
                <w:noProof/>
              </w:rPr>
              <w:t>- 55 -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47" w:history="1">
            <w:r w:rsidR="00DE165B">
              <w:rPr>
                <w:rStyle w:val="af3"/>
                <w:color w:val="auto"/>
              </w:rPr>
              <w:t>3.2.3</w:t>
            </w:r>
            <w:r w:rsidR="00DE165B">
              <w:rPr>
                <w:rStyle w:val="af3"/>
                <w:rFonts w:hint="eastAsia"/>
                <w:color w:val="auto"/>
              </w:rPr>
              <w:t>粪污清理工艺</w:t>
            </w:r>
            <w:r w:rsidR="00DE165B">
              <w:tab/>
            </w:r>
            <w:r w:rsidR="00DE165B">
              <w:fldChar w:fldCharType="begin"/>
            </w:r>
            <w:r w:rsidR="00DE165B">
              <w:instrText xml:space="preserve"> PAGEREF _Toc157447847 \h </w:instrText>
            </w:r>
            <w:r w:rsidR="00DE165B">
              <w:fldChar w:fldCharType="separate"/>
            </w:r>
            <w:r w:rsidR="00C8670A">
              <w:rPr>
                <w:noProof/>
              </w:rPr>
              <w:t>- 55 -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48" w:history="1">
            <w:r w:rsidR="00DE165B">
              <w:rPr>
                <w:rStyle w:val="af3"/>
                <w:color w:val="auto"/>
              </w:rPr>
              <w:t>3.2.4</w:t>
            </w:r>
            <w:r w:rsidR="00DE165B">
              <w:rPr>
                <w:rStyle w:val="af3"/>
                <w:rFonts w:hint="eastAsia"/>
                <w:color w:val="auto"/>
              </w:rPr>
              <w:t>堆肥工艺</w:t>
            </w:r>
            <w:r w:rsidR="00DE165B">
              <w:tab/>
            </w:r>
            <w:r w:rsidR="00DE165B">
              <w:fldChar w:fldCharType="begin"/>
            </w:r>
            <w:r w:rsidR="00DE165B">
              <w:instrText xml:space="preserve"> PAGEREF _Toc157447848 \h </w:instrText>
            </w:r>
            <w:r w:rsidR="00DE165B">
              <w:fldChar w:fldCharType="separate"/>
            </w:r>
            <w:r w:rsidR="00C8670A">
              <w:rPr>
                <w:noProof/>
              </w:rPr>
              <w:t>- 56 -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49" w:history="1">
            <w:r w:rsidR="00DE165B">
              <w:rPr>
                <w:rStyle w:val="af3"/>
                <w:color w:val="auto"/>
              </w:rPr>
              <w:t>3.3</w:t>
            </w:r>
            <w:r w:rsidR="00DE165B">
              <w:rPr>
                <w:rStyle w:val="af3"/>
                <w:rFonts w:hint="eastAsia"/>
                <w:color w:val="auto"/>
              </w:rPr>
              <w:t>项目污染源源强核算</w:t>
            </w:r>
            <w:r w:rsidR="00DE165B">
              <w:tab/>
            </w:r>
            <w:r w:rsidR="00DE165B">
              <w:fldChar w:fldCharType="begin"/>
            </w:r>
            <w:r w:rsidR="00DE165B">
              <w:instrText xml:space="preserve"> PAGEREF _Toc157447849 \h </w:instrText>
            </w:r>
            <w:r w:rsidR="00DE165B">
              <w:fldChar w:fldCharType="separate"/>
            </w:r>
            <w:r w:rsidR="00C8670A">
              <w:rPr>
                <w:noProof/>
              </w:rPr>
              <w:t>- 57 -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50" w:history="1">
            <w:r w:rsidR="00DE165B">
              <w:rPr>
                <w:rStyle w:val="af3"/>
                <w:color w:val="auto"/>
              </w:rPr>
              <w:t>3.3.1</w:t>
            </w:r>
            <w:r w:rsidR="00DE165B">
              <w:rPr>
                <w:rStyle w:val="af3"/>
                <w:rFonts w:hint="eastAsia"/>
                <w:color w:val="auto"/>
              </w:rPr>
              <w:t>大气污染物</w:t>
            </w:r>
            <w:r w:rsidR="00DE165B">
              <w:tab/>
            </w:r>
            <w:r w:rsidR="00DE165B">
              <w:fldChar w:fldCharType="begin"/>
            </w:r>
            <w:r w:rsidR="00DE165B">
              <w:instrText xml:space="preserve"> PAGEREF _Toc157447850 \h </w:instrText>
            </w:r>
            <w:r w:rsidR="00DE165B">
              <w:fldChar w:fldCharType="separate"/>
            </w:r>
            <w:r w:rsidR="00C8670A">
              <w:rPr>
                <w:noProof/>
              </w:rPr>
              <w:t>- 57 -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51" w:history="1">
            <w:r w:rsidR="00DE165B">
              <w:rPr>
                <w:rStyle w:val="af3"/>
                <w:color w:val="auto"/>
              </w:rPr>
              <w:t>3.3.2</w:t>
            </w:r>
            <w:r w:rsidR="00DE165B">
              <w:rPr>
                <w:rStyle w:val="af3"/>
                <w:rFonts w:hint="eastAsia"/>
                <w:color w:val="auto"/>
              </w:rPr>
              <w:t>水污染物</w:t>
            </w:r>
            <w:r w:rsidR="00DE165B">
              <w:tab/>
            </w:r>
            <w:r w:rsidR="00DE165B">
              <w:fldChar w:fldCharType="begin"/>
            </w:r>
            <w:r w:rsidR="00DE165B">
              <w:instrText xml:space="preserve"> PAGEREF _Toc157447851 \h </w:instrText>
            </w:r>
            <w:r w:rsidR="00DE165B">
              <w:fldChar w:fldCharType="separate"/>
            </w:r>
            <w:r w:rsidR="00C8670A">
              <w:rPr>
                <w:noProof/>
              </w:rPr>
              <w:t>- 59 -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52" w:history="1">
            <w:r w:rsidR="00DE165B">
              <w:rPr>
                <w:rStyle w:val="af3"/>
                <w:color w:val="auto"/>
              </w:rPr>
              <w:t>3.3.3</w:t>
            </w:r>
            <w:r w:rsidR="00DE165B">
              <w:rPr>
                <w:rStyle w:val="af3"/>
                <w:rFonts w:hint="eastAsia"/>
                <w:color w:val="auto"/>
              </w:rPr>
              <w:t>噪声</w:t>
            </w:r>
            <w:r w:rsidR="00DE165B">
              <w:tab/>
            </w:r>
            <w:r w:rsidR="00DE165B">
              <w:fldChar w:fldCharType="begin"/>
            </w:r>
            <w:r w:rsidR="00DE165B">
              <w:instrText xml:space="preserve"> PAGEREF _Toc157447852 \h </w:instrText>
            </w:r>
            <w:r w:rsidR="00DE165B">
              <w:fldChar w:fldCharType="separate"/>
            </w:r>
            <w:r w:rsidR="00C8670A">
              <w:rPr>
                <w:noProof/>
              </w:rPr>
              <w:t>- 60 -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53" w:history="1">
            <w:r w:rsidR="00DE165B">
              <w:rPr>
                <w:rStyle w:val="af3"/>
                <w:color w:val="auto"/>
              </w:rPr>
              <w:t>3.3.4</w:t>
            </w:r>
            <w:r w:rsidR="00DE165B">
              <w:rPr>
                <w:rStyle w:val="af3"/>
                <w:rFonts w:hint="eastAsia"/>
                <w:color w:val="auto"/>
              </w:rPr>
              <w:t>固体废弃物</w:t>
            </w:r>
            <w:r w:rsidR="00DE165B">
              <w:tab/>
            </w:r>
            <w:r w:rsidR="00DE165B">
              <w:fldChar w:fldCharType="begin"/>
            </w:r>
            <w:r w:rsidR="00DE165B">
              <w:instrText xml:space="preserve"> PAGEREF _Toc157447853 \h </w:instrText>
            </w:r>
            <w:r w:rsidR="00DE165B">
              <w:fldChar w:fldCharType="separate"/>
            </w:r>
            <w:r w:rsidR="00C8670A">
              <w:rPr>
                <w:noProof/>
              </w:rPr>
              <w:t>- 60 -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54" w:history="1">
            <w:r w:rsidR="00DE165B">
              <w:rPr>
                <w:rStyle w:val="af3"/>
                <w:color w:val="auto"/>
              </w:rPr>
              <w:t>3.4</w:t>
            </w:r>
            <w:r w:rsidR="00DE165B">
              <w:rPr>
                <w:rStyle w:val="af3"/>
                <w:rFonts w:hint="eastAsia"/>
                <w:color w:val="auto"/>
              </w:rPr>
              <w:t>污染物排放清单</w:t>
            </w:r>
            <w:r w:rsidR="00DE165B">
              <w:tab/>
            </w:r>
            <w:r w:rsidR="00DE165B">
              <w:fldChar w:fldCharType="begin"/>
            </w:r>
            <w:r w:rsidR="00DE165B">
              <w:instrText xml:space="preserve"> PAGEREF _Toc157447854 \h </w:instrText>
            </w:r>
            <w:r w:rsidR="00DE165B">
              <w:fldChar w:fldCharType="separate"/>
            </w:r>
            <w:r w:rsidR="00C8670A">
              <w:rPr>
                <w:noProof/>
              </w:rPr>
              <w:t>- 62 -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855" w:history="1">
            <w:r w:rsidR="00DE165B">
              <w:rPr>
                <w:rStyle w:val="af3"/>
                <w:color w:val="auto"/>
              </w:rPr>
              <w:t>4</w:t>
            </w:r>
            <w:r w:rsidR="00DE165B">
              <w:rPr>
                <w:rStyle w:val="af3"/>
                <w:rFonts w:hint="eastAsia"/>
                <w:color w:val="auto"/>
              </w:rPr>
              <w:t>环境现状调查及评价</w:t>
            </w:r>
            <w:r w:rsidR="00DE165B">
              <w:tab/>
            </w:r>
            <w:r w:rsidR="00DE165B">
              <w:fldChar w:fldCharType="begin"/>
            </w:r>
            <w:r w:rsidR="00DE165B">
              <w:instrText xml:space="preserve"> PAGEREF _Toc157447855 \h </w:instrText>
            </w:r>
            <w:r w:rsidR="00DE165B">
              <w:fldChar w:fldCharType="separate"/>
            </w:r>
            <w:r w:rsidR="00C8670A">
              <w:rPr>
                <w:noProof/>
              </w:rPr>
              <w:t>- 64 -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56" w:history="1">
            <w:r w:rsidR="00DE165B">
              <w:rPr>
                <w:rStyle w:val="af3"/>
                <w:color w:val="auto"/>
              </w:rPr>
              <w:t>4.1</w:t>
            </w:r>
            <w:r w:rsidR="00DE165B">
              <w:rPr>
                <w:rStyle w:val="af3"/>
                <w:rFonts w:hint="eastAsia"/>
                <w:color w:val="auto"/>
              </w:rPr>
              <w:t>自然环境现状调查与评价</w:t>
            </w:r>
            <w:r w:rsidR="00DE165B">
              <w:tab/>
            </w:r>
            <w:r w:rsidR="00DE165B">
              <w:fldChar w:fldCharType="begin"/>
            </w:r>
            <w:r w:rsidR="00DE165B">
              <w:instrText xml:space="preserve"> PAGEREF _Toc157447856 \h </w:instrText>
            </w:r>
            <w:r w:rsidR="00DE165B">
              <w:fldChar w:fldCharType="separate"/>
            </w:r>
            <w:r w:rsidR="00C8670A">
              <w:rPr>
                <w:noProof/>
              </w:rPr>
              <w:t>- 64 -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57" w:history="1">
            <w:r w:rsidR="00DE165B">
              <w:rPr>
                <w:rStyle w:val="af3"/>
                <w:color w:val="auto"/>
              </w:rPr>
              <w:t>4.1.1</w:t>
            </w:r>
            <w:r w:rsidR="00DE165B">
              <w:rPr>
                <w:rStyle w:val="af3"/>
                <w:rFonts w:hint="eastAsia"/>
                <w:color w:val="auto"/>
              </w:rPr>
              <w:t>地理位置</w:t>
            </w:r>
            <w:r w:rsidR="00DE165B">
              <w:tab/>
            </w:r>
            <w:r w:rsidR="00DE165B">
              <w:fldChar w:fldCharType="begin"/>
            </w:r>
            <w:r w:rsidR="00DE165B">
              <w:instrText xml:space="preserve"> PAGEREF _Toc157447857 \h </w:instrText>
            </w:r>
            <w:r w:rsidR="00DE165B">
              <w:fldChar w:fldCharType="separate"/>
            </w:r>
            <w:r w:rsidR="00C8670A">
              <w:rPr>
                <w:noProof/>
              </w:rPr>
              <w:t>- 64 -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58" w:history="1">
            <w:r w:rsidR="00DE165B">
              <w:rPr>
                <w:rStyle w:val="af3"/>
                <w:color w:val="auto"/>
              </w:rPr>
              <w:t>4.1.2</w:t>
            </w:r>
            <w:r w:rsidR="00DE165B">
              <w:rPr>
                <w:rStyle w:val="af3"/>
                <w:rFonts w:hint="eastAsia"/>
                <w:color w:val="auto"/>
              </w:rPr>
              <w:t>地形地貌</w:t>
            </w:r>
            <w:r w:rsidR="00DE165B">
              <w:tab/>
            </w:r>
            <w:r w:rsidR="00DE165B">
              <w:fldChar w:fldCharType="begin"/>
            </w:r>
            <w:r w:rsidR="00DE165B">
              <w:instrText xml:space="preserve"> PAGEREF _Toc157447858 \h </w:instrText>
            </w:r>
            <w:r w:rsidR="00DE165B">
              <w:fldChar w:fldCharType="separate"/>
            </w:r>
            <w:r w:rsidR="00C8670A">
              <w:rPr>
                <w:noProof/>
              </w:rPr>
              <w:t>- 64 -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59" w:history="1">
            <w:r w:rsidR="00DE165B">
              <w:rPr>
                <w:rStyle w:val="af3"/>
                <w:color w:val="auto"/>
              </w:rPr>
              <w:t>4.1.3</w:t>
            </w:r>
            <w:r w:rsidR="00DE165B">
              <w:rPr>
                <w:rStyle w:val="af3"/>
                <w:rFonts w:hint="eastAsia"/>
                <w:color w:val="auto"/>
              </w:rPr>
              <w:t>气候气象</w:t>
            </w:r>
            <w:r w:rsidR="00DE165B">
              <w:tab/>
            </w:r>
            <w:r w:rsidR="00DE165B">
              <w:fldChar w:fldCharType="begin"/>
            </w:r>
            <w:r w:rsidR="00DE165B">
              <w:instrText xml:space="preserve"> PAGEREF _Toc157447859 \h </w:instrText>
            </w:r>
            <w:r w:rsidR="00DE165B">
              <w:fldChar w:fldCharType="separate"/>
            </w:r>
            <w:r w:rsidR="00C8670A">
              <w:rPr>
                <w:noProof/>
              </w:rPr>
              <w:t>- 64 -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60" w:history="1">
            <w:r w:rsidR="00DE165B">
              <w:rPr>
                <w:rStyle w:val="af3"/>
                <w:color w:val="auto"/>
              </w:rPr>
              <w:t>4.1.4</w:t>
            </w:r>
            <w:r w:rsidR="00DE165B">
              <w:rPr>
                <w:rStyle w:val="af3"/>
                <w:rFonts w:hint="eastAsia"/>
                <w:color w:val="auto"/>
              </w:rPr>
              <w:t>水文</w:t>
            </w:r>
            <w:r w:rsidR="00DE165B">
              <w:tab/>
            </w:r>
            <w:r w:rsidR="00DE165B">
              <w:fldChar w:fldCharType="begin"/>
            </w:r>
            <w:r w:rsidR="00DE165B">
              <w:instrText xml:space="preserve"> PAGEREF _Toc157447860 \h </w:instrText>
            </w:r>
            <w:r w:rsidR="00DE165B">
              <w:fldChar w:fldCharType="separate"/>
            </w:r>
            <w:r w:rsidR="00C8670A">
              <w:rPr>
                <w:noProof/>
              </w:rPr>
              <w:t>- 64 -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61" w:history="1">
            <w:r w:rsidR="00DE165B">
              <w:rPr>
                <w:rStyle w:val="af3"/>
                <w:color w:val="auto"/>
              </w:rPr>
              <w:t>3.1.5</w:t>
            </w:r>
            <w:r w:rsidR="00DE165B">
              <w:rPr>
                <w:rStyle w:val="af3"/>
                <w:rFonts w:hint="eastAsia"/>
                <w:color w:val="auto"/>
              </w:rPr>
              <w:t>土壤</w:t>
            </w:r>
            <w:r w:rsidR="00DE165B">
              <w:tab/>
            </w:r>
            <w:r w:rsidR="00DE165B">
              <w:fldChar w:fldCharType="begin"/>
            </w:r>
            <w:r w:rsidR="00DE165B">
              <w:instrText xml:space="preserve"> PAGEREF _Toc157447861 \h </w:instrText>
            </w:r>
            <w:r w:rsidR="00DE165B">
              <w:fldChar w:fldCharType="separate"/>
            </w:r>
            <w:r w:rsidR="00C8670A">
              <w:rPr>
                <w:noProof/>
              </w:rPr>
              <w:t>- 65 -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62" w:history="1">
            <w:r w:rsidR="00DE165B">
              <w:rPr>
                <w:rStyle w:val="af3"/>
                <w:color w:val="auto"/>
              </w:rPr>
              <w:t>3.1.6</w:t>
            </w:r>
            <w:r w:rsidR="00DE165B">
              <w:rPr>
                <w:rStyle w:val="af3"/>
                <w:rFonts w:hint="eastAsia"/>
                <w:color w:val="auto"/>
              </w:rPr>
              <w:t>动植物资源</w:t>
            </w:r>
            <w:r w:rsidR="00DE165B">
              <w:tab/>
            </w:r>
            <w:r w:rsidR="00DE165B">
              <w:fldChar w:fldCharType="begin"/>
            </w:r>
            <w:r w:rsidR="00DE165B">
              <w:instrText xml:space="preserve"> PAGEREF _Toc157447862 \h </w:instrText>
            </w:r>
            <w:r w:rsidR="00DE165B">
              <w:fldChar w:fldCharType="separate"/>
            </w:r>
            <w:r w:rsidR="00C8670A">
              <w:rPr>
                <w:noProof/>
              </w:rPr>
              <w:t>- 65 -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63" w:history="1">
            <w:r w:rsidR="00DE165B">
              <w:rPr>
                <w:rStyle w:val="af3"/>
                <w:color w:val="auto"/>
              </w:rPr>
              <w:t>4.2</w:t>
            </w:r>
            <w:r w:rsidR="00DE165B">
              <w:rPr>
                <w:rStyle w:val="af3"/>
                <w:rFonts w:hint="eastAsia"/>
                <w:color w:val="auto"/>
              </w:rPr>
              <w:t>环境质量现状调查与评价</w:t>
            </w:r>
            <w:r w:rsidR="00DE165B">
              <w:tab/>
            </w:r>
            <w:r w:rsidR="00DE165B">
              <w:fldChar w:fldCharType="begin"/>
            </w:r>
            <w:r w:rsidR="00DE165B">
              <w:instrText xml:space="preserve"> PAGEREF _Toc157447863 \h </w:instrText>
            </w:r>
            <w:r w:rsidR="00DE165B">
              <w:fldChar w:fldCharType="separate"/>
            </w:r>
            <w:r w:rsidR="00C8670A">
              <w:rPr>
                <w:noProof/>
              </w:rPr>
              <w:t>- 65 -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64" w:history="1">
            <w:r w:rsidR="00DE165B">
              <w:rPr>
                <w:rStyle w:val="af3"/>
                <w:color w:val="auto"/>
              </w:rPr>
              <w:t>4.2.1</w:t>
            </w:r>
            <w:r w:rsidR="00DE165B">
              <w:rPr>
                <w:rStyle w:val="af3"/>
                <w:rFonts w:hint="eastAsia"/>
                <w:color w:val="auto"/>
              </w:rPr>
              <w:t>环境空气质量现状</w:t>
            </w:r>
            <w:r w:rsidR="00DE165B">
              <w:tab/>
            </w:r>
            <w:r w:rsidR="00DE165B">
              <w:fldChar w:fldCharType="begin"/>
            </w:r>
            <w:r w:rsidR="00DE165B">
              <w:instrText xml:space="preserve"> PAGEREF _Toc157447864 \h </w:instrText>
            </w:r>
            <w:r w:rsidR="00DE165B">
              <w:fldChar w:fldCharType="separate"/>
            </w:r>
            <w:r w:rsidR="00C8670A">
              <w:rPr>
                <w:noProof/>
              </w:rPr>
              <w:t>- 65 -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65" w:history="1">
            <w:r w:rsidR="00DE165B">
              <w:rPr>
                <w:rStyle w:val="af3"/>
                <w:color w:val="auto"/>
              </w:rPr>
              <w:t>4.2.2</w:t>
            </w:r>
            <w:r w:rsidR="00DE165B">
              <w:rPr>
                <w:rStyle w:val="af3"/>
                <w:rFonts w:hint="eastAsia"/>
                <w:color w:val="auto"/>
              </w:rPr>
              <w:t>土壤环境质量现状调查与评价</w:t>
            </w:r>
            <w:r w:rsidR="00DE165B">
              <w:tab/>
            </w:r>
            <w:r w:rsidR="00DE165B">
              <w:fldChar w:fldCharType="begin"/>
            </w:r>
            <w:r w:rsidR="00DE165B">
              <w:instrText xml:space="preserve"> PAGEREF _Toc157447865 \h </w:instrText>
            </w:r>
            <w:r w:rsidR="00DE165B">
              <w:fldChar w:fldCharType="separate"/>
            </w:r>
            <w:r w:rsidR="00C8670A">
              <w:rPr>
                <w:noProof/>
              </w:rPr>
              <w:t>- 70 -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66" w:history="1">
            <w:r w:rsidR="00DE165B">
              <w:rPr>
                <w:rStyle w:val="af3"/>
                <w:color w:val="auto"/>
              </w:rPr>
              <w:t>4.2.3</w:t>
            </w:r>
            <w:r w:rsidR="00DE165B">
              <w:rPr>
                <w:rStyle w:val="af3"/>
                <w:rFonts w:hint="eastAsia"/>
                <w:color w:val="auto"/>
              </w:rPr>
              <w:t>声环境质量现状调查与评价</w:t>
            </w:r>
            <w:r w:rsidR="00DE165B">
              <w:tab/>
            </w:r>
            <w:r w:rsidR="00DE165B">
              <w:fldChar w:fldCharType="begin"/>
            </w:r>
            <w:r w:rsidR="00DE165B">
              <w:instrText xml:space="preserve"> PAGEREF _Toc157447866 \h </w:instrText>
            </w:r>
            <w:r w:rsidR="00DE165B">
              <w:fldChar w:fldCharType="separate"/>
            </w:r>
            <w:r w:rsidR="00C8670A">
              <w:rPr>
                <w:noProof/>
              </w:rPr>
              <w:t>- 72 -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67" w:history="1">
            <w:r w:rsidR="00DE165B">
              <w:rPr>
                <w:rStyle w:val="af3"/>
                <w:color w:val="auto"/>
              </w:rPr>
              <w:t>4.2.4</w:t>
            </w:r>
            <w:r w:rsidR="00DE165B">
              <w:rPr>
                <w:rStyle w:val="af3"/>
                <w:rFonts w:ascii="宋体" w:hAnsi="宋体" w:hint="eastAsia"/>
                <w:color w:val="auto"/>
              </w:rPr>
              <w:t>地下水质量现状调查与评价</w:t>
            </w:r>
            <w:r w:rsidR="00DE165B">
              <w:tab/>
            </w:r>
            <w:r w:rsidR="00DE165B">
              <w:fldChar w:fldCharType="begin"/>
            </w:r>
            <w:r w:rsidR="00DE165B">
              <w:instrText xml:space="preserve"> PAGEREF _Toc157447867 \h </w:instrText>
            </w:r>
            <w:r w:rsidR="00DE165B">
              <w:fldChar w:fldCharType="separate"/>
            </w:r>
            <w:r w:rsidR="00C8670A">
              <w:rPr>
                <w:noProof/>
              </w:rPr>
              <w:t>- 74 -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68" w:history="1">
            <w:r w:rsidR="00DE165B">
              <w:rPr>
                <w:rStyle w:val="af3"/>
                <w:color w:val="auto"/>
              </w:rPr>
              <w:t>4.2.5</w:t>
            </w:r>
            <w:r w:rsidR="00DE165B">
              <w:rPr>
                <w:rStyle w:val="af3"/>
                <w:rFonts w:hint="eastAsia"/>
                <w:color w:val="auto"/>
              </w:rPr>
              <w:t>生态环境现状调查与评价</w:t>
            </w:r>
            <w:r w:rsidR="00DE165B">
              <w:tab/>
            </w:r>
            <w:r w:rsidR="00DE165B">
              <w:fldChar w:fldCharType="begin"/>
            </w:r>
            <w:r w:rsidR="00DE165B">
              <w:instrText xml:space="preserve"> PAGEREF _Toc157447868 \h </w:instrText>
            </w:r>
            <w:r w:rsidR="00DE165B">
              <w:fldChar w:fldCharType="separate"/>
            </w:r>
            <w:r w:rsidR="00C8670A">
              <w:rPr>
                <w:noProof/>
              </w:rPr>
              <w:t>- 81 -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869" w:history="1">
            <w:r w:rsidR="00DE165B">
              <w:rPr>
                <w:rStyle w:val="af3"/>
                <w:color w:val="auto"/>
              </w:rPr>
              <w:t>5</w:t>
            </w:r>
            <w:r w:rsidR="00DE165B">
              <w:rPr>
                <w:rStyle w:val="af3"/>
                <w:rFonts w:hint="eastAsia"/>
                <w:color w:val="auto"/>
              </w:rPr>
              <w:t>环境影响预测与评价</w:t>
            </w:r>
            <w:r w:rsidR="00DE165B">
              <w:tab/>
            </w:r>
            <w:r w:rsidR="00DE165B">
              <w:fldChar w:fldCharType="begin"/>
            </w:r>
            <w:r w:rsidR="00DE165B">
              <w:instrText xml:space="preserve"> PAGEREF _Toc157447869 \h </w:instrText>
            </w:r>
            <w:r w:rsidR="00DE165B">
              <w:fldChar w:fldCharType="separate"/>
            </w:r>
            <w:r w:rsidR="00C8670A">
              <w:rPr>
                <w:noProof/>
              </w:rPr>
              <w:t>- 86 -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70" w:history="1">
            <w:r w:rsidR="00DE165B">
              <w:rPr>
                <w:rStyle w:val="af3"/>
                <w:color w:val="auto"/>
              </w:rPr>
              <w:t>5.1</w:t>
            </w:r>
            <w:r w:rsidR="00DE165B">
              <w:rPr>
                <w:rStyle w:val="af3"/>
                <w:rFonts w:hint="eastAsia"/>
                <w:color w:val="auto"/>
              </w:rPr>
              <w:t>施工期环境影响分析</w:t>
            </w:r>
            <w:r w:rsidR="00DE165B">
              <w:tab/>
            </w:r>
            <w:r w:rsidR="00DE165B">
              <w:fldChar w:fldCharType="begin"/>
            </w:r>
            <w:r w:rsidR="00DE165B">
              <w:instrText xml:space="preserve"> PAGEREF _Toc157447870 \h </w:instrText>
            </w:r>
            <w:r w:rsidR="00DE165B">
              <w:fldChar w:fldCharType="separate"/>
            </w:r>
            <w:r w:rsidR="00C8670A">
              <w:rPr>
                <w:noProof/>
              </w:rPr>
              <w:t>- 86 -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71" w:history="1">
            <w:r w:rsidR="00DE165B">
              <w:rPr>
                <w:rStyle w:val="af3"/>
                <w:color w:val="auto"/>
              </w:rPr>
              <w:t>5.1.1</w:t>
            </w:r>
            <w:r w:rsidR="00DE165B">
              <w:rPr>
                <w:rStyle w:val="af3"/>
                <w:rFonts w:hint="eastAsia"/>
                <w:color w:val="auto"/>
              </w:rPr>
              <w:t>大气环境影响分析</w:t>
            </w:r>
            <w:r w:rsidR="00DE165B">
              <w:tab/>
            </w:r>
            <w:r w:rsidR="00DE165B">
              <w:fldChar w:fldCharType="begin"/>
            </w:r>
            <w:r w:rsidR="00DE165B">
              <w:instrText xml:space="preserve"> PAGEREF _Toc157447871 \h </w:instrText>
            </w:r>
            <w:r w:rsidR="00DE165B">
              <w:fldChar w:fldCharType="separate"/>
            </w:r>
            <w:r w:rsidR="00C8670A">
              <w:rPr>
                <w:noProof/>
              </w:rPr>
              <w:t>- 86 -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72" w:history="1">
            <w:r w:rsidR="00DE165B">
              <w:rPr>
                <w:rStyle w:val="af3"/>
                <w:color w:val="auto"/>
              </w:rPr>
              <w:t>5.1.2</w:t>
            </w:r>
            <w:r w:rsidR="00DE165B">
              <w:rPr>
                <w:rStyle w:val="af3"/>
                <w:rFonts w:hint="eastAsia"/>
                <w:color w:val="auto"/>
              </w:rPr>
              <w:t>水环境影响分析</w:t>
            </w:r>
            <w:r w:rsidR="00DE165B">
              <w:tab/>
            </w:r>
            <w:r w:rsidR="00DE165B">
              <w:fldChar w:fldCharType="begin"/>
            </w:r>
            <w:r w:rsidR="00DE165B">
              <w:instrText xml:space="preserve"> PAGEREF _Toc157447872 \h </w:instrText>
            </w:r>
            <w:r w:rsidR="00DE165B">
              <w:fldChar w:fldCharType="separate"/>
            </w:r>
            <w:r w:rsidR="00C8670A">
              <w:rPr>
                <w:noProof/>
              </w:rPr>
              <w:t>- 88 -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73" w:history="1">
            <w:r w:rsidR="00DE165B">
              <w:rPr>
                <w:rStyle w:val="af3"/>
                <w:color w:val="auto"/>
              </w:rPr>
              <w:t>5.1.3</w:t>
            </w:r>
            <w:r w:rsidR="00DE165B">
              <w:rPr>
                <w:rStyle w:val="af3"/>
                <w:rFonts w:hint="eastAsia"/>
                <w:color w:val="auto"/>
              </w:rPr>
              <w:t>声环境影响分析</w:t>
            </w:r>
            <w:r w:rsidR="00DE165B">
              <w:tab/>
            </w:r>
            <w:r w:rsidR="00DE165B">
              <w:fldChar w:fldCharType="begin"/>
            </w:r>
            <w:r w:rsidR="00DE165B">
              <w:instrText xml:space="preserve"> PAGEREF _Toc157447873 \h </w:instrText>
            </w:r>
            <w:r w:rsidR="00DE165B">
              <w:fldChar w:fldCharType="separate"/>
            </w:r>
            <w:r w:rsidR="00C8670A">
              <w:rPr>
                <w:noProof/>
              </w:rPr>
              <w:t>- 89 -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74" w:history="1">
            <w:r w:rsidR="00DE165B">
              <w:rPr>
                <w:rStyle w:val="af3"/>
                <w:color w:val="auto"/>
              </w:rPr>
              <w:t>5.1.4</w:t>
            </w:r>
            <w:r w:rsidR="00DE165B">
              <w:rPr>
                <w:rStyle w:val="af3"/>
                <w:rFonts w:hint="eastAsia"/>
                <w:color w:val="auto"/>
              </w:rPr>
              <w:t>固废环境影响分析</w:t>
            </w:r>
            <w:r w:rsidR="00DE165B">
              <w:tab/>
            </w:r>
            <w:r w:rsidR="00DE165B">
              <w:fldChar w:fldCharType="begin"/>
            </w:r>
            <w:r w:rsidR="00DE165B">
              <w:instrText xml:space="preserve"> PAGEREF _Toc157447874 \h </w:instrText>
            </w:r>
            <w:r w:rsidR="00DE165B">
              <w:fldChar w:fldCharType="separate"/>
            </w:r>
            <w:r w:rsidR="00C8670A">
              <w:rPr>
                <w:noProof/>
              </w:rPr>
              <w:t>- 89 -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75" w:history="1">
            <w:r w:rsidR="00DE165B">
              <w:rPr>
                <w:rStyle w:val="af3"/>
                <w:color w:val="auto"/>
              </w:rPr>
              <w:t>5.1.5</w:t>
            </w:r>
            <w:r w:rsidR="00DE165B">
              <w:rPr>
                <w:rStyle w:val="af3"/>
                <w:rFonts w:ascii="宋体" w:hAnsi="宋体" w:hint="eastAsia"/>
                <w:color w:val="auto"/>
              </w:rPr>
              <w:t>生态影响分析</w:t>
            </w:r>
            <w:r w:rsidR="00DE165B">
              <w:tab/>
            </w:r>
            <w:r w:rsidR="00DE165B">
              <w:fldChar w:fldCharType="begin"/>
            </w:r>
            <w:r w:rsidR="00DE165B">
              <w:instrText xml:space="preserve"> PAGEREF _Toc157447875 \h </w:instrText>
            </w:r>
            <w:r w:rsidR="00DE165B">
              <w:fldChar w:fldCharType="separate"/>
            </w:r>
            <w:r w:rsidR="00C8670A">
              <w:rPr>
                <w:noProof/>
              </w:rPr>
              <w:t>- 90 -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76" w:history="1">
            <w:r w:rsidR="00DE165B">
              <w:rPr>
                <w:rStyle w:val="af3"/>
                <w:color w:val="auto"/>
              </w:rPr>
              <w:t>5.2</w:t>
            </w:r>
            <w:r w:rsidR="00DE165B">
              <w:rPr>
                <w:rStyle w:val="af3"/>
                <w:rFonts w:hint="eastAsia"/>
                <w:color w:val="auto"/>
              </w:rPr>
              <w:t>运营期大气环境影响分析</w:t>
            </w:r>
            <w:r w:rsidR="00DE165B">
              <w:tab/>
            </w:r>
            <w:r w:rsidR="00DE165B">
              <w:fldChar w:fldCharType="begin"/>
            </w:r>
            <w:r w:rsidR="00DE165B">
              <w:instrText xml:space="preserve"> PAGEREF _Toc157447876 \h </w:instrText>
            </w:r>
            <w:r w:rsidR="00DE165B">
              <w:fldChar w:fldCharType="separate"/>
            </w:r>
            <w:r w:rsidR="00C8670A">
              <w:rPr>
                <w:noProof/>
              </w:rPr>
              <w:t>- 92 -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77" w:history="1">
            <w:r w:rsidR="00DE165B">
              <w:rPr>
                <w:rStyle w:val="af3"/>
                <w:color w:val="auto"/>
              </w:rPr>
              <w:t>5.2.2</w:t>
            </w:r>
            <w:r w:rsidR="00DE165B">
              <w:rPr>
                <w:rStyle w:val="af3"/>
                <w:rFonts w:hint="eastAsia"/>
                <w:color w:val="auto"/>
              </w:rPr>
              <w:t>大气环境影响预测</w:t>
            </w:r>
            <w:r w:rsidR="00DE165B">
              <w:tab/>
            </w:r>
            <w:r w:rsidR="00DE165B">
              <w:fldChar w:fldCharType="begin"/>
            </w:r>
            <w:r w:rsidR="00DE165B">
              <w:instrText xml:space="preserve"> PAGEREF _Toc157447877 \h </w:instrText>
            </w:r>
            <w:r w:rsidR="00DE165B">
              <w:fldChar w:fldCharType="separate"/>
            </w:r>
            <w:r w:rsidR="00C8670A">
              <w:rPr>
                <w:noProof/>
              </w:rPr>
              <w:t>- 96 -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78" w:history="1">
            <w:r w:rsidR="00DE165B">
              <w:rPr>
                <w:rStyle w:val="af3"/>
                <w:color w:val="auto"/>
              </w:rPr>
              <w:t>5.2.3</w:t>
            </w:r>
            <w:r w:rsidR="00DE165B">
              <w:rPr>
                <w:rStyle w:val="af3"/>
                <w:rFonts w:hint="eastAsia"/>
                <w:color w:val="auto"/>
              </w:rPr>
              <w:t>大气环境影响评价结论与建议</w:t>
            </w:r>
            <w:r w:rsidR="00DE165B">
              <w:tab/>
            </w:r>
            <w:r w:rsidR="00DE165B">
              <w:fldChar w:fldCharType="begin"/>
            </w:r>
            <w:r w:rsidR="00DE165B">
              <w:instrText xml:space="preserve"> PAGEREF _Toc157447878 \h </w:instrText>
            </w:r>
            <w:r w:rsidR="00DE165B">
              <w:fldChar w:fldCharType="separate"/>
            </w:r>
            <w:r w:rsidR="00C8670A">
              <w:rPr>
                <w:noProof/>
              </w:rPr>
              <w:t>- 97 -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79" w:history="1">
            <w:r w:rsidR="00DE165B">
              <w:rPr>
                <w:rStyle w:val="af3"/>
                <w:color w:val="auto"/>
              </w:rPr>
              <w:t>5.3</w:t>
            </w:r>
            <w:r w:rsidR="00DE165B">
              <w:rPr>
                <w:rStyle w:val="af3"/>
                <w:rFonts w:hint="eastAsia"/>
                <w:color w:val="auto"/>
              </w:rPr>
              <w:t>运营期地表水环境影响分析</w:t>
            </w:r>
            <w:r w:rsidR="00DE165B">
              <w:tab/>
            </w:r>
            <w:r w:rsidR="00DE165B">
              <w:fldChar w:fldCharType="begin"/>
            </w:r>
            <w:r w:rsidR="00DE165B">
              <w:instrText xml:space="preserve"> PAGEREF _Toc157447879 \h </w:instrText>
            </w:r>
            <w:r w:rsidR="00DE165B">
              <w:fldChar w:fldCharType="separate"/>
            </w:r>
            <w:r w:rsidR="00C8670A">
              <w:rPr>
                <w:noProof/>
              </w:rPr>
              <w:t>- 100 -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80" w:history="1">
            <w:r w:rsidR="00DE165B">
              <w:rPr>
                <w:rStyle w:val="af3"/>
                <w:color w:val="auto"/>
              </w:rPr>
              <w:t>5.4</w:t>
            </w:r>
            <w:r w:rsidR="00DE165B">
              <w:rPr>
                <w:rStyle w:val="af3"/>
                <w:rFonts w:hint="eastAsia"/>
                <w:color w:val="auto"/>
              </w:rPr>
              <w:t>运营期地下水环境影响</w:t>
            </w:r>
            <w:r w:rsidR="00DE165B">
              <w:tab/>
            </w:r>
            <w:r w:rsidR="00DE165B">
              <w:fldChar w:fldCharType="begin"/>
            </w:r>
            <w:r w:rsidR="00DE165B">
              <w:instrText xml:space="preserve"> PAGEREF _Toc157447880 \h </w:instrText>
            </w:r>
            <w:r w:rsidR="00DE165B">
              <w:fldChar w:fldCharType="separate"/>
            </w:r>
            <w:r w:rsidR="00C8670A">
              <w:rPr>
                <w:noProof/>
              </w:rPr>
              <w:t>- 100 -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81" w:history="1">
            <w:r w:rsidR="00DE165B">
              <w:rPr>
                <w:rStyle w:val="af3"/>
                <w:color w:val="auto"/>
              </w:rPr>
              <w:t>5.4.1</w:t>
            </w:r>
            <w:r w:rsidR="00DE165B">
              <w:rPr>
                <w:rStyle w:val="af3"/>
                <w:rFonts w:hint="eastAsia"/>
                <w:color w:val="auto"/>
              </w:rPr>
              <w:t>环境水文地质条件</w:t>
            </w:r>
            <w:r w:rsidR="00DE165B">
              <w:tab/>
            </w:r>
            <w:r w:rsidR="00DE165B">
              <w:fldChar w:fldCharType="begin"/>
            </w:r>
            <w:r w:rsidR="00DE165B">
              <w:instrText xml:space="preserve"> PAGEREF _Toc157447881 \h </w:instrText>
            </w:r>
            <w:r w:rsidR="00DE165B">
              <w:fldChar w:fldCharType="separate"/>
            </w:r>
            <w:r w:rsidR="00C8670A">
              <w:rPr>
                <w:noProof/>
              </w:rPr>
              <w:t>- 100 -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82" w:history="1">
            <w:r w:rsidR="00DE165B">
              <w:rPr>
                <w:rStyle w:val="af3"/>
                <w:color w:val="auto"/>
              </w:rPr>
              <w:t>5.4.2</w:t>
            </w:r>
            <w:r w:rsidR="00DE165B">
              <w:rPr>
                <w:rStyle w:val="af3"/>
                <w:rFonts w:hint="eastAsia"/>
                <w:color w:val="auto"/>
              </w:rPr>
              <w:t>地下水环境影响分析</w:t>
            </w:r>
            <w:r w:rsidR="00DE165B">
              <w:tab/>
            </w:r>
            <w:r w:rsidR="00DE165B">
              <w:fldChar w:fldCharType="begin"/>
            </w:r>
            <w:r w:rsidR="00DE165B">
              <w:instrText xml:space="preserve"> PAGEREF _Toc157447882 \h </w:instrText>
            </w:r>
            <w:r w:rsidR="00DE165B">
              <w:fldChar w:fldCharType="separate"/>
            </w:r>
            <w:r w:rsidR="00C8670A">
              <w:rPr>
                <w:noProof/>
              </w:rPr>
              <w:t>- 104 -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83" w:history="1">
            <w:r w:rsidR="00DE165B">
              <w:rPr>
                <w:rStyle w:val="af3"/>
                <w:color w:val="auto"/>
              </w:rPr>
              <w:t>5.4.3</w:t>
            </w:r>
            <w:r w:rsidR="00DE165B">
              <w:rPr>
                <w:rStyle w:val="af3"/>
                <w:rFonts w:hint="eastAsia"/>
                <w:color w:val="auto"/>
              </w:rPr>
              <w:t>地下水影响小结</w:t>
            </w:r>
            <w:r w:rsidR="00DE165B">
              <w:tab/>
            </w:r>
            <w:r w:rsidR="00DE165B">
              <w:fldChar w:fldCharType="begin"/>
            </w:r>
            <w:r w:rsidR="00DE165B">
              <w:instrText xml:space="preserve"> PAGEREF _Toc157447883 \h </w:instrText>
            </w:r>
            <w:r w:rsidR="00DE165B">
              <w:fldChar w:fldCharType="separate"/>
            </w:r>
            <w:r w:rsidR="00C8670A">
              <w:rPr>
                <w:noProof/>
              </w:rPr>
              <w:t>- 108 -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84" w:history="1">
            <w:r w:rsidR="00DE165B">
              <w:rPr>
                <w:rStyle w:val="af3"/>
                <w:color w:val="auto"/>
              </w:rPr>
              <w:t>5.5</w:t>
            </w:r>
            <w:r w:rsidR="00DE165B">
              <w:rPr>
                <w:rStyle w:val="af3"/>
                <w:rFonts w:hint="eastAsia"/>
                <w:color w:val="auto"/>
              </w:rPr>
              <w:t>运营期土壤环境影响分析</w:t>
            </w:r>
            <w:r w:rsidR="00DE165B">
              <w:tab/>
            </w:r>
            <w:r w:rsidR="00DE165B">
              <w:fldChar w:fldCharType="begin"/>
            </w:r>
            <w:r w:rsidR="00DE165B">
              <w:instrText xml:space="preserve"> PAGEREF _Toc157447884 \h </w:instrText>
            </w:r>
            <w:r w:rsidR="00DE165B">
              <w:fldChar w:fldCharType="separate"/>
            </w:r>
            <w:r w:rsidR="00C8670A">
              <w:rPr>
                <w:noProof/>
              </w:rPr>
              <w:t>- 108 -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85" w:history="1">
            <w:r w:rsidR="00DE165B">
              <w:rPr>
                <w:rStyle w:val="af3"/>
                <w:color w:val="auto"/>
              </w:rPr>
              <w:t>5.5.1</w:t>
            </w:r>
            <w:r w:rsidR="00DE165B">
              <w:rPr>
                <w:rStyle w:val="af3"/>
                <w:rFonts w:hint="eastAsia"/>
                <w:color w:val="auto"/>
              </w:rPr>
              <w:t>环境影响识别</w:t>
            </w:r>
            <w:r w:rsidR="00DE165B">
              <w:tab/>
            </w:r>
            <w:r w:rsidR="00DE165B">
              <w:fldChar w:fldCharType="begin"/>
            </w:r>
            <w:r w:rsidR="00DE165B">
              <w:instrText xml:space="preserve"> PAGEREF _Toc157447885 \h </w:instrText>
            </w:r>
            <w:r w:rsidR="00DE165B">
              <w:fldChar w:fldCharType="separate"/>
            </w:r>
            <w:r w:rsidR="00C8670A">
              <w:rPr>
                <w:noProof/>
              </w:rPr>
              <w:t>- 108 -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86" w:history="1">
            <w:r w:rsidR="00DE165B">
              <w:rPr>
                <w:rStyle w:val="af3"/>
                <w:color w:val="auto"/>
              </w:rPr>
              <w:t>5.5.2</w:t>
            </w:r>
            <w:r w:rsidR="00DE165B">
              <w:rPr>
                <w:rStyle w:val="af3"/>
                <w:rFonts w:hint="eastAsia"/>
                <w:color w:val="auto"/>
              </w:rPr>
              <w:t>理化调查与评价</w:t>
            </w:r>
            <w:r w:rsidR="00DE165B">
              <w:tab/>
            </w:r>
            <w:r w:rsidR="00DE165B">
              <w:fldChar w:fldCharType="begin"/>
            </w:r>
            <w:r w:rsidR="00DE165B">
              <w:instrText xml:space="preserve"> PAGEREF _Toc157447886 \h </w:instrText>
            </w:r>
            <w:r w:rsidR="00DE165B">
              <w:fldChar w:fldCharType="separate"/>
            </w:r>
            <w:r w:rsidR="00C8670A">
              <w:rPr>
                <w:noProof/>
              </w:rPr>
              <w:t>- 109 -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87" w:history="1">
            <w:r w:rsidR="00DE165B">
              <w:rPr>
                <w:rStyle w:val="af3"/>
                <w:color w:val="auto"/>
              </w:rPr>
              <w:t>5.5.3</w:t>
            </w:r>
            <w:r w:rsidR="00DE165B">
              <w:rPr>
                <w:rStyle w:val="af3"/>
                <w:rFonts w:hint="eastAsia"/>
                <w:color w:val="auto"/>
              </w:rPr>
              <w:t>土壤环境影响预测与评价</w:t>
            </w:r>
            <w:r w:rsidR="00DE165B">
              <w:tab/>
            </w:r>
            <w:r w:rsidR="00DE165B">
              <w:fldChar w:fldCharType="begin"/>
            </w:r>
            <w:r w:rsidR="00DE165B">
              <w:instrText xml:space="preserve"> PAGEREF _Toc157447887 \h </w:instrText>
            </w:r>
            <w:r w:rsidR="00DE165B">
              <w:fldChar w:fldCharType="separate"/>
            </w:r>
            <w:r w:rsidR="00C8670A">
              <w:rPr>
                <w:noProof/>
              </w:rPr>
              <w:t>- 110 -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88" w:history="1">
            <w:r w:rsidR="00DE165B">
              <w:rPr>
                <w:rStyle w:val="af3"/>
                <w:color w:val="auto"/>
              </w:rPr>
              <w:t>5.5.4</w:t>
            </w:r>
            <w:r w:rsidR="00DE165B">
              <w:rPr>
                <w:rStyle w:val="af3"/>
                <w:rFonts w:hint="eastAsia"/>
                <w:color w:val="auto"/>
              </w:rPr>
              <w:t>土壤影响评价结论</w:t>
            </w:r>
            <w:r w:rsidR="00DE165B">
              <w:tab/>
            </w:r>
            <w:r w:rsidR="00DE165B">
              <w:fldChar w:fldCharType="begin"/>
            </w:r>
            <w:r w:rsidR="00DE165B">
              <w:instrText xml:space="preserve"> PAGEREF _Toc157447888 \h </w:instrText>
            </w:r>
            <w:r w:rsidR="00DE165B">
              <w:fldChar w:fldCharType="separate"/>
            </w:r>
            <w:r w:rsidR="00C8670A">
              <w:rPr>
                <w:noProof/>
              </w:rPr>
              <w:t>- 110 -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89" w:history="1">
            <w:r w:rsidR="00DE165B">
              <w:rPr>
                <w:rStyle w:val="af3"/>
                <w:color w:val="auto"/>
              </w:rPr>
              <w:t>5.6</w:t>
            </w:r>
            <w:r w:rsidR="00DE165B">
              <w:rPr>
                <w:rStyle w:val="af3"/>
                <w:rFonts w:hint="eastAsia"/>
                <w:color w:val="auto"/>
              </w:rPr>
              <w:t>运营期声环境影响分析</w:t>
            </w:r>
            <w:r w:rsidR="00DE165B">
              <w:tab/>
            </w:r>
            <w:r w:rsidR="00DE165B">
              <w:fldChar w:fldCharType="begin"/>
            </w:r>
            <w:r w:rsidR="00DE165B">
              <w:instrText xml:space="preserve"> PAGEREF _Toc157447889 \h </w:instrText>
            </w:r>
            <w:r w:rsidR="00DE165B">
              <w:fldChar w:fldCharType="separate"/>
            </w:r>
            <w:r w:rsidR="00C8670A">
              <w:rPr>
                <w:noProof/>
              </w:rPr>
              <w:t>- 111 -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90" w:history="1">
            <w:r w:rsidR="00DE165B">
              <w:rPr>
                <w:rStyle w:val="af3"/>
                <w:color w:val="auto"/>
              </w:rPr>
              <w:t>5.6.1</w:t>
            </w:r>
            <w:r w:rsidR="00DE165B">
              <w:rPr>
                <w:rStyle w:val="af3"/>
                <w:rFonts w:hint="eastAsia"/>
                <w:color w:val="auto"/>
              </w:rPr>
              <w:t>主要声源源强</w:t>
            </w:r>
            <w:r w:rsidR="00DE165B">
              <w:tab/>
            </w:r>
            <w:r w:rsidR="00DE165B">
              <w:fldChar w:fldCharType="begin"/>
            </w:r>
            <w:r w:rsidR="00DE165B">
              <w:instrText xml:space="preserve"> PAGEREF _Toc157447890 \h </w:instrText>
            </w:r>
            <w:r w:rsidR="00DE165B">
              <w:fldChar w:fldCharType="separate"/>
            </w:r>
            <w:r w:rsidR="00C8670A">
              <w:rPr>
                <w:noProof/>
              </w:rPr>
              <w:t>- 111 -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91" w:history="1">
            <w:r w:rsidR="00DE165B">
              <w:rPr>
                <w:rStyle w:val="af3"/>
                <w:color w:val="auto"/>
              </w:rPr>
              <w:t>5.6.2</w:t>
            </w:r>
            <w:r w:rsidR="00DE165B">
              <w:rPr>
                <w:rStyle w:val="af3"/>
                <w:rFonts w:hint="eastAsia"/>
                <w:color w:val="auto"/>
              </w:rPr>
              <w:t>声环境预测方法</w:t>
            </w:r>
            <w:r w:rsidR="00DE165B">
              <w:tab/>
            </w:r>
            <w:r w:rsidR="00DE165B">
              <w:fldChar w:fldCharType="begin"/>
            </w:r>
            <w:r w:rsidR="00DE165B">
              <w:instrText xml:space="preserve"> PAGEREF _Toc157447891 \h </w:instrText>
            </w:r>
            <w:r w:rsidR="00DE165B">
              <w:fldChar w:fldCharType="separate"/>
            </w:r>
            <w:r w:rsidR="00C8670A">
              <w:rPr>
                <w:noProof/>
              </w:rPr>
              <w:t>- 112 -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92" w:history="1">
            <w:r w:rsidR="00DE165B">
              <w:rPr>
                <w:rStyle w:val="af3"/>
                <w:color w:val="auto"/>
              </w:rPr>
              <w:t>5.6.3</w:t>
            </w:r>
            <w:r w:rsidR="00DE165B">
              <w:rPr>
                <w:rStyle w:val="af3"/>
                <w:rFonts w:hint="eastAsia"/>
                <w:color w:val="auto"/>
              </w:rPr>
              <w:t>声环境预测结果及结论</w:t>
            </w:r>
            <w:r w:rsidR="00DE165B">
              <w:tab/>
            </w:r>
            <w:r w:rsidR="00DE165B">
              <w:fldChar w:fldCharType="begin"/>
            </w:r>
            <w:r w:rsidR="00DE165B">
              <w:instrText xml:space="preserve"> PAGEREF _Toc157447892 \h </w:instrText>
            </w:r>
            <w:r w:rsidR="00DE165B">
              <w:fldChar w:fldCharType="separate"/>
            </w:r>
            <w:r w:rsidR="00C8670A">
              <w:rPr>
                <w:noProof/>
              </w:rPr>
              <w:t>- 114 -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93" w:history="1">
            <w:r w:rsidR="00DE165B">
              <w:rPr>
                <w:rStyle w:val="af3"/>
                <w:color w:val="auto"/>
              </w:rPr>
              <w:t>5.7</w:t>
            </w:r>
            <w:r w:rsidR="00DE165B">
              <w:rPr>
                <w:rStyle w:val="af3"/>
                <w:rFonts w:hint="eastAsia"/>
                <w:color w:val="auto"/>
              </w:rPr>
              <w:t>运营期固体废物环境影响分析</w:t>
            </w:r>
            <w:r w:rsidR="00DE165B">
              <w:tab/>
            </w:r>
            <w:r w:rsidR="00DE165B">
              <w:fldChar w:fldCharType="begin"/>
            </w:r>
            <w:r w:rsidR="00DE165B">
              <w:instrText xml:space="preserve"> PAGEREF _Toc157447893 \h </w:instrText>
            </w:r>
            <w:r w:rsidR="00DE165B">
              <w:fldChar w:fldCharType="separate"/>
            </w:r>
            <w:r w:rsidR="00C8670A">
              <w:rPr>
                <w:noProof/>
              </w:rPr>
              <w:t>- 115 -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94" w:history="1">
            <w:r w:rsidR="00DE165B">
              <w:rPr>
                <w:rStyle w:val="af3"/>
                <w:color w:val="auto"/>
              </w:rPr>
              <w:t>5.7.1</w:t>
            </w:r>
            <w:r w:rsidR="00DE165B">
              <w:rPr>
                <w:rStyle w:val="af3"/>
                <w:rFonts w:hint="eastAsia"/>
                <w:color w:val="auto"/>
              </w:rPr>
              <w:t>固体废物环境影响特点</w:t>
            </w:r>
            <w:r w:rsidR="00DE165B">
              <w:tab/>
            </w:r>
            <w:r w:rsidR="00DE165B">
              <w:fldChar w:fldCharType="begin"/>
            </w:r>
            <w:r w:rsidR="00DE165B">
              <w:instrText xml:space="preserve"> PAGEREF _Toc157447894 \h </w:instrText>
            </w:r>
            <w:r w:rsidR="00DE165B">
              <w:fldChar w:fldCharType="separate"/>
            </w:r>
            <w:r w:rsidR="00C8670A">
              <w:rPr>
                <w:noProof/>
              </w:rPr>
              <w:t>- 115 -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95" w:history="1">
            <w:r w:rsidR="00DE165B">
              <w:rPr>
                <w:rStyle w:val="af3"/>
                <w:color w:val="auto"/>
              </w:rPr>
              <w:t>5.7.2</w:t>
            </w:r>
            <w:r w:rsidR="00DE165B">
              <w:rPr>
                <w:rStyle w:val="af3"/>
                <w:rFonts w:hint="eastAsia"/>
                <w:color w:val="auto"/>
              </w:rPr>
              <w:t>固体废物污染途径</w:t>
            </w:r>
            <w:r w:rsidR="00DE165B">
              <w:tab/>
            </w:r>
            <w:r w:rsidR="00DE165B">
              <w:fldChar w:fldCharType="begin"/>
            </w:r>
            <w:r w:rsidR="00DE165B">
              <w:instrText xml:space="preserve"> PAGEREF _Toc157447895 \h </w:instrText>
            </w:r>
            <w:r w:rsidR="00DE165B">
              <w:fldChar w:fldCharType="separate"/>
            </w:r>
            <w:r w:rsidR="00C8670A">
              <w:rPr>
                <w:noProof/>
              </w:rPr>
              <w:t>- 115 -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96" w:history="1">
            <w:r w:rsidR="00DE165B">
              <w:rPr>
                <w:rStyle w:val="af3"/>
                <w:color w:val="auto"/>
              </w:rPr>
              <w:t>5.7.3</w:t>
            </w:r>
            <w:r w:rsidR="00DE165B">
              <w:rPr>
                <w:rStyle w:val="af3"/>
                <w:rFonts w:hint="eastAsia"/>
                <w:color w:val="auto"/>
              </w:rPr>
              <w:t>固废影响分析</w:t>
            </w:r>
            <w:r w:rsidR="00DE165B">
              <w:tab/>
            </w:r>
            <w:r w:rsidR="00DE165B">
              <w:fldChar w:fldCharType="begin"/>
            </w:r>
            <w:r w:rsidR="00DE165B">
              <w:instrText xml:space="preserve"> PAGEREF _Toc157447896 \h </w:instrText>
            </w:r>
            <w:r w:rsidR="00DE165B">
              <w:fldChar w:fldCharType="separate"/>
            </w:r>
            <w:r w:rsidR="00C8670A">
              <w:rPr>
                <w:noProof/>
              </w:rPr>
              <w:t>- 115 -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897" w:history="1">
            <w:r w:rsidR="00DE165B">
              <w:rPr>
                <w:rStyle w:val="af3"/>
                <w:color w:val="auto"/>
              </w:rPr>
              <w:t>5.8</w:t>
            </w:r>
            <w:r w:rsidR="00DE165B">
              <w:rPr>
                <w:rStyle w:val="af3"/>
                <w:rFonts w:hint="eastAsia"/>
                <w:color w:val="auto"/>
              </w:rPr>
              <w:t>运营期生态环境影响分析</w:t>
            </w:r>
            <w:r w:rsidR="00DE165B">
              <w:tab/>
            </w:r>
            <w:r w:rsidR="00DE165B">
              <w:fldChar w:fldCharType="begin"/>
            </w:r>
            <w:r w:rsidR="00DE165B">
              <w:instrText xml:space="preserve"> PAGEREF _Toc157447897 \h </w:instrText>
            </w:r>
            <w:r w:rsidR="00DE165B">
              <w:fldChar w:fldCharType="separate"/>
            </w:r>
            <w:r w:rsidR="00C8670A">
              <w:rPr>
                <w:noProof/>
              </w:rPr>
              <w:t>- 116 -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98" w:history="1">
            <w:r w:rsidR="00DE165B">
              <w:rPr>
                <w:rStyle w:val="af3"/>
                <w:color w:val="auto"/>
              </w:rPr>
              <w:t>5.8.1</w:t>
            </w:r>
            <w:r w:rsidR="00DE165B">
              <w:rPr>
                <w:rStyle w:val="af3"/>
                <w:rFonts w:hint="eastAsia"/>
                <w:color w:val="auto"/>
              </w:rPr>
              <w:t>土地利用影响评价</w:t>
            </w:r>
            <w:r w:rsidR="00DE165B">
              <w:tab/>
            </w:r>
            <w:r w:rsidR="00DE165B">
              <w:fldChar w:fldCharType="begin"/>
            </w:r>
            <w:r w:rsidR="00DE165B">
              <w:instrText xml:space="preserve"> PAGEREF _Toc157447898 \h </w:instrText>
            </w:r>
            <w:r w:rsidR="00DE165B">
              <w:fldChar w:fldCharType="separate"/>
            </w:r>
            <w:r w:rsidR="00C8670A">
              <w:rPr>
                <w:noProof/>
              </w:rPr>
              <w:t>- 116 -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899" w:history="1">
            <w:r w:rsidR="00DE165B">
              <w:rPr>
                <w:rStyle w:val="af3"/>
                <w:color w:val="auto"/>
              </w:rPr>
              <w:t>5.8.2</w:t>
            </w:r>
            <w:r w:rsidR="00DE165B">
              <w:rPr>
                <w:rStyle w:val="af3"/>
                <w:rFonts w:hint="eastAsia"/>
                <w:color w:val="auto"/>
              </w:rPr>
              <w:t>对动植物的影响分析</w:t>
            </w:r>
            <w:r w:rsidR="00DE165B">
              <w:tab/>
            </w:r>
            <w:r w:rsidR="00DE165B">
              <w:fldChar w:fldCharType="begin"/>
            </w:r>
            <w:r w:rsidR="00DE165B">
              <w:instrText xml:space="preserve"> PAGEREF _Toc157447899 \h </w:instrText>
            </w:r>
            <w:r w:rsidR="00DE165B">
              <w:fldChar w:fldCharType="separate"/>
            </w:r>
            <w:r w:rsidR="00C8670A">
              <w:rPr>
                <w:noProof/>
              </w:rPr>
              <w:t>- 116 -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900" w:history="1">
            <w:r w:rsidR="00DE165B">
              <w:rPr>
                <w:rStyle w:val="af3"/>
                <w:color w:val="auto"/>
              </w:rPr>
              <w:t>6</w:t>
            </w:r>
            <w:r w:rsidR="00DE165B">
              <w:rPr>
                <w:rStyle w:val="af3"/>
                <w:rFonts w:hint="eastAsia"/>
                <w:color w:val="auto"/>
              </w:rPr>
              <w:t>环境风险评价</w:t>
            </w:r>
            <w:r w:rsidR="00DE165B">
              <w:tab/>
            </w:r>
            <w:r w:rsidR="00DE165B">
              <w:fldChar w:fldCharType="begin"/>
            </w:r>
            <w:r w:rsidR="00DE165B">
              <w:instrText xml:space="preserve"> PAGEREF _Toc157447900 \h </w:instrText>
            </w:r>
            <w:r w:rsidR="00DE165B">
              <w:fldChar w:fldCharType="separate"/>
            </w:r>
            <w:r w:rsidR="00C8670A">
              <w:rPr>
                <w:noProof/>
              </w:rPr>
              <w:t>- 118 -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01" w:history="1">
            <w:r w:rsidR="00DE165B">
              <w:rPr>
                <w:rStyle w:val="af3"/>
                <w:color w:val="auto"/>
              </w:rPr>
              <w:t>6.1</w:t>
            </w:r>
            <w:r w:rsidR="00DE165B">
              <w:rPr>
                <w:rStyle w:val="af3"/>
                <w:rFonts w:hint="eastAsia"/>
                <w:color w:val="auto"/>
              </w:rPr>
              <w:t>风险评价目的</w:t>
            </w:r>
            <w:r w:rsidR="00DE165B">
              <w:tab/>
            </w:r>
            <w:r w:rsidR="00DE165B">
              <w:fldChar w:fldCharType="begin"/>
            </w:r>
            <w:r w:rsidR="00DE165B">
              <w:instrText xml:space="preserve"> PAGEREF _Toc157447901 \h </w:instrText>
            </w:r>
            <w:r w:rsidR="00DE165B">
              <w:fldChar w:fldCharType="separate"/>
            </w:r>
            <w:r w:rsidR="00C8670A">
              <w:rPr>
                <w:noProof/>
              </w:rPr>
              <w:t>- 118 -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02" w:history="1">
            <w:r w:rsidR="00DE165B">
              <w:rPr>
                <w:rStyle w:val="af3"/>
                <w:color w:val="auto"/>
              </w:rPr>
              <w:t>6.2</w:t>
            </w:r>
            <w:r w:rsidR="00DE165B">
              <w:rPr>
                <w:rStyle w:val="af3"/>
                <w:rFonts w:hint="eastAsia"/>
                <w:color w:val="auto"/>
              </w:rPr>
              <w:t>风险调查</w:t>
            </w:r>
            <w:r w:rsidR="00DE165B">
              <w:tab/>
            </w:r>
            <w:r w:rsidR="00DE165B">
              <w:fldChar w:fldCharType="begin"/>
            </w:r>
            <w:r w:rsidR="00DE165B">
              <w:instrText xml:space="preserve"> PAGEREF _Toc157447902 \h </w:instrText>
            </w:r>
            <w:r w:rsidR="00DE165B">
              <w:fldChar w:fldCharType="separate"/>
            </w:r>
            <w:r w:rsidR="00C8670A">
              <w:rPr>
                <w:noProof/>
              </w:rPr>
              <w:t>- 118 -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03" w:history="1">
            <w:r w:rsidR="00DE165B">
              <w:rPr>
                <w:rStyle w:val="af3"/>
                <w:color w:val="auto"/>
              </w:rPr>
              <w:t>6.2.1</w:t>
            </w:r>
            <w:r w:rsidR="00DE165B">
              <w:rPr>
                <w:rStyle w:val="af3"/>
                <w:rFonts w:hint="eastAsia"/>
                <w:color w:val="auto"/>
              </w:rPr>
              <w:t>建设项目风险源调查</w:t>
            </w:r>
            <w:r w:rsidR="00DE165B">
              <w:tab/>
            </w:r>
            <w:r w:rsidR="00DE165B">
              <w:fldChar w:fldCharType="begin"/>
            </w:r>
            <w:r w:rsidR="00DE165B">
              <w:instrText xml:space="preserve"> PAGEREF _Toc157447903 \h </w:instrText>
            </w:r>
            <w:r w:rsidR="00DE165B">
              <w:fldChar w:fldCharType="separate"/>
            </w:r>
            <w:r w:rsidR="00C8670A">
              <w:rPr>
                <w:noProof/>
              </w:rPr>
              <w:t>- 118 -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04" w:history="1">
            <w:r w:rsidR="00DE165B">
              <w:rPr>
                <w:rStyle w:val="af3"/>
                <w:color w:val="auto"/>
              </w:rPr>
              <w:t>6.2.2</w:t>
            </w:r>
            <w:r w:rsidR="00DE165B">
              <w:rPr>
                <w:rStyle w:val="af3"/>
                <w:rFonts w:hint="eastAsia"/>
                <w:color w:val="auto"/>
              </w:rPr>
              <w:t>环境敏感目标调查</w:t>
            </w:r>
            <w:r w:rsidR="00DE165B">
              <w:tab/>
            </w:r>
            <w:r w:rsidR="00DE165B">
              <w:fldChar w:fldCharType="begin"/>
            </w:r>
            <w:r w:rsidR="00DE165B">
              <w:instrText xml:space="preserve"> PAGEREF _Toc157447904 \h </w:instrText>
            </w:r>
            <w:r w:rsidR="00DE165B">
              <w:fldChar w:fldCharType="separate"/>
            </w:r>
            <w:r w:rsidR="00C8670A">
              <w:rPr>
                <w:noProof/>
              </w:rPr>
              <w:t>- 119 -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05" w:history="1">
            <w:r w:rsidR="00DE165B">
              <w:rPr>
                <w:rStyle w:val="af3"/>
                <w:color w:val="auto"/>
              </w:rPr>
              <w:t>6.3</w:t>
            </w:r>
            <w:r w:rsidR="00DE165B">
              <w:rPr>
                <w:rStyle w:val="af3"/>
                <w:rFonts w:hint="eastAsia"/>
                <w:color w:val="auto"/>
              </w:rPr>
              <w:t>评价等级划分及评价范围</w:t>
            </w:r>
            <w:r w:rsidR="00DE165B">
              <w:tab/>
            </w:r>
            <w:r w:rsidR="00DE165B">
              <w:fldChar w:fldCharType="begin"/>
            </w:r>
            <w:r w:rsidR="00DE165B">
              <w:instrText xml:space="preserve"> PAGEREF _Toc157447905 \h </w:instrText>
            </w:r>
            <w:r w:rsidR="00DE165B">
              <w:fldChar w:fldCharType="separate"/>
            </w:r>
            <w:r w:rsidR="00C8670A">
              <w:rPr>
                <w:noProof/>
              </w:rPr>
              <w:t>- 119 -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06" w:history="1">
            <w:r w:rsidR="00DE165B">
              <w:rPr>
                <w:rStyle w:val="af3"/>
                <w:color w:val="auto"/>
              </w:rPr>
              <w:t>6.3.1</w:t>
            </w:r>
            <w:r w:rsidR="00DE165B">
              <w:rPr>
                <w:rStyle w:val="af3"/>
                <w:rFonts w:hint="eastAsia"/>
                <w:color w:val="auto"/>
              </w:rPr>
              <w:t>危险物质及工艺系统危险性（</w:t>
            </w:r>
            <w:r w:rsidR="00DE165B">
              <w:rPr>
                <w:rStyle w:val="af3"/>
                <w:color w:val="auto"/>
              </w:rPr>
              <w:t>P</w:t>
            </w:r>
            <w:r w:rsidR="00DE165B">
              <w:rPr>
                <w:rStyle w:val="af3"/>
                <w:rFonts w:hint="eastAsia"/>
                <w:color w:val="auto"/>
              </w:rPr>
              <w:t>）的分级确定</w:t>
            </w:r>
            <w:r w:rsidR="00DE165B">
              <w:tab/>
            </w:r>
            <w:r w:rsidR="00DE165B">
              <w:fldChar w:fldCharType="begin"/>
            </w:r>
            <w:r w:rsidR="00DE165B">
              <w:instrText xml:space="preserve"> PAGEREF _Toc157447906 \h </w:instrText>
            </w:r>
            <w:r w:rsidR="00DE165B">
              <w:fldChar w:fldCharType="separate"/>
            </w:r>
            <w:r w:rsidR="00C8670A">
              <w:rPr>
                <w:noProof/>
              </w:rPr>
              <w:t>- 119 -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07" w:history="1">
            <w:r w:rsidR="00DE165B">
              <w:rPr>
                <w:rStyle w:val="af3"/>
                <w:color w:val="auto"/>
              </w:rPr>
              <w:t>6.3.2</w:t>
            </w:r>
            <w:r w:rsidR="00DE165B">
              <w:rPr>
                <w:rStyle w:val="af3"/>
                <w:rFonts w:hint="eastAsia"/>
                <w:color w:val="auto"/>
              </w:rPr>
              <w:t>环境影响评价等级及评价范围</w:t>
            </w:r>
            <w:r w:rsidR="00DE165B">
              <w:tab/>
            </w:r>
            <w:r w:rsidR="00DE165B">
              <w:fldChar w:fldCharType="begin"/>
            </w:r>
            <w:r w:rsidR="00DE165B">
              <w:instrText xml:space="preserve"> PAGEREF _Toc157447907 \h </w:instrText>
            </w:r>
            <w:r w:rsidR="00DE165B">
              <w:fldChar w:fldCharType="separate"/>
            </w:r>
            <w:r w:rsidR="00C8670A">
              <w:rPr>
                <w:noProof/>
              </w:rPr>
              <w:t>- 120 -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08" w:history="1">
            <w:r w:rsidR="00DE165B">
              <w:rPr>
                <w:rStyle w:val="af3"/>
                <w:color w:val="auto"/>
              </w:rPr>
              <w:t>6.4</w:t>
            </w:r>
            <w:r w:rsidR="00DE165B">
              <w:rPr>
                <w:rStyle w:val="af3"/>
                <w:rFonts w:hint="eastAsia"/>
                <w:color w:val="auto"/>
              </w:rPr>
              <w:t>风险事故环境影响途径及环境危害后果</w:t>
            </w:r>
            <w:r w:rsidR="00DE165B">
              <w:tab/>
            </w:r>
            <w:r w:rsidR="00DE165B">
              <w:fldChar w:fldCharType="begin"/>
            </w:r>
            <w:r w:rsidR="00DE165B">
              <w:instrText xml:space="preserve"> PAGEREF _Toc157447908 \h </w:instrText>
            </w:r>
            <w:r w:rsidR="00DE165B">
              <w:fldChar w:fldCharType="separate"/>
            </w:r>
            <w:r w:rsidR="00C8670A">
              <w:rPr>
                <w:noProof/>
              </w:rPr>
              <w:t>- 120 -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09" w:history="1">
            <w:r w:rsidR="00DE165B">
              <w:rPr>
                <w:rStyle w:val="af3"/>
                <w:color w:val="auto"/>
              </w:rPr>
              <w:t>6.5</w:t>
            </w:r>
            <w:r w:rsidR="00DE165B">
              <w:rPr>
                <w:rStyle w:val="af3"/>
                <w:rFonts w:hint="eastAsia"/>
                <w:color w:val="auto"/>
              </w:rPr>
              <w:t>环境风险管理</w:t>
            </w:r>
            <w:r w:rsidR="00DE165B">
              <w:tab/>
            </w:r>
            <w:r w:rsidR="00DE165B">
              <w:fldChar w:fldCharType="begin"/>
            </w:r>
            <w:r w:rsidR="00DE165B">
              <w:instrText xml:space="preserve"> PAGEREF _Toc157447909 \h </w:instrText>
            </w:r>
            <w:r w:rsidR="00DE165B">
              <w:fldChar w:fldCharType="separate"/>
            </w:r>
            <w:r w:rsidR="00C8670A">
              <w:rPr>
                <w:noProof/>
              </w:rPr>
              <w:t>- 121 -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10" w:history="1">
            <w:r w:rsidR="00DE165B">
              <w:rPr>
                <w:rStyle w:val="af3"/>
                <w:color w:val="auto"/>
              </w:rPr>
              <w:t>6.5.1</w:t>
            </w:r>
            <w:r w:rsidR="00DE165B">
              <w:rPr>
                <w:rStyle w:val="af3"/>
                <w:rFonts w:hint="eastAsia"/>
                <w:color w:val="auto"/>
              </w:rPr>
              <w:t>环境风险防范措施</w:t>
            </w:r>
            <w:r w:rsidR="00DE165B">
              <w:tab/>
            </w:r>
            <w:r w:rsidR="00DE165B">
              <w:fldChar w:fldCharType="begin"/>
            </w:r>
            <w:r w:rsidR="00DE165B">
              <w:instrText xml:space="preserve"> PAGEREF _Toc157447910 \h </w:instrText>
            </w:r>
            <w:r w:rsidR="00DE165B">
              <w:fldChar w:fldCharType="separate"/>
            </w:r>
            <w:r w:rsidR="00C8670A">
              <w:rPr>
                <w:noProof/>
              </w:rPr>
              <w:t>- 121 -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11" w:history="1">
            <w:r w:rsidR="00DE165B">
              <w:rPr>
                <w:rStyle w:val="af3"/>
                <w:color w:val="auto"/>
              </w:rPr>
              <w:t>6.5.2</w:t>
            </w:r>
            <w:r w:rsidR="00DE165B">
              <w:rPr>
                <w:rStyle w:val="af3"/>
                <w:rFonts w:hint="eastAsia"/>
                <w:color w:val="auto"/>
              </w:rPr>
              <w:t>突发环境事件应急预案编制要求</w:t>
            </w:r>
            <w:r w:rsidR="00DE165B">
              <w:tab/>
            </w:r>
            <w:r w:rsidR="00DE165B">
              <w:fldChar w:fldCharType="begin"/>
            </w:r>
            <w:r w:rsidR="00DE165B">
              <w:instrText xml:space="preserve"> PAGEREF _Toc157447911 \h </w:instrText>
            </w:r>
            <w:r w:rsidR="00DE165B">
              <w:fldChar w:fldCharType="separate"/>
            </w:r>
            <w:r w:rsidR="00C8670A">
              <w:rPr>
                <w:noProof/>
              </w:rPr>
              <w:t>- 122 -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12" w:history="1">
            <w:r w:rsidR="00DE165B">
              <w:rPr>
                <w:rStyle w:val="af3"/>
                <w:color w:val="auto"/>
              </w:rPr>
              <w:t>6.6</w:t>
            </w:r>
            <w:r w:rsidR="00DE165B">
              <w:rPr>
                <w:rStyle w:val="af3"/>
                <w:rFonts w:hint="eastAsia"/>
                <w:color w:val="auto"/>
              </w:rPr>
              <w:t>结论与建议</w:t>
            </w:r>
            <w:r w:rsidR="00DE165B">
              <w:tab/>
            </w:r>
            <w:r w:rsidR="00DE165B">
              <w:fldChar w:fldCharType="begin"/>
            </w:r>
            <w:r w:rsidR="00DE165B">
              <w:instrText xml:space="preserve"> PAGEREF _Toc157447912 \h </w:instrText>
            </w:r>
            <w:r w:rsidR="00DE165B">
              <w:fldChar w:fldCharType="separate"/>
            </w:r>
            <w:r w:rsidR="00C8670A">
              <w:rPr>
                <w:noProof/>
              </w:rPr>
              <w:t>- 123 -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13" w:history="1">
            <w:r w:rsidR="00DE165B">
              <w:rPr>
                <w:rStyle w:val="af3"/>
                <w:color w:val="auto"/>
              </w:rPr>
              <w:t>6.6.1</w:t>
            </w:r>
            <w:r w:rsidR="00DE165B">
              <w:rPr>
                <w:rStyle w:val="af3"/>
                <w:rFonts w:hint="eastAsia"/>
                <w:color w:val="auto"/>
              </w:rPr>
              <w:t>结论</w:t>
            </w:r>
            <w:r w:rsidR="00DE165B">
              <w:tab/>
            </w:r>
            <w:r w:rsidR="00DE165B">
              <w:fldChar w:fldCharType="begin"/>
            </w:r>
            <w:r w:rsidR="00DE165B">
              <w:instrText xml:space="preserve"> PAGEREF _Toc157447913 \h </w:instrText>
            </w:r>
            <w:r w:rsidR="00DE165B">
              <w:fldChar w:fldCharType="separate"/>
            </w:r>
            <w:r w:rsidR="00C8670A">
              <w:rPr>
                <w:noProof/>
              </w:rPr>
              <w:t>- 123 -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14" w:history="1">
            <w:r w:rsidR="00DE165B">
              <w:rPr>
                <w:rStyle w:val="af3"/>
                <w:color w:val="auto"/>
              </w:rPr>
              <w:t>6.7.2</w:t>
            </w:r>
            <w:r w:rsidR="00DE165B">
              <w:rPr>
                <w:rStyle w:val="af3"/>
                <w:rFonts w:hint="eastAsia"/>
                <w:color w:val="auto"/>
              </w:rPr>
              <w:t>建议</w:t>
            </w:r>
            <w:r w:rsidR="00DE165B">
              <w:tab/>
            </w:r>
            <w:r w:rsidR="00DE165B">
              <w:fldChar w:fldCharType="begin"/>
            </w:r>
            <w:r w:rsidR="00DE165B">
              <w:instrText xml:space="preserve"> PAGEREF _Toc157447914 \h </w:instrText>
            </w:r>
            <w:r w:rsidR="00DE165B">
              <w:fldChar w:fldCharType="separate"/>
            </w:r>
            <w:r w:rsidR="00C8670A">
              <w:rPr>
                <w:noProof/>
              </w:rPr>
              <w:t>- 123 -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915" w:history="1">
            <w:r w:rsidR="00DE165B">
              <w:rPr>
                <w:rStyle w:val="af3"/>
                <w:color w:val="auto"/>
              </w:rPr>
              <w:t>7</w:t>
            </w:r>
            <w:r w:rsidR="00DE165B">
              <w:rPr>
                <w:rStyle w:val="af3"/>
                <w:rFonts w:hint="eastAsia"/>
                <w:color w:val="auto"/>
              </w:rPr>
              <w:t>环境保护措施及其可行性论证</w:t>
            </w:r>
            <w:r w:rsidR="00DE165B">
              <w:tab/>
            </w:r>
            <w:r w:rsidR="00DE165B">
              <w:fldChar w:fldCharType="begin"/>
            </w:r>
            <w:r w:rsidR="00DE165B">
              <w:instrText xml:space="preserve"> PAGEREF _Toc157447915 \h </w:instrText>
            </w:r>
            <w:r w:rsidR="00DE165B">
              <w:fldChar w:fldCharType="separate"/>
            </w:r>
            <w:r w:rsidR="00C8670A">
              <w:rPr>
                <w:noProof/>
              </w:rPr>
              <w:t>- 124 -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16" w:history="1">
            <w:r w:rsidR="00DE165B">
              <w:rPr>
                <w:rStyle w:val="af3"/>
                <w:color w:val="auto"/>
              </w:rPr>
              <w:t>7.1</w:t>
            </w:r>
            <w:r w:rsidR="00DE165B">
              <w:rPr>
                <w:rStyle w:val="af3"/>
                <w:rFonts w:hint="eastAsia"/>
                <w:color w:val="auto"/>
              </w:rPr>
              <w:t>施工期环境保护措施</w:t>
            </w:r>
            <w:r w:rsidR="00DE165B">
              <w:tab/>
            </w:r>
            <w:r w:rsidR="00DE165B">
              <w:fldChar w:fldCharType="begin"/>
            </w:r>
            <w:r w:rsidR="00DE165B">
              <w:instrText xml:space="preserve"> PAGEREF _Toc157447916 \h </w:instrText>
            </w:r>
            <w:r w:rsidR="00DE165B">
              <w:fldChar w:fldCharType="separate"/>
            </w:r>
            <w:r w:rsidR="00C8670A">
              <w:rPr>
                <w:noProof/>
              </w:rPr>
              <w:t>- 124 -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17" w:history="1">
            <w:r w:rsidR="00DE165B">
              <w:rPr>
                <w:rStyle w:val="af3"/>
                <w:color w:val="auto"/>
              </w:rPr>
              <w:t>7.1.1</w:t>
            </w:r>
            <w:r w:rsidR="00DE165B">
              <w:rPr>
                <w:rStyle w:val="af3"/>
                <w:rFonts w:hint="eastAsia"/>
                <w:color w:val="auto"/>
              </w:rPr>
              <w:t>施工期大气环境保护措施</w:t>
            </w:r>
            <w:r w:rsidR="00DE165B">
              <w:tab/>
            </w:r>
            <w:r w:rsidR="00DE165B">
              <w:fldChar w:fldCharType="begin"/>
            </w:r>
            <w:r w:rsidR="00DE165B">
              <w:instrText xml:space="preserve"> PAGEREF _Toc157447917 \h </w:instrText>
            </w:r>
            <w:r w:rsidR="00DE165B">
              <w:fldChar w:fldCharType="separate"/>
            </w:r>
            <w:r w:rsidR="00C8670A">
              <w:rPr>
                <w:noProof/>
              </w:rPr>
              <w:t>- 124 -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18" w:history="1">
            <w:r w:rsidR="00DE165B">
              <w:rPr>
                <w:rStyle w:val="af3"/>
                <w:color w:val="auto"/>
              </w:rPr>
              <w:t>7.1.2</w:t>
            </w:r>
            <w:r w:rsidR="00DE165B">
              <w:rPr>
                <w:rStyle w:val="af3"/>
                <w:rFonts w:hint="eastAsia"/>
                <w:color w:val="auto"/>
              </w:rPr>
              <w:t>施工期水环境保护措施</w:t>
            </w:r>
            <w:r w:rsidR="00DE165B">
              <w:tab/>
            </w:r>
            <w:r w:rsidR="00DE165B">
              <w:fldChar w:fldCharType="begin"/>
            </w:r>
            <w:r w:rsidR="00DE165B">
              <w:instrText xml:space="preserve"> PAGEREF _Toc157447918 \h </w:instrText>
            </w:r>
            <w:r w:rsidR="00DE165B">
              <w:fldChar w:fldCharType="separate"/>
            </w:r>
            <w:r w:rsidR="00C8670A">
              <w:rPr>
                <w:noProof/>
              </w:rPr>
              <w:t>- 125 -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19" w:history="1">
            <w:r w:rsidR="00DE165B">
              <w:rPr>
                <w:rStyle w:val="af3"/>
                <w:color w:val="auto"/>
              </w:rPr>
              <w:t>7.1.3</w:t>
            </w:r>
            <w:r w:rsidR="00DE165B">
              <w:rPr>
                <w:rStyle w:val="af3"/>
                <w:rFonts w:hint="eastAsia"/>
                <w:color w:val="auto"/>
              </w:rPr>
              <w:t>施工期声环境保护措施</w:t>
            </w:r>
            <w:r w:rsidR="00DE165B">
              <w:tab/>
            </w:r>
            <w:r w:rsidR="00DE165B">
              <w:fldChar w:fldCharType="begin"/>
            </w:r>
            <w:r w:rsidR="00DE165B">
              <w:instrText xml:space="preserve"> PAGEREF _Toc157447919 \h </w:instrText>
            </w:r>
            <w:r w:rsidR="00DE165B">
              <w:fldChar w:fldCharType="separate"/>
            </w:r>
            <w:r w:rsidR="00C8670A">
              <w:rPr>
                <w:noProof/>
              </w:rPr>
              <w:t>- 125 -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20" w:history="1">
            <w:r w:rsidR="00DE165B">
              <w:rPr>
                <w:rStyle w:val="af3"/>
                <w:color w:val="auto"/>
              </w:rPr>
              <w:t>7.1.4</w:t>
            </w:r>
            <w:r w:rsidR="00DE165B">
              <w:rPr>
                <w:rStyle w:val="af3"/>
                <w:rFonts w:hint="eastAsia"/>
                <w:color w:val="auto"/>
              </w:rPr>
              <w:t>施工期固体废物处理措施</w:t>
            </w:r>
            <w:r w:rsidR="00DE165B">
              <w:tab/>
            </w:r>
            <w:r w:rsidR="00DE165B">
              <w:fldChar w:fldCharType="begin"/>
            </w:r>
            <w:r w:rsidR="00DE165B">
              <w:instrText xml:space="preserve"> PAGEREF _Toc157447920 \h </w:instrText>
            </w:r>
            <w:r w:rsidR="00DE165B">
              <w:fldChar w:fldCharType="separate"/>
            </w:r>
            <w:r w:rsidR="00C8670A">
              <w:rPr>
                <w:noProof/>
              </w:rPr>
              <w:t>- 125 -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21" w:history="1">
            <w:r w:rsidR="00DE165B">
              <w:rPr>
                <w:rStyle w:val="af3"/>
                <w:color w:val="auto"/>
              </w:rPr>
              <w:t>7.1.5</w:t>
            </w:r>
            <w:r w:rsidR="00DE165B">
              <w:rPr>
                <w:rStyle w:val="af3"/>
                <w:rFonts w:hint="eastAsia"/>
                <w:color w:val="auto"/>
              </w:rPr>
              <w:t>施工期生态环境保护措施</w:t>
            </w:r>
            <w:r w:rsidR="00DE165B">
              <w:tab/>
            </w:r>
            <w:r w:rsidR="00DE165B">
              <w:fldChar w:fldCharType="begin"/>
            </w:r>
            <w:r w:rsidR="00DE165B">
              <w:instrText xml:space="preserve"> PAGEREF _Toc157447921 \h </w:instrText>
            </w:r>
            <w:r w:rsidR="00DE165B">
              <w:fldChar w:fldCharType="separate"/>
            </w:r>
            <w:r w:rsidR="00C8670A">
              <w:rPr>
                <w:noProof/>
              </w:rPr>
              <w:t>- 125 -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22" w:history="1">
            <w:r w:rsidR="00DE165B">
              <w:rPr>
                <w:rStyle w:val="af3"/>
                <w:color w:val="auto"/>
              </w:rPr>
              <w:t>7.1.6</w:t>
            </w:r>
            <w:r w:rsidR="00DE165B">
              <w:rPr>
                <w:rStyle w:val="af3"/>
                <w:rFonts w:hint="eastAsia"/>
                <w:color w:val="auto"/>
              </w:rPr>
              <w:t>小结</w:t>
            </w:r>
            <w:r w:rsidR="00DE165B">
              <w:tab/>
            </w:r>
            <w:r w:rsidR="00DE165B">
              <w:fldChar w:fldCharType="begin"/>
            </w:r>
            <w:r w:rsidR="00DE165B">
              <w:instrText xml:space="preserve"> PAGEREF _Toc157447922 \h </w:instrText>
            </w:r>
            <w:r w:rsidR="00DE165B">
              <w:fldChar w:fldCharType="separate"/>
            </w:r>
            <w:r w:rsidR="00C8670A">
              <w:rPr>
                <w:noProof/>
              </w:rPr>
              <w:t>- 126 -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23" w:history="1">
            <w:r w:rsidR="00DE165B">
              <w:rPr>
                <w:rStyle w:val="af3"/>
                <w:color w:val="auto"/>
              </w:rPr>
              <w:t>7.2</w:t>
            </w:r>
            <w:r w:rsidR="00DE165B">
              <w:rPr>
                <w:rStyle w:val="af3"/>
                <w:rFonts w:hint="eastAsia"/>
                <w:color w:val="auto"/>
              </w:rPr>
              <w:t>运营期大气污染防治措施及可行性</w:t>
            </w:r>
            <w:r w:rsidR="00DE165B">
              <w:tab/>
            </w:r>
            <w:r w:rsidR="00DE165B">
              <w:fldChar w:fldCharType="begin"/>
            </w:r>
            <w:r w:rsidR="00DE165B">
              <w:instrText xml:space="preserve"> PAGEREF _Toc157447923 \h </w:instrText>
            </w:r>
            <w:r w:rsidR="00DE165B">
              <w:fldChar w:fldCharType="separate"/>
            </w:r>
            <w:r w:rsidR="00C8670A">
              <w:rPr>
                <w:noProof/>
              </w:rPr>
              <w:t>- 127 -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24" w:history="1">
            <w:r w:rsidR="00DE165B">
              <w:rPr>
                <w:rStyle w:val="af3"/>
                <w:color w:val="auto"/>
              </w:rPr>
              <w:t>7.2.1</w:t>
            </w:r>
            <w:r w:rsidR="00DE165B">
              <w:rPr>
                <w:rStyle w:val="af3"/>
                <w:rFonts w:hint="eastAsia"/>
                <w:color w:val="auto"/>
              </w:rPr>
              <w:t>恶臭污染防治措施</w:t>
            </w:r>
            <w:r w:rsidR="00DE165B">
              <w:tab/>
            </w:r>
            <w:r w:rsidR="00DE165B">
              <w:fldChar w:fldCharType="begin"/>
            </w:r>
            <w:r w:rsidR="00DE165B">
              <w:instrText xml:space="preserve"> PAGEREF _Toc157447924 \h </w:instrText>
            </w:r>
            <w:r w:rsidR="00DE165B">
              <w:fldChar w:fldCharType="separate"/>
            </w:r>
            <w:r w:rsidR="00C8670A">
              <w:rPr>
                <w:noProof/>
              </w:rPr>
              <w:t>- 127 -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25" w:history="1">
            <w:r w:rsidR="00DE165B">
              <w:rPr>
                <w:rStyle w:val="af3"/>
                <w:color w:val="auto"/>
              </w:rPr>
              <w:t>7.2.2</w:t>
            </w:r>
            <w:r w:rsidR="00DE165B">
              <w:rPr>
                <w:rStyle w:val="af3"/>
                <w:rFonts w:hint="eastAsia"/>
                <w:color w:val="auto"/>
              </w:rPr>
              <w:t>饲料配置粉尘</w:t>
            </w:r>
            <w:r w:rsidR="00DE165B">
              <w:tab/>
            </w:r>
            <w:r w:rsidR="00DE165B">
              <w:fldChar w:fldCharType="begin"/>
            </w:r>
            <w:r w:rsidR="00DE165B">
              <w:instrText xml:space="preserve"> PAGEREF _Toc157447925 \h </w:instrText>
            </w:r>
            <w:r w:rsidR="00DE165B">
              <w:fldChar w:fldCharType="separate"/>
            </w:r>
            <w:r w:rsidR="00C8670A">
              <w:rPr>
                <w:noProof/>
              </w:rPr>
              <w:t>- 129 -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26" w:history="1">
            <w:r w:rsidR="00DE165B">
              <w:rPr>
                <w:rStyle w:val="af3"/>
                <w:color w:val="auto"/>
              </w:rPr>
              <w:t>7.3</w:t>
            </w:r>
            <w:r w:rsidR="00DE165B">
              <w:rPr>
                <w:rStyle w:val="af3"/>
                <w:rFonts w:hint="eastAsia"/>
                <w:color w:val="auto"/>
              </w:rPr>
              <w:t>运营期水污染防治措施及可行性</w:t>
            </w:r>
            <w:r w:rsidR="00DE165B">
              <w:tab/>
            </w:r>
            <w:r w:rsidR="00DE165B">
              <w:fldChar w:fldCharType="begin"/>
            </w:r>
            <w:r w:rsidR="00DE165B">
              <w:instrText xml:space="preserve"> PAGEREF _Toc157447926 \h </w:instrText>
            </w:r>
            <w:r w:rsidR="00DE165B">
              <w:fldChar w:fldCharType="separate"/>
            </w:r>
            <w:r w:rsidR="00C8670A">
              <w:rPr>
                <w:noProof/>
              </w:rPr>
              <w:t>- 130 -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27" w:history="1">
            <w:r w:rsidR="00DE165B">
              <w:rPr>
                <w:rStyle w:val="af3"/>
                <w:color w:val="auto"/>
              </w:rPr>
              <w:t>7.3.1</w:t>
            </w:r>
            <w:r w:rsidR="00DE165B">
              <w:rPr>
                <w:rStyle w:val="af3"/>
                <w:rFonts w:hint="eastAsia"/>
                <w:color w:val="auto"/>
              </w:rPr>
              <w:t>水污染防治措施有效性分析</w:t>
            </w:r>
            <w:r w:rsidR="00DE165B">
              <w:tab/>
            </w:r>
            <w:r w:rsidR="00DE165B">
              <w:fldChar w:fldCharType="begin"/>
            </w:r>
            <w:r w:rsidR="00DE165B">
              <w:instrText xml:space="preserve"> PAGEREF _Toc157447927 \h </w:instrText>
            </w:r>
            <w:r w:rsidR="00DE165B">
              <w:fldChar w:fldCharType="separate"/>
            </w:r>
            <w:r w:rsidR="00C8670A">
              <w:rPr>
                <w:noProof/>
              </w:rPr>
              <w:t>- 130 -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28" w:history="1">
            <w:r w:rsidR="00DE165B">
              <w:rPr>
                <w:rStyle w:val="af3"/>
                <w:color w:val="auto"/>
              </w:rPr>
              <w:t>7.3.2</w:t>
            </w:r>
            <w:r w:rsidR="00DE165B">
              <w:rPr>
                <w:rStyle w:val="af3"/>
                <w:rFonts w:ascii="宋体" w:hAnsi="宋体" w:hint="eastAsia"/>
                <w:color w:val="auto"/>
              </w:rPr>
              <w:t>生活污水依托可行性</w:t>
            </w:r>
            <w:r w:rsidR="00DE165B">
              <w:tab/>
            </w:r>
            <w:r w:rsidR="00DE165B">
              <w:fldChar w:fldCharType="begin"/>
            </w:r>
            <w:r w:rsidR="00DE165B">
              <w:instrText xml:space="preserve"> PAGEREF _Toc157447928 \h </w:instrText>
            </w:r>
            <w:r w:rsidR="00DE165B">
              <w:fldChar w:fldCharType="separate"/>
            </w:r>
            <w:r w:rsidR="00C8670A">
              <w:rPr>
                <w:noProof/>
              </w:rPr>
              <w:t>- 130 -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29" w:history="1">
            <w:r w:rsidR="00DE165B">
              <w:rPr>
                <w:rStyle w:val="af3"/>
                <w:color w:val="auto"/>
              </w:rPr>
              <w:t>7.4</w:t>
            </w:r>
            <w:r w:rsidR="00DE165B">
              <w:rPr>
                <w:rStyle w:val="af3"/>
                <w:rFonts w:hint="eastAsia"/>
                <w:color w:val="auto"/>
              </w:rPr>
              <w:t>运营期地下水防治措施可行性</w:t>
            </w:r>
            <w:r w:rsidR="00DE165B">
              <w:tab/>
            </w:r>
            <w:r w:rsidR="00DE165B">
              <w:fldChar w:fldCharType="begin"/>
            </w:r>
            <w:r w:rsidR="00DE165B">
              <w:instrText xml:space="preserve"> PAGEREF _Toc157447929 \h </w:instrText>
            </w:r>
            <w:r w:rsidR="00DE165B">
              <w:fldChar w:fldCharType="separate"/>
            </w:r>
            <w:r w:rsidR="00C8670A">
              <w:rPr>
                <w:noProof/>
              </w:rPr>
              <w:t>- 131 -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30" w:history="1">
            <w:r w:rsidR="00DE165B">
              <w:rPr>
                <w:rStyle w:val="af3"/>
                <w:color w:val="auto"/>
              </w:rPr>
              <w:t>7.4.1</w:t>
            </w:r>
            <w:r w:rsidR="00DE165B">
              <w:rPr>
                <w:rStyle w:val="af3"/>
                <w:rFonts w:hint="eastAsia"/>
                <w:color w:val="auto"/>
              </w:rPr>
              <w:t>防治原则</w:t>
            </w:r>
            <w:r w:rsidR="00DE165B">
              <w:tab/>
            </w:r>
            <w:r w:rsidR="00DE165B">
              <w:fldChar w:fldCharType="begin"/>
            </w:r>
            <w:r w:rsidR="00DE165B">
              <w:instrText xml:space="preserve"> PAGEREF _Toc157447930 \h </w:instrText>
            </w:r>
            <w:r w:rsidR="00DE165B">
              <w:fldChar w:fldCharType="separate"/>
            </w:r>
            <w:r w:rsidR="00C8670A">
              <w:rPr>
                <w:noProof/>
              </w:rPr>
              <w:t>- 131 -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31" w:history="1">
            <w:r w:rsidR="00DE165B">
              <w:rPr>
                <w:rStyle w:val="af3"/>
                <w:color w:val="auto"/>
              </w:rPr>
              <w:t>7.4.2</w:t>
            </w:r>
            <w:r w:rsidR="00DE165B">
              <w:rPr>
                <w:rStyle w:val="af3"/>
                <w:rFonts w:hint="eastAsia"/>
                <w:color w:val="auto"/>
              </w:rPr>
              <w:t>污染物控制对策</w:t>
            </w:r>
            <w:r w:rsidR="00DE165B">
              <w:tab/>
            </w:r>
            <w:r w:rsidR="00DE165B">
              <w:fldChar w:fldCharType="begin"/>
            </w:r>
            <w:r w:rsidR="00DE165B">
              <w:instrText xml:space="preserve"> PAGEREF _Toc157447931 \h </w:instrText>
            </w:r>
            <w:r w:rsidR="00DE165B">
              <w:fldChar w:fldCharType="separate"/>
            </w:r>
            <w:r w:rsidR="00C8670A">
              <w:rPr>
                <w:noProof/>
              </w:rPr>
              <w:t>- 131 -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32" w:history="1">
            <w:r w:rsidR="00DE165B">
              <w:rPr>
                <w:rStyle w:val="af3"/>
                <w:color w:val="auto"/>
              </w:rPr>
              <w:t>7.4.3</w:t>
            </w:r>
            <w:r w:rsidR="00DE165B">
              <w:rPr>
                <w:rStyle w:val="af3"/>
                <w:rFonts w:hint="eastAsia"/>
                <w:color w:val="auto"/>
              </w:rPr>
              <w:t>措施可行性</w:t>
            </w:r>
            <w:r w:rsidR="00DE165B">
              <w:tab/>
            </w:r>
            <w:r w:rsidR="00DE165B">
              <w:fldChar w:fldCharType="begin"/>
            </w:r>
            <w:r w:rsidR="00DE165B">
              <w:instrText xml:space="preserve"> PAGEREF _Toc157447932 \h </w:instrText>
            </w:r>
            <w:r w:rsidR="00DE165B">
              <w:fldChar w:fldCharType="separate"/>
            </w:r>
            <w:r w:rsidR="00C8670A">
              <w:rPr>
                <w:noProof/>
              </w:rPr>
              <w:t>- 135 -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33" w:history="1">
            <w:r w:rsidR="00DE165B">
              <w:rPr>
                <w:rStyle w:val="af3"/>
                <w:color w:val="auto"/>
              </w:rPr>
              <w:t>7.5</w:t>
            </w:r>
            <w:r w:rsidR="00DE165B">
              <w:rPr>
                <w:rStyle w:val="af3"/>
                <w:rFonts w:hint="eastAsia"/>
                <w:color w:val="auto"/>
              </w:rPr>
              <w:t>运营期土壤环境防治措施</w:t>
            </w:r>
            <w:r w:rsidR="00DE165B">
              <w:tab/>
            </w:r>
            <w:r w:rsidR="00DE165B">
              <w:fldChar w:fldCharType="begin"/>
            </w:r>
            <w:r w:rsidR="00DE165B">
              <w:instrText xml:space="preserve"> PAGEREF _Toc157447933 \h </w:instrText>
            </w:r>
            <w:r w:rsidR="00DE165B">
              <w:fldChar w:fldCharType="separate"/>
            </w:r>
            <w:r w:rsidR="00C8670A">
              <w:rPr>
                <w:noProof/>
              </w:rPr>
              <w:t>- 135 -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34" w:history="1">
            <w:r w:rsidR="00DE165B">
              <w:rPr>
                <w:rStyle w:val="af3"/>
                <w:color w:val="auto"/>
              </w:rPr>
              <w:t>7.5.1</w:t>
            </w:r>
            <w:r w:rsidR="00DE165B">
              <w:rPr>
                <w:rStyle w:val="af3"/>
                <w:rFonts w:hint="eastAsia"/>
                <w:color w:val="auto"/>
              </w:rPr>
              <w:t>源头控制措施</w:t>
            </w:r>
            <w:r w:rsidR="00DE165B">
              <w:tab/>
            </w:r>
            <w:r w:rsidR="00DE165B">
              <w:fldChar w:fldCharType="begin"/>
            </w:r>
            <w:r w:rsidR="00DE165B">
              <w:instrText xml:space="preserve"> PAGEREF _Toc157447934 \h </w:instrText>
            </w:r>
            <w:r w:rsidR="00DE165B">
              <w:fldChar w:fldCharType="separate"/>
            </w:r>
            <w:r w:rsidR="00C8670A">
              <w:rPr>
                <w:noProof/>
              </w:rPr>
              <w:t>- 135 -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35" w:history="1">
            <w:r w:rsidR="00DE165B">
              <w:rPr>
                <w:rStyle w:val="af3"/>
                <w:color w:val="auto"/>
              </w:rPr>
              <w:t>7.5.2</w:t>
            </w:r>
            <w:r w:rsidR="00DE165B">
              <w:rPr>
                <w:rStyle w:val="af3"/>
                <w:rFonts w:hint="eastAsia"/>
                <w:color w:val="auto"/>
              </w:rPr>
              <w:t>过程控制措施</w:t>
            </w:r>
            <w:r w:rsidR="00DE165B">
              <w:tab/>
            </w:r>
            <w:r w:rsidR="00DE165B">
              <w:fldChar w:fldCharType="begin"/>
            </w:r>
            <w:r w:rsidR="00DE165B">
              <w:instrText xml:space="preserve"> PAGEREF _Toc157447935 \h </w:instrText>
            </w:r>
            <w:r w:rsidR="00DE165B">
              <w:fldChar w:fldCharType="separate"/>
            </w:r>
            <w:r w:rsidR="00C8670A">
              <w:rPr>
                <w:noProof/>
              </w:rPr>
              <w:t>- 136 -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36" w:history="1">
            <w:r w:rsidR="00DE165B">
              <w:rPr>
                <w:rStyle w:val="af3"/>
                <w:color w:val="auto"/>
              </w:rPr>
              <w:t>7.5.3</w:t>
            </w:r>
            <w:r w:rsidR="00DE165B">
              <w:rPr>
                <w:rStyle w:val="af3"/>
                <w:rFonts w:hint="eastAsia"/>
                <w:color w:val="auto"/>
              </w:rPr>
              <w:t>末端控制措施</w:t>
            </w:r>
            <w:r w:rsidR="00DE165B">
              <w:tab/>
            </w:r>
            <w:r w:rsidR="00DE165B">
              <w:fldChar w:fldCharType="begin"/>
            </w:r>
            <w:r w:rsidR="00DE165B">
              <w:instrText xml:space="preserve"> PAGEREF _Toc157447936 \h </w:instrText>
            </w:r>
            <w:r w:rsidR="00DE165B">
              <w:fldChar w:fldCharType="separate"/>
            </w:r>
            <w:r w:rsidR="00C8670A">
              <w:rPr>
                <w:noProof/>
              </w:rPr>
              <w:t>- 136 -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37" w:history="1">
            <w:r w:rsidR="00DE165B">
              <w:rPr>
                <w:rStyle w:val="af3"/>
                <w:color w:val="auto"/>
              </w:rPr>
              <w:t>7.5.4</w:t>
            </w:r>
            <w:r w:rsidR="00DE165B">
              <w:rPr>
                <w:rStyle w:val="af3"/>
                <w:rFonts w:hint="eastAsia"/>
                <w:color w:val="auto"/>
              </w:rPr>
              <w:t>土壤污染监控体系</w:t>
            </w:r>
            <w:r w:rsidR="00DE165B">
              <w:tab/>
            </w:r>
            <w:r w:rsidR="00DE165B">
              <w:fldChar w:fldCharType="begin"/>
            </w:r>
            <w:r w:rsidR="00DE165B">
              <w:instrText xml:space="preserve"> PAGEREF _Toc157447937 \h </w:instrText>
            </w:r>
            <w:r w:rsidR="00DE165B">
              <w:fldChar w:fldCharType="separate"/>
            </w:r>
            <w:r w:rsidR="00C8670A">
              <w:rPr>
                <w:noProof/>
              </w:rPr>
              <w:t>- 136 -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38" w:history="1">
            <w:r w:rsidR="00DE165B">
              <w:rPr>
                <w:rStyle w:val="af3"/>
                <w:color w:val="auto"/>
              </w:rPr>
              <w:t>7.5.5</w:t>
            </w:r>
            <w:r w:rsidR="00DE165B">
              <w:rPr>
                <w:rStyle w:val="af3"/>
                <w:rFonts w:hint="eastAsia"/>
                <w:color w:val="auto"/>
              </w:rPr>
              <w:t>应急响应措施</w:t>
            </w:r>
            <w:r w:rsidR="00DE165B">
              <w:tab/>
            </w:r>
            <w:r w:rsidR="00DE165B">
              <w:fldChar w:fldCharType="begin"/>
            </w:r>
            <w:r w:rsidR="00DE165B">
              <w:instrText xml:space="preserve"> PAGEREF _Toc157447938 \h </w:instrText>
            </w:r>
            <w:r w:rsidR="00DE165B">
              <w:fldChar w:fldCharType="separate"/>
            </w:r>
            <w:r w:rsidR="00C8670A">
              <w:rPr>
                <w:noProof/>
              </w:rPr>
              <w:t>- 136 -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39" w:history="1">
            <w:r w:rsidR="00DE165B">
              <w:rPr>
                <w:rStyle w:val="af3"/>
                <w:color w:val="auto"/>
              </w:rPr>
              <w:t>7.6</w:t>
            </w:r>
            <w:r w:rsidR="00DE165B">
              <w:rPr>
                <w:rStyle w:val="af3"/>
                <w:rFonts w:hint="eastAsia"/>
                <w:color w:val="auto"/>
              </w:rPr>
              <w:t>运营期声环境防治措施</w:t>
            </w:r>
            <w:r w:rsidR="00DE165B">
              <w:tab/>
            </w:r>
            <w:r w:rsidR="00DE165B">
              <w:fldChar w:fldCharType="begin"/>
            </w:r>
            <w:r w:rsidR="00DE165B">
              <w:instrText xml:space="preserve"> PAGEREF _Toc157447939 \h </w:instrText>
            </w:r>
            <w:r w:rsidR="00DE165B">
              <w:fldChar w:fldCharType="separate"/>
            </w:r>
            <w:r w:rsidR="00C8670A">
              <w:rPr>
                <w:noProof/>
              </w:rPr>
              <w:t>- 136 -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40" w:history="1">
            <w:r w:rsidR="00DE165B">
              <w:rPr>
                <w:rStyle w:val="af3"/>
                <w:color w:val="auto"/>
              </w:rPr>
              <w:t>7.7</w:t>
            </w:r>
            <w:r w:rsidR="00DE165B">
              <w:rPr>
                <w:rStyle w:val="af3"/>
                <w:rFonts w:hint="eastAsia"/>
                <w:color w:val="auto"/>
              </w:rPr>
              <w:t>运营期固体废物污染防治措施</w:t>
            </w:r>
            <w:r w:rsidR="00DE165B">
              <w:tab/>
            </w:r>
            <w:r w:rsidR="00DE165B">
              <w:fldChar w:fldCharType="begin"/>
            </w:r>
            <w:r w:rsidR="00DE165B">
              <w:instrText xml:space="preserve"> PAGEREF _Toc157447940 \h </w:instrText>
            </w:r>
            <w:r w:rsidR="00DE165B">
              <w:fldChar w:fldCharType="separate"/>
            </w:r>
            <w:r w:rsidR="00C8670A">
              <w:rPr>
                <w:noProof/>
              </w:rPr>
              <w:t>- 137 -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41" w:history="1">
            <w:r w:rsidR="00DE165B">
              <w:rPr>
                <w:rStyle w:val="af3"/>
                <w:color w:val="auto"/>
              </w:rPr>
              <w:t>7.7.1</w:t>
            </w:r>
            <w:r w:rsidR="00DE165B">
              <w:rPr>
                <w:rStyle w:val="af3"/>
                <w:rFonts w:hint="eastAsia"/>
                <w:color w:val="auto"/>
              </w:rPr>
              <w:t>固体废物处置合理性分析</w:t>
            </w:r>
            <w:r w:rsidR="00DE165B">
              <w:tab/>
            </w:r>
            <w:r w:rsidR="00DE165B">
              <w:fldChar w:fldCharType="begin"/>
            </w:r>
            <w:r w:rsidR="00DE165B">
              <w:instrText xml:space="preserve"> PAGEREF _Toc157447941 \h </w:instrText>
            </w:r>
            <w:r w:rsidR="00DE165B">
              <w:fldChar w:fldCharType="separate"/>
            </w:r>
            <w:r w:rsidR="00C8670A">
              <w:rPr>
                <w:noProof/>
              </w:rPr>
              <w:t>- 137 -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42" w:history="1">
            <w:r w:rsidR="00DE165B">
              <w:rPr>
                <w:rStyle w:val="af3"/>
                <w:color w:val="auto"/>
              </w:rPr>
              <w:t>7.7.2</w:t>
            </w:r>
            <w:r w:rsidR="00DE165B">
              <w:rPr>
                <w:rStyle w:val="af3"/>
                <w:rFonts w:hint="eastAsia"/>
                <w:color w:val="auto"/>
              </w:rPr>
              <w:t>危险废物管理</w:t>
            </w:r>
            <w:r w:rsidR="00DE165B">
              <w:tab/>
            </w:r>
            <w:r w:rsidR="00DE165B">
              <w:fldChar w:fldCharType="begin"/>
            </w:r>
            <w:r w:rsidR="00DE165B">
              <w:instrText xml:space="preserve"> PAGEREF _Toc157447942 \h </w:instrText>
            </w:r>
            <w:r w:rsidR="00DE165B">
              <w:fldChar w:fldCharType="separate"/>
            </w:r>
            <w:r w:rsidR="00C8670A">
              <w:rPr>
                <w:noProof/>
              </w:rPr>
              <w:t>- 140 -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43" w:history="1">
            <w:r w:rsidR="00DE165B">
              <w:rPr>
                <w:rStyle w:val="af3"/>
                <w:color w:val="auto"/>
              </w:rPr>
              <w:t>7.8</w:t>
            </w:r>
            <w:r w:rsidR="00DE165B">
              <w:rPr>
                <w:rStyle w:val="af3"/>
                <w:rFonts w:hint="eastAsia"/>
                <w:color w:val="auto"/>
              </w:rPr>
              <w:t>营运期人群健康保护措施</w:t>
            </w:r>
            <w:r w:rsidR="00DE165B">
              <w:tab/>
            </w:r>
            <w:r w:rsidR="00DE165B">
              <w:fldChar w:fldCharType="begin"/>
            </w:r>
            <w:r w:rsidR="00DE165B">
              <w:instrText xml:space="preserve"> PAGEREF _Toc157447943 \h </w:instrText>
            </w:r>
            <w:r w:rsidR="00DE165B">
              <w:fldChar w:fldCharType="separate"/>
            </w:r>
            <w:r w:rsidR="00C8670A">
              <w:rPr>
                <w:noProof/>
              </w:rPr>
              <w:t>- 141 -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44" w:history="1">
            <w:r w:rsidR="00DE165B">
              <w:rPr>
                <w:rStyle w:val="af3"/>
                <w:color w:val="auto"/>
              </w:rPr>
              <w:t>7.9</w:t>
            </w:r>
            <w:r w:rsidR="00DE165B">
              <w:rPr>
                <w:rStyle w:val="af3"/>
                <w:rFonts w:hint="eastAsia"/>
                <w:color w:val="auto"/>
              </w:rPr>
              <w:t>运营期生态环境保护措施</w:t>
            </w:r>
            <w:r w:rsidR="00DE165B">
              <w:tab/>
            </w:r>
            <w:r w:rsidR="00DE165B">
              <w:fldChar w:fldCharType="begin"/>
            </w:r>
            <w:r w:rsidR="00DE165B">
              <w:instrText xml:space="preserve"> PAGEREF _Toc157447944 \h </w:instrText>
            </w:r>
            <w:r w:rsidR="00DE165B">
              <w:fldChar w:fldCharType="separate"/>
            </w:r>
            <w:r w:rsidR="00C8670A">
              <w:rPr>
                <w:noProof/>
              </w:rPr>
              <w:t>- 141 -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45" w:history="1">
            <w:r w:rsidR="00DE165B">
              <w:rPr>
                <w:rStyle w:val="af3"/>
                <w:color w:val="auto"/>
              </w:rPr>
              <w:t>7.10</w:t>
            </w:r>
            <w:r w:rsidR="00DE165B">
              <w:rPr>
                <w:rStyle w:val="af3"/>
                <w:rFonts w:hint="eastAsia"/>
                <w:color w:val="auto"/>
              </w:rPr>
              <w:t>运营期污染防治对策和措施及环保投资汇总</w:t>
            </w:r>
            <w:r w:rsidR="00DE165B">
              <w:tab/>
            </w:r>
            <w:r w:rsidR="00DE165B">
              <w:fldChar w:fldCharType="begin"/>
            </w:r>
            <w:r w:rsidR="00DE165B">
              <w:instrText xml:space="preserve"> PAGEREF _Toc157447945 \h </w:instrText>
            </w:r>
            <w:r w:rsidR="00DE165B">
              <w:fldChar w:fldCharType="separate"/>
            </w:r>
            <w:r w:rsidR="00C8670A">
              <w:rPr>
                <w:noProof/>
              </w:rPr>
              <w:t>- 142 -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946" w:history="1">
            <w:r w:rsidR="00DE165B">
              <w:rPr>
                <w:rStyle w:val="af3"/>
                <w:color w:val="auto"/>
              </w:rPr>
              <w:t>8</w:t>
            </w:r>
            <w:r w:rsidR="00DE165B">
              <w:rPr>
                <w:rStyle w:val="af3"/>
                <w:rFonts w:hint="eastAsia"/>
                <w:color w:val="auto"/>
              </w:rPr>
              <w:t>环境影响经济损益分析</w:t>
            </w:r>
            <w:r w:rsidR="00DE165B">
              <w:tab/>
            </w:r>
            <w:r w:rsidR="00DE165B">
              <w:fldChar w:fldCharType="begin"/>
            </w:r>
            <w:r w:rsidR="00DE165B">
              <w:instrText xml:space="preserve"> PAGEREF _Toc157447946 \h </w:instrText>
            </w:r>
            <w:r w:rsidR="00DE165B">
              <w:fldChar w:fldCharType="separate"/>
            </w:r>
            <w:r w:rsidR="00C8670A">
              <w:rPr>
                <w:noProof/>
              </w:rPr>
              <w:t>- 146 -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47" w:history="1">
            <w:r w:rsidR="00DE165B">
              <w:rPr>
                <w:rStyle w:val="af3"/>
                <w:color w:val="auto"/>
              </w:rPr>
              <w:t>8.1</w:t>
            </w:r>
            <w:r w:rsidR="00DE165B">
              <w:rPr>
                <w:rStyle w:val="af3"/>
                <w:rFonts w:hint="eastAsia"/>
                <w:color w:val="auto"/>
              </w:rPr>
              <w:t>经济效益分析</w:t>
            </w:r>
            <w:r w:rsidR="00DE165B">
              <w:tab/>
            </w:r>
            <w:r w:rsidR="00DE165B">
              <w:fldChar w:fldCharType="begin"/>
            </w:r>
            <w:r w:rsidR="00DE165B">
              <w:instrText xml:space="preserve"> PAGEREF _Toc157447947 \h </w:instrText>
            </w:r>
            <w:r w:rsidR="00DE165B">
              <w:fldChar w:fldCharType="separate"/>
            </w:r>
            <w:r w:rsidR="00C8670A">
              <w:rPr>
                <w:noProof/>
              </w:rPr>
              <w:t>- 146 -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48" w:history="1">
            <w:r w:rsidR="00DE165B">
              <w:rPr>
                <w:rStyle w:val="af3"/>
                <w:color w:val="auto"/>
              </w:rPr>
              <w:t>8.2</w:t>
            </w:r>
            <w:r w:rsidR="00DE165B">
              <w:rPr>
                <w:rStyle w:val="af3"/>
                <w:rFonts w:hint="eastAsia"/>
                <w:color w:val="auto"/>
              </w:rPr>
              <w:t>社会效益分析</w:t>
            </w:r>
            <w:r w:rsidR="00DE165B">
              <w:tab/>
            </w:r>
            <w:r w:rsidR="00DE165B">
              <w:fldChar w:fldCharType="begin"/>
            </w:r>
            <w:r w:rsidR="00DE165B">
              <w:instrText xml:space="preserve"> PAGEREF _Toc157447948 \h </w:instrText>
            </w:r>
            <w:r w:rsidR="00DE165B">
              <w:fldChar w:fldCharType="separate"/>
            </w:r>
            <w:r w:rsidR="00C8670A">
              <w:rPr>
                <w:noProof/>
              </w:rPr>
              <w:t>- 146 -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49" w:history="1">
            <w:r w:rsidR="00DE165B">
              <w:rPr>
                <w:rStyle w:val="af3"/>
                <w:color w:val="auto"/>
              </w:rPr>
              <w:t>8.3</w:t>
            </w:r>
            <w:r w:rsidR="00DE165B">
              <w:rPr>
                <w:rStyle w:val="af3"/>
                <w:rFonts w:hint="eastAsia"/>
                <w:color w:val="auto"/>
              </w:rPr>
              <w:t>环境效益分析</w:t>
            </w:r>
            <w:r w:rsidR="00DE165B">
              <w:tab/>
            </w:r>
            <w:r w:rsidR="00DE165B">
              <w:fldChar w:fldCharType="begin"/>
            </w:r>
            <w:r w:rsidR="00DE165B">
              <w:instrText xml:space="preserve"> PAGEREF _Toc157447949 \h </w:instrText>
            </w:r>
            <w:r w:rsidR="00DE165B">
              <w:fldChar w:fldCharType="separate"/>
            </w:r>
            <w:r w:rsidR="00C8670A">
              <w:rPr>
                <w:noProof/>
              </w:rPr>
              <w:t>- 146 -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50" w:history="1">
            <w:r w:rsidR="00DE165B">
              <w:rPr>
                <w:rStyle w:val="af3"/>
                <w:color w:val="auto"/>
              </w:rPr>
              <w:t>8.3.1</w:t>
            </w:r>
            <w:r w:rsidR="00DE165B">
              <w:rPr>
                <w:rStyle w:val="af3"/>
                <w:rFonts w:hint="eastAsia"/>
                <w:color w:val="auto"/>
              </w:rPr>
              <w:t>环保投资费用</w:t>
            </w:r>
            <w:r w:rsidR="00DE165B">
              <w:tab/>
            </w:r>
            <w:r w:rsidR="00DE165B">
              <w:fldChar w:fldCharType="begin"/>
            </w:r>
            <w:r w:rsidR="00DE165B">
              <w:instrText xml:space="preserve"> PAGEREF _Toc157447950 \h </w:instrText>
            </w:r>
            <w:r w:rsidR="00DE165B">
              <w:fldChar w:fldCharType="separate"/>
            </w:r>
            <w:r w:rsidR="00C8670A">
              <w:rPr>
                <w:noProof/>
              </w:rPr>
              <w:t>- 146 -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51" w:history="1">
            <w:r w:rsidR="00DE165B">
              <w:rPr>
                <w:rStyle w:val="af3"/>
                <w:color w:val="auto"/>
              </w:rPr>
              <w:t>8.3.2</w:t>
            </w:r>
            <w:r w:rsidR="00DE165B">
              <w:rPr>
                <w:rStyle w:val="af3"/>
                <w:rFonts w:hint="eastAsia"/>
                <w:color w:val="auto"/>
              </w:rPr>
              <w:t>环保设施运行费用</w:t>
            </w:r>
            <w:r w:rsidR="00DE165B">
              <w:tab/>
            </w:r>
            <w:r w:rsidR="00DE165B">
              <w:fldChar w:fldCharType="begin"/>
            </w:r>
            <w:r w:rsidR="00DE165B">
              <w:instrText xml:space="preserve"> PAGEREF _Toc157447951 \h </w:instrText>
            </w:r>
            <w:r w:rsidR="00DE165B">
              <w:fldChar w:fldCharType="separate"/>
            </w:r>
            <w:r w:rsidR="00C8670A">
              <w:rPr>
                <w:noProof/>
              </w:rPr>
              <w:t>- 146 -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52" w:history="1">
            <w:r w:rsidR="00DE165B">
              <w:rPr>
                <w:rStyle w:val="af3"/>
                <w:color w:val="auto"/>
              </w:rPr>
              <w:t>8.3.3</w:t>
            </w:r>
            <w:r w:rsidR="00DE165B">
              <w:rPr>
                <w:rStyle w:val="af3"/>
                <w:rFonts w:hint="eastAsia"/>
                <w:color w:val="auto"/>
              </w:rPr>
              <w:t>环保效益估算</w:t>
            </w:r>
            <w:r w:rsidR="00DE165B">
              <w:tab/>
            </w:r>
            <w:r w:rsidR="00DE165B">
              <w:fldChar w:fldCharType="begin"/>
            </w:r>
            <w:r w:rsidR="00DE165B">
              <w:instrText xml:space="preserve"> PAGEREF _Toc157447952 \h </w:instrText>
            </w:r>
            <w:r w:rsidR="00DE165B">
              <w:fldChar w:fldCharType="separate"/>
            </w:r>
            <w:r w:rsidR="00C8670A">
              <w:rPr>
                <w:noProof/>
              </w:rPr>
              <w:t>- 147 -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53" w:history="1">
            <w:r w:rsidR="00DE165B">
              <w:rPr>
                <w:rStyle w:val="af3"/>
                <w:color w:val="auto"/>
              </w:rPr>
              <w:t>8.3.4</w:t>
            </w:r>
            <w:r w:rsidR="00DE165B">
              <w:rPr>
                <w:rStyle w:val="af3"/>
                <w:rFonts w:hint="eastAsia"/>
                <w:color w:val="auto"/>
              </w:rPr>
              <w:t>经济效益分析</w:t>
            </w:r>
            <w:r w:rsidR="00DE165B">
              <w:tab/>
            </w:r>
            <w:r w:rsidR="00DE165B">
              <w:fldChar w:fldCharType="begin"/>
            </w:r>
            <w:r w:rsidR="00DE165B">
              <w:instrText xml:space="preserve"> PAGEREF _Toc157447953 \h </w:instrText>
            </w:r>
            <w:r w:rsidR="00DE165B">
              <w:fldChar w:fldCharType="separate"/>
            </w:r>
            <w:r w:rsidR="00C8670A">
              <w:rPr>
                <w:noProof/>
              </w:rPr>
              <w:t>- 148 -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54" w:history="1">
            <w:r w:rsidR="00DE165B">
              <w:rPr>
                <w:rStyle w:val="af3"/>
                <w:color w:val="auto"/>
              </w:rPr>
              <w:t>8.4</w:t>
            </w:r>
            <w:r w:rsidR="00DE165B">
              <w:rPr>
                <w:rStyle w:val="af3"/>
                <w:rFonts w:hint="eastAsia"/>
                <w:color w:val="auto"/>
              </w:rPr>
              <w:t>小结</w:t>
            </w:r>
            <w:r w:rsidR="00DE165B">
              <w:tab/>
            </w:r>
            <w:r w:rsidR="00DE165B">
              <w:fldChar w:fldCharType="begin"/>
            </w:r>
            <w:r w:rsidR="00DE165B">
              <w:instrText xml:space="preserve"> PAGEREF _Toc157447954 \h </w:instrText>
            </w:r>
            <w:r w:rsidR="00DE165B">
              <w:fldChar w:fldCharType="separate"/>
            </w:r>
            <w:r w:rsidR="00C8670A">
              <w:rPr>
                <w:noProof/>
              </w:rPr>
              <w:t>- 148 -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955" w:history="1">
            <w:r w:rsidR="00DE165B">
              <w:rPr>
                <w:rStyle w:val="af3"/>
                <w:color w:val="auto"/>
              </w:rPr>
              <w:t>9</w:t>
            </w:r>
            <w:r w:rsidR="00DE165B">
              <w:rPr>
                <w:rStyle w:val="af3"/>
                <w:rFonts w:hint="eastAsia"/>
                <w:color w:val="auto"/>
              </w:rPr>
              <w:t>环境管理与监测计划</w:t>
            </w:r>
            <w:r w:rsidR="00DE165B">
              <w:tab/>
            </w:r>
            <w:r w:rsidR="00DE165B">
              <w:fldChar w:fldCharType="begin"/>
            </w:r>
            <w:r w:rsidR="00DE165B">
              <w:instrText xml:space="preserve"> PAGEREF _Toc157447955 \h </w:instrText>
            </w:r>
            <w:r w:rsidR="00DE165B">
              <w:fldChar w:fldCharType="separate"/>
            </w:r>
            <w:r w:rsidR="00C8670A">
              <w:rPr>
                <w:noProof/>
              </w:rPr>
              <w:t>- 149 -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56" w:history="1">
            <w:r w:rsidR="00DE165B">
              <w:rPr>
                <w:rStyle w:val="af3"/>
                <w:color w:val="auto"/>
              </w:rPr>
              <w:t>9.1</w:t>
            </w:r>
            <w:r w:rsidR="00DE165B">
              <w:rPr>
                <w:rStyle w:val="af3"/>
                <w:rFonts w:hint="eastAsia"/>
                <w:color w:val="auto"/>
              </w:rPr>
              <w:t>污染物总量控制分析</w:t>
            </w:r>
            <w:r w:rsidR="00DE165B">
              <w:tab/>
            </w:r>
            <w:r w:rsidR="00DE165B">
              <w:fldChar w:fldCharType="begin"/>
            </w:r>
            <w:r w:rsidR="00DE165B">
              <w:instrText xml:space="preserve"> PAGEREF _Toc157447956 \h </w:instrText>
            </w:r>
            <w:r w:rsidR="00DE165B">
              <w:fldChar w:fldCharType="separate"/>
            </w:r>
            <w:r w:rsidR="00C8670A">
              <w:rPr>
                <w:noProof/>
              </w:rPr>
              <w:t>- 149 -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57" w:history="1">
            <w:r w:rsidR="00DE165B">
              <w:rPr>
                <w:rStyle w:val="af3"/>
                <w:color w:val="auto"/>
              </w:rPr>
              <w:t>9.2</w:t>
            </w:r>
            <w:r w:rsidR="00DE165B">
              <w:rPr>
                <w:rStyle w:val="af3"/>
                <w:rFonts w:ascii="宋体" w:hAnsi="宋体" w:hint="eastAsia"/>
                <w:color w:val="auto"/>
              </w:rPr>
              <w:t>环境管理</w:t>
            </w:r>
            <w:r w:rsidR="00DE165B">
              <w:tab/>
            </w:r>
            <w:r w:rsidR="00DE165B">
              <w:fldChar w:fldCharType="begin"/>
            </w:r>
            <w:r w:rsidR="00DE165B">
              <w:instrText xml:space="preserve"> PAGEREF _Toc157447957 \h </w:instrText>
            </w:r>
            <w:r w:rsidR="00DE165B">
              <w:fldChar w:fldCharType="separate"/>
            </w:r>
            <w:r w:rsidR="00C8670A">
              <w:rPr>
                <w:noProof/>
              </w:rPr>
              <w:t>- 149 -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58" w:history="1">
            <w:r w:rsidR="00DE165B">
              <w:rPr>
                <w:rStyle w:val="af3"/>
                <w:color w:val="auto"/>
              </w:rPr>
              <w:t>9.2.1</w:t>
            </w:r>
            <w:r w:rsidR="00DE165B">
              <w:rPr>
                <w:rStyle w:val="af3"/>
                <w:rFonts w:ascii="宋体" w:hAnsi="宋体" w:hint="eastAsia"/>
                <w:color w:val="auto"/>
              </w:rPr>
              <w:t>环境管理制度及组织机构</w:t>
            </w:r>
            <w:r w:rsidR="00DE165B">
              <w:tab/>
            </w:r>
            <w:r w:rsidR="00DE165B">
              <w:fldChar w:fldCharType="begin"/>
            </w:r>
            <w:r w:rsidR="00DE165B">
              <w:instrText xml:space="preserve"> PAGEREF _Toc157447958 \h </w:instrText>
            </w:r>
            <w:r w:rsidR="00DE165B">
              <w:fldChar w:fldCharType="separate"/>
            </w:r>
            <w:r w:rsidR="00C8670A">
              <w:rPr>
                <w:noProof/>
              </w:rPr>
              <w:t>- 149 -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59" w:history="1">
            <w:r w:rsidR="00DE165B">
              <w:rPr>
                <w:rStyle w:val="af3"/>
                <w:color w:val="auto"/>
              </w:rPr>
              <w:t>9.2.2</w:t>
            </w:r>
            <w:r w:rsidR="00DE165B">
              <w:rPr>
                <w:rStyle w:val="af3"/>
                <w:rFonts w:ascii="宋体" w:hAnsi="宋体" w:hint="eastAsia"/>
                <w:color w:val="auto"/>
              </w:rPr>
              <w:t>排污许可证申领</w:t>
            </w:r>
            <w:r w:rsidR="00DE165B">
              <w:tab/>
            </w:r>
            <w:r w:rsidR="00DE165B">
              <w:fldChar w:fldCharType="begin"/>
            </w:r>
            <w:r w:rsidR="00DE165B">
              <w:instrText xml:space="preserve"> PAGEREF _Toc157447959 \h </w:instrText>
            </w:r>
            <w:r w:rsidR="00DE165B">
              <w:fldChar w:fldCharType="separate"/>
            </w:r>
            <w:r w:rsidR="00C8670A">
              <w:rPr>
                <w:noProof/>
              </w:rPr>
              <w:t>- 150 -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0" w:history="1">
            <w:r w:rsidR="00DE165B">
              <w:rPr>
                <w:rStyle w:val="af3"/>
                <w:color w:val="auto"/>
              </w:rPr>
              <w:t>9.2.3</w:t>
            </w:r>
            <w:r w:rsidR="00DE165B">
              <w:rPr>
                <w:rStyle w:val="af3"/>
                <w:rFonts w:ascii="宋体" w:hAnsi="宋体" w:hint="eastAsia"/>
                <w:color w:val="auto"/>
              </w:rPr>
              <w:t>环保竣工验收</w:t>
            </w:r>
            <w:r w:rsidR="00DE165B">
              <w:tab/>
            </w:r>
            <w:r w:rsidR="00DE165B">
              <w:fldChar w:fldCharType="begin"/>
            </w:r>
            <w:r w:rsidR="00DE165B">
              <w:instrText xml:space="preserve"> PAGEREF _Toc157447960 \h </w:instrText>
            </w:r>
            <w:r w:rsidR="00DE165B">
              <w:fldChar w:fldCharType="separate"/>
            </w:r>
            <w:r w:rsidR="00C8670A">
              <w:rPr>
                <w:noProof/>
              </w:rPr>
              <w:t>- 150 -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1" w:history="1">
            <w:r w:rsidR="00DE165B">
              <w:rPr>
                <w:rStyle w:val="af3"/>
                <w:color w:val="auto"/>
              </w:rPr>
              <w:t>9.2.4</w:t>
            </w:r>
            <w:r w:rsidR="00DE165B">
              <w:rPr>
                <w:rStyle w:val="af3"/>
                <w:rFonts w:ascii="宋体" w:hAnsi="宋体" w:hint="eastAsia"/>
                <w:color w:val="auto"/>
              </w:rPr>
              <w:t>排污口规范化管理</w:t>
            </w:r>
            <w:r w:rsidR="00DE165B">
              <w:tab/>
            </w:r>
            <w:r w:rsidR="00DE165B">
              <w:fldChar w:fldCharType="begin"/>
            </w:r>
            <w:r w:rsidR="00DE165B">
              <w:instrText xml:space="preserve"> PAGEREF _Toc157447961 \h </w:instrText>
            </w:r>
            <w:r w:rsidR="00DE165B">
              <w:fldChar w:fldCharType="separate"/>
            </w:r>
            <w:r w:rsidR="00C8670A">
              <w:rPr>
                <w:noProof/>
              </w:rPr>
              <w:t>- 150 -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2" w:history="1">
            <w:r w:rsidR="00DE165B">
              <w:rPr>
                <w:rStyle w:val="af3"/>
                <w:color w:val="auto"/>
              </w:rPr>
              <w:t>9.2.5</w:t>
            </w:r>
            <w:r w:rsidR="00DE165B">
              <w:rPr>
                <w:rStyle w:val="af3"/>
                <w:rFonts w:ascii="宋体" w:hAnsi="宋体" w:hint="eastAsia"/>
                <w:color w:val="auto"/>
              </w:rPr>
              <w:t>环境风险应急</w:t>
            </w:r>
            <w:r w:rsidR="00DE165B">
              <w:tab/>
            </w:r>
            <w:r w:rsidR="00DE165B">
              <w:fldChar w:fldCharType="begin"/>
            </w:r>
            <w:r w:rsidR="00DE165B">
              <w:instrText xml:space="preserve"> PAGEREF _Toc157447962 \h </w:instrText>
            </w:r>
            <w:r w:rsidR="00DE165B">
              <w:fldChar w:fldCharType="separate"/>
            </w:r>
            <w:r w:rsidR="00C8670A">
              <w:rPr>
                <w:noProof/>
              </w:rPr>
              <w:t>- 152 -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3" w:history="1">
            <w:r w:rsidR="00DE165B">
              <w:rPr>
                <w:rStyle w:val="af3"/>
                <w:color w:val="auto"/>
              </w:rPr>
              <w:t>9.2.6</w:t>
            </w:r>
            <w:r w:rsidR="00DE165B">
              <w:rPr>
                <w:rStyle w:val="af3"/>
                <w:rFonts w:ascii="宋体" w:hAnsi="宋体" w:hint="eastAsia"/>
                <w:color w:val="auto"/>
              </w:rPr>
              <w:t>向生态环境主管部门报告制度</w:t>
            </w:r>
            <w:r w:rsidR="00DE165B">
              <w:tab/>
            </w:r>
            <w:r w:rsidR="00DE165B">
              <w:fldChar w:fldCharType="begin"/>
            </w:r>
            <w:r w:rsidR="00DE165B">
              <w:instrText xml:space="preserve"> PAGEREF _Toc157447963 \h </w:instrText>
            </w:r>
            <w:r w:rsidR="00DE165B">
              <w:fldChar w:fldCharType="separate"/>
            </w:r>
            <w:r w:rsidR="00C8670A">
              <w:rPr>
                <w:noProof/>
              </w:rPr>
              <w:t>- 152 -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4" w:history="1">
            <w:r w:rsidR="00DE165B">
              <w:rPr>
                <w:rStyle w:val="af3"/>
                <w:color w:val="auto"/>
              </w:rPr>
              <w:t>9.2.7</w:t>
            </w:r>
            <w:r w:rsidR="00DE165B">
              <w:rPr>
                <w:rStyle w:val="af3"/>
                <w:rFonts w:ascii="宋体" w:hAnsi="宋体" w:hint="eastAsia"/>
                <w:color w:val="auto"/>
              </w:rPr>
              <w:t>企业环境信息公开</w:t>
            </w:r>
            <w:r w:rsidR="00DE165B">
              <w:tab/>
            </w:r>
            <w:r w:rsidR="00DE165B">
              <w:fldChar w:fldCharType="begin"/>
            </w:r>
            <w:r w:rsidR="00DE165B">
              <w:instrText xml:space="preserve"> PAGEREF _Toc157447964 \h </w:instrText>
            </w:r>
            <w:r w:rsidR="00DE165B">
              <w:fldChar w:fldCharType="separate"/>
            </w:r>
            <w:r w:rsidR="00C8670A">
              <w:rPr>
                <w:noProof/>
              </w:rPr>
              <w:t>- 152 -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5" w:history="1">
            <w:r w:rsidR="00DE165B">
              <w:rPr>
                <w:rStyle w:val="af3"/>
                <w:color w:val="auto"/>
              </w:rPr>
              <w:t>9.2.8</w:t>
            </w:r>
            <w:r w:rsidR="00DE165B">
              <w:rPr>
                <w:rStyle w:val="af3"/>
                <w:rFonts w:hint="eastAsia"/>
                <w:color w:val="auto"/>
              </w:rPr>
              <w:t>日常环境管理台账</w:t>
            </w:r>
            <w:r w:rsidR="00DE165B">
              <w:tab/>
            </w:r>
            <w:r w:rsidR="00DE165B">
              <w:fldChar w:fldCharType="begin"/>
            </w:r>
            <w:r w:rsidR="00DE165B">
              <w:instrText xml:space="preserve"> PAGEREF _Toc157447965 \h </w:instrText>
            </w:r>
            <w:r w:rsidR="00DE165B">
              <w:fldChar w:fldCharType="separate"/>
            </w:r>
            <w:r w:rsidR="00C8670A">
              <w:rPr>
                <w:noProof/>
              </w:rPr>
              <w:t>- 153 -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66" w:history="1">
            <w:r w:rsidR="00DE165B">
              <w:rPr>
                <w:rStyle w:val="af3"/>
                <w:color w:val="auto"/>
              </w:rPr>
              <w:t>9.3</w:t>
            </w:r>
            <w:r w:rsidR="00DE165B">
              <w:rPr>
                <w:rStyle w:val="af3"/>
                <w:rFonts w:ascii="宋体" w:hAnsi="宋体" w:hint="eastAsia"/>
                <w:color w:val="auto"/>
              </w:rPr>
              <w:t>监测计划</w:t>
            </w:r>
            <w:r w:rsidR="00DE165B">
              <w:tab/>
            </w:r>
            <w:r w:rsidR="00DE165B">
              <w:fldChar w:fldCharType="begin"/>
            </w:r>
            <w:r w:rsidR="00DE165B">
              <w:instrText xml:space="preserve"> PAGEREF _Toc157447966 \h </w:instrText>
            </w:r>
            <w:r w:rsidR="00DE165B">
              <w:fldChar w:fldCharType="separate"/>
            </w:r>
            <w:r w:rsidR="00C8670A">
              <w:rPr>
                <w:noProof/>
              </w:rPr>
              <w:t>- 153 -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7" w:history="1">
            <w:r w:rsidR="00DE165B">
              <w:rPr>
                <w:rStyle w:val="af3"/>
                <w:color w:val="auto"/>
              </w:rPr>
              <w:t>9.3.1</w:t>
            </w:r>
            <w:r w:rsidR="00DE165B">
              <w:rPr>
                <w:rStyle w:val="af3"/>
                <w:rFonts w:ascii="宋体" w:hAnsi="宋体" w:hint="eastAsia"/>
                <w:color w:val="auto"/>
              </w:rPr>
              <w:t>废气监测计划</w:t>
            </w:r>
            <w:r w:rsidR="00DE165B">
              <w:tab/>
            </w:r>
            <w:r w:rsidR="00DE165B">
              <w:fldChar w:fldCharType="begin"/>
            </w:r>
            <w:r w:rsidR="00DE165B">
              <w:instrText xml:space="preserve"> PAGEREF _Toc157447967 \h </w:instrText>
            </w:r>
            <w:r w:rsidR="00DE165B">
              <w:fldChar w:fldCharType="separate"/>
            </w:r>
            <w:r w:rsidR="00C8670A">
              <w:rPr>
                <w:noProof/>
              </w:rPr>
              <w:t>- 153 -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8" w:history="1">
            <w:r w:rsidR="00DE165B">
              <w:rPr>
                <w:rStyle w:val="af3"/>
                <w:color w:val="auto"/>
              </w:rPr>
              <w:t>9.3.2</w:t>
            </w:r>
            <w:r w:rsidR="00DE165B">
              <w:rPr>
                <w:rStyle w:val="af3"/>
                <w:rFonts w:ascii="宋体" w:hAnsi="宋体" w:hint="eastAsia"/>
                <w:color w:val="auto"/>
              </w:rPr>
              <w:t>地下水监测计划</w:t>
            </w:r>
            <w:r w:rsidR="00DE165B">
              <w:tab/>
            </w:r>
            <w:r w:rsidR="00DE165B">
              <w:fldChar w:fldCharType="begin"/>
            </w:r>
            <w:r w:rsidR="00DE165B">
              <w:instrText xml:space="preserve"> PAGEREF _Toc157447968 \h </w:instrText>
            </w:r>
            <w:r w:rsidR="00DE165B">
              <w:fldChar w:fldCharType="separate"/>
            </w:r>
            <w:r w:rsidR="00C8670A">
              <w:rPr>
                <w:noProof/>
              </w:rPr>
              <w:t>- 153 -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69" w:history="1">
            <w:r w:rsidR="00DE165B">
              <w:rPr>
                <w:rStyle w:val="af3"/>
                <w:color w:val="auto"/>
              </w:rPr>
              <w:t>9.3.3</w:t>
            </w:r>
            <w:r w:rsidR="00DE165B">
              <w:rPr>
                <w:rStyle w:val="af3"/>
                <w:rFonts w:ascii="宋体" w:hAnsi="宋体" w:hint="eastAsia"/>
                <w:color w:val="auto"/>
              </w:rPr>
              <w:t>土壤监测计划</w:t>
            </w:r>
            <w:r w:rsidR="00DE165B">
              <w:tab/>
            </w:r>
            <w:r w:rsidR="00DE165B">
              <w:fldChar w:fldCharType="begin"/>
            </w:r>
            <w:r w:rsidR="00DE165B">
              <w:instrText xml:space="preserve"> PAGEREF _Toc157447969 \h </w:instrText>
            </w:r>
            <w:r w:rsidR="00DE165B">
              <w:fldChar w:fldCharType="separate"/>
            </w:r>
            <w:r w:rsidR="00C8670A">
              <w:rPr>
                <w:noProof/>
              </w:rPr>
              <w:t>- 154 -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70" w:history="1">
            <w:r w:rsidR="00DE165B">
              <w:rPr>
                <w:rStyle w:val="af3"/>
                <w:color w:val="auto"/>
              </w:rPr>
              <w:t>9.3.3</w:t>
            </w:r>
            <w:r w:rsidR="00DE165B">
              <w:rPr>
                <w:rStyle w:val="af3"/>
                <w:rFonts w:ascii="宋体" w:hAnsi="宋体" w:hint="eastAsia"/>
                <w:color w:val="auto"/>
              </w:rPr>
              <w:t>噪声监测计划</w:t>
            </w:r>
            <w:r w:rsidR="00DE165B">
              <w:tab/>
            </w:r>
            <w:r w:rsidR="00DE165B">
              <w:fldChar w:fldCharType="begin"/>
            </w:r>
            <w:r w:rsidR="00DE165B">
              <w:instrText xml:space="preserve"> PAGEREF _Toc157447970 \h </w:instrText>
            </w:r>
            <w:r w:rsidR="00DE165B">
              <w:fldChar w:fldCharType="separate"/>
            </w:r>
            <w:r w:rsidR="00C8670A">
              <w:rPr>
                <w:noProof/>
              </w:rPr>
              <w:t>- 154 -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71" w:history="1">
            <w:r w:rsidR="00DE165B">
              <w:rPr>
                <w:rStyle w:val="af3"/>
                <w:color w:val="auto"/>
              </w:rPr>
              <w:t>9.3.4</w:t>
            </w:r>
            <w:r w:rsidR="00DE165B">
              <w:rPr>
                <w:rStyle w:val="af3"/>
                <w:rFonts w:ascii="宋体" w:hAnsi="宋体" w:hint="eastAsia"/>
                <w:color w:val="auto"/>
              </w:rPr>
              <w:t>农肥监测计划</w:t>
            </w:r>
            <w:r w:rsidR="00DE165B">
              <w:tab/>
            </w:r>
            <w:r w:rsidR="00DE165B">
              <w:fldChar w:fldCharType="begin"/>
            </w:r>
            <w:r w:rsidR="00DE165B">
              <w:instrText xml:space="preserve"> PAGEREF _Toc157447971 \h </w:instrText>
            </w:r>
            <w:r w:rsidR="00DE165B">
              <w:fldChar w:fldCharType="separate"/>
            </w:r>
            <w:r w:rsidR="00C8670A">
              <w:rPr>
                <w:noProof/>
              </w:rPr>
              <w:t>- 155 -</w:t>
            </w:r>
            <w:r w:rsidR="00DE165B">
              <w:fldChar w:fldCharType="end"/>
            </w:r>
          </w:hyperlink>
        </w:p>
        <w:p w:rsidR="0017674B" w:rsidRDefault="00643338">
          <w:pPr>
            <w:pStyle w:val="10"/>
            <w:tabs>
              <w:tab w:val="right" w:leader="dot" w:pos="8777"/>
            </w:tabs>
            <w:ind w:firstLine="480"/>
            <w:rPr>
              <w:rFonts w:asciiTheme="minorHAnsi" w:eastAsiaTheme="minorEastAsia" w:hAnsiTheme="minorHAnsi" w:cstheme="minorBidi"/>
              <w:sz w:val="21"/>
            </w:rPr>
          </w:pPr>
          <w:hyperlink w:anchor="_Toc157447972" w:history="1">
            <w:r w:rsidR="00DE165B">
              <w:rPr>
                <w:rStyle w:val="af3"/>
                <w:color w:val="auto"/>
              </w:rPr>
              <w:t>10</w:t>
            </w:r>
            <w:r w:rsidR="00DE165B">
              <w:rPr>
                <w:rStyle w:val="af3"/>
                <w:rFonts w:hint="eastAsia"/>
                <w:color w:val="auto"/>
              </w:rPr>
              <w:t>结论及建议</w:t>
            </w:r>
            <w:r w:rsidR="00DE165B">
              <w:tab/>
            </w:r>
            <w:r w:rsidR="00DE165B">
              <w:fldChar w:fldCharType="begin"/>
            </w:r>
            <w:r w:rsidR="00DE165B">
              <w:instrText xml:space="preserve"> PAGEREF _Toc157447972 \h </w:instrText>
            </w:r>
            <w:r w:rsidR="00DE165B">
              <w:fldChar w:fldCharType="separate"/>
            </w:r>
            <w:r w:rsidR="00C8670A">
              <w:rPr>
                <w:noProof/>
              </w:rPr>
              <w:t>- 160 -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73" w:history="1">
            <w:r w:rsidR="00DE165B">
              <w:rPr>
                <w:rStyle w:val="af3"/>
                <w:color w:val="auto"/>
              </w:rPr>
              <w:t>10.1</w:t>
            </w:r>
            <w:r w:rsidR="00DE165B">
              <w:rPr>
                <w:rStyle w:val="af3"/>
                <w:rFonts w:hint="eastAsia"/>
                <w:color w:val="auto"/>
              </w:rPr>
              <w:t>建设项目概况</w:t>
            </w:r>
            <w:r w:rsidR="00DE165B">
              <w:tab/>
            </w:r>
            <w:r w:rsidR="00DE165B">
              <w:fldChar w:fldCharType="begin"/>
            </w:r>
            <w:r w:rsidR="00DE165B">
              <w:instrText xml:space="preserve"> PAGEREF _Toc157447973 \h </w:instrText>
            </w:r>
            <w:r w:rsidR="00DE165B">
              <w:fldChar w:fldCharType="separate"/>
            </w:r>
            <w:r w:rsidR="00C8670A">
              <w:rPr>
                <w:noProof/>
              </w:rPr>
              <w:t>- 160 -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74" w:history="1">
            <w:r w:rsidR="00DE165B">
              <w:rPr>
                <w:rStyle w:val="af3"/>
                <w:color w:val="auto"/>
              </w:rPr>
              <w:t>10.2</w:t>
            </w:r>
            <w:r w:rsidR="00DE165B">
              <w:rPr>
                <w:rStyle w:val="af3"/>
                <w:rFonts w:hint="eastAsia"/>
                <w:color w:val="auto"/>
              </w:rPr>
              <w:t>环境可行性结论</w:t>
            </w:r>
            <w:r w:rsidR="00DE165B">
              <w:tab/>
            </w:r>
            <w:r w:rsidR="00DE165B">
              <w:fldChar w:fldCharType="begin"/>
            </w:r>
            <w:r w:rsidR="00DE165B">
              <w:instrText xml:space="preserve"> PAGEREF _Toc157447974 \h </w:instrText>
            </w:r>
            <w:r w:rsidR="00DE165B">
              <w:fldChar w:fldCharType="separate"/>
            </w:r>
            <w:r w:rsidR="00C8670A">
              <w:rPr>
                <w:noProof/>
              </w:rPr>
              <w:t>- 160 -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75" w:history="1">
            <w:r w:rsidR="00DE165B">
              <w:rPr>
                <w:rStyle w:val="af3"/>
                <w:color w:val="auto"/>
              </w:rPr>
              <w:t>10.2.1</w:t>
            </w:r>
            <w:r w:rsidR="00DE165B">
              <w:rPr>
                <w:rStyle w:val="af3"/>
                <w:rFonts w:hint="eastAsia"/>
                <w:color w:val="auto"/>
              </w:rPr>
              <w:t>产业政策符合性分析</w:t>
            </w:r>
            <w:r w:rsidR="00DE165B">
              <w:tab/>
            </w:r>
            <w:r w:rsidR="00DE165B">
              <w:fldChar w:fldCharType="begin"/>
            </w:r>
            <w:r w:rsidR="00DE165B">
              <w:instrText xml:space="preserve"> PAGEREF _Toc157447975 \h </w:instrText>
            </w:r>
            <w:r w:rsidR="00DE165B">
              <w:fldChar w:fldCharType="separate"/>
            </w:r>
            <w:r w:rsidR="00C8670A">
              <w:rPr>
                <w:noProof/>
              </w:rPr>
              <w:t>- 160 -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76" w:history="1">
            <w:r w:rsidR="00DE165B">
              <w:rPr>
                <w:rStyle w:val="af3"/>
                <w:color w:val="auto"/>
              </w:rPr>
              <w:t>10.2.2</w:t>
            </w:r>
            <w:r w:rsidR="00DE165B">
              <w:rPr>
                <w:rStyle w:val="af3"/>
                <w:rFonts w:hint="eastAsia"/>
                <w:color w:val="auto"/>
              </w:rPr>
              <w:t>选址与相关规划符合性分析结论</w:t>
            </w:r>
            <w:r w:rsidR="00DE165B">
              <w:tab/>
            </w:r>
            <w:r w:rsidR="00DE165B">
              <w:fldChar w:fldCharType="begin"/>
            </w:r>
            <w:r w:rsidR="00DE165B">
              <w:instrText xml:space="preserve"> PAGEREF _Toc157447976 \h </w:instrText>
            </w:r>
            <w:r w:rsidR="00DE165B">
              <w:fldChar w:fldCharType="separate"/>
            </w:r>
            <w:r w:rsidR="00C8670A">
              <w:rPr>
                <w:noProof/>
              </w:rPr>
              <w:t>- 160 -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77" w:history="1">
            <w:r w:rsidR="00DE165B">
              <w:rPr>
                <w:rStyle w:val="af3"/>
                <w:color w:val="auto"/>
              </w:rPr>
              <w:t>10.2.3</w:t>
            </w:r>
            <w:r w:rsidR="00DE165B">
              <w:rPr>
                <w:rStyle w:val="af3"/>
                <w:rFonts w:hint="eastAsia"/>
                <w:color w:val="auto"/>
              </w:rPr>
              <w:t>平面布局合理性分析结论</w:t>
            </w:r>
            <w:r w:rsidR="00DE165B">
              <w:tab/>
            </w:r>
            <w:r w:rsidR="00DE165B">
              <w:fldChar w:fldCharType="begin"/>
            </w:r>
            <w:r w:rsidR="00DE165B">
              <w:instrText xml:space="preserve"> PAGEREF _Toc157447977 \h </w:instrText>
            </w:r>
            <w:r w:rsidR="00DE165B">
              <w:fldChar w:fldCharType="separate"/>
            </w:r>
            <w:r w:rsidR="00C8670A">
              <w:rPr>
                <w:noProof/>
              </w:rPr>
              <w:t>- 160 -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78" w:history="1">
            <w:r w:rsidR="00DE165B">
              <w:rPr>
                <w:rStyle w:val="af3"/>
                <w:color w:val="auto"/>
              </w:rPr>
              <w:t>10.3</w:t>
            </w:r>
            <w:r w:rsidR="00DE165B">
              <w:rPr>
                <w:rStyle w:val="af3"/>
                <w:rFonts w:hint="eastAsia"/>
                <w:color w:val="auto"/>
              </w:rPr>
              <w:t>环境质量现状</w:t>
            </w:r>
            <w:r w:rsidR="00DE165B">
              <w:tab/>
            </w:r>
            <w:r w:rsidR="00DE165B">
              <w:fldChar w:fldCharType="begin"/>
            </w:r>
            <w:r w:rsidR="00DE165B">
              <w:instrText xml:space="preserve"> PAGEREF _Toc157447978 \h </w:instrText>
            </w:r>
            <w:r w:rsidR="00DE165B">
              <w:fldChar w:fldCharType="separate"/>
            </w:r>
            <w:r w:rsidR="00C8670A">
              <w:rPr>
                <w:noProof/>
              </w:rPr>
              <w:t>- 160 -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79" w:history="1">
            <w:r w:rsidR="00DE165B">
              <w:rPr>
                <w:rStyle w:val="af3"/>
                <w:color w:val="auto"/>
              </w:rPr>
              <w:t>10.4</w:t>
            </w:r>
            <w:r w:rsidR="00DE165B">
              <w:rPr>
                <w:rStyle w:val="af3"/>
                <w:rFonts w:hint="eastAsia"/>
                <w:color w:val="auto"/>
              </w:rPr>
              <w:t>环境影响分析结论</w:t>
            </w:r>
            <w:r w:rsidR="00DE165B">
              <w:tab/>
            </w:r>
            <w:r w:rsidR="00DE165B">
              <w:fldChar w:fldCharType="begin"/>
            </w:r>
            <w:r w:rsidR="00DE165B">
              <w:instrText xml:space="preserve"> PAGEREF _Toc157447979 \h </w:instrText>
            </w:r>
            <w:r w:rsidR="00DE165B">
              <w:fldChar w:fldCharType="separate"/>
            </w:r>
            <w:r w:rsidR="00C8670A">
              <w:rPr>
                <w:noProof/>
              </w:rPr>
              <w:t>- 161 -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80" w:history="1">
            <w:r w:rsidR="00DE165B">
              <w:rPr>
                <w:rStyle w:val="af3"/>
                <w:color w:val="auto"/>
              </w:rPr>
              <w:t>10.4.1</w:t>
            </w:r>
            <w:r w:rsidR="00DE165B">
              <w:rPr>
                <w:rStyle w:val="af3"/>
                <w:rFonts w:hint="eastAsia"/>
                <w:color w:val="auto"/>
              </w:rPr>
              <w:t>施工期环境影响</w:t>
            </w:r>
            <w:r w:rsidR="00DE165B">
              <w:tab/>
            </w:r>
            <w:r w:rsidR="00DE165B">
              <w:fldChar w:fldCharType="begin"/>
            </w:r>
            <w:r w:rsidR="00DE165B">
              <w:instrText xml:space="preserve"> PAGEREF _Toc157447980 \h </w:instrText>
            </w:r>
            <w:r w:rsidR="00DE165B">
              <w:fldChar w:fldCharType="separate"/>
            </w:r>
            <w:r w:rsidR="00C8670A">
              <w:rPr>
                <w:noProof/>
              </w:rPr>
              <w:t>- 161 -</w:t>
            </w:r>
            <w:r w:rsidR="00DE165B">
              <w:fldChar w:fldCharType="end"/>
            </w:r>
          </w:hyperlink>
        </w:p>
        <w:p w:rsidR="0017674B" w:rsidRDefault="00643338">
          <w:pPr>
            <w:pStyle w:val="30"/>
            <w:tabs>
              <w:tab w:val="right" w:leader="dot" w:pos="8777"/>
            </w:tabs>
            <w:ind w:left="960" w:firstLine="480"/>
            <w:rPr>
              <w:rFonts w:asciiTheme="minorHAnsi" w:eastAsiaTheme="minorEastAsia" w:hAnsiTheme="minorHAnsi" w:cstheme="minorBidi"/>
              <w:sz w:val="21"/>
            </w:rPr>
          </w:pPr>
          <w:hyperlink w:anchor="_Toc157447981" w:history="1">
            <w:r w:rsidR="00DE165B">
              <w:rPr>
                <w:rStyle w:val="af3"/>
                <w:color w:val="auto"/>
              </w:rPr>
              <w:t>10.4.2</w:t>
            </w:r>
            <w:r w:rsidR="00DE165B">
              <w:rPr>
                <w:rStyle w:val="af3"/>
                <w:rFonts w:hint="eastAsia"/>
                <w:color w:val="auto"/>
              </w:rPr>
              <w:t>运营期环境影响</w:t>
            </w:r>
            <w:r w:rsidR="00DE165B">
              <w:tab/>
            </w:r>
            <w:r w:rsidR="00DE165B">
              <w:fldChar w:fldCharType="begin"/>
            </w:r>
            <w:r w:rsidR="00DE165B">
              <w:instrText xml:space="preserve"> PAGEREF _Toc157447981 \h </w:instrText>
            </w:r>
            <w:r w:rsidR="00DE165B">
              <w:fldChar w:fldCharType="separate"/>
            </w:r>
            <w:r w:rsidR="00C8670A">
              <w:rPr>
                <w:noProof/>
              </w:rPr>
              <w:t>- 161 -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82" w:history="1">
            <w:r w:rsidR="00DE165B">
              <w:rPr>
                <w:rStyle w:val="af3"/>
                <w:color w:val="auto"/>
              </w:rPr>
              <w:t>10.5</w:t>
            </w:r>
            <w:r w:rsidR="00DE165B">
              <w:rPr>
                <w:rStyle w:val="af3"/>
                <w:rFonts w:hint="eastAsia"/>
                <w:color w:val="auto"/>
              </w:rPr>
              <w:t>污染防治措施</w:t>
            </w:r>
            <w:r w:rsidR="00DE165B">
              <w:tab/>
            </w:r>
            <w:r w:rsidR="00DE165B">
              <w:fldChar w:fldCharType="begin"/>
            </w:r>
            <w:r w:rsidR="00DE165B">
              <w:instrText xml:space="preserve"> PAGEREF _Toc157447982 \h </w:instrText>
            </w:r>
            <w:r w:rsidR="00DE165B">
              <w:fldChar w:fldCharType="separate"/>
            </w:r>
            <w:r w:rsidR="00C8670A">
              <w:rPr>
                <w:noProof/>
              </w:rPr>
              <w:t>- 162 -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83" w:history="1">
            <w:r w:rsidR="00DE165B">
              <w:rPr>
                <w:rStyle w:val="af3"/>
                <w:color w:val="auto"/>
              </w:rPr>
              <w:t>10.6</w:t>
            </w:r>
            <w:r w:rsidR="00DE165B">
              <w:rPr>
                <w:rStyle w:val="af3"/>
                <w:rFonts w:hint="eastAsia"/>
                <w:color w:val="auto"/>
              </w:rPr>
              <w:t>总量控制指标</w:t>
            </w:r>
            <w:r w:rsidR="00DE165B">
              <w:tab/>
            </w:r>
            <w:r w:rsidR="00DE165B">
              <w:fldChar w:fldCharType="begin"/>
            </w:r>
            <w:r w:rsidR="00DE165B">
              <w:instrText xml:space="preserve"> PAGEREF _Toc157447983 \h </w:instrText>
            </w:r>
            <w:r w:rsidR="00DE165B">
              <w:fldChar w:fldCharType="separate"/>
            </w:r>
            <w:r w:rsidR="00C8670A">
              <w:rPr>
                <w:noProof/>
              </w:rPr>
              <w:t>- 163 -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84" w:history="1">
            <w:r w:rsidR="00DE165B">
              <w:rPr>
                <w:rStyle w:val="af3"/>
                <w:color w:val="auto"/>
              </w:rPr>
              <w:t>10.7</w:t>
            </w:r>
            <w:r w:rsidR="00DE165B">
              <w:rPr>
                <w:rStyle w:val="af3"/>
                <w:rFonts w:hint="eastAsia"/>
                <w:color w:val="auto"/>
              </w:rPr>
              <w:t>环境影响经济损益分析</w:t>
            </w:r>
            <w:r w:rsidR="00DE165B">
              <w:tab/>
            </w:r>
            <w:r w:rsidR="00DE165B">
              <w:fldChar w:fldCharType="begin"/>
            </w:r>
            <w:r w:rsidR="00DE165B">
              <w:instrText xml:space="preserve"> PAGEREF _Toc157447984 \h </w:instrText>
            </w:r>
            <w:r w:rsidR="00DE165B">
              <w:fldChar w:fldCharType="separate"/>
            </w:r>
            <w:r w:rsidR="00C8670A">
              <w:rPr>
                <w:noProof/>
              </w:rPr>
              <w:t>- 163 -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85" w:history="1">
            <w:r w:rsidR="00DE165B">
              <w:rPr>
                <w:rStyle w:val="af3"/>
                <w:color w:val="auto"/>
              </w:rPr>
              <w:t>10.8</w:t>
            </w:r>
            <w:r w:rsidR="00DE165B">
              <w:rPr>
                <w:rStyle w:val="af3"/>
                <w:rFonts w:hint="eastAsia"/>
                <w:color w:val="auto"/>
              </w:rPr>
              <w:t>环境管理和监测计划</w:t>
            </w:r>
            <w:r w:rsidR="00DE165B">
              <w:tab/>
            </w:r>
            <w:r w:rsidR="00DE165B">
              <w:fldChar w:fldCharType="begin"/>
            </w:r>
            <w:r w:rsidR="00DE165B">
              <w:instrText xml:space="preserve"> PAGEREF _Toc157447985 \h </w:instrText>
            </w:r>
            <w:r w:rsidR="00DE165B">
              <w:fldChar w:fldCharType="separate"/>
            </w:r>
            <w:r w:rsidR="00C8670A">
              <w:rPr>
                <w:noProof/>
              </w:rPr>
              <w:t>- 163 -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86" w:history="1">
            <w:r w:rsidR="00DE165B">
              <w:rPr>
                <w:rStyle w:val="af3"/>
                <w:color w:val="auto"/>
              </w:rPr>
              <w:t>10.9</w:t>
            </w:r>
            <w:r w:rsidR="00DE165B">
              <w:rPr>
                <w:rStyle w:val="af3"/>
                <w:rFonts w:hint="eastAsia"/>
                <w:color w:val="auto"/>
              </w:rPr>
              <w:t>公众参与情况</w:t>
            </w:r>
            <w:r w:rsidR="00DE165B">
              <w:tab/>
            </w:r>
            <w:r w:rsidR="00DE165B">
              <w:fldChar w:fldCharType="begin"/>
            </w:r>
            <w:r w:rsidR="00DE165B">
              <w:instrText xml:space="preserve"> PAGEREF _Toc157447986 \h </w:instrText>
            </w:r>
            <w:r w:rsidR="00DE165B">
              <w:fldChar w:fldCharType="separate"/>
            </w:r>
            <w:r w:rsidR="00C8670A">
              <w:rPr>
                <w:noProof/>
              </w:rPr>
              <w:t>- 163 -</w:t>
            </w:r>
            <w:r w:rsidR="00DE165B">
              <w:fldChar w:fldCharType="end"/>
            </w:r>
          </w:hyperlink>
        </w:p>
        <w:p w:rsidR="0017674B" w:rsidRDefault="00643338">
          <w:pPr>
            <w:pStyle w:val="20"/>
            <w:tabs>
              <w:tab w:val="right" w:leader="dot" w:pos="8777"/>
            </w:tabs>
            <w:ind w:left="480" w:firstLine="480"/>
            <w:rPr>
              <w:rFonts w:asciiTheme="minorHAnsi" w:eastAsiaTheme="minorEastAsia" w:hAnsiTheme="minorHAnsi" w:cstheme="minorBidi"/>
              <w:sz w:val="21"/>
            </w:rPr>
          </w:pPr>
          <w:hyperlink w:anchor="_Toc157447987" w:history="1">
            <w:r w:rsidR="00DE165B">
              <w:rPr>
                <w:rStyle w:val="af3"/>
                <w:color w:val="auto"/>
              </w:rPr>
              <w:t>10.10</w:t>
            </w:r>
            <w:r w:rsidR="00DE165B">
              <w:rPr>
                <w:rStyle w:val="af3"/>
                <w:rFonts w:hint="eastAsia"/>
                <w:color w:val="auto"/>
              </w:rPr>
              <w:t>总结论</w:t>
            </w:r>
            <w:r w:rsidR="00DE165B">
              <w:tab/>
            </w:r>
            <w:r w:rsidR="00DE165B">
              <w:fldChar w:fldCharType="begin"/>
            </w:r>
            <w:r w:rsidR="00DE165B">
              <w:instrText xml:space="preserve"> PAGEREF _Toc157447987 \h </w:instrText>
            </w:r>
            <w:r w:rsidR="00DE165B">
              <w:fldChar w:fldCharType="separate"/>
            </w:r>
            <w:r w:rsidR="00C8670A">
              <w:rPr>
                <w:noProof/>
              </w:rPr>
              <w:t>- 163 -</w:t>
            </w:r>
            <w:r w:rsidR="00DE165B">
              <w:fldChar w:fldCharType="end"/>
            </w:r>
          </w:hyperlink>
        </w:p>
        <w:p w:rsidR="0017674B" w:rsidRDefault="00DE165B" w:rsidP="00374FAA">
          <w:pPr>
            <w:tabs>
              <w:tab w:val="right" w:leader="dot" w:pos="8777"/>
            </w:tabs>
            <w:spacing w:line="460" w:lineRule="exact"/>
            <w:ind w:left="480" w:firstLine="480"/>
          </w:pPr>
          <w:r>
            <w:rPr>
              <w:rFonts w:ascii="华文楷体" w:eastAsia="华文楷体" w:hAnsi="华文楷体"/>
              <w:b/>
              <w:bCs/>
              <w:szCs w:val="24"/>
              <w:lang w:val="zh-CN"/>
            </w:rPr>
            <w:fldChar w:fldCharType="end"/>
          </w:r>
        </w:p>
      </w:sdtContent>
    </w:sdt>
    <w:p w:rsidR="0017674B" w:rsidRDefault="00DE165B">
      <w:pPr>
        <w:widowControl/>
        <w:topLinePunct w:val="0"/>
        <w:autoSpaceDE/>
        <w:spacing w:line="240" w:lineRule="auto"/>
        <w:ind w:firstLineChars="0" w:firstLine="0"/>
        <w:jc w:val="left"/>
        <w:rPr>
          <w:rFonts w:ascii="华文楷体" w:eastAsia="华文楷体" w:hAnsi="华文楷体"/>
          <w:b/>
          <w:sz w:val="32"/>
          <w:szCs w:val="32"/>
        </w:rPr>
      </w:pPr>
      <w:bookmarkStart w:id="17" w:name="_Toc521341562"/>
      <w:bookmarkStart w:id="18" w:name="_Toc523322238"/>
      <w:bookmarkStart w:id="19" w:name="_Toc521342071"/>
      <w:r>
        <w:rPr>
          <w:rFonts w:ascii="华文楷体" w:eastAsia="华文楷体" w:hAnsi="华文楷体"/>
          <w:b/>
          <w:sz w:val="32"/>
          <w:szCs w:val="32"/>
        </w:rPr>
        <w:br w:type="page"/>
      </w:r>
    </w:p>
    <w:p w:rsidR="0017674B" w:rsidRDefault="00DE165B">
      <w:pPr>
        <w:ind w:firstLineChars="0" w:firstLine="0"/>
        <w:rPr>
          <w:rFonts w:ascii="华文楷体" w:eastAsia="华文楷体" w:hAnsi="华文楷体"/>
          <w:b/>
          <w:sz w:val="32"/>
          <w:szCs w:val="32"/>
        </w:rPr>
      </w:pPr>
      <w:r>
        <w:rPr>
          <w:rFonts w:ascii="华文楷体" w:eastAsia="华文楷体" w:hAnsi="华文楷体" w:hint="eastAsia"/>
          <w:b/>
          <w:sz w:val="32"/>
          <w:szCs w:val="32"/>
        </w:rPr>
        <w:lastRenderedPageBreak/>
        <w:t>附图附件：</w:t>
      </w:r>
      <w:bookmarkEnd w:id="17"/>
      <w:bookmarkEnd w:id="18"/>
      <w:bookmarkEnd w:id="19"/>
    </w:p>
    <w:p w:rsidR="0017674B" w:rsidRDefault="00DE165B">
      <w:pPr>
        <w:overflowPunct w:val="0"/>
        <w:autoSpaceDE/>
        <w:ind w:firstLine="480"/>
        <w:rPr>
          <w:bCs/>
          <w:szCs w:val="21"/>
        </w:rPr>
      </w:pPr>
      <w:r>
        <w:rPr>
          <w:rFonts w:hint="eastAsia"/>
          <w:szCs w:val="24"/>
        </w:rPr>
        <w:t>附件</w:t>
      </w:r>
      <w:r>
        <w:rPr>
          <w:rFonts w:hint="eastAsia"/>
          <w:szCs w:val="24"/>
        </w:rPr>
        <w:t xml:space="preserve">1    </w:t>
      </w:r>
      <w:r>
        <w:rPr>
          <w:rFonts w:hint="eastAsia"/>
          <w:szCs w:val="24"/>
        </w:rPr>
        <w:t>项目委托书</w:t>
      </w:r>
    </w:p>
    <w:p w:rsidR="0017674B" w:rsidRDefault="00DE165B">
      <w:pPr>
        <w:overflowPunct w:val="0"/>
        <w:autoSpaceDE/>
        <w:ind w:firstLine="480"/>
        <w:rPr>
          <w:bCs/>
          <w:szCs w:val="21"/>
        </w:rPr>
      </w:pPr>
      <w:r>
        <w:rPr>
          <w:rFonts w:hint="eastAsia"/>
          <w:bCs/>
          <w:szCs w:val="21"/>
        </w:rPr>
        <w:t>附件</w:t>
      </w:r>
      <w:r>
        <w:rPr>
          <w:rFonts w:hint="eastAsia"/>
          <w:bCs/>
          <w:szCs w:val="21"/>
        </w:rPr>
        <w:t xml:space="preserve">2    </w:t>
      </w:r>
      <w:r>
        <w:rPr>
          <w:rFonts w:hint="eastAsia"/>
          <w:bCs/>
          <w:szCs w:val="21"/>
        </w:rPr>
        <w:t>项目备案通知</w:t>
      </w:r>
    </w:p>
    <w:p w:rsidR="0017674B" w:rsidRDefault="00DE165B">
      <w:pPr>
        <w:overflowPunct w:val="0"/>
        <w:autoSpaceDE/>
        <w:ind w:firstLine="480"/>
        <w:rPr>
          <w:bCs/>
          <w:szCs w:val="21"/>
        </w:rPr>
      </w:pPr>
      <w:r>
        <w:rPr>
          <w:rFonts w:hint="eastAsia"/>
          <w:bCs/>
          <w:szCs w:val="21"/>
        </w:rPr>
        <w:t>附件</w:t>
      </w:r>
      <w:r>
        <w:rPr>
          <w:rFonts w:hint="eastAsia"/>
          <w:bCs/>
          <w:szCs w:val="21"/>
        </w:rPr>
        <w:t xml:space="preserve">3    </w:t>
      </w:r>
      <w:r>
        <w:rPr>
          <w:rFonts w:hint="eastAsia"/>
          <w:bCs/>
          <w:szCs w:val="21"/>
        </w:rPr>
        <w:t>项目用地备案</w:t>
      </w:r>
    </w:p>
    <w:p w:rsidR="0017674B" w:rsidRDefault="00DE165B">
      <w:pPr>
        <w:overflowPunct w:val="0"/>
        <w:autoSpaceDE/>
        <w:ind w:firstLine="480"/>
        <w:rPr>
          <w:bCs/>
          <w:szCs w:val="21"/>
        </w:rPr>
      </w:pPr>
      <w:r>
        <w:rPr>
          <w:rFonts w:hint="eastAsia"/>
          <w:bCs/>
          <w:szCs w:val="21"/>
        </w:rPr>
        <w:t>附件</w:t>
      </w:r>
      <w:r>
        <w:rPr>
          <w:rFonts w:hint="eastAsia"/>
          <w:bCs/>
          <w:szCs w:val="21"/>
        </w:rPr>
        <w:t xml:space="preserve">4    </w:t>
      </w:r>
      <w:r>
        <w:rPr>
          <w:rFonts w:hint="eastAsia"/>
          <w:bCs/>
          <w:szCs w:val="21"/>
        </w:rPr>
        <w:t>同意占用林地文件</w:t>
      </w:r>
    </w:p>
    <w:p w:rsidR="0017674B" w:rsidRDefault="00DE165B">
      <w:pPr>
        <w:overflowPunct w:val="0"/>
        <w:autoSpaceDE/>
        <w:ind w:firstLine="480"/>
        <w:rPr>
          <w:bCs/>
          <w:szCs w:val="21"/>
        </w:rPr>
      </w:pPr>
      <w:r>
        <w:rPr>
          <w:rFonts w:hint="eastAsia"/>
          <w:bCs/>
          <w:szCs w:val="21"/>
        </w:rPr>
        <w:t>附件</w:t>
      </w:r>
      <w:r>
        <w:rPr>
          <w:rFonts w:hint="eastAsia"/>
          <w:bCs/>
          <w:szCs w:val="21"/>
        </w:rPr>
        <w:t xml:space="preserve">5    </w:t>
      </w:r>
      <w:r>
        <w:rPr>
          <w:rFonts w:hint="eastAsia"/>
          <w:bCs/>
          <w:szCs w:val="21"/>
        </w:rPr>
        <w:t>使用草地说明</w:t>
      </w:r>
    </w:p>
    <w:p w:rsidR="0017674B" w:rsidRDefault="00DE165B">
      <w:pPr>
        <w:overflowPunct w:val="0"/>
        <w:autoSpaceDE/>
        <w:ind w:firstLine="480"/>
        <w:rPr>
          <w:bCs/>
          <w:szCs w:val="21"/>
        </w:rPr>
      </w:pPr>
      <w:r>
        <w:rPr>
          <w:rFonts w:hint="eastAsia"/>
          <w:bCs/>
          <w:szCs w:val="21"/>
        </w:rPr>
        <w:t>附件</w:t>
      </w:r>
      <w:r>
        <w:rPr>
          <w:rFonts w:hint="eastAsia"/>
          <w:bCs/>
          <w:szCs w:val="21"/>
        </w:rPr>
        <w:t xml:space="preserve">6    </w:t>
      </w:r>
      <w:r>
        <w:rPr>
          <w:rFonts w:hint="eastAsia"/>
          <w:bCs/>
          <w:szCs w:val="21"/>
        </w:rPr>
        <w:t>不在生态红线说明</w:t>
      </w:r>
    </w:p>
    <w:p w:rsidR="0017674B" w:rsidRDefault="00DE165B">
      <w:pPr>
        <w:overflowPunct w:val="0"/>
        <w:autoSpaceDE/>
        <w:ind w:firstLine="480"/>
        <w:rPr>
          <w:bCs/>
          <w:szCs w:val="21"/>
        </w:rPr>
      </w:pPr>
      <w:r>
        <w:rPr>
          <w:rFonts w:hint="eastAsia"/>
          <w:bCs/>
          <w:szCs w:val="21"/>
        </w:rPr>
        <w:t>附件</w:t>
      </w:r>
      <w:r>
        <w:rPr>
          <w:rFonts w:hint="eastAsia"/>
          <w:bCs/>
          <w:szCs w:val="21"/>
        </w:rPr>
        <w:t xml:space="preserve">7    </w:t>
      </w:r>
      <w:r>
        <w:rPr>
          <w:rFonts w:hint="eastAsia"/>
          <w:bCs/>
          <w:szCs w:val="21"/>
        </w:rPr>
        <w:t>消</w:t>
      </w:r>
      <w:proofErr w:type="gramStart"/>
      <w:r>
        <w:rPr>
          <w:rFonts w:hint="eastAsia"/>
          <w:bCs/>
          <w:szCs w:val="21"/>
        </w:rPr>
        <w:t>纳土地</w:t>
      </w:r>
      <w:proofErr w:type="gramEnd"/>
      <w:r>
        <w:rPr>
          <w:rFonts w:hint="eastAsia"/>
          <w:bCs/>
          <w:szCs w:val="21"/>
        </w:rPr>
        <w:t>承包协议</w:t>
      </w:r>
    </w:p>
    <w:p w:rsidR="0017674B" w:rsidRDefault="00DE165B">
      <w:pPr>
        <w:overflowPunct w:val="0"/>
        <w:autoSpaceDE/>
        <w:ind w:firstLine="480"/>
        <w:rPr>
          <w:bCs/>
          <w:szCs w:val="21"/>
        </w:rPr>
      </w:pPr>
      <w:r>
        <w:rPr>
          <w:rFonts w:hint="eastAsia"/>
          <w:bCs/>
          <w:szCs w:val="21"/>
        </w:rPr>
        <w:t>附件</w:t>
      </w:r>
      <w:r>
        <w:rPr>
          <w:rFonts w:hint="eastAsia"/>
          <w:bCs/>
          <w:szCs w:val="21"/>
        </w:rPr>
        <w:t xml:space="preserve">8    </w:t>
      </w:r>
      <w:r>
        <w:rPr>
          <w:rFonts w:hint="eastAsia"/>
          <w:bCs/>
          <w:szCs w:val="21"/>
        </w:rPr>
        <w:t>环境质量现状监测报告</w:t>
      </w:r>
    </w:p>
    <w:p w:rsidR="0017674B" w:rsidRDefault="0017674B">
      <w:pPr>
        <w:overflowPunct w:val="0"/>
        <w:autoSpaceDE/>
        <w:ind w:firstLine="480"/>
        <w:rPr>
          <w:bCs/>
          <w:szCs w:val="21"/>
        </w:rPr>
      </w:pPr>
    </w:p>
    <w:p w:rsidR="0017674B" w:rsidRDefault="0017674B">
      <w:pPr>
        <w:widowControl/>
        <w:topLinePunct w:val="0"/>
        <w:autoSpaceDE/>
        <w:spacing w:before="120" w:after="120"/>
        <w:ind w:firstLineChars="0" w:firstLine="0"/>
      </w:pPr>
    </w:p>
    <w:p w:rsidR="0017674B" w:rsidRDefault="0017674B">
      <w:pPr>
        <w:widowControl/>
        <w:topLinePunct w:val="0"/>
        <w:autoSpaceDE/>
        <w:spacing w:before="120" w:after="120"/>
        <w:ind w:firstLineChars="0" w:firstLine="0"/>
      </w:pPr>
    </w:p>
    <w:p w:rsidR="0017674B" w:rsidRDefault="0017674B">
      <w:pPr>
        <w:widowControl/>
        <w:topLinePunct w:val="0"/>
        <w:autoSpaceDE/>
        <w:spacing w:before="120" w:after="120"/>
        <w:ind w:firstLineChars="0" w:firstLine="0"/>
      </w:pPr>
    </w:p>
    <w:p w:rsidR="0017674B" w:rsidRDefault="0017674B">
      <w:pPr>
        <w:widowControl/>
        <w:topLinePunct w:val="0"/>
        <w:autoSpaceDE/>
        <w:spacing w:before="120" w:after="120"/>
        <w:ind w:firstLineChars="0" w:firstLine="0"/>
      </w:pPr>
    </w:p>
    <w:p w:rsidR="0017674B" w:rsidRDefault="0017674B">
      <w:pPr>
        <w:ind w:firstLine="480"/>
        <w:sectPr w:rsidR="0017674B">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247" w:left="1701" w:header="851" w:footer="680" w:gutter="0"/>
          <w:pgNumType w:fmt="upperRoman" w:start="1"/>
          <w:cols w:space="425"/>
          <w:docGrid w:linePitch="326"/>
        </w:sectPr>
      </w:pPr>
    </w:p>
    <w:p w:rsidR="0017674B" w:rsidRDefault="00DE165B">
      <w:pPr>
        <w:pStyle w:val="1"/>
        <w:overflowPunct w:val="0"/>
        <w:rPr>
          <w:rFonts w:eastAsia="宋体" w:cs="Times New Roman"/>
          <w:bCs w:val="0"/>
          <w:szCs w:val="22"/>
        </w:rPr>
      </w:pPr>
      <w:bookmarkStart w:id="26" w:name="_Toc157447788"/>
      <w:bookmarkStart w:id="27" w:name="_Toc137214861"/>
      <w:r>
        <w:rPr>
          <w:rFonts w:eastAsia="宋体" w:cs="Times New Roman"/>
          <w:bCs w:val="0"/>
          <w:szCs w:val="22"/>
        </w:rPr>
        <w:lastRenderedPageBreak/>
        <w:t>1</w:t>
      </w:r>
      <w:r>
        <w:rPr>
          <w:rFonts w:eastAsia="宋体" w:cs="Times New Roman"/>
          <w:bCs w:val="0"/>
          <w:szCs w:val="22"/>
        </w:rPr>
        <w:t>概述</w:t>
      </w:r>
      <w:bookmarkEnd w:id="26"/>
      <w:bookmarkEnd w:id="27"/>
    </w:p>
    <w:p w:rsidR="0017674B" w:rsidRDefault="00DE165B">
      <w:pPr>
        <w:pStyle w:val="2"/>
        <w:overflowPunct w:val="0"/>
        <w:rPr>
          <w:rFonts w:cs="Times New Roman"/>
          <w:bCs w:val="0"/>
          <w:szCs w:val="22"/>
        </w:rPr>
      </w:pPr>
      <w:bookmarkStart w:id="28" w:name="_Toc157447789"/>
      <w:bookmarkStart w:id="29" w:name="_Toc512871513"/>
      <w:bookmarkStart w:id="30" w:name="_Toc137214862"/>
      <w:r>
        <w:rPr>
          <w:rFonts w:cs="Times New Roman"/>
          <w:bCs w:val="0"/>
          <w:szCs w:val="22"/>
        </w:rPr>
        <w:t>1.1</w:t>
      </w:r>
      <w:r>
        <w:rPr>
          <w:rFonts w:cs="Times New Roman"/>
          <w:bCs w:val="0"/>
          <w:szCs w:val="22"/>
        </w:rPr>
        <w:t>项目建设背景</w:t>
      </w:r>
      <w:bookmarkEnd w:id="28"/>
      <w:bookmarkEnd w:id="29"/>
      <w:bookmarkEnd w:id="30"/>
    </w:p>
    <w:p w:rsidR="0017674B" w:rsidRDefault="00DE165B">
      <w:pPr>
        <w:ind w:firstLine="480"/>
        <w:rPr>
          <w:sz w:val="28"/>
          <w:szCs w:val="28"/>
        </w:rPr>
      </w:pPr>
      <w:bookmarkStart w:id="31" w:name="_Hlk46595870"/>
      <w:r>
        <w:rPr>
          <w:rFonts w:hint="eastAsia"/>
          <w:szCs w:val="24"/>
        </w:rPr>
        <w:t>《内蒙古自治区人民政府关于印发自治区</w:t>
      </w:r>
      <w:r>
        <w:rPr>
          <w:szCs w:val="24"/>
        </w:rPr>
        <w:t>“</w:t>
      </w:r>
      <w:r>
        <w:rPr>
          <w:rFonts w:hint="eastAsia"/>
          <w:szCs w:val="24"/>
        </w:rPr>
        <w:t>十四五</w:t>
      </w:r>
      <w:r>
        <w:rPr>
          <w:szCs w:val="24"/>
        </w:rPr>
        <w:t>”</w:t>
      </w:r>
      <w:r>
        <w:rPr>
          <w:rFonts w:hint="eastAsia"/>
          <w:szCs w:val="24"/>
        </w:rPr>
        <w:t>推进农牧业农村牧区现代化发展规划的通知》（内政发〔</w:t>
      </w:r>
      <w:r>
        <w:rPr>
          <w:szCs w:val="24"/>
        </w:rPr>
        <w:t>2021</w:t>
      </w:r>
      <w:r>
        <w:rPr>
          <w:rFonts w:hint="eastAsia"/>
          <w:szCs w:val="24"/>
        </w:rPr>
        <w:t>〕</w:t>
      </w:r>
      <w:r>
        <w:rPr>
          <w:szCs w:val="24"/>
        </w:rPr>
        <w:t>21</w:t>
      </w:r>
      <w:r>
        <w:rPr>
          <w:rFonts w:hint="eastAsia"/>
          <w:szCs w:val="24"/>
        </w:rPr>
        <w:t>号），优化农牧业区域布局，沿黄流域农牧业主产区，优先实施高标准农田建设、盐碱地改良、畜禽粪污综合利用、产业集群、集中连片池塘标准化改造和尾水治理及</w:t>
      </w:r>
      <w:proofErr w:type="gramStart"/>
      <w:r>
        <w:rPr>
          <w:rFonts w:hint="eastAsia"/>
          <w:szCs w:val="24"/>
        </w:rPr>
        <w:t>以渔治盐</w:t>
      </w:r>
      <w:proofErr w:type="gramEnd"/>
      <w:r>
        <w:rPr>
          <w:rFonts w:hint="eastAsia"/>
          <w:szCs w:val="24"/>
        </w:rPr>
        <w:t>治碱渔农综合利用等项目，扩大盐碱地改良面积，加大以高效节水为主的高标准农田建设，做好农牧业面源污染防治，发展优质玉米、中筋小麦、向日葵，扩大优质饲草种植及奶牛、肉牛、肉牛等优势产业，做强</w:t>
      </w:r>
      <w:r>
        <w:rPr>
          <w:szCs w:val="24"/>
        </w:rPr>
        <w:t>“</w:t>
      </w:r>
      <w:r>
        <w:rPr>
          <w:rFonts w:hint="eastAsia"/>
          <w:szCs w:val="24"/>
        </w:rPr>
        <w:t>天赋河套</w:t>
      </w:r>
      <w:r>
        <w:rPr>
          <w:szCs w:val="24"/>
        </w:rPr>
        <w:t>”</w:t>
      </w:r>
      <w:r>
        <w:rPr>
          <w:rFonts w:hint="eastAsia"/>
          <w:szCs w:val="24"/>
        </w:rPr>
        <w:t>等区域品牌，发展现代农牧业，提升农牧业质量效益，打造重要农畜水产品生产基地。巴彦</w:t>
      </w:r>
      <w:proofErr w:type="gramStart"/>
      <w:r>
        <w:rPr>
          <w:rFonts w:hint="eastAsia"/>
          <w:szCs w:val="24"/>
        </w:rPr>
        <w:t>淖尔市</w:t>
      </w:r>
      <w:proofErr w:type="gramEnd"/>
      <w:r>
        <w:rPr>
          <w:rFonts w:hint="eastAsia"/>
          <w:szCs w:val="24"/>
        </w:rPr>
        <w:t>人民政府关于印发《巴彦淖尔市国民经济和社会发展第十四个五年规划和</w:t>
      </w:r>
      <w:r>
        <w:rPr>
          <w:szCs w:val="24"/>
        </w:rPr>
        <w:t>2035</w:t>
      </w:r>
      <w:r>
        <w:rPr>
          <w:rFonts w:hint="eastAsia"/>
          <w:szCs w:val="24"/>
        </w:rPr>
        <w:t>年远景目标纲要的通知》（</w:t>
      </w:r>
      <w:proofErr w:type="gramStart"/>
      <w:r>
        <w:rPr>
          <w:rFonts w:hint="eastAsia"/>
          <w:szCs w:val="24"/>
        </w:rPr>
        <w:t>巴政发</w:t>
      </w:r>
      <w:proofErr w:type="gramEnd"/>
      <w:r>
        <w:rPr>
          <w:rFonts w:hint="eastAsia"/>
          <w:szCs w:val="24"/>
        </w:rPr>
        <w:t>〔</w:t>
      </w:r>
      <w:r>
        <w:rPr>
          <w:szCs w:val="24"/>
        </w:rPr>
        <w:t>2021</w:t>
      </w:r>
      <w:r>
        <w:rPr>
          <w:rFonts w:hint="eastAsia"/>
          <w:szCs w:val="24"/>
        </w:rPr>
        <w:t>〕</w:t>
      </w:r>
      <w:r>
        <w:rPr>
          <w:szCs w:val="24"/>
        </w:rPr>
        <w:t>4</w:t>
      </w:r>
      <w:r>
        <w:rPr>
          <w:rFonts w:hint="eastAsia"/>
          <w:szCs w:val="24"/>
        </w:rPr>
        <w:t>号），构建优势农畜产品产业带。发挥区域比较优势，重点建设小麦、玉米、向日葵、果蔬、饲草料、中药材、肉牛、有机奶、牛绒、肉牛等优势农畜产品产业带，着力</w:t>
      </w:r>
      <w:proofErr w:type="gramStart"/>
      <w:r>
        <w:rPr>
          <w:rFonts w:hint="eastAsia"/>
          <w:szCs w:val="24"/>
        </w:rPr>
        <w:t>发展绒山牛</w:t>
      </w:r>
      <w:proofErr w:type="gramEnd"/>
      <w:r>
        <w:rPr>
          <w:rFonts w:hint="eastAsia"/>
          <w:szCs w:val="24"/>
        </w:rPr>
        <w:t>、蒙古马、双峰驼等特色养殖产业带，推动形成区域化、专业化、规模化的生产布局。推动肥牛肉牛养殖场、肉牛奶牛养殖基地等建设项目。</w:t>
      </w:r>
    </w:p>
    <w:p w:rsidR="0017674B" w:rsidRDefault="00DE165B">
      <w:pPr>
        <w:ind w:firstLine="480"/>
        <w:rPr>
          <w:szCs w:val="24"/>
        </w:rPr>
      </w:pPr>
      <w:r>
        <w:rPr>
          <w:rFonts w:hint="eastAsia"/>
          <w:szCs w:val="24"/>
        </w:rPr>
        <w:t>五原县宏丰农牧</w:t>
      </w:r>
      <w:proofErr w:type="gramStart"/>
      <w:r>
        <w:rPr>
          <w:rFonts w:hint="eastAsia"/>
          <w:szCs w:val="24"/>
        </w:rPr>
        <w:t>林开发</w:t>
      </w:r>
      <w:proofErr w:type="gramEnd"/>
      <w:r>
        <w:rPr>
          <w:rFonts w:hint="eastAsia"/>
          <w:szCs w:val="24"/>
        </w:rPr>
        <w:t>有限公司成立于</w:t>
      </w:r>
      <w:r>
        <w:rPr>
          <w:rFonts w:hint="eastAsia"/>
          <w:szCs w:val="24"/>
        </w:rPr>
        <w:t>2009</w:t>
      </w:r>
      <w:r>
        <w:rPr>
          <w:rFonts w:hint="eastAsia"/>
          <w:szCs w:val="24"/>
        </w:rPr>
        <w:t>年，主要从事农、牧、林、盐碱地、沙漠综合开发治理及养殖业、种植业为一体大型农牧业企业。五原县宏丰农牧</w:t>
      </w:r>
      <w:proofErr w:type="gramStart"/>
      <w:r>
        <w:rPr>
          <w:rFonts w:hint="eastAsia"/>
          <w:szCs w:val="24"/>
        </w:rPr>
        <w:t>林开发</w:t>
      </w:r>
      <w:proofErr w:type="gramEnd"/>
      <w:r>
        <w:rPr>
          <w:rFonts w:hint="eastAsia"/>
          <w:szCs w:val="24"/>
        </w:rPr>
        <w:t>有限公司农牧林盐碱地治理综合开发建设项目于</w:t>
      </w:r>
      <w:r>
        <w:rPr>
          <w:rFonts w:hint="eastAsia"/>
          <w:szCs w:val="24"/>
        </w:rPr>
        <w:t>2009</w:t>
      </w:r>
      <w:r>
        <w:rPr>
          <w:rFonts w:hint="eastAsia"/>
          <w:szCs w:val="24"/>
        </w:rPr>
        <w:t>年</w:t>
      </w:r>
      <w:r>
        <w:rPr>
          <w:rFonts w:hint="eastAsia"/>
          <w:szCs w:val="24"/>
        </w:rPr>
        <w:t>11</w:t>
      </w:r>
      <w:r>
        <w:rPr>
          <w:rFonts w:hint="eastAsia"/>
          <w:szCs w:val="24"/>
        </w:rPr>
        <w:t>月在自治区发展和改革委员会完成备案（</w:t>
      </w:r>
      <w:proofErr w:type="gramStart"/>
      <w:r>
        <w:rPr>
          <w:rFonts w:hint="eastAsia"/>
          <w:szCs w:val="24"/>
        </w:rPr>
        <w:t>内发改农字</w:t>
      </w:r>
      <w:proofErr w:type="gramEnd"/>
      <w:r>
        <w:rPr>
          <w:rFonts w:hint="eastAsia"/>
          <w:szCs w:val="24"/>
        </w:rPr>
        <w:t>[2009]2433</w:t>
      </w:r>
      <w:r>
        <w:rPr>
          <w:rFonts w:hint="eastAsia"/>
          <w:szCs w:val="24"/>
        </w:rPr>
        <w:t>号），该项目拟在五原县治理不毛沙丘及盐碱地</w:t>
      </w:r>
      <w:r>
        <w:rPr>
          <w:rFonts w:hint="eastAsia"/>
          <w:szCs w:val="24"/>
        </w:rPr>
        <w:t>5060</w:t>
      </w:r>
      <w:r>
        <w:rPr>
          <w:rFonts w:hint="eastAsia"/>
          <w:szCs w:val="24"/>
        </w:rPr>
        <w:t>亩，植树造林</w:t>
      </w:r>
      <w:r>
        <w:rPr>
          <w:rFonts w:hint="eastAsia"/>
          <w:szCs w:val="24"/>
        </w:rPr>
        <w:t>10</w:t>
      </w:r>
      <w:r>
        <w:rPr>
          <w:rFonts w:hint="eastAsia"/>
          <w:szCs w:val="24"/>
        </w:rPr>
        <w:t>万株，开发建设饲草料种植基地</w:t>
      </w:r>
      <w:r>
        <w:rPr>
          <w:rFonts w:hint="eastAsia"/>
          <w:szCs w:val="24"/>
        </w:rPr>
        <w:t>15</w:t>
      </w:r>
      <w:r>
        <w:rPr>
          <w:rFonts w:hint="eastAsia"/>
          <w:szCs w:val="24"/>
        </w:rPr>
        <w:t>万亩，饲养</w:t>
      </w:r>
      <w:r>
        <w:rPr>
          <w:rFonts w:hint="eastAsia"/>
          <w:szCs w:val="24"/>
        </w:rPr>
        <w:t>1</w:t>
      </w:r>
      <w:r>
        <w:rPr>
          <w:szCs w:val="24"/>
        </w:rPr>
        <w:t>1</w:t>
      </w:r>
      <w:r>
        <w:rPr>
          <w:rFonts w:hint="eastAsia"/>
          <w:szCs w:val="24"/>
        </w:rPr>
        <w:t>000</w:t>
      </w:r>
      <w:r>
        <w:rPr>
          <w:rFonts w:hint="eastAsia"/>
          <w:szCs w:val="24"/>
        </w:rPr>
        <w:t>头优质肉牛和</w:t>
      </w:r>
      <w:r>
        <w:rPr>
          <w:rFonts w:hint="eastAsia"/>
          <w:szCs w:val="24"/>
        </w:rPr>
        <w:t>20000</w:t>
      </w:r>
      <w:r>
        <w:rPr>
          <w:rFonts w:hint="eastAsia"/>
          <w:szCs w:val="24"/>
        </w:rPr>
        <w:t>头奶牛养殖基地及其附属基础设施。项目分三期实施，一期工程主要进行防沙治沙、盐碱地治理</w:t>
      </w:r>
      <w:r>
        <w:rPr>
          <w:rFonts w:hint="eastAsia"/>
          <w:szCs w:val="24"/>
        </w:rPr>
        <w:t>5060</w:t>
      </w:r>
      <w:r>
        <w:rPr>
          <w:rFonts w:hint="eastAsia"/>
          <w:szCs w:val="24"/>
        </w:rPr>
        <w:t>亩，植树造林</w:t>
      </w:r>
      <w:r>
        <w:rPr>
          <w:rFonts w:hint="eastAsia"/>
          <w:szCs w:val="24"/>
        </w:rPr>
        <w:t>1</w:t>
      </w:r>
      <w:r>
        <w:rPr>
          <w:rFonts w:hint="eastAsia"/>
          <w:szCs w:val="24"/>
        </w:rPr>
        <w:t>万株，开发、改造种植饲草</w:t>
      </w:r>
      <w:proofErr w:type="gramStart"/>
      <w:r>
        <w:rPr>
          <w:rFonts w:hint="eastAsia"/>
          <w:szCs w:val="24"/>
        </w:rPr>
        <w:t>料基地</w:t>
      </w:r>
      <w:proofErr w:type="gramEnd"/>
      <w:r>
        <w:rPr>
          <w:rFonts w:hint="eastAsia"/>
          <w:szCs w:val="24"/>
        </w:rPr>
        <w:t>5.32</w:t>
      </w:r>
      <w:r>
        <w:rPr>
          <w:rFonts w:hint="eastAsia"/>
          <w:szCs w:val="24"/>
        </w:rPr>
        <w:t>万亩，饲养优质肉牛</w:t>
      </w:r>
      <w:r>
        <w:rPr>
          <w:rFonts w:hint="eastAsia"/>
          <w:szCs w:val="24"/>
        </w:rPr>
        <w:t>1</w:t>
      </w:r>
      <w:r>
        <w:rPr>
          <w:szCs w:val="24"/>
        </w:rPr>
        <w:t>0</w:t>
      </w:r>
      <w:r>
        <w:rPr>
          <w:rFonts w:hint="eastAsia"/>
          <w:szCs w:val="24"/>
        </w:rPr>
        <w:t>000</w:t>
      </w:r>
      <w:r>
        <w:rPr>
          <w:rFonts w:hint="eastAsia"/>
          <w:szCs w:val="24"/>
        </w:rPr>
        <w:t>头，并配套建设节水灌溉及路林带、防风林带等；二期规划植树造林</w:t>
      </w:r>
      <w:r>
        <w:rPr>
          <w:rFonts w:hint="eastAsia"/>
          <w:szCs w:val="24"/>
        </w:rPr>
        <w:t>5</w:t>
      </w:r>
      <w:r>
        <w:rPr>
          <w:rFonts w:hint="eastAsia"/>
          <w:szCs w:val="24"/>
        </w:rPr>
        <w:t>万株，开发、改造种植饲草</w:t>
      </w:r>
      <w:proofErr w:type="gramStart"/>
      <w:r>
        <w:rPr>
          <w:rFonts w:hint="eastAsia"/>
          <w:szCs w:val="24"/>
        </w:rPr>
        <w:t>料基地</w:t>
      </w:r>
      <w:proofErr w:type="gramEnd"/>
      <w:r>
        <w:rPr>
          <w:rFonts w:hint="eastAsia"/>
          <w:szCs w:val="24"/>
        </w:rPr>
        <w:t>7.74</w:t>
      </w:r>
      <w:r>
        <w:rPr>
          <w:rFonts w:hint="eastAsia"/>
          <w:szCs w:val="24"/>
        </w:rPr>
        <w:t>万亩，饲养优质奶牛</w:t>
      </w:r>
      <w:r>
        <w:rPr>
          <w:rFonts w:hint="eastAsia"/>
          <w:szCs w:val="24"/>
        </w:rPr>
        <w:t>16000</w:t>
      </w:r>
      <w:r>
        <w:rPr>
          <w:rFonts w:hint="eastAsia"/>
          <w:szCs w:val="24"/>
        </w:rPr>
        <w:t>头，并配套建设节水灌溉及路林带、防风林带等；三期规划建设植树造林</w:t>
      </w:r>
      <w:r>
        <w:rPr>
          <w:rFonts w:hint="eastAsia"/>
          <w:szCs w:val="24"/>
        </w:rPr>
        <w:t>4</w:t>
      </w:r>
      <w:r>
        <w:rPr>
          <w:rFonts w:hint="eastAsia"/>
          <w:szCs w:val="24"/>
        </w:rPr>
        <w:t>万株，开发、改造种植饲草</w:t>
      </w:r>
      <w:proofErr w:type="gramStart"/>
      <w:r>
        <w:rPr>
          <w:rFonts w:hint="eastAsia"/>
          <w:szCs w:val="24"/>
        </w:rPr>
        <w:t>料基地</w:t>
      </w:r>
      <w:proofErr w:type="gramEnd"/>
      <w:r>
        <w:rPr>
          <w:rFonts w:hint="eastAsia"/>
          <w:szCs w:val="24"/>
        </w:rPr>
        <w:t>1.94</w:t>
      </w:r>
      <w:r>
        <w:rPr>
          <w:rFonts w:hint="eastAsia"/>
          <w:szCs w:val="24"/>
        </w:rPr>
        <w:t>万亩，饲养优质奶牛</w:t>
      </w:r>
      <w:r>
        <w:rPr>
          <w:rFonts w:hint="eastAsia"/>
          <w:szCs w:val="24"/>
        </w:rPr>
        <w:t>4000</w:t>
      </w:r>
      <w:r>
        <w:rPr>
          <w:rFonts w:hint="eastAsia"/>
          <w:szCs w:val="24"/>
        </w:rPr>
        <w:t>头，优质肉牛</w:t>
      </w:r>
      <w:r>
        <w:rPr>
          <w:rFonts w:hint="eastAsia"/>
          <w:szCs w:val="24"/>
        </w:rPr>
        <w:t>1000</w:t>
      </w:r>
      <w:r>
        <w:rPr>
          <w:rFonts w:hint="eastAsia"/>
          <w:szCs w:val="24"/>
        </w:rPr>
        <w:t>头，并配套建设节水灌溉及路林带、防风林带等；本次评价内容为盐碱地治理综合开发建设项目一期工程中</w:t>
      </w:r>
      <w:r>
        <w:rPr>
          <w:rFonts w:hint="eastAsia"/>
          <w:szCs w:val="24"/>
        </w:rPr>
        <w:t>1</w:t>
      </w:r>
      <w:r>
        <w:rPr>
          <w:szCs w:val="24"/>
        </w:rPr>
        <w:t>0000</w:t>
      </w:r>
      <w:r>
        <w:rPr>
          <w:rFonts w:hint="eastAsia"/>
          <w:szCs w:val="24"/>
        </w:rPr>
        <w:t>头肉牛养殖（即五原县宏丰农牧</w:t>
      </w:r>
      <w:proofErr w:type="gramStart"/>
      <w:r>
        <w:rPr>
          <w:rFonts w:hint="eastAsia"/>
          <w:szCs w:val="24"/>
        </w:rPr>
        <w:t>林开发</w:t>
      </w:r>
      <w:proofErr w:type="gramEnd"/>
      <w:r>
        <w:rPr>
          <w:rFonts w:hint="eastAsia"/>
          <w:szCs w:val="24"/>
        </w:rPr>
        <w:t>有限公司</w:t>
      </w:r>
      <w:r>
        <w:rPr>
          <w:rFonts w:hint="eastAsia"/>
          <w:szCs w:val="24"/>
        </w:rPr>
        <w:t>10000</w:t>
      </w:r>
      <w:r>
        <w:rPr>
          <w:rFonts w:hint="eastAsia"/>
          <w:szCs w:val="24"/>
        </w:rPr>
        <w:t>头肉牛养殖建设项目）。</w:t>
      </w:r>
    </w:p>
    <w:p w:rsidR="0017674B" w:rsidRDefault="00DE165B">
      <w:pPr>
        <w:ind w:firstLine="480"/>
        <w:rPr>
          <w:szCs w:val="24"/>
        </w:rPr>
      </w:pPr>
      <w:r>
        <w:rPr>
          <w:rFonts w:hint="eastAsia"/>
          <w:szCs w:val="24"/>
        </w:rPr>
        <w:t>本项目占地面积为</w:t>
      </w:r>
      <w:r>
        <w:rPr>
          <w:szCs w:val="24"/>
        </w:rPr>
        <w:t>191343.84</w:t>
      </w:r>
      <w:r>
        <w:rPr>
          <w:rFonts w:hint="eastAsia"/>
          <w:szCs w:val="24"/>
        </w:rPr>
        <w:t>m</w:t>
      </w:r>
      <w:r>
        <w:rPr>
          <w:szCs w:val="24"/>
          <w:vertAlign w:val="superscript"/>
        </w:rPr>
        <w:t>2</w:t>
      </w:r>
      <w:r>
        <w:rPr>
          <w:rFonts w:hint="eastAsia"/>
          <w:szCs w:val="24"/>
        </w:rPr>
        <w:t>（合</w:t>
      </w:r>
      <w:r>
        <w:rPr>
          <w:szCs w:val="24"/>
        </w:rPr>
        <w:t>287.016</w:t>
      </w:r>
      <w:r>
        <w:rPr>
          <w:szCs w:val="24"/>
        </w:rPr>
        <w:t>亩</w:t>
      </w:r>
      <w:r>
        <w:rPr>
          <w:rFonts w:hint="eastAsia"/>
          <w:szCs w:val="24"/>
        </w:rPr>
        <w:t>），肉牛年存栏</w:t>
      </w:r>
      <w:r>
        <w:rPr>
          <w:rFonts w:hint="eastAsia"/>
          <w:szCs w:val="24"/>
        </w:rPr>
        <w:t>1</w:t>
      </w:r>
      <w:r>
        <w:rPr>
          <w:szCs w:val="24"/>
        </w:rPr>
        <w:t>0000</w:t>
      </w:r>
      <w:r>
        <w:rPr>
          <w:rFonts w:hint="eastAsia"/>
          <w:szCs w:val="24"/>
        </w:rPr>
        <w:t>头，年出栏</w:t>
      </w:r>
      <w:r>
        <w:rPr>
          <w:szCs w:val="24"/>
        </w:rPr>
        <w:t>3000</w:t>
      </w:r>
      <w:r>
        <w:rPr>
          <w:rFonts w:hint="eastAsia"/>
          <w:szCs w:val="24"/>
        </w:rPr>
        <w:t>头，</w:t>
      </w:r>
      <w:r>
        <w:rPr>
          <w:szCs w:val="24"/>
        </w:rPr>
        <w:t>主要建设内容包括：</w:t>
      </w:r>
      <w:r>
        <w:rPr>
          <w:rFonts w:hint="eastAsia"/>
        </w:rPr>
        <w:t>肉牛</w:t>
      </w:r>
      <w:r>
        <w:rPr>
          <w:rFonts w:hint="eastAsia"/>
          <w:szCs w:val="24"/>
        </w:rPr>
        <w:t>牛舍</w:t>
      </w:r>
      <w:r>
        <w:t>11</w:t>
      </w:r>
      <w:r>
        <w:rPr>
          <w:rFonts w:hint="eastAsia"/>
        </w:rPr>
        <w:t>座、草料间、青贮平台、堆肥平台等，并配</w:t>
      </w:r>
      <w:r>
        <w:rPr>
          <w:rFonts w:hint="eastAsia"/>
        </w:rPr>
        <w:lastRenderedPageBreak/>
        <w:t>套建设养殖场公用工程和环保工程等。</w:t>
      </w:r>
    </w:p>
    <w:p w:rsidR="0017674B" w:rsidRDefault="00DE165B">
      <w:pPr>
        <w:pStyle w:val="2"/>
      </w:pPr>
      <w:bookmarkStart w:id="32" w:name="_Toc157447790"/>
      <w:bookmarkStart w:id="33" w:name="_Toc512871514"/>
      <w:bookmarkStart w:id="34" w:name="_Toc137214863"/>
      <w:bookmarkEnd w:id="31"/>
      <w:r>
        <w:rPr>
          <w:rFonts w:hint="eastAsia"/>
        </w:rPr>
        <w:t>1.2</w:t>
      </w:r>
      <w:r>
        <w:t>建设项目特点</w:t>
      </w:r>
      <w:bookmarkEnd w:id="32"/>
      <w:bookmarkEnd w:id="33"/>
      <w:bookmarkEnd w:id="34"/>
    </w:p>
    <w:p w:rsidR="0017674B" w:rsidRDefault="00DE165B">
      <w:pPr>
        <w:ind w:firstLine="480"/>
      </w:pPr>
      <w:r>
        <w:rPr>
          <w:rFonts w:hint="eastAsia"/>
        </w:rPr>
        <w:t>（</w:t>
      </w:r>
      <w:r>
        <w:rPr>
          <w:rFonts w:hint="eastAsia"/>
        </w:rPr>
        <w:t>1</w:t>
      </w:r>
      <w:r>
        <w:rPr>
          <w:rFonts w:hint="eastAsia"/>
        </w:rPr>
        <w:t>）本项目规模化肉牛饲养，属于《国民经济行业分类》（</w:t>
      </w:r>
      <w:r>
        <w:rPr>
          <w:rFonts w:hint="eastAsia"/>
        </w:rPr>
        <w:t>GB/T4754-2017</w:t>
      </w:r>
      <w:r>
        <w:rPr>
          <w:rFonts w:hint="eastAsia"/>
        </w:rPr>
        <w:t>）中“</w:t>
      </w:r>
      <w:r>
        <w:rPr>
          <w:rFonts w:hint="eastAsia"/>
        </w:rPr>
        <w:t>A031</w:t>
      </w:r>
      <w:r>
        <w:t xml:space="preserve">1 </w:t>
      </w:r>
      <w:r>
        <w:rPr>
          <w:rFonts w:hint="eastAsia"/>
        </w:rPr>
        <w:t>牛的饲养”；</w:t>
      </w:r>
    </w:p>
    <w:p w:rsidR="0017674B" w:rsidRDefault="00DE165B">
      <w:pPr>
        <w:ind w:firstLine="480"/>
      </w:pPr>
      <w:r>
        <w:rPr>
          <w:rFonts w:hint="eastAsia"/>
        </w:rPr>
        <w:t>（</w:t>
      </w:r>
      <w:r>
        <w:rPr>
          <w:rFonts w:hint="eastAsia"/>
        </w:rPr>
        <w:t>2</w:t>
      </w:r>
      <w:r>
        <w:rPr>
          <w:rFonts w:hint="eastAsia"/>
        </w:rPr>
        <w:t>）本项目关注的主要环境问题为：项目实施后恶臭污染物经治理后，能否达标排放；养殖</w:t>
      </w:r>
      <w:proofErr w:type="gramStart"/>
      <w:r>
        <w:rPr>
          <w:rFonts w:hint="eastAsia"/>
        </w:rPr>
        <w:t>粪污经处理</w:t>
      </w:r>
      <w:proofErr w:type="gramEnd"/>
      <w:r>
        <w:rPr>
          <w:rFonts w:hint="eastAsia"/>
        </w:rPr>
        <w:t>后，能否合理还田综合利用，对满足资源化利用的可行性进行分析论证。</w:t>
      </w:r>
    </w:p>
    <w:p w:rsidR="0017674B" w:rsidRDefault="00DE165B">
      <w:pPr>
        <w:pStyle w:val="2"/>
        <w:overflowPunct w:val="0"/>
        <w:rPr>
          <w:rFonts w:cs="Times New Roman"/>
          <w:bCs w:val="0"/>
          <w:szCs w:val="22"/>
        </w:rPr>
      </w:pPr>
      <w:bookmarkStart w:id="35" w:name="_Toc137214864"/>
      <w:bookmarkStart w:id="36" w:name="_Toc157447791"/>
      <w:bookmarkStart w:id="37" w:name="_Toc512871515"/>
      <w:r>
        <w:rPr>
          <w:rFonts w:cs="Times New Roman" w:hint="eastAsia"/>
          <w:bCs w:val="0"/>
          <w:szCs w:val="22"/>
        </w:rPr>
        <w:t>1.3</w:t>
      </w:r>
      <w:r>
        <w:rPr>
          <w:rFonts w:cs="Times New Roman"/>
          <w:bCs w:val="0"/>
          <w:szCs w:val="22"/>
        </w:rPr>
        <w:t>环境影响评价工作过程</w:t>
      </w:r>
      <w:bookmarkEnd w:id="35"/>
      <w:bookmarkEnd w:id="36"/>
      <w:bookmarkEnd w:id="37"/>
    </w:p>
    <w:p w:rsidR="0017674B" w:rsidRDefault="00DE165B">
      <w:pPr>
        <w:ind w:firstLine="480"/>
      </w:pPr>
      <w:r>
        <w:rPr>
          <w:rFonts w:hint="eastAsia"/>
        </w:rPr>
        <w:t>为保证建设项目与环境保护协调发展，根据《中华人民共和国环境影响评价法》和《建设项目环境保护管理条例》有关规定，五原县宏丰农牧</w:t>
      </w:r>
      <w:proofErr w:type="gramStart"/>
      <w:r>
        <w:rPr>
          <w:rFonts w:hint="eastAsia"/>
        </w:rPr>
        <w:t>林开发</w:t>
      </w:r>
      <w:proofErr w:type="gramEnd"/>
      <w:r>
        <w:rPr>
          <w:rFonts w:hint="eastAsia"/>
        </w:rPr>
        <w:t>有限公司于</w:t>
      </w:r>
      <w:r>
        <w:rPr>
          <w:rFonts w:hint="eastAsia"/>
        </w:rPr>
        <w:t>202</w:t>
      </w:r>
      <w:r>
        <w:t>3</w:t>
      </w:r>
      <w:r>
        <w:rPr>
          <w:rFonts w:hint="eastAsia"/>
        </w:rPr>
        <w:t>年</w:t>
      </w:r>
      <w:r>
        <w:rPr>
          <w:rFonts w:hint="eastAsia"/>
        </w:rPr>
        <w:t>1</w:t>
      </w:r>
      <w:r>
        <w:t>1</w:t>
      </w:r>
      <w:r>
        <w:rPr>
          <w:rFonts w:hint="eastAsia"/>
        </w:rPr>
        <w:t>月委托内蒙古百霖环保科技有限公司承担本项目环境影响评价工作。本项目肉牛年存栏</w:t>
      </w:r>
      <w:r>
        <w:t>10000</w:t>
      </w:r>
      <w:r>
        <w:rPr>
          <w:rFonts w:hint="eastAsia"/>
        </w:rPr>
        <w:t>头，年出栏</w:t>
      </w:r>
      <w:r>
        <w:t>3000</w:t>
      </w:r>
      <w:r>
        <w:rPr>
          <w:rFonts w:hint="eastAsia"/>
        </w:rPr>
        <w:t>头，按照《畜禽养殖业污染物排放标准》（</w:t>
      </w:r>
      <w:r>
        <w:rPr>
          <w:rFonts w:hint="eastAsia"/>
        </w:rPr>
        <w:t>GB18596-2001</w:t>
      </w:r>
      <w:r>
        <w:rPr>
          <w:rFonts w:hint="eastAsia"/>
        </w:rPr>
        <w:t>），肉牛年存栏量折合生猪</w:t>
      </w:r>
      <w:r>
        <w:t>5</w:t>
      </w:r>
      <w:r>
        <w:rPr>
          <w:rFonts w:hint="eastAsia"/>
        </w:rPr>
        <w:t>万头，年出栏量折合生猪</w:t>
      </w:r>
      <w:r>
        <w:rPr>
          <w:rFonts w:hint="eastAsia"/>
        </w:rPr>
        <w:t>1</w:t>
      </w:r>
      <w:r>
        <w:t>.5</w:t>
      </w:r>
      <w:r>
        <w:rPr>
          <w:rFonts w:hint="eastAsia"/>
        </w:rPr>
        <w:t>万头；根据《建设项目环境影响评价分类管理名录》，本项目属于“一、畜牧业；</w:t>
      </w:r>
      <w:r>
        <w:rPr>
          <w:rFonts w:hint="eastAsia"/>
        </w:rPr>
        <w:t>1</w:t>
      </w:r>
      <w:r>
        <w:t>.</w:t>
      </w:r>
      <w:r>
        <w:rPr>
          <w:rFonts w:hint="eastAsia"/>
        </w:rPr>
        <w:t>畜禽养殖场、养殖小区中年出栏生猪</w:t>
      </w:r>
      <w:r>
        <w:rPr>
          <w:rFonts w:hint="eastAsia"/>
        </w:rPr>
        <w:t>5000</w:t>
      </w:r>
      <w:r>
        <w:rPr>
          <w:rFonts w:hint="eastAsia"/>
        </w:rPr>
        <w:t>头（其他畜禽种类折合猪的养殖量）及以上的规模化畜禽养殖，存栏生猪</w:t>
      </w:r>
      <w:r>
        <w:rPr>
          <w:rFonts w:hint="eastAsia"/>
        </w:rPr>
        <w:t>2500</w:t>
      </w:r>
      <w:r>
        <w:rPr>
          <w:rFonts w:hint="eastAsia"/>
        </w:rPr>
        <w:t>头（其他畜禽种类折合猪的养殖规模）及以上无出栏量的规模化畜禽养殖”，应编制环境影响报告书。</w:t>
      </w:r>
    </w:p>
    <w:p w:rsidR="0017674B" w:rsidRDefault="00DE165B">
      <w:pPr>
        <w:ind w:firstLine="480"/>
      </w:pPr>
      <w:r>
        <w:rPr>
          <w:rFonts w:hint="eastAsia"/>
        </w:rPr>
        <w:t>接收委托后，我公司组织工程技术人员进行了现场调研、实地踏勘及进行资料收集，并依据工程有关技术资料及《环境影响评价技术导则》（</w:t>
      </w:r>
      <w:r>
        <w:rPr>
          <w:rFonts w:hint="eastAsia"/>
        </w:rPr>
        <w:t>HJ2.1-2016</w:t>
      </w:r>
      <w:r>
        <w:rPr>
          <w:rFonts w:hint="eastAsia"/>
        </w:rPr>
        <w:t>、</w:t>
      </w:r>
      <w:r>
        <w:rPr>
          <w:rFonts w:hint="eastAsia"/>
        </w:rPr>
        <w:t>HJ2.2-2018</w:t>
      </w:r>
      <w:r>
        <w:rPr>
          <w:rFonts w:hint="eastAsia"/>
        </w:rPr>
        <w:t>、</w:t>
      </w:r>
      <w:r>
        <w:rPr>
          <w:rFonts w:hint="eastAsia"/>
        </w:rPr>
        <w:t>HJ2.3-2018</w:t>
      </w:r>
      <w:r>
        <w:rPr>
          <w:rFonts w:hint="eastAsia"/>
        </w:rPr>
        <w:t>、</w:t>
      </w:r>
      <w:r>
        <w:rPr>
          <w:rFonts w:hint="eastAsia"/>
        </w:rPr>
        <w:t>HJ2.4-2021</w:t>
      </w:r>
      <w:r>
        <w:rPr>
          <w:rFonts w:hint="eastAsia"/>
        </w:rPr>
        <w:t>、</w:t>
      </w:r>
      <w:r>
        <w:rPr>
          <w:rFonts w:hint="eastAsia"/>
        </w:rPr>
        <w:t>HJ610-2016</w:t>
      </w:r>
      <w:r>
        <w:rPr>
          <w:rFonts w:hint="eastAsia"/>
        </w:rPr>
        <w:t>、</w:t>
      </w:r>
      <w:r>
        <w:t>HJ19-2022</w:t>
      </w:r>
      <w:r>
        <w:rPr>
          <w:rFonts w:hint="eastAsia"/>
        </w:rPr>
        <w:t>和</w:t>
      </w:r>
      <w:r>
        <w:rPr>
          <w:rFonts w:hint="eastAsia"/>
        </w:rPr>
        <w:t>HJ169-2018</w:t>
      </w:r>
      <w:r>
        <w:rPr>
          <w:rFonts w:hint="eastAsia"/>
        </w:rPr>
        <w:t>）有关要求，编制完成了《五原县宏丰农牧林开发有限公司</w:t>
      </w:r>
      <w:r>
        <w:rPr>
          <w:rFonts w:hint="eastAsia"/>
        </w:rPr>
        <w:t>10000</w:t>
      </w:r>
      <w:r>
        <w:rPr>
          <w:rFonts w:hint="eastAsia"/>
        </w:rPr>
        <w:t>头肉牛养殖建设项目环境影响报告书》。</w:t>
      </w:r>
    </w:p>
    <w:p w:rsidR="0017674B" w:rsidRDefault="00DE165B">
      <w:pPr>
        <w:ind w:firstLine="480"/>
      </w:pPr>
      <w:r>
        <w:t>本次环境影响评价工作分为三个阶段，第一个阶段为调查分析和工作方案制定阶段，主要工作为研究有关设计资料等与项目相关文件，进行初步工程分析和环境现状调查，筛选重点评价因子，确定各环境要素环境影响评价工作等级；第二阶段为分析论证和预测评价阶段，其主要工作为进一步做工程分析和环境现状调查，并进行环境影响预测和评价环境影响；第三阶段为报告书编制阶段，其主要工作为汇总、分析第二阶段工作所得各种资料、数据，给出结论，完成环境影响报告书编制。具体流程如图</w:t>
      </w:r>
      <w:r>
        <w:t>1.</w:t>
      </w:r>
      <w:r>
        <w:rPr>
          <w:rFonts w:hint="eastAsia"/>
        </w:rPr>
        <w:t>3</w:t>
      </w:r>
      <w:r>
        <w:t>-1</w:t>
      </w:r>
      <w:r>
        <w:rPr>
          <w:rFonts w:hint="eastAsia"/>
        </w:rPr>
        <w:t>所示。</w:t>
      </w:r>
    </w:p>
    <w:p w:rsidR="0017674B" w:rsidRDefault="00DE165B">
      <w:pPr>
        <w:spacing w:line="240" w:lineRule="auto"/>
        <w:ind w:firstLineChars="0" w:firstLine="0"/>
        <w:jc w:val="center"/>
      </w:pPr>
      <w:r>
        <w:rPr>
          <w:noProof/>
        </w:rPr>
        <w:lastRenderedPageBreak/>
        <w:drawing>
          <wp:inline distT="0" distB="0" distL="0" distR="0">
            <wp:extent cx="5291455" cy="5686425"/>
            <wp:effectExtent l="0" t="0" r="0" b="0"/>
            <wp:docPr id="1825435547" name="图片 182543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35547" name="图片 18254355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92000" cy="5686659"/>
                    </a:xfrm>
                    <a:prstGeom prst="rect">
                      <a:avLst/>
                    </a:prstGeom>
                    <a:noFill/>
                  </pic:spPr>
                </pic:pic>
              </a:graphicData>
            </a:graphic>
          </wp:inline>
        </w:drawing>
      </w:r>
    </w:p>
    <w:p w:rsidR="0017674B" w:rsidRDefault="00DE165B">
      <w:pPr>
        <w:pStyle w:val="5"/>
        <w:rPr>
          <w:b w:val="0"/>
          <w:bCs w:val="0"/>
        </w:rPr>
      </w:pPr>
      <w:r>
        <w:rPr>
          <w:rFonts w:hint="eastAsia"/>
        </w:rPr>
        <w:t>图</w:t>
      </w:r>
      <w:r>
        <w:rPr>
          <w:rFonts w:hint="eastAsia"/>
        </w:rPr>
        <w:t xml:space="preserve">1.3-1    </w:t>
      </w:r>
      <w:r>
        <w:rPr>
          <w:rFonts w:hint="eastAsia"/>
        </w:rPr>
        <w:t>本项目环境影响评价工作程序图</w:t>
      </w:r>
    </w:p>
    <w:p w:rsidR="0017674B" w:rsidRDefault="00DE165B">
      <w:pPr>
        <w:pStyle w:val="2"/>
        <w:overflowPunct w:val="0"/>
        <w:rPr>
          <w:rFonts w:cs="Times New Roman"/>
          <w:bCs w:val="0"/>
          <w:szCs w:val="22"/>
        </w:rPr>
      </w:pPr>
      <w:bookmarkStart w:id="38" w:name="_Toc137214865"/>
      <w:bookmarkStart w:id="39" w:name="_Toc157447792"/>
      <w:bookmarkStart w:id="40" w:name="_Toc512871516"/>
      <w:r>
        <w:rPr>
          <w:rFonts w:cs="Times New Roman"/>
          <w:bCs w:val="0"/>
          <w:szCs w:val="22"/>
        </w:rPr>
        <w:t>1.</w:t>
      </w:r>
      <w:r>
        <w:rPr>
          <w:rFonts w:cs="Times New Roman" w:hint="eastAsia"/>
          <w:bCs w:val="0"/>
          <w:szCs w:val="22"/>
        </w:rPr>
        <w:t>4</w:t>
      </w:r>
      <w:r>
        <w:rPr>
          <w:rFonts w:cs="Times New Roman"/>
          <w:bCs w:val="0"/>
          <w:szCs w:val="22"/>
        </w:rPr>
        <w:t>项目可行性判定</w:t>
      </w:r>
      <w:bookmarkEnd w:id="38"/>
      <w:bookmarkEnd w:id="39"/>
      <w:bookmarkEnd w:id="40"/>
    </w:p>
    <w:p w:rsidR="0017674B" w:rsidRDefault="00DE165B">
      <w:pPr>
        <w:pStyle w:val="3"/>
      </w:pPr>
      <w:bookmarkStart w:id="41" w:name="_Toc157447793"/>
      <w:r>
        <w:rPr>
          <w:rFonts w:hint="eastAsia"/>
        </w:rPr>
        <w:t>1.4.1</w:t>
      </w:r>
      <w:r>
        <w:rPr>
          <w:rFonts w:hint="eastAsia"/>
        </w:rPr>
        <w:t>产业政策符合性分析</w:t>
      </w:r>
      <w:bookmarkEnd w:id="41"/>
    </w:p>
    <w:p w:rsidR="0017674B" w:rsidRDefault="00DE165B">
      <w:pPr>
        <w:ind w:firstLine="480"/>
      </w:pPr>
      <w:r>
        <w:rPr>
          <w:rFonts w:hint="eastAsia"/>
        </w:rPr>
        <w:t>农牧林盐碱地治理综合开发建设项目已于</w:t>
      </w:r>
      <w:r>
        <w:rPr>
          <w:rFonts w:hint="eastAsia"/>
        </w:rPr>
        <w:t>2009</w:t>
      </w:r>
      <w:r>
        <w:rPr>
          <w:rFonts w:hint="eastAsia"/>
        </w:rPr>
        <w:t>年</w:t>
      </w:r>
      <w:r>
        <w:rPr>
          <w:rFonts w:hint="eastAsia"/>
        </w:rPr>
        <w:t>11</w:t>
      </w:r>
      <w:r>
        <w:rPr>
          <w:rFonts w:hint="eastAsia"/>
        </w:rPr>
        <w:t>月在自治区发展和改革委员会完成备案（</w:t>
      </w:r>
      <w:proofErr w:type="gramStart"/>
      <w:r>
        <w:rPr>
          <w:rFonts w:hint="eastAsia"/>
        </w:rPr>
        <w:t>内发改农字</w:t>
      </w:r>
      <w:proofErr w:type="gramEnd"/>
      <w:r>
        <w:rPr>
          <w:rFonts w:hint="eastAsia"/>
        </w:rPr>
        <w:t>[2009]2433</w:t>
      </w:r>
      <w:r>
        <w:rPr>
          <w:rFonts w:hint="eastAsia"/>
        </w:rPr>
        <w:t>号），该项目于</w:t>
      </w:r>
      <w:r>
        <w:rPr>
          <w:rFonts w:hint="eastAsia"/>
        </w:rPr>
        <w:t>2010</w:t>
      </w:r>
      <w:r>
        <w:rPr>
          <w:rFonts w:hint="eastAsia"/>
        </w:rPr>
        <w:t>开始治理不毛沙丘及盐碱地，本次评价内容为该项目一期工程中</w:t>
      </w:r>
      <w:r>
        <w:rPr>
          <w:rFonts w:hint="eastAsia"/>
        </w:rPr>
        <w:t>10000</w:t>
      </w:r>
      <w:r>
        <w:rPr>
          <w:rFonts w:hint="eastAsia"/>
        </w:rPr>
        <w:t>头肉牛养殖，依据《产业结构调整指导目录（</w:t>
      </w:r>
      <w:r>
        <w:rPr>
          <w:rFonts w:hint="eastAsia"/>
        </w:rPr>
        <w:t>20</w:t>
      </w:r>
      <w:r>
        <w:t>24</w:t>
      </w:r>
      <w:r>
        <w:rPr>
          <w:rFonts w:hint="eastAsia"/>
        </w:rPr>
        <w:t>年本）》（中华人民共和国国家发展和改革委员会令第</w:t>
      </w:r>
      <w:r>
        <w:rPr>
          <w:rFonts w:hint="eastAsia"/>
        </w:rPr>
        <w:t>7</w:t>
      </w:r>
      <w:r>
        <w:rPr>
          <w:rFonts w:hint="eastAsia"/>
        </w:rPr>
        <w:t>号），项目不属于“鼓励类”、“限制类”、“淘汰类”，符合产业政策要求。</w:t>
      </w:r>
    </w:p>
    <w:p w:rsidR="0017674B" w:rsidRDefault="00DE165B">
      <w:pPr>
        <w:pStyle w:val="3"/>
      </w:pPr>
      <w:bookmarkStart w:id="42" w:name="_Toc157447794"/>
      <w:r>
        <w:rPr>
          <w:rFonts w:hint="eastAsia"/>
        </w:rPr>
        <w:lastRenderedPageBreak/>
        <w:t>1.4.</w:t>
      </w:r>
      <w:bookmarkStart w:id="43" w:name="_Toc521342110"/>
      <w:r>
        <w:t>2</w:t>
      </w:r>
      <w:r>
        <w:rPr>
          <w:rFonts w:hint="eastAsia"/>
        </w:rPr>
        <w:t>“三线一单”符合性分析</w:t>
      </w:r>
      <w:bookmarkEnd w:id="42"/>
      <w:bookmarkEnd w:id="43"/>
    </w:p>
    <w:p w:rsidR="0017674B" w:rsidRDefault="00DE165B">
      <w:pPr>
        <w:overflowPunct w:val="0"/>
        <w:autoSpaceDE/>
        <w:ind w:firstLine="480"/>
      </w:pPr>
      <w:r>
        <w:rPr>
          <w:rFonts w:hint="eastAsia"/>
        </w:rPr>
        <w:t>项目建设所在地属于五原县优先保护单元五原</w:t>
      </w:r>
      <w:proofErr w:type="gramStart"/>
      <w:r>
        <w:rPr>
          <w:rFonts w:hint="eastAsia"/>
        </w:rPr>
        <w:t>县一般</w:t>
      </w:r>
      <w:proofErr w:type="gramEnd"/>
      <w:r>
        <w:rPr>
          <w:rFonts w:hint="eastAsia"/>
        </w:rPr>
        <w:t>生态空间</w:t>
      </w:r>
      <w:r>
        <w:rPr>
          <w:rFonts w:hint="eastAsia"/>
        </w:rPr>
        <w:t>-</w:t>
      </w:r>
      <w:r>
        <w:rPr>
          <w:rFonts w:hint="eastAsia"/>
        </w:rPr>
        <w:t>水土保持单元（</w:t>
      </w:r>
      <w:r>
        <w:rPr>
          <w:rFonts w:hint="eastAsia"/>
        </w:rPr>
        <w:t>ZH15082110016</w:t>
      </w:r>
      <w:r>
        <w:rPr>
          <w:rFonts w:hint="eastAsia"/>
        </w:rPr>
        <w:t>），符合巴彦</w:t>
      </w:r>
      <w:proofErr w:type="gramStart"/>
      <w:r>
        <w:rPr>
          <w:rFonts w:hint="eastAsia"/>
        </w:rPr>
        <w:t>淖尔市</w:t>
      </w:r>
      <w:proofErr w:type="gramEnd"/>
      <w:r>
        <w:rPr>
          <w:rFonts w:hint="eastAsia"/>
        </w:rPr>
        <w:t>人民政府关于实施“三线一单”生态环境分区管</w:t>
      </w:r>
      <w:proofErr w:type="gramStart"/>
      <w:r>
        <w:rPr>
          <w:rFonts w:hint="eastAsia"/>
        </w:rPr>
        <w:t>控相关</w:t>
      </w:r>
      <w:proofErr w:type="gramEnd"/>
      <w:r>
        <w:rPr>
          <w:rFonts w:hint="eastAsia"/>
        </w:rPr>
        <w:t>要求，本项目所在地不在生态保护红线内，不会突破环境质量底线，满足资源利用上线要求，符合生态环境准入清单要求。</w:t>
      </w:r>
    </w:p>
    <w:p w:rsidR="0017674B" w:rsidRDefault="00DE165B">
      <w:pPr>
        <w:pStyle w:val="3"/>
      </w:pPr>
      <w:bookmarkStart w:id="44" w:name="_Toc157447795"/>
      <w:r>
        <w:rPr>
          <w:rFonts w:hint="eastAsia"/>
        </w:rPr>
        <w:t>1.4.</w:t>
      </w:r>
      <w:r>
        <w:t>3</w:t>
      </w:r>
      <w:r>
        <w:rPr>
          <w:rFonts w:hint="eastAsia"/>
        </w:rPr>
        <w:t>项目选址合理性分析</w:t>
      </w:r>
      <w:bookmarkEnd w:id="44"/>
    </w:p>
    <w:p w:rsidR="0017674B" w:rsidRDefault="00DE165B">
      <w:pPr>
        <w:ind w:firstLine="480"/>
      </w:pPr>
      <w:r>
        <w:rPr>
          <w:rFonts w:hint="eastAsia"/>
        </w:rPr>
        <w:t>本项目选址于</w:t>
      </w:r>
      <w:bookmarkStart w:id="45" w:name="_Hlk151287603"/>
      <w:r>
        <w:rPr>
          <w:rFonts w:hint="eastAsia"/>
        </w:rPr>
        <w:t>天吉泰镇</w:t>
      </w:r>
      <w:proofErr w:type="gramStart"/>
      <w:r>
        <w:rPr>
          <w:rFonts w:hint="eastAsia"/>
        </w:rPr>
        <w:t>二合永村</w:t>
      </w:r>
      <w:bookmarkEnd w:id="45"/>
      <w:proofErr w:type="gramEnd"/>
      <w:r>
        <w:rPr>
          <w:rFonts w:hint="eastAsia"/>
        </w:rPr>
        <w:t>，不在五原县禁养区和限养区范围内，不占用永久基本农田，且区域环境质量良好，有利于畜禽生长，并可保持良好的健康状态，符合用地要求。</w:t>
      </w:r>
    </w:p>
    <w:p w:rsidR="0017674B" w:rsidRDefault="00DE165B">
      <w:pPr>
        <w:ind w:firstLine="480"/>
      </w:pPr>
      <w:bookmarkStart w:id="46" w:name="_Hlk88412858"/>
      <w:r>
        <w:rPr>
          <w:rFonts w:hint="eastAsia"/>
        </w:rPr>
        <w:t>项目</w:t>
      </w:r>
      <w:bookmarkEnd w:id="46"/>
      <w:r>
        <w:rPr>
          <w:rFonts w:hint="eastAsia"/>
        </w:rPr>
        <w:t>土地利用现状主要为设施农业用地、天然牧草地，项目周边土壤敏感目标主要为灌木林地、天然牧草地，周边</w:t>
      </w:r>
      <w:r>
        <w:rPr>
          <w:rFonts w:hint="eastAsia"/>
        </w:rPr>
        <w:t>5</w:t>
      </w:r>
      <w:r>
        <w:t>0</w:t>
      </w:r>
      <w:r>
        <w:rPr>
          <w:rFonts w:hint="eastAsia"/>
        </w:rPr>
        <w:t>0m</w:t>
      </w:r>
      <w:r>
        <w:rPr>
          <w:rFonts w:hint="eastAsia"/>
        </w:rPr>
        <w:t>范围内无城镇居民区、文化教育科学研究区等人口集中区域，项目选址符合《关于做好畜禽规模养殖项目环境影响评价管理工作的通知》（</w:t>
      </w:r>
      <w:proofErr w:type="gramStart"/>
      <w:r>
        <w:rPr>
          <w:rFonts w:hint="eastAsia"/>
        </w:rPr>
        <w:t>环办环</w:t>
      </w:r>
      <w:proofErr w:type="gramEnd"/>
      <w:r>
        <w:rPr>
          <w:rFonts w:hint="eastAsia"/>
        </w:rPr>
        <w:t>评〔</w:t>
      </w:r>
      <w:r>
        <w:rPr>
          <w:rFonts w:hint="eastAsia"/>
        </w:rPr>
        <w:t>2018</w:t>
      </w:r>
      <w:r>
        <w:rPr>
          <w:rFonts w:hint="eastAsia"/>
        </w:rPr>
        <w:t>〕</w:t>
      </w:r>
      <w:r>
        <w:rPr>
          <w:rFonts w:hint="eastAsia"/>
        </w:rPr>
        <w:t>31</w:t>
      </w:r>
      <w:r>
        <w:rPr>
          <w:rFonts w:hint="eastAsia"/>
        </w:rPr>
        <w:t>号）、《畜禽规模养殖污染防治条例》国务院令第</w:t>
      </w:r>
      <w:r>
        <w:rPr>
          <w:rFonts w:hint="eastAsia"/>
        </w:rPr>
        <w:t>643</w:t>
      </w:r>
      <w:r>
        <w:rPr>
          <w:rFonts w:hint="eastAsia"/>
        </w:rPr>
        <w:t>号、《畜禽养殖业污染防治技术规范》（</w:t>
      </w:r>
      <w:r>
        <w:rPr>
          <w:rFonts w:hint="eastAsia"/>
        </w:rPr>
        <w:t>HJ</w:t>
      </w:r>
      <w:r>
        <w:t>/</w:t>
      </w:r>
      <w:r>
        <w:rPr>
          <w:rFonts w:hint="eastAsia"/>
        </w:rPr>
        <w:t>T81-2001</w:t>
      </w:r>
      <w:r>
        <w:rPr>
          <w:rFonts w:hint="eastAsia"/>
        </w:rPr>
        <w:t>）等法律法规和行业规范选址要求。</w:t>
      </w:r>
    </w:p>
    <w:p w:rsidR="0017674B" w:rsidRDefault="00DE165B">
      <w:pPr>
        <w:pStyle w:val="2"/>
      </w:pPr>
      <w:bookmarkStart w:id="47" w:name="_Toc137214866"/>
      <w:bookmarkStart w:id="48" w:name="_Toc512871517"/>
      <w:bookmarkStart w:id="49" w:name="_Toc157447796"/>
      <w:r>
        <w:t>1.</w:t>
      </w:r>
      <w:r>
        <w:rPr>
          <w:rFonts w:hint="eastAsia"/>
        </w:rPr>
        <w:t>5</w:t>
      </w:r>
      <w:r>
        <w:t>重点关注环境问题及环境影响</w:t>
      </w:r>
      <w:bookmarkEnd w:id="47"/>
      <w:bookmarkEnd w:id="48"/>
      <w:bookmarkEnd w:id="49"/>
    </w:p>
    <w:p w:rsidR="0017674B" w:rsidRDefault="00DE165B">
      <w:pPr>
        <w:ind w:firstLine="480"/>
      </w:pPr>
      <w:r>
        <w:rPr>
          <w:rFonts w:hint="eastAsia"/>
        </w:rPr>
        <w:t>根据项目产排污特点，本次评价重点关注的主要环境问题及环境影响：</w:t>
      </w:r>
    </w:p>
    <w:p w:rsidR="0017674B" w:rsidRDefault="00DE165B">
      <w:pPr>
        <w:ind w:firstLine="480"/>
      </w:pPr>
      <w:r>
        <w:rPr>
          <w:rFonts w:hint="eastAsia"/>
        </w:rPr>
        <w:t>1</w:t>
      </w:r>
      <w:r>
        <w:rPr>
          <w:rFonts w:hint="eastAsia"/>
        </w:rPr>
        <w:t>、本项目为规模化肉牛养殖项目，按照标准化畜禽养殖进行设计和饲养管理，重点分析项目选址合理性。</w:t>
      </w:r>
    </w:p>
    <w:p w:rsidR="0017674B" w:rsidRDefault="00DE165B">
      <w:pPr>
        <w:ind w:firstLine="480"/>
      </w:pPr>
      <w:r>
        <w:rPr>
          <w:rFonts w:hint="eastAsia"/>
        </w:rPr>
        <w:t>2</w:t>
      </w:r>
      <w:r>
        <w:rPr>
          <w:rFonts w:hint="eastAsia"/>
        </w:rPr>
        <w:t>、肉牛养殖过程是否产生养殖废水，若产生分析拟采取治理措施在技术及经济上可行性。</w:t>
      </w:r>
    </w:p>
    <w:p w:rsidR="0017674B" w:rsidRDefault="00DE165B">
      <w:pPr>
        <w:ind w:firstLine="480"/>
      </w:pPr>
      <w:r>
        <w:t>3</w:t>
      </w:r>
      <w:r>
        <w:rPr>
          <w:rFonts w:hint="eastAsia"/>
        </w:rPr>
        <w:t>、项目运营过程中养殖区、粪污处理单元产生的恶臭气体（主要成分为</w:t>
      </w:r>
      <w:r>
        <w:rPr>
          <w:rFonts w:hint="eastAsia"/>
        </w:rPr>
        <w:t>NH</w:t>
      </w:r>
      <w:r>
        <w:rPr>
          <w:rFonts w:hint="eastAsia"/>
          <w:vertAlign w:val="subscript"/>
        </w:rPr>
        <w:t>3</w:t>
      </w:r>
      <w:r>
        <w:rPr>
          <w:rFonts w:hint="eastAsia"/>
        </w:rPr>
        <w:t>和</w:t>
      </w:r>
      <w:r>
        <w:rPr>
          <w:rFonts w:hint="eastAsia"/>
        </w:rPr>
        <w:t>H</w:t>
      </w:r>
      <w:r>
        <w:rPr>
          <w:rFonts w:hint="eastAsia"/>
          <w:vertAlign w:val="subscript"/>
        </w:rPr>
        <w:t>2</w:t>
      </w:r>
      <w:r>
        <w:rPr>
          <w:rFonts w:hint="eastAsia"/>
        </w:rPr>
        <w:t>S</w:t>
      </w:r>
      <w:r>
        <w:rPr>
          <w:rFonts w:hint="eastAsia"/>
        </w:rPr>
        <w:t>）对周围环境空气的影响。</w:t>
      </w:r>
    </w:p>
    <w:p w:rsidR="0017674B" w:rsidRDefault="00DE165B">
      <w:pPr>
        <w:ind w:firstLine="480"/>
      </w:pPr>
      <w:r>
        <w:t>4</w:t>
      </w:r>
      <w:r>
        <w:rPr>
          <w:rFonts w:hint="eastAsia"/>
        </w:rPr>
        <w:t>、公众对本项目的了解及支持程度等。</w:t>
      </w:r>
    </w:p>
    <w:p w:rsidR="0017674B" w:rsidRDefault="00DE165B">
      <w:pPr>
        <w:ind w:firstLine="480"/>
      </w:pPr>
      <w:r>
        <w:rPr>
          <w:rFonts w:hint="eastAsia"/>
        </w:rPr>
        <w:t>通过上述工作，论证项目在环境方面可行性，提出环境影响评价结论，为管理部门决策、设计部门优化设计、建设单位环境管理提供科学依据。</w:t>
      </w:r>
    </w:p>
    <w:p w:rsidR="0017674B" w:rsidRDefault="00DE165B">
      <w:pPr>
        <w:pStyle w:val="2"/>
      </w:pPr>
      <w:bookmarkStart w:id="50" w:name="_Toc157447797"/>
      <w:bookmarkStart w:id="51" w:name="_Toc137214867"/>
      <w:r>
        <w:rPr>
          <w:rFonts w:hint="eastAsia"/>
        </w:rPr>
        <w:t>1.6</w:t>
      </w:r>
      <w:r>
        <w:rPr>
          <w:rFonts w:hint="eastAsia"/>
        </w:rPr>
        <w:t>环境影响评价主要结论</w:t>
      </w:r>
      <w:bookmarkEnd w:id="50"/>
      <w:bookmarkEnd w:id="51"/>
    </w:p>
    <w:p w:rsidR="0017674B" w:rsidRDefault="00DE165B">
      <w:pPr>
        <w:ind w:firstLine="480"/>
      </w:pPr>
      <w:r>
        <w:rPr>
          <w:rFonts w:hint="eastAsia"/>
        </w:rPr>
        <w:t>项目采用农业循环经济发展模式进行养殖并配套消</w:t>
      </w:r>
      <w:proofErr w:type="gramStart"/>
      <w:r>
        <w:rPr>
          <w:rFonts w:hint="eastAsia"/>
        </w:rPr>
        <w:t>纳土地</w:t>
      </w:r>
      <w:proofErr w:type="gramEnd"/>
      <w:r>
        <w:rPr>
          <w:rFonts w:hint="eastAsia"/>
        </w:rPr>
        <w:t>实现粪污资源化利用进行规模化养殖，符合国家当前产业政策及巴彦</w:t>
      </w:r>
      <w:proofErr w:type="gramStart"/>
      <w:r>
        <w:rPr>
          <w:rFonts w:hint="eastAsia"/>
        </w:rPr>
        <w:t>淖尔市</w:t>
      </w:r>
      <w:proofErr w:type="gramEnd"/>
      <w:r>
        <w:rPr>
          <w:rFonts w:hint="eastAsia"/>
        </w:rPr>
        <w:t>发展要求，其选址不在五原县禁养区和限养区范围内，不侵占永久基本农田，场址选址可行，具有良好的社会经济效益。</w:t>
      </w:r>
    </w:p>
    <w:p w:rsidR="0017674B" w:rsidRDefault="00DE165B">
      <w:pPr>
        <w:ind w:firstLine="480"/>
      </w:pPr>
      <w:r>
        <w:rPr>
          <w:rFonts w:hint="eastAsia"/>
        </w:rPr>
        <w:lastRenderedPageBreak/>
        <w:t>项目建设所在地属于五原县优先保护单元一般生态空间</w:t>
      </w:r>
      <w:r>
        <w:rPr>
          <w:rFonts w:hint="eastAsia"/>
        </w:rPr>
        <w:t>-</w:t>
      </w:r>
      <w:r>
        <w:rPr>
          <w:rFonts w:hint="eastAsia"/>
        </w:rPr>
        <w:t>水土保持单元（</w:t>
      </w:r>
      <w:r>
        <w:rPr>
          <w:rFonts w:hint="eastAsia"/>
        </w:rPr>
        <w:t>ZH15082110016</w:t>
      </w:r>
      <w:r>
        <w:rPr>
          <w:rFonts w:hint="eastAsia"/>
        </w:rPr>
        <w:t>），符合巴彦</w:t>
      </w:r>
      <w:proofErr w:type="gramStart"/>
      <w:r>
        <w:rPr>
          <w:rFonts w:hint="eastAsia"/>
        </w:rPr>
        <w:t>淖尔市</w:t>
      </w:r>
      <w:proofErr w:type="gramEnd"/>
      <w:r>
        <w:rPr>
          <w:rFonts w:hint="eastAsia"/>
        </w:rPr>
        <w:t>人民政府关于实施“三线一单”生态环境分区管</w:t>
      </w:r>
      <w:proofErr w:type="gramStart"/>
      <w:r>
        <w:rPr>
          <w:rFonts w:hint="eastAsia"/>
        </w:rPr>
        <w:t>控相关</w:t>
      </w:r>
      <w:proofErr w:type="gramEnd"/>
      <w:r>
        <w:rPr>
          <w:rFonts w:hint="eastAsia"/>
        </w:rPr>
        <w:t>要求，拟定的各项环保措施有效可行，各类污染物可实现稳定达标排放及资源化利用，对周边环境影响较小；项目发生环境风险事故概率较低，其潜在风险水平可以接受；公众参与调查阶段，未收到对项目反对意见。因此，只要本项目在下一步建设和运行中，认真落实本报告提出的各项环保措施，并严格执行环保“三同时”制度，本次评价认为：从环境保护角度分析，本项目是可行的。</w:t>
      </w:r>
    </w:p>
    <w:p w:rsidR="0017674B" w:rsidRDefault="0017674B">
      <w:pPr>
        <w:ind w:firstLine="480"/>
      </w:pPr>
    </w:p>
    <w:p w:rsidR="0017674B" w:rsidRDefault="0017674B">
      <w:pPr>
        <w:ind w:firstLine="480"/>
        <w:sectPr w:rsidR="0017674B">
          <w:footerReference w:type="default" r:id="rId22"/>
          <w:pgSz w:w="11906" w:h="16838"/>
          <w:pgMar w:top="1418" w:right="1418" w:bottom="1474" w:left="1474" w:header="851" w:footer="992" w:gutter="0"/>
          <w:pgNumType w:fmt="numberInDash" w:start="1"/>
          <w:cols w:space="425"/>
          <w:docGrid w:linePitch="326"/>
        </w:sectPr>
      </w:pPr>
    </w:p>
    <w:p w:rsidR="0017674B" w:rsidRDefault="00DE165B">
      <w:pPr>
        <w:pStyle w:val="1"/>
      </w:pPr>
      <w:bookmarkStart w:id="52" w:name="_Toc157447798"/>
      <w:bookmarkStart w:id="53" w:name="_Toc137214868"/>
      <w:r>
        <w:rPr>
          <w:rFonts w:hint="eastAsia"/>
        </w:rPr>
        <w:lastRenderedPageBreak/>
        <w:t>2</w:t>
      </w:r>
      <w:r>
        <w:rPr>
          <w:rFonts w:hint="eastAsia"/>
        </w:rPr>
        <w:t>总则</w:t>
      </w:r>
      <w:bookmarkEnd w:id="52"/>
      <w:bookmarkEnd w:id="53"/>
    </w:p>
    <w:p w:rsidR="0017674B" w:rsidRDefault="00DE165B">
      <w:pPr>
        <w:pStyle w:val="2"/>
      </w:pPr>
      <w:bookmarkStart w:id="54" w:name="_Toc157447799"/>
      <w:bookmarkStart w:id="55" w:name="_Toc137214869"/>
      <w:r>
        <w:rPr>
          <w:rFonts w:hint="eastAsia"/>
        </w:rPr>
        <w:t>2.1</w:t>
      </w:r>
      <w:r>
        <w:rPr>
          <w:rFonts w:hint="eastAsia"/>
        </w:rPr>
        <w:t>编制依据</w:t>
      </w:r>
      <w:bookmarkEnd w:id="54"/>
      <w:bookmarkEnd w:id="55"/>
    </w:p>
    <w:p w:rsidR="0017674B" w:rsidRDefault="00DE165B">
      <w:pPr>
        <w:pStyle w:val="3"/>
      </w:pPr>
      <w:bookmarkStart w:id="56" w:name="_Toc157447800"/>
      <w:r>
        <w:rPr>
          <w:rFonts w:hint="eastAsia"/>
        </w:rPr>
        <w:t>2.1.1</w:t>
      </w:r>
      <w:r>
        <w:rPr>
          <w:rFonts w:hint="eastAsia"/>
        </w:rPr>
        <w:t>环境保护法律法规</w:t>
      </w:r>
      <w:bookmarkEnd w:id="56"/>
    </w:p>
    <w:p w:rsidR="0017674B" w:rsidRDefault="00DE165B">
      <w:pPr>
        <w:ind w:firstLine="480"/>
      </w:pPr>
      <w:r>
        <w:rPr>
          <w:rFonts w:hint="eastAsia"/>
        </w:rPr>
        <w:t>1</w:t>
      </w:r>
      <w:r>
        <w:rPr>
          <w:rFonts w:hint="eastAsia"/>
        </w:rPr>
        <w:t>、《中华人民共和国环境保护法》（</w:t>
      </w:r>
      <w:r>
        <w:rPr>
          <w:rFonts w:hint="eastAsia"/>
        </w:rPr>
        <w:t>2015</w:t>
      </w:r>
      <w:r>
        <w:rPr>
          <w:rFonts w:hint="eastAsia"/>
        </w:rPr>
        <w:t>年</w:t>
      </w:r>
      <w:r>
        <w:rPr>
          <w:rFonts w:hint="eastAsia"/>
        </w:rPr>
        <w:t>1</w:t>
      </w:r>
      <w:r>
        <w:rPr>
          <w:rFonts w:hint="eastAsia"/>
        </w:rPr>
        <w:t>月</w:t>
      </w:r>
      <w:r>
        <w:rPr>
          <w:rFonts w:hint="eastAsia"/>
        </w:rPr>
        <w:t>1</w:t>
      </w:r>
      <w:r>
        <w:rPr>
          <w:rFonts w:hint="eastAsia"/>
        </w:rPr>
        <w:t>日）；</w:t>
      </w:r>
    </w:p>
    <w:p w:rsidR="0017674B" w:rsidRDefault="00DE165B">
      <w:pPr>
        <w:ind w:firstLine="480"/>
      </w:pPr>
      <w:r>
        <w:rPr>
          <w:rFonts w:hint="eastAsia"/>
        </w:rPr>
        <w:t>2</w:t>
      </w:r>
      <w:r>
        <w:rPr>
          <w:rFonts w:hint="eastAsia"/>
        </w:rPr>
        <w:t>、《中华人民共和国环境影响评价法》（</w:t>
      </w:r>
      <w:r>
        <w:rPr>
          <w:rFonts w:hint="eastAsia"/>
        </w:rPr>
        <w:t>2018</w:t>
      </w:r>
      <w:r>
        <w:rPr>
          <w:rFonts w:hint="eastAsia"/>
        </w:rPr>
        <w:t>年</w:t>
      </w:r>
      <w:r>
        <w:rPr>
          <w:rFonts w:hint="eastAsia"/>
        </w:rPr>
        <w:t>12</w:t>
      </w:r>
      <w:r>
        <w:rPr>
          <w:rFonts w:hint="eastAsia"/>
        </w:rPr>
        <w:t>月</w:t>
      </w:r>
      <w:r>
        <w:rPr>
          <w:rFonts w:hint="eastAsia"/>
        </w:rPr>
        <w:t>29</w:t>
      </w:r>
      <w:r>
        <w:rPr>
          <w:rFonts w:hint="eastAsia"/>
        </w:rPr>
        <w:t>日修正）；</w:t>
      </w:r>
    </w:p>
    <w:p w:rsidR="0017674B" w:rsidRDefault="00DE165B">
      <w:pPr>
        <w:ind w:firstLine="480"/>
      </w:pPr>
      <w:r>
        <w:rPr>
          <w:rFonts w:hint="eastAsia"/>
        </w:rPr>
        <w:t>3</w:t>
      </w:r>
      <w:r>
        <w:rPr>
          <w:rFonts w:hint="eastAsia"/>
        </w:rPr>
        <w:t>、《中华人民共和国大气污染防治法》（</w:t>
      </w:r>
      <w:r>
        <w:rPr>
          <w:rFonts w:hint="eastAsia"/>
        </w:rPr>
        <w:t>2018</w:t>
      </w:r>
      <w:r>
        <w:rPr>
          <w:rFonts w:hint="eastAsia"/>
        </w:rPr>
        <w:t>年</w:t>
      </w:r>
      <w:r>
        <w:rPr>
          <w:rFonts w:hint="eastAsia"/>
        </w:rPr>
        <w:t>10</w:t>
      </w:r>
      <w:r>
        <w:rPr>
          <w:rFonts w:hint="eastAsia"/>
        </w:rPr>
        <w:t>月</w:t>
      </w:r>
      <w:r>
        <w:rPr>
          <w:rFonts w:hint="eastAsia"/>
        </w:rPr>
        <w:t>26</w:t>
      </w:r>
      <w:r>
        <w:rPr>
          <w:rFonts w:hint="eastAsia"/>
        </w:rPr>
        <w:t>日修正）；</w:t>
      </w:r>
    </w:p>
    <w:p w:rsidR="0017674B" w:rsidRDefault="00DE165B">
      <w:pPr>
        <w:ind w:firstLine="480"/>
      </w:pPr>
      <w:r>
        <w:rPr>
          <w:rFonts w:hint="eastAsia"/>
        </w:rPr>
        <w:t>4</w:t>
      </w:r>
      <w:r>
        <w:rPr>
          <w:rFonts w:hint="eastAsia"/>
        </w:rPr>
        <w:t>、《中华人民共和国水污染防治法》（</w:t>
      </w:r>
      <w:r>
        <w:rPr>
          <w:rFonts w:hint="eastAsia"/>
        </w:rPr>
        <w:t>2018</w:t>
      </w:r>
      <w:r>
        <w:rPr>
          <w:rFonts w:hint="eastAsia"/>
        </w:rPr>
        <w:t>年</w:t>
      </w:r>
      <w:r>
        <w:rPr>
          <w:rFonts w:hint="eastAsia"/>
        </w:rPr>
        <w:t>1</w:t>
      </w:r>
      <w:r>
        <w:rPr>
          <w:rFonts w:hint="eastAsia"/>
        </w:rPr>
        <w:t>月</w:t>
      </w:r>
      <w:r>
        <w:rPr>
          <w:rFonts w:hint="eastAsia"/>
        </w:rPr>
        <w:t>1</w:t>
      </w:r>
      <w:r>
        <w:rPr>
          <w:rFonts w:hint="eastAsia"/>
        </w:rPr>
        <w:t>日）；</w:t>
      </w:r>
    </w:p>
    <w:p w:rsidR="0017674B" w:rsidRDefault="00DE165B">
      <w:pPr>
        <w:ind w:firstLine="480"/>
      </w:pPr>
      <w:r>
        <w:rPr>
          <w:rFonts w:hint="eastAsia"/>
        </w:rPr>
        <w:t>5</w:t>
      </w:r>
      <w:r>
        <w:rPr>
          <w:rFonts w:hint="eastAsia"/>
        </w:rPr>
        <w:t>、《中华人民共和国噪声污染防治法》（</w:t>
      </w:r>
      <w:r>
        <w:rPr>
          <w:rFonts w:hint="eastAsia"/>
        </w:rPr>
        <w:t>2022</w:t>
      </w:r>
      <w:r>
        <w:rPr>
          <w:rFonts w:hint="eastAsia"/>
        </w:rPr>
        <w:t>年</w:t>
      </w:r>
      <w:r>
        <w:rPr>
          <w:rFonts w:hint="eastAsia"/>
        </w:rPr>
        <w:t>6</w:t>
      </w:r>
      <w:r>
        <w:rPr>
          <w:rFonts w:hint="eastAsia"/>
        </w:rPr>
        <w:t>月</w:t>
      </w:r>
      <w:r>
        <w:rPr>
          <w:rFonts w:hint="eastAsia"/>
        </w:rPr>
        <w:t>5</w:t>
      </w:r>
      <w:r>
        <w:rPr>
          <w:rFonts w:hint="eastAsia"/>
        </w:rPr>
        <w:t>日修正）；</w:t>
      </w:r>
    </w:p>
    <w:p w:rsidR="0017674B" w:rsidRDefault="00DE165B">
      <w:pPr>
        <w:ind w:firstLine="480"/>
      </w:pPr>
      <w:r>
        <w:rPr>
          <w:rFonts w:hint="eastAsia"/>
        </w:rPr>
        <w:t>6</w:t>
      </w:r>
      <w:r>
        <w:rPr>
          <w:rFonts w:hint="eastAsia"/>
        </w:rPr>
        <w:t>、《中华人民共和国固体废物污染环境防治法》（</w:t>
      </w:r>
      <w:r>
        <w:rPr>
          <w:rFonts w:hint="eastAsia"/>
        </w:rPr>
        <w:t>2020</w:t>
      </w:r>
      <w:r>
        <w:rPr>
          <w:rFonts w:hint="eastAsia"/>
        </w:rPr>
        <w:t>年</w:t>
      </w:r>
      <w:r>
        <w:rPr>
          <w:rFonts w:hint="eastAsia"/>
        </w:rPr>
        <w:t>9</w:t>
      </w:r>
      <w:r>
        <w:rPr>
          <w:rFonts w:hint="eastAsia"/>
        </w:rPr>
        <w:t>月</w:t>
      </w:r>
      <w:r>
        <w:rPr>
          <w:rFonts w:hint="eastAsia"/>
        </w:rPr>
        <w:t>1</w:t>
      </w:r>
      <w:r>
        <w:rPr>
          <w:rFonts w:hint="eastAsia"/>
        </w:rPr>
        <w:t>日）；</w:t>
      </w:r>
    </w:p>
    <w:p w:rsidR="0017674B" w:rsidRDefault="00DE165B">
      <w:pPr>
        <w:ind w:firstLine="480"/>
      </w:pPr>
      <w:r>
        <w:rPr>
          <w:rFonts w:hint="eastAsia"/>
        </w:rPr>
        <w:t>7</w:t>
      </w:r>
      <w:r>
        <w:rPr>
          <w:rFonts w:hint="eastAsia"/>
        </w:rPr>
        <w:t>、《中华人民共和国土壤污染防治法》（</w:t>
      </w:r>
      <w:r>
        <w:rPr>
          <w:rFonts w:hint="eastAsia"/>
        </w:rPr>
        <w:t>2019</w:t>
      </w:r>
      <w:r>
        <w:rPr>
          <w:rFonts w:hint="eastAsia"/>
        </w:rPr>
        <w:t>年</w:t>
      </w:r>
      <w:r>
        <w:rPr>
          <w:rFonts w:hint="eastAsia"/>
        </w:rPr>
        <w:t>1</w:t>
      </w:r>
      <w:r>
        <w:rPr>
          <w:rFonts w:hint="eastAsia"/>
        </w:rPr>
        <w:t>月</w:t>
      </w:r>
      <w:r>
        <w:rPr>
          <w:rFonts w:hint="eastAsia"/>
        </w:rPr>
        <w:t>1</w:t>
      </w:r>
      <w:r>
        <w:rPr>
          <w:rFonts w:hint="eastAsia"/>
        </w:rPr>
        <w:t>日）；</w:t>
      </w:r>
    </w:p>
    <w:p w:rsidR="0017674B" w:rsidRDefault="00DE165B">
      <w:pPr>
        <w:ind w:firstLine="480"/>
      </w:pPr>
      <w:r>
        <w:rPr>
          <w:rFonts w:hint="eastAsia"/>
        </w:rPr>
        <w:t>8</w:t>
      </w:r>
      <w:r>
        <w:rPr>
          <w:rFonts w:hint="eastAsia"/>
        </w:rPr>
        <w:t>、《中华人民共和国农业法》（</w:t>
      </w:r>
      <w:r>
        <w:rPr>
          <w:rFonts w:hint="eastAsia"/>
        </w:rPr>
        <w:t>2013</w:t>
      </w:r>
      <w:r>
        <w:rPr>
          <w:rFonts w:hint="eastAsia"/>
        </w:rPr>
        <w:t>年</w:t>
      </w:r>
      <w:r>
        <w:rPr>
          <w:rFonts w:hint="eastAsia"/>
        </w:rPr>
        <w:t>1</w:t>
      </w:r>
      <w:r>
        <w:rPr>
          <w:rFonts w:hint="eastAsia"/>
        </w:rPr>
        <w:t>月</w:t>
      </w:r>
      <w:r>
        <w:rPr>
          <w:rFonts w:hint="eastAsia"/>
        </w:rPr>
        <w:t>1</w:t>
      </w:r>
      <w:r>
        <w:rPr>
          <w:rFonts w:hint="eastAsia"/>
        </w:rPr>
        <w:t>日修正）；</w:t>
      </w:r>
    </w:p>
    <w:p w:rsidR="0017674B" w:rsidRDefault="00DE165B">
      <w:pPr>
        <w:ind w:firstLine="480"/>
      </w:pPr>
      <w:r>
        <w:rPr>
          <w:rFonts w:hint="eastAsia"/>
        </w:rPr>
        <w:t>9</w:t>
      </w:r>
      <w:r>
        <w:rPr>
          <w:rFonts w:hint="eastAsia"/>
        </w:rPr>
        <w:t>、《中华人民共和国节约能源法》（</w:t>
      </w:r>
      <w:r>
        <w:rPr>
          <w:rFonts w:hint="eastAsia"/>
        </w:rPr>
        <w:t>2018</w:t>
      </w:r>
      <w:r>
        <w:rPr>
          <w:rFonts w:hint="eastAsia"/>
        </w:rPr>
        <w:t>年</w:t>
      </w:r>
      <w:r>
        <w:rPr>
          <w:rFonts w:hint="eastAsia"/>
        </w:rPr>
        <w:t>10</w:t>
      </w:r>
      <w:r>
        <w:rPr>
          <w:rFonts w:hint="eastAsia"/>
        </w:rPr>
        <w:t>月</w:t>
      </w:r>
      <w:r>
        <w:rPr>
          <w:rFonts w:hint="eastAsia"/>
        </w:rPr>
        <w:t>26</w:t>
      </w:r>
      <w:r>
        <w:rPr>
          <w:rFonts w:hint="eastAsia"/>
        </w:rPr>
        <w:t>日）；</w:t>
      </w:r>
    </w:p>
    <w:p w:rsidR="0017674B" w:rsidRDefault="00DE165B">
      <w:pPr>
        <w:ind w:firstLine="480"/>
      </w:pPr>
      <w:r>
        <w:rPr>
          <w:rFonts w:hint="eastAsia"/>
        </w:rPr>
        <w:t>10</w:t>
      </w:r>
      <w:r>
        <w:rPr>
          <w:rFonts w:hint="eastAsia"/>
        </w:rPr>
        <w:t>、《中华人民共和国清洁生产促进法》（</w:t>
      </w:r>
      <w:r>
        <w:rPr>
          <w:rFonts w:hint="eastAsia"/>
        </w:rPr>
        <w:t>2012</w:t>
      </w:r>
      <w:r>
        <w:rPr>
          <w:rFonts w:hint="eastAsia"/>
        </w:rPr>
        <w:t>年</w:t>
      </w:r>
      <w:r>
        <w:rPr>
          <w:rFonts w:hint="eastAsia"/>
        </w:rPr>
        <w:t>7</w:t>
      </w:r>
      <w:r>
        <w:rPr>
          <w:rFonts w:hint="eastAsia"/>
        </w:rPr>
        <w:t>月</w:t>
      </w:r>
      <w:r>
        <w:rPr>
          <w:rFonts w:hint="eastAsia"/>
        </w:rPr>
        <w:t>1</w:t>
      </w:r>
      <w:r>
        <w:rPr>
          <w:rFonts w:hint="eastAsia"/>
        </w:rPr>
        <w:t>日修正）；</w:t>
      </w:r>
    </w:p>
    <w:p w:rsidR="0017674B" w:rsidRDefault="00DE165B">
      <w:pPr>
        <w:ind w:firstLine="480"/>
      </w:pPr>
      <w:r>
        <w:rPr>
          <w:rFonts w:hint="eastAsia"/>
        </w:rPr>
        <w:t>11</w:t>
      </w:r>
      <w:r>
        <w:rPr>
          <w:rFonts w:hint="eastAsia"/>
        </w:rPr>
        <w:t>、《中华人民共和国水法》（</w:t>
      </w:r>
      <w:r>
        <w:rPr>
          <w:rFonts w:hint="eastAsia"/>
        </w:rPr>
        <w:t>2016</w:t>
      </w:r>
      <w:r>
        <w:rPr>
          <w:rFonts w:hint="eastAsia"/>
        </w:rPr>
        <w:t>年</w:t>
      </w:r>
      <w:r>
        <w:rPr>
          <w:rFonts w:hint="eastAsia"/>
        </w:rPr>
        <w:t>7</w:t>
      </w:r>
      <w:r>
        <w:rPr>
          <w:rFonts w:hint="eastAsia"/>
        </w:rPr>
        <w:t>月</w:t>
      </w:r>
      <w:r>
        <w:rPr>
          <w:rFonts w:hint="eastAsia"/>
        </w:rPr>
        <w:t>2</w:t>
      </w:r>
      <w:r>
        <w:rPr>
          <w:rFonts w:hint="eastAsia"/>
        </w:rPr>
        <w:t>日）；</w:t>
      </w:r>
    </w:p>
    <w:p w:rsidR="0017674B" w:rsidRDefault="00DE165B">
      <w:pPr>
        <w:ind w:firstLine="480"/>
      </w:pPr>
      <w:r>
        <w:rPr>
          <w:rFonts w:hint="eastAsia"/>
        </w:rPr>
        <w:t>12</w:t>
      </w:r>
      <w:r>
        <w:rPr>
          <w:rFonts w:hint="eastAsia"/>
        </w:rPr>
        <w:t>、《中华人民共和国畜牧法》（</w:t>
      </w:r>
      <w:r>
        <w:rPr>
          <w:rFonts w:hint="eastAsia"/>
        </w:rPr>
        <w:t>2023</w:t>
      </w:r>
      <w:r>
        <w:rPr>
          <w:rFonts w:hint="eastAsia"/>
        </w:rPr>
        <w:t>年</w:t>
      </w:r>
      <w:r>
        <w:rPr>
          <w:rFonts w:hint="eastAsia"/>
        </w:rPr>
        <w:t>3</w:t>
      </w:r>
      <w:r>
        <w:rPr>
          <w:rFonts w:hint="eastAsia"/>
        </w:rPr>
        <w:t>月</w:t>
      </w:r>
      <w:r>
        <w:rPr>
          <w:rFonts w:hint="eastAsia"/>
        </w:rPr>
        <w:t>1</w:t>
      </w:r>
      <w:r>
        <w:rPr>
          <w:rFonts w:hint="eastAsia"/>
        </w:rPr>
        <w:t>日施行）；</w:t>
      </w:r>
    </w:p>
    <w:p w:rsidR="0017674B" w:rsidRDefault="00DE165B">
      <w:pPr>
        <w:ind w:firstLine="480"/>
      </w:pPr>
      <w:r>
        <w:rPr>
          <w:rFonts w:hint="eastAsia"/>
        </w:rPr>
        <w:t>13</w:t>
      </w:r>
      <w:r>
        <w:rPr>
          <w:rFonts w:hint="eastAsia"/>
        </w:rPr>
        <w:t>、《中华人民共和国动物防疫法》（</w:t>
      </w:r>
      <w:r>
        <w:rPr>
          <w:rFonts w:hint="eastAsia"/>
        </w:rPr>
        <w:t>2021</w:t>
      </w:r>
      <w:r>
        <w:rPr>
          <w:rFonts w:hint="eastAsia"/>
        </w:rPr>
        <w:t>年</w:t>
      </w:r>
      <w:r>
        <w:rPr>
          <w:rFonts w:hint="eastAsia"/>
        </w:rPr>
        <w:t>5</w:t>
      </w:r>
      <w:r>
        <w:rPr>
          <w:rFonts w:hint="eastAsia"/>
        </w:rPr>
        <w:t>月</w:t>
      </w:r>
      <w:r>
        <w:rPr>
          <w:rFonts w:hint="eastAsia"/>
        </w:rPr>
        <w:t>1</w:t>
      </w:r>
      <w:r>
        <w:rPr>
          <w:rFonts w:hint="eastAsia"/>
        </w:rPr>
        <w:t>日）；</w:t>
      </w:r>
    </w:p>
    <w:p w:rsidR="0017674B" w:rsidRDefault="00DE165B">
      <w:pPr>
        <w:ind w:firstLine="480"/>
      </w:pPr>
      <w:r>
        <w:rPr>
          <w:rFonts w:hint="eastAsia"/>
        </w:rPr>
        <w:t>14</w:t>
      </w:r>
      <w:r>
        <w:rPr>
          <w:rFonts w:hint="eastAsia"/>
        </w:rPr>
        <w:t>、《中华人民共和国黄河保护法》（</w:t>
      </w:r>
      <w:r>
        <w:rPr>
          <w:rFonts w:hint="eastAsia"/>
        </w:rPr>
        <w:t>2023</w:t>
      </w:r>
      <w:r>
        <w:rPr>
          <w:rFonts w:hint="eastAsia"/>
        </w:rPr>
        <w:t>年</w:t>
      </w:r>
      <w:r>
        <w:rPr>
          <w:rFonts w:hint="eastAsia"/>
        </w:rPr>
        <w:t>4</w:t>
      </w:r>
      <w:r>
        <w:rPr>
          <w:rFonts w:hint="eastAsia"/>
        </w:rPr>
        <w:t>月</w:t>
      </w:r>
      <w:r>
        <w:rPr>
          <w:rFonts w:hint="eastAsia"/>
        </w:rPr>
        <w:t>1</w:t>
      </w:r>
      <w:r>
        <w:rPr>
          <w:rFonts w:hint="eastAsia"/>
        </w:rPr>
        <w:t>日）。</w:t>
      </w:r>
    </w:p>
    <w:p w:rsidR="0017674B" w:rsidRDefault="00DE165B">
      <w:pPr>
        <w:pStyle w:val="3"/>
      </w:pPr>
      <w:bookmarkStart w:id="57" w:name="_Toc157447801"/>
      <w:r>
        <w:rPr>
          <w:rFonts w:hint="eastAsia"/>
        </w:rPr>
        <w:t>2.1.2</w:t>
      </w:r>
      <w:r>
        <w:rPr>
          <w:rFonts w:hint="eastAsia"/>
        </w:rPr>
        <w:t>行政法规、规范性文件及通知</w:t>
      </w:r>
      <w:bookmarkEnd w:id="57"/>
    </w:p>
    <w:p w:rsidR="0017674B" w:rsidRDefault="00DE165B">
      <w:pPr>
        <w:ind w:firstLine="480"/>
      </w:pPr>
      <w:r>
        <w:rPr>
          <w:rFonts w:hint="eastAsia"/>
        </w:rPr>
        <w:t>1</w:t>
      </w:r>
      <w:r>
        <w:rPr>
          <w:rFonts w:hint="eastAsia"/>
        </w:rPr>
        <w:t>、《国务院关于修改</w:t>
      </w:r>
      <w:r>
        <w:rPr>
          <w:rFonts w:hint="eastAsia"/>
        </w:rPr>
        <w:t>&lt;</w:t>
      </w:r>
      <w:r>
        <w:rPr>
          <w:rFonts w:hint="eastAsia"/>
        </w:rPr>
        <w:t>建设项目环境保护管理条例</w:t>
      </w:r>
      <w:r>
        <w:rPr>
          <w:rFonts w:hint="eastAsia"/>
        </w:rPr>
        <w:t>&gt;</w:t>
      </w:r>
      <w:r>
        <w:rPr>
          <w:rFonts w:hint="eastAsia"/>
        </w:rPr>
        <w:t>的决定》（国务院令，</w:t>
      </w:r>
      <w:r>
        <w:rPr>
          <w:rFonts w:hint="eastAsia"/>
        </w:rPr>
        <w:t xml:space="preserve"> </w:t>
      </w:r>
      <w:r>
        <w:rPr>
          <w:rFonts w:hint="eastAsia"/>
        </w:rPr>
        <w:t>第</w:t>
      </w:r>
      <w:r>
        <w:rPr>
          <w:rFonts w:hint="eastAsia"/>
        </w:rPr>
        <w:t xml:space="preserve"> 682</w:t>
      </w:r>
      <w:r>
        <w:rPr>
          <w:rFonts w:hint="eastAsia"/>
        </w:rPr>
        <w:t>号，</w:t>
      </w:r>
      <w:r>
        <w:rPr>
          <w:rFonts w:hint="eastAsia"/>
        </w:rPr>
        <w:t>2017</w:t>
      </w:r>
      <w:r>
        <w:rPr>
          <w:rFonts w:hint="eastAsia"/>
        </w:rPr>
        <w:t>年</w:t>
      </w:r>
      <w:r>
        <w:rPr>
          <w:rFonts w:hint="eastAsia"/>
        </w:rPr>
        <w:t>10</w:t>
      </w:r>
      <w:r>
        <w:rPr>
          <w:rFonts w:hint="eastAsia"/>
        </w:rPr>
        <w:t>月</w:t>
      </w:r>
      <w:r>
        <w:rPr>
          <w:rFonts w:hint="eastAsia"/>
        </w:rPr>
        <w:t>1</w:t>
      </w:r>
      <w:r>
        <w:rPr>
          <w:rFonts w:hint="eastAsia"/>
        </w:rPr>
        <w:t>日）；</w:t>
      </w:r>
    </w:p>
    <w:p w:rsidR="0017674B" w:rsidRDefault="00DE165B">
      <w:pPr>
        <w:ind w:firstLine="480"/>
      </w:pPr>
      <w:r>
        <w:rPr>
          <w:rFonts w:hint="eastAsia"/>
        </w:rPr>
        <w:t>2</w:t>
      </w:r>
      <w:r>
        <w:rPr>
          <w:rFonts w:hint="eastAsia"/>
        </w:rPr>
        <w:t>、《建设项目环境影响评价分类管理名录》（</w:t>
      </w:r>
      <w:r>
        <w:rPr>
          <w:rFonts w:hint="eastAsia"/>
        </w:rPr>
        <w:t>2021</w:t>
      </w:r>
      <w:r>
        <w:rPr>
          <w:rFonts w:hint="eastAsia"/>
        </w:rPr>
        <w:t>年版），</w:t>
      </w:r>
      <w:r>
        <w:rPr>
          <w:rFonts w:hint="eastAsia"/>
        </w:rPr>
        <w:t>2021</w:t>
      </w:r>
      <w:r>
        <w:rPr>
          <w:rFonts w:hint="eastAsia"/>
        </w:rPr>
        <w:t>年</w:t>
      </w:r>
      <w:r>
        <w:rPr>
          <w:rFonts w:hint="eastAsia"/>
        </w:rPr>
        <w:t>1</w:t>
      </w:r>
      <w:r>
        <w:rPr>
          <w:rFonts w:hint="eastAsia"/>
        </w:rPr>
        <w:t>月</w:t>
      </w:r>
      <w:r>
        <w:rPr>
          <w:rFonts w:hint="eastAsia"/>
        </w:rPr>
        <w:t>1</w:t>
      </w:r>
      <w:r>
        <w:rPr>
          <w:rFonts w:hint="eastAsia"/>
        </w:rPr>
        <w:t>日；</w:t>
      </w:r>
    </w:p>
    <w:p w:rsidR="0017674B" w:rsidRDefault="00DE165B">
      <w:pPr>
        <w:ind w:firstLine="480"/>
      </w:pPr>
      <w:r>
        <w:rPr>
          <w:rFonts w:hint="eastAsia"/>
        </w:rPr>
        <w:t>3</w:t>
      </w:r>
      <w:r>
        <w:rPr>
          <w:rFonts w:hint="eastAsia"/>
        </w:rPr>
        <w:t>、《产业结构调整指导目录（</w:t>
      </w:r>
      <w:r>
        <w:rPr>
          <w:rFonts w:hint="eastAsia"/>
        </w:rPr>
        <w:t>20</w:t>
      </w:r>
      <w:r>
        <w:t>24</w:t>
      </w:r>
      <w:r>
        <w:rPr>
          <w:rFonts w:hint="eastAsia"/>
        </w:rPr>
        <w:t>年本）》（中华人民共和国国家发展和改革委员会令第</w:t>
      </w:r>
      <w:r>
        <w:rPr>
          <w:rFonts w:hint="eastAsia"/>
        </w:rPr>
        <w:t>7</w:t>
      </w:r>
      <w:r>
        <w:rPr>
          <w:rFonts w:hint="eastAsia"/>
        </w:rPr>
        <w:t>号）；</w:t>
      </w:r>
    </w:p>
    <w:p w:rsidR="0017674B" w:rsidRDefault="00DE165B">
      <w:pPr>
        <w:ind w:firstLine="480"/>
      </w:pPr>
      <w:r>
        <w:rPr>
          <w:rFonts w:hint="eastAsia"/>
        </w:rPr>
        <w:t>4</w:t>
      </w:r>
      <w:r>
        <w:rPr>
          <w:rFonts w:hint="eastAsia"/>
        </w:rPr>
        <w:t>、《环境影响评价公众参与办法》（生态环境部</w:t>
      </w:r>
      <w:r>
        <w:rPr>
          <w:rFonts w:hint="eastAsia"/>
        </w:rPr>
        <w:t xml:space="preserve"> </w:t>
      </w:r>
      <w:r>
        <w:rPr>
          <w:rFonts w:hint="eastAsia"/>
        </w:rPr>
        <w:t>部令第</w:t>
      </w:r>
      <w:r>
        <w:rPr>
          <w:rFonts w:hint="eastAsia"/>
        </w:rPr>
        <w:t>4</w:t>
      </w:r>
      <w:r>
        <w:rPr>
          <w:rFonts w:hint="eastAsia"/>
        </w:rPr>
        <w:t>号，</w:t>
      </w:r>
      <w:r>
        <w:rPr>
          <w:rFonts w:hint="eastAsia"/>
        </w:rPr>
        <w:t>2019</w:t>
      </w:r>
      <w:r>
        <w:rPr>
          <w:rFonts w:hint="eastAsia"/>
        </w:rPr>
        <w:t>年</w:t>
      </w:r>
      <w:r>
        <w:rPr>
          <w:rFonts w:hint="eastAsia"/>
        </w:rPr>
        <w:t>1</w:t>
      </w:r>
      <w:r>
        <w:rPr>
          <w:rFonts w:hint="eastAsia"/>
        </w:rPr>
        <w:t>月</w:t>
      </w:r>
      <w:r>
        <w:rPr>
          <w:rFonts w:hint="eastAsia"/>
        </w:rPr>
        <w:t>1</w:t>
      </w:r>
      <w:r>
        <w:rPr>
          <w:rFonts w:hint="eastAsia"/>
        </w:rPr>
        <w:t>）；</w:t>
      </w:r>
    </w:p>
    <w:p w:rsidR="0017674B" w:rsidRDefault="00DE165B">
      <w:pPr>
        <w:ind w:firstLine="480"/>
      </w:pPr>
      <w:r>
        <w:rPr>
          <w:rFonts w:hint="eastAsia"/>
        </w:rPr>
        <w:t>5</w:t>
      </w:r>
      <w:r>
        <w:rPr>
          <w:rFonts w:hint="eastAsia"/>
        </w:rPr>
        <w:t>、《国家危险废物名录》（</w:t>
      </w:r>
      <w:r>
        <w:rPr>
          <w:rFonts w:hint="eastAsia"/>
        </w:rPr>
        <w:t>2021</w:t>
      </w:r>
      <w:r>
        <w:rPr>
          <w:rFonts w:hint="eastAsia"/>
        </w:rPr>
        <w:t>版）（生态环境部</w:t>
      </w:r>
      <w:r>
        <w:rPr>
          <w:rFonts w:hint="eastAsia"/>
        </w:rPr>
        <w:t xml:space="preserve"> </w:t>
      </w:r>
      <w:r>
        <w:rPr>
          <w:rFonts w:hint="eastAsia"/>
        </w:rPr>
        <w:t>部令第</w:t>
      </w:r>
      <w:r>
        <w:rPr>
          <w:rFonts w:hint="eastAsia"/>
        </w:rPr>
        <w:t>15</w:t>
      </w:r>
      <w:r>
        <w:rPr>
          <w:rFonts w:hint="eastAsia"/>
        </w:rPr>
        <w:t>号）；</w:t>
      </w:r>
    </w:p>
    <w:p w:rsidR="0017674B" w:rsidRDefault="00DE165B">
      <w:pPr>
        <w:ind w:firstLine="480"/>
      </w:pPr>
      <w:r>
        <w:rPr>
          <w:rFonts w:hint="eastAsia"/>
        </w:rPr>
        <w:t>6</w:t>
      </w:r>
      <w:r>
        <w:rPr>
          <w:rFonts w:hint="eastAsia"/>
        </w:rPr>
        <w:t>、《国务院关于印发水污染防治行动计划的通知》（国发</w:t>
      </w:r>
      <w:r>
        <w:rPr>
          <w:rFonts w:hint="eastAsia"/>
        </w:rPr>
        <w:t>[2015]17</w:t>
      </w:r>
      <w:r>
        <w:rPr>
          <w:rFonts w:hint="eastAsia"/>
        </w:rPr>
        <w:t>号，</w:t>
      </w:r>
      <w:r>
        <w:rPr>
          <w:rFonts w:hint="eastAsia"/>
        </w:rPr>
        <w:t>2015</w:t>
      </w:r>
      <w:r>
        <w:rPr>
          <w:rFonts w:hint="eastAsia"/>
        </w:rPr>
        <w:t>年</w:t>
      </w:r>
      <w:r>
        <w:rPr>
          <w:rFonts w:hint="eastAsia"/>
        </w:rPr>
        <w:t>4</w:t>
      </w:r>
      <w:r>
        <w:rPr>
          <w:rFonts w:hint="eastAsia"/>
        </w:rPr>
        <w:t>月</w:t>
      </w:r>
      <w:r>
        <w:rPr>
          <w:rFonts w:hint="eastAsia"/>
        </w:rPr>
        <w:t>2</w:t>
      </w:r>
      <w:r>
        <w:rPr>
          <w:rFonts w:hint="eastAsia"/>
        </w:rPr>
        <w:t>日）；</w:t>
      </w:r>
    </w:p>
    <w:p w:rsidR="0017674B" w:rsidRDefault="00DE165B">
      <w:pPr>
        <w:ind w:firstLine="480"/>
      </w:pPr>
      <w:r>
        <w:rPr>
          <w:rFonts w:hint="eastAsia"/>
        </w:rPr>
        <w:t>7</w:t>
      </w:r>
      <w:r>
        <w:rPr>
          <w:rFonts w:hint="eastAsia"/>
        </w:rPr>
        <w:t>、《国务院关于印发土壤污染防治行动计划的通知》（国发</w:t>
      </w:r>
      <w:r>
        <w:rPr>
          <w:rFonts w:hint="eastAsia"/>
        </w:rPr>
        <w:t>[2016]31</w:t>
      </w:r>
      <w:r>
        <w:rPr>
          <w:rFonts w:hint="eastAsia"/>
        </w:rPr>
        <w:t>号，</w:t>
      </w:r>
      <w:r>
        <w:rPr>
          <w:rFonts w:hint="eastAsia"/>
        </w:rPr>
        <w:t>2016</w:t>
      </w:r>
      <w:r>
        <w:rPr>
          <w:rFonts w:hint="eastAsia"/>
        </w:rPr>
        <w:t>年</w:t>
      </w:r>
      <w:r>
        <w:rPr>
          <w:rFonts w:hint="eastAsia"/>
        </w:rPr>
        <w:t>5</w:t>
      </w:r>
      <w:r>
        <w:rPr>
          <w:rFonts w:hint="eastAsia"/>
        </w:rPr>
        <w:t>月</w:t>
      </w:r>
      <w:r>
        <w:rPr>
          <w:rFonts w:hint="eastAsia"/>
        </w:rPr>
        <w:t>28</w:t>
      </w:r>
      <w:r>
        <w:rPr>
          <w:rFonts w:hint="eastAsia"/>
        </w:rPr>
        <w:t>日）；</w:t>
      </w:r>
    </w:p>
    <w:p w:rsidR="0017674B" w:rsidRDefault="00DE165B">
      <w:pPr>
        <w:ind w:firstLine="480"/>
      </w:pPr>
      <w:r>
        <w:rPr>
          <w:rFonts w:hint="eastAsia"/>
        </w:rPr>
        <w:lastRenderedPageBreak/>
        <w:t>8</w:t>
      </w:r>
      <w:r>
        <w:rPr>
          <w:rFonts w:hint="eastAsia"/>
        </w:rPr>
        <w:t>、《突发环境事件应急管理办法》（环境保护部</w:t>
      </w:r>
      <w:r>
        <w:rPr>
          <w:rFonts w:hint="eastAsia"/>
        </w:rPr>
        <w:t xml:space="preserve"> </w:t>
      </w:r>
      <w:r>
        <w:rPr>
          <w:rFonts w:hint="eastAsia"/>
        </w:rPr>
        <w:t>部令第</w:t>
      </w:r>
      <w:r>
        <w:rPr>
          <w:rFonts w:hint="eastAsia"/>
        </w:rPr>
        <w:t>34</w:t>
      </w:r>
      <w:r>
        <w:rPr>
          <w:rFonts w:hint="eastAsia"/>
        </w:rPr>
        <w:t>号，</w:t>
      </w:r>
      <w:r>
        <w:rPr>
          <w:rFonts w:hint="eastAsia"/>
        </w:rPr>
        <w:t>2015</w:t>
      </w:r>
      <w:r>
        <w:rPr>
          <w:rFonts w:hint="eastAsia"/>
        </w:rPr>
        <w:t>年</w:t>
      </w:r>
      <w:r>
        <w:rPr>
          <w:rFonts w:hint="eastAsia"/>
        </w:rPr>
        <w:t>6</w:t>
      </w:r>
      <w:r>
        <w:rPr>
          <w:rFonts w:hint="eastAsia"/>
        </w:rPr>
        <w:t>月</w:t>
      </w:r>
      <w:r>
        <w:rPr>
          <w:rFonts w:hint="eastAsia"/>
        </w:rPr>
        <w:t>5</w:t>
      </w:r>
      <w:r>
        <w:rPr>
          <w:rFonts w:hint="eastAsia"/>
        </w:rPr>
        <w:t>日）；</w:t>
      </w:r>
    </w:p>
    <w:p w:rsidR="0017674B" w:rsidRDefault="00DE165B">
      <w:pPr>
        <w:ind w:firstLine="480"/>
      </w:pPr>
      <w:r>
        <w:rPr>
          <w:rFonts w:hint="eastAsia"/>
        </w:rPr>
        <w:t>9</w:t>
      </w:r>
      <w:r>
        <w:rPr>
          <w:rFonts w:hint="eastAsia"/>
        </w:rPr>
        <w:t>、《关于切实加强风险防范严格环境影响评价管理的通知》（环发</w:t>
      </w:r>
      <w:r>
        <w:rPr>
          <w:rFonts w:hint="eastAsia"/>
        </w:rPr>
        <w:t>[2012]98</w:t>
      </w:r>
      <w:r>
        <w:rPr>
          <w:rFonts w:hint="eastAsia"/>
        </w:rPr>
        <w:t>号，</w:t>
      </w:r>
      <w:proofErr w:type="gramStart"/>
      <w:r>
        <w:rPr>
          <w:rFonts w:hint="eastAsia"/>
        </w:rPr>
        <w:t>2012</w:t>
      </w:r>
      <w:proofErr w:type="gramEnd"/>
      <w:r>
        <w:rPr>
          <w:rFonts w:hint="eastAsia"/>
        </w:rPr>
        <w:t>月</w:t>
      </w:r>
      <w:r>
        <w:rPr>
          <w:rFonts w:hint="eastAsia"/>
        </w:rPr>
        <w:t>8</w:t>
      </w:r>
      <w:r>
        <w:rPr>
          <w:rFonts w:hint="eastAsia"/>
        </w:rPr>
        <w:t>月</w:t>
      </w:r>
      <w:r>
        <w:rPr>
          <w:rFonts w:hint="eastAsia"/>
        </w:rPr>
        <w:t>7</w:t>
      </w:r>
      <w:r>
        <w:rPr>
          <w:rFonts w:hint="eastAsia"/>
        </w:rPr>
        <w:t>日）；</w:t>
      </w:r>
    </w:p>
    <w:p w:rsidR="0017674B" w:rsidRDefault="00DE165B">
      <w:pPr>
        <w:ind w:firstLine="480"/>
      </w:pPr>
      <w:r>
        <w:rPr>
          <w:rFonts w:hint="eastAsia"/>
        </w:rPr>
        <w:t>10</w:t>
      </w:r>
      <w:r>
        <w:rPr>
          <w:rFonts w:hint="eastAsia"/>
        </w:rPr>
        <w:t>、《畜禽规模养殖场粪污资源化利用设施建设规范（试行）》</w:t>
      </w:r>
      <w:r>
        <w:rPr>
          <w:rFonts w:hint="eastAsia"/>
        </w:rPr>
        <w:t>(2018</w:t>
      </w:r>
      <w:r>
        <w:rPr>
          <w:rFonts w:hint="eastAsia"/>
        </w:rPr>
        <w:t>年</w:t>
      </w:r>
      <w:r>
        <w:rPr>
          <w:rFonts w:hint="eastAsia"/>
        </w:rPr>
        <w:t>1</w:t>
      </w:r>
      <w:r>
        <w:rPr>
          <w:rFonts w:hint="eastAsia"/>
        </w:rPr>
        <w:t>月</w:t>
      </w:r>
      <w:r>
        <w:rPr>
          <w:rFonts w:hint="eastAsia"/>
        </w:rPr>
        <w:t>5</w:t>
      </w:r>
      <w:r>
        <w:rPr>
          <w:rFonts w:hint="eastAsia"/>
        </w:rPr>
        <w:t>日</w:t>
      </w:r>
      <w:r>
        <w:rPr>
          <w:rFonts w:hint="eastAsia"/>
        </w:rPr>
        <w:t>)</w:t>
      </w:r>
      <w:r>
        <w:rPr>
          <w:rFonts w:hint="eastAsia"/>
        </w:rPr>
        <w:t>；</w:t>
      </w:r>
    </w:p>
    <w:p w:rsidR="0017674B" w:rsidRDefault="00DE165B">
      <w:pPr>
        <w:ind w:firstLine="480"/>
      </w:pPr>
      <w:r>
        <w:rPr>
          <w:rFonts w:hint="eastAsia"/>
        </w:rPr>
        <w:t>11</w:t>
      </w:r>
      <w:r>
        <w:rPr>
          <w:rFonts w:hint="eastAsia"/>
        </w:rPr>
        <w:t>、《农业部、财政部关于做好畜禽粪污资源化利用项目实施工作的通知》，</w:t>
      </w:r>
      <w:r>
        <w:rPr>
          <w:rFonts w:hint="eastAsia"/>
        </w:rPr>
        <w:t>(2017</w:t>
      </w:r>
      <w:r>
        <w:rPr>
          <w:rFonts w:hint="eastAsia"/>
        </w:rPr>
        <w:t>年</w:t>
      </w:r>
      <w:r>
        <w:rPr>
          <w:rFonts w:hint="eastAsia"/>
        </w:rPr>
        <w:t>6</w:t>
      </w:r>
      <w:r>
        <w:rPr>
          <w:rFonts w:hint="eastAsia"/>
        </w:rPr>
        <w:t>月</w:t>
      </w:r>
      <w:r>
        <w:rPr>
          <w:rFonts w:hint="eastAsia"/>
        </w:rPr>
        <w:t>14</w:t>
      </w:r>
      <w:r>
        <w:rPr>
          <w:rFonts w:hint="eastAsia"/>
        </w:rPr>
        <w:t>日</w:t>
      </w:r>
      <w:r>
        <w:rPr>
          <w:rFonts w:hint="eastAsia"/>
        </w:rPr>
        <w:t>)</w:t>
      </w:r>
      <w:r>
        <w:rPr>
          <w:rFonts w:hint="eastAsia"/>
        </w:rPr>
        <w:t>；</w:t>
      </w:r>
    </w:p>
    <w:p w:rsidR="0017674B" w:rsidRDefault="00DE165B">
      <w:pPr>
        <w:ind w:firstLine="480"/>
      </w:pPr>
      <w:r>
        <w:rPr>
          <w:rFonts w:hint="eastAsia"/>
        </w:rPr>
        <w:t>12</w:t>
      </w:r>
      <w:r>
        <w:rPr>
          <w:rFonts w:hint="eastAsia"/>
        </w:rPr>
        <w:t>、农业部、环境保护部关于印发《畜禽养殖废弃物资源化利用工作考核办法（试行）》的通知，（农牧发</w:t>
      </w:r>
      <w:r>
        <w:rPr>
          <w:rFonts w:hint="eastAsia"/>
        </w:rPr>
        <w:t>[2018]4</w:t>
      </w:r>
      <w:r>
        <w:rPr>
          <w:rFonts w:hint="eastAsia"/>
        </w:rPr>
        <w:t>号，</w:t>
      </w:r>
      <w:r>
        <w:rPr>
          <w:rFonts w:hint="eastAsia"/>
        </w:rPr>
        <w:t>2018</w:t>
      </w:r>
      <w:r>
        <w:rPr>
          <w:rFonts w:hint="eastAsia"/>
        </w:rPr>
        <w:t>年</w:t>
      </w:r>
      <w:r>
        <w:rPr>
          <w:rFonts w:hint="eastAsia"/>
        </w:rPr>
        <w:t>3</w:t>
      </w:r>
      <w:r>
        <w:rPr>
          <w:rFonts w:hint="eastAsia"/>
        </w:rPr>
        <w:t>月</w:t>
      </w:r>
      <w:r>
        <w:rPr>
          <w:rFonts w:hint="eastAsia"/>
        </w:rPr>
        <w:t>8</w:t>
      </w:r>
      <w:r>
        <w:rPr>
          <w:rFonts w:hint="eastAsia"/>
        </w:rPr>
        <w:t>日）；</w:t>
      </w:r>
    </w:p>
    <w:p w:rsidR="0017674B" w:rsidRDefault="00DE165B">
      <w:pPr>
        <w:ind w:firstLine="480"/>
      </w:pPr>
      <w:r>
        <w:rPr>
          <w:rFonts w:hint="eastAsia"/>
        </w:rPr>
        <w:t>13</w:t>
      </w:r>
      <w:r>
        <w:rPr>
          <w:rFonts w:hint="eastAsia"/>
        </w:rPr>
        <w:t>、农业部办公厅内关于印发《畜禽粪污土地承载力测算技术指南》的通知，（</w:t>
      </w:r>
      <w:r>
        <w:rPr>
          <w:rFonts w:hint="eastAsia"/>
        </w:rPr>
        <w:t>2018</w:t>
      </w:r>
      <w:r>
        <w:rPr>
          <w:rFonts w:hint="eastAsia"/>
        </w:rPr>
        <w:t>年</w:t>
      </w:r>
      <w:r>
        <w:rPr>
          <w:rFonts w:hint="eastAsia"/>
        </w:rPr>
        <w:t>1</w:t>
      </w:r>
      <w:r>
        <w:rPr>
          <w:rFonts w:hint="eastAsia"/>
        </w:rPr>
        <w:t>月）；</w:t>
      </w:r>
    </w:p>
    <w:p w:rsidR="0017674B" w:rsidRDefault="00DE165B">
      <w:pPr>
        <w:ind w:firstLine="480"/>
      </w:pPr>
      <w:r>
        <w:rPr>
          <w:rFonts w:hint="eastAsia"/>
        </w:rPr>
        <w:t>14</w:t>
      </w:r>
      <w:r>
        <w:rPr>
          <w:rFonts w:hint="eastAsia"/>
        </w:rPr>
        <w:t>、《国务院办公厅关于加快推进畜禽养殖废弃物资源化利用的意见》</w:t>
      </w:r>
      <w:r>
        <w:rPr>
          <w:rFonts w:hint="eastAsia"/>
        </w:rPr>
        <w:t>(</w:t>
      </w:r>
      <w:r>
        <w:rPr>
          <w:rFonts w:hint="eastAsia"/>
        </w:rPr>
        <w:t>国办发</w:t>
      </w:r>
      <w:r>
        <w:rPr>
          <w:rFonts w:hint="eastAsia"/>
        </w:rPr>
        <w:t>[2017]48</w:t>
      </w:r>
      <w:r>
        <w:rPr>
          <w:rFonts w:hint="eastAsia"/>
        </w:rPr>
        <w:t>号，</w:t>
      </w:r>
      <w:r>
        <w:rPr>
          <w:rFonts w:hint="eastAsia"/>
        </w:rPr>
        <w:t>2017</w:t>
      </w:r>
      <w:r>
        <w:rPr>
          <w:rFonts w:hint="eastAsia"/>
        </w:rPr>
        <w:t>年</w:t>
      </w:r>
      <w:r>
        <w:rPr>
          <w:rFonts w:hint="eastAsia"/>
        </w:rPr>
        <w:t>5</w:t>
      </w:r>
      <w:r>
        <w:rPr>
          <w:rFonts w:hint="eastAsia"/>
        </w:rPr>
        <w:t>月</w:t>
      </w:r>
      <w:r>
        <w:rPr>
          <w:rFonts w:hint="eastAsia"/>
        </w:rPr>
        <w:t>31</w:t>
      </w:r>
      <w:r>
        <w:rPr>
          <w:rFonts w:hint="eastAsia"/>
        </w:rPr>
        <w:t>日</w:t>
      </w:r>
      <w:r>
        <w:rPr>
          <w:rFonts w:hint="eastAsia"/>
        </w:rPr>
        <w:t>)</w:t>
      </w:r>
      <w:r>
        <w:rPr>
          <w:rFonts w:hint="eastAsia"/>
        </w:rPr>
        <w:t>；</w:t>
      </w:r>
      <w:r>
        <w:t xml:space="preserve"> </w:t>
      </w:r>
    </w:p>
    <w:p w:rsidR="0017674B" w:rsidRDefault="00DE165B">
      <w:pPr>
        <w:ind w:firstLine="480"/>
      </w:pPr>
      <w:r>
        <w:rPr>
          <w:rFonts w:hint="eastAsia"/>
        </w:rPr>
        <w:t>15</w:t>
      </w:r>
      <w:r>
        <w:rPr>
          <w:rFonts w:hint="eastAsia"/>
        </w:rPr>
        <w:t>、《畜禽规模养殖污染防治条例》（中华人民共和国</w:t>
      </w:r>
      <w:proofErr w:type="gramStart"/>
      <w:r>
        <w:rPr>
          <w:rFonts w:hint="eastAsia"/>
        </w:rPr>
        <w:t>国务院令第</w:t>
      </w:r>
      <w:proofErr w:type="gramEnd"/>
      <w:r>
        <w:rPr>
          <w:rFonts w:hint="eastAsia"/>
        </w:rPr>
        <w:t xml:space="preserve"> 643</w:t>
      </w:r>
      <w:r>
        <w:rPr>
          <w:rFonts w:hint="eastAsia"/>
        </w:rPr>
        <w:t>号，</w:t>
      </w:r>
      <w:r>
        <w:rPr>
          <w:rFonts w:hint="eastAsia"/>
        </w:rPr>
        <w:t>2014</w:t>
      </w:r>
      <w:r>
        <w:rPr>
          <w:rFonts w:hint="eastAsia"/>
        </w:rPr>
        <w:t>年</w:t>
      </w:r>
      <w:r>
        <w:rPr>
          <w:rFonts w:hint="eastAsia"/>
        </w:rPr>
        <w:t>1</w:t>
      </w:r>
      <w:r>
        <w:rPr>
          <w:rFonts w:hint="eastAsia"/>
        </w:rPr>
        <w:t>月</w:t>
      </w:r>
      <w:r>
        <w:rPr>
          <w:rFonts w:hint="eastAsia"/>
        </w:rPr>
        <w:t>1</w:t>
      </w:r>
      <w:r>
        <w:rPr>
          <w:rFonts w:hint="eastAsia"/>
        </w:rPr>
        <w:t>日）；</w:t>
      </w:r>
    </w:p>
    <w:p w:rsidR="0017674B" w:rsidRDefault="00DE165B">
      <w:pPr>
        <w:ind w:firstLine="480"/>
      </w:pPr>
      <w:r>
        <w:rPr>
          <w:rFonts w:hint="eastAsia"/>
        </w:rPr>
        <w:t>16</w:t>
      </w:r>
      <w:r>
        <w:rPr>
          <w:rFonts w:hint="eastAsia"/>
        </w:rPr>
        <w:t>、生态环境部办公厅《关于做好畜禽养殖项目环境影响评价管理工作的通知》（</w:t>
      </w:r>
      <w:proofErr w:type="gramStart"/>
      <w:r>
        <w:rPr>
          <w:rFonts w:hint="eastAsia"/>
        </w:rPr>
        <w:t>环办环</w:t>
      </w:r>
      <w:proofErr w:type="gramEnd"/>
      <w:r>
        <w:rPr>
          <w:rFonts w:hint="eastAsia"/>
        </w:rPr>
        <w:t>评</w:t>
      </w:r>
      <w:r>
        <w:rPr>
          <w:rFonts w:hint="eastAsia"/>
        </w:rPr>
        <w:t>[2018]31</w:t>
      </w:r>
      <w:r>
        <w:rPr>
          <w:rFonts w:hint="eastAsia"/>
        </w:rPr>
        <w:t>号，</w:t>
      </w:r>
      <w:r>
        <w:rPr>
          <w:rFonts w:hint="eastAsia"/>
        </w:rPr>
        <w:t>2018</w:t>
      </w:r>
      <w:r>
        <w:rPr>
          <w:rFonts w:hint="eastAsia"/>
        </w:rPr>
        <w:t>年</w:t>
      </w:r>
      <w:r>
        <w:rPr>
          <w:rFonts w:hint="eastAsia"/>
        </w:rPr>
        <w:t>10</w:t>
      </w:r>
      <w:r>
        <w:rPr>
          <w:rFonts w:hint="eastAsia"/>
        </w:rPr>
        <w:t>月</w:t>
      </w:r>
      <w:r>
        <w:rPr>
          <w:rFonts w:hint="eastAsia"/>
        </w:rPr>
        <w:t>15</w:t>
      </w:r>
      <w:r>
        <w:rPr>
          <w:rFonts w:hint="eastAsia"/>
        </w:rPr>
        <w:t>日）；</w:t>
      </w:r>
    </w:p>
    <w:p w:rsidR="0017674B" w:rsidRDefault="00DE165B">
      <w:pPr>
        <w:ind w:firstLine="480"/>
      </w:pPr>
      <w:r>
        <w:rPr>
          <w:rFonts w:hint="eastAsia"/>
        </w:rPr>
        <w:t>17</w:t>
      </w:r>
      <w:r>
        <w:rPr>
          <w:rFonts w:hint="eastAsia"/>
        </w:rPr>
        <w:t>、农业农村部办公厅</w:t>
      </w:r>
      <w:r>
        <w:rPr>
          <w:rFonts w:hint="eastAsia"/>
        </w:rPr>
        <w:t xml:space="preserve"> </w:t>
      </w:r>
      <w:r>
        <w:rPr>
          <w:rFonts w:hint="eastAsia"/>
        </w:rPr>
        <w:t>生态环境部办公厅《关于促进畜禽粪污还田利用依法加强养殖污染治理的指导意见》</w:t>
      </w:r>
      <w:r>
        <w:rPr>
          <w:rFonts w:hint="eastAsia"/>
        </w:rPr>
        <w:t>(</w:t>
      </w:r>
      <w:r>
        <w:rPr>
          <w:rFonts w:hint="eastAsia"/>
        </w:rPr>
        <w:t>农办牧</w:t>
      </w:r>
      <w:r>
        <w:rPr>
          <w:rFonts w:hint="eastAsia"/>
        </w:rPr>
        <w:t>[2019]84</w:t>
      </w:r>
      <w:r>
        <w:rPr>
          <w:rFonts w:hint="eastAsia"/>
        </w:rPr>
        <w:t>号，</w:t>
      </w:r>
      <w:r>
        <w:rPr>
          <w:rFonts w:hint="eastAsia"/>
        </w:rPr>
        <w:t>2019</w:t>
      </w:r>
      <w:r>
        <w:rPr>
          <w:rFonts w:hint="eastAsia"/>
        </w:rPr>
        <w:t>年</w:t>
      </w:r>
      <w:r>
        <w:rPr>
          <w:rFonts w:hint="eastAsia"/>
        </w:rPr>
        <w:t>12</w:t>
      </w:r>
      <w:r>
        <w:rPr>
          <w:rFonts w:hint="eastAsia"/>
        </w:rPr>
        <w:t>年</w:t>
      </w:r>
      <w:r>
        <w:rPr>
          <w:rFonts w:hint="eastAsia"/>
        </w:rPr>
        <w:t>19</w:t>
      </w:r>
      <w:r>
        <w:rPr>
          <w:rFonts w:hint="eastAsia"/>
        </w:rPr>
        <w:t>日</w:t>
      </w:r>
      <w:r>
        <w:rPr>
          <w:rFonts w:hint="eastAsia"/>
        </w:rPr>
        <w:t>)</w:t>
      </w:r>
      <w:r>
        <w:rPr>
          <w:rFonts w:hint="eastAsia"/>
        </w:rPr>
        <w:t>；</w:t>
      </w:r>
    </w:p>
    <w:p w:rsidR="0017674B" w:rsidRDefault="00DE165B">
      <w:pPr>
        <w:ind w:firstLine="480"/>
      </w:pPr>
      <w:r>
        <w:rPr>
          <w:rFonts w:hint="eastAsia"/>
        </w:rPr>
        <w:t>18</w:t>
      </w:r>
      <w:r>
        <w:rPr>
          <w:rFonts w:hint="eastAsia"/>
        </w:rPr>
        <w:t>、农业农村部办公厅</w:t>
      </w:r>
      <w:r>
        <w:rPr>
          <w:rFonts w:hint="eastAsia"/>
        </w:rPr>
        <w:t xml:space="preserve"> </w:t>
      </w:r>
      <w:r>
        <w:rPr>
          <w:rFonts w:hint="eastAsia"/>
        </w:rPr>
        <w:t>生态环境部办公厅《关于进一步明确畜禽粪污还田利用要求强化养殖污染监管的通知》（农办牧</w:t>
      </w:r>
      <w:r>
        <w:rPr>
          <w:rFonts w:hint="eastAsia"/>
        </w:rPr>
        <w:t>[2020]23</w:t>
      </w:r>
      <w:r>
        <w:rPr>
          <w:rFonts w:hint="eastAsia"/>
        </w:rPr>
        <w:t>号，</w:t>
      </w:r>
      <w:r>
        <w:rPr>
          <w:rFonts w:hint="eastAsia"/>
        </w:rPr>
        <w:t>2020</w:t>
      </w:r>
      <w:r>
        <w:rPr>
          <w:rFonts w:hint="eastAsia"/>
        </w:rPr>
        <w:t>年</w:t>
      </w:r>
      <w:r>
        <w:rPr>
          <w:rFonts w:hint="eastAsia"/>
        </w:rPr>
        <w:t>6</w:t>
      </w:r>
      <w:r>
        <w:rPr>
          <w:rFonts w:hint="eastAsia"/>
        </w:rPr>
        <w:t>月</w:t>
      </w:r>
      <w:r>
        <w:rPr>
          <w:rFonts w:hint="eastAsia"/>
        </w:rPr>
        <w:t>4</w:t>
      </w:r>
      <w:r>
        <w:rPr>
          <w:rFonts w:hint="eastAsia"/>
        </w:rPr>
        <w:t>日）；</w:t>
      </w:r>
    </w:p>
    <w:p w:rsidR="0017674B" w:rsidRDefault="00DE165B">
      <w:pPr>
        <w:ind w:firstLine="480"/>
      </w:pPr>
      <w:r>
        <w:rPr>
          <w:rFonts w:hint="eastAsia"/>
        </w:rPr>
        <w:t>19</w:t>
      </w:r>
      <w:r>
        <w:rPr>
          <w:rFonts w:hint="eastAsia"/>
        </w:rPr>
        <w:t>、《农业农村污染治理攻坚战行动方案（</w:t>
      </w:r>
      <w:r>
        <w:rPr>
          <w:rFonts w:hint="eastAsia"/>
        </w:rPr>
        <w:t>2021</w:t>
      </w:r>
      <w:r>
        <w:rPr>
          <w:rFonts w:hint="eastAsia"/>
        </w:rPr>
        <w:t>—</w:t>
      </w:r>
      <w:r>
        <w:rPr>
          <w:rFonts w:hint="eastAsia"/>
        </w:rPr>
        <w:t>2025</w:t>
      </w:r>
      <w:r>
        <w:rPr>
          <w:rFonts w:hint="eastAsia"/>
        </w:rPr>
        <w:t>年）》（环土壤〔</w:t>
      </w:r>
      <w:r>
        <w:rPr>
          <w:rFonts w:hint="eastAsia"/>
        </w:rPr>
        <w:t>2022</w:t>
      </w:r>
      <w:r>
        <w:rPr>
          <w:rFonts w:hint="eastAsia"/>
        </w:rPr>
        <w:t>〕</w:t>
      </w:r>
      <w:r>
        <w:rPr>
          <w:rFonts w:hint="eastAsia"/>
        </w:rPr>
        <w:t>8</w:t>
      </w:r>
      <w:r>
        <w:rPr>
          <w:rFonts w:hint="eastAsia"/>
        </w:rPr>
        <w:t>号），</w:t>
      </w:r>
      <w:r>
        <w:rPr>
          <w:rFonts w:hint="eastAsia"/>
        </w:rPr>
        <w:t>2022</w:t>
      </w:r>
      <w:r>
        <w:rPr>
          <w:rFonts w:hint="eastAsia"/>
        </w:rPr>
        <w:t>年</w:t>
      </w:r>
      <w:r>
        <w:rPr>
          <w:rFonts w:hint="eastAsia"/>
        </w:rPr>
        <w:t>1</w:t>
      </w:r>
      <w:r>
        <w:rPr>
          <w:rFonts w:hint="eastAsia"/>
        </w:rPr>
        <w:t>月</w:t>
      </w:r>
      <w:r>
        <w:rPr>
          <w:rFonts w:hint="eastAsia"/>
        </w:rPr>
        <w:t>19</w:t>
      </w:r>
      <w:r>
        <w:rPr>
          <w:rFonts w:hint="eastAsia"/>
        </w:rPr>
        <w:t>日；</w:t>
      </w:r>
    </w:p>
    <w:p w:rsidR="0017674B" w:rsidRDefault="00DE165B">
      <w:pPr>
        <w:ind w:firstLine="480"/>
      </w:pPr>
      <w:r>
        <w:rPr>
          <w:rFonts w:hint="eastAsia"/>
        </w:rPr>
        <w:t>20</w:t>
      </w:r>
      <w:r>
        <w:rPr>
          <w:rFonts w:hint="eastAsia"/>
        </w:rPr>
        <w:t>、农业农村部办公厅</w:t>
      </w:r>
      <w:r>
        <w:rPr>
          <w:rFonts w:hint="eastAsia"/>
        </w:rPr>
        <w:t xml:space="preserve"> </w:t>
      </w:r>
      <w:r>
        <w:rPr>
          <w:rFonts w:hint="eastAsia"/>
        </w:rPr>
        <w:t>生态环境部办公厅《畜禽养殖场（户）粪污处理设施建设技术指南》（农办牧〔</w:t>
      </w:r>
      <w:r>
        <w:rPr>
          <w:rFonts w:hint="eastAsia"/>
        </w:rPr>
        <w:t>2022</w:t>
      </w:r>
      <w:r>
        <w:rPr>
          <w:rFonts w:hint="eastAsia"/>
        </w:rPr>
        <w:t>〕</w:t>
      </w:r>
      <w:r>
        <w:rPr>
          <w:rFonts w:hint="eastAsia"/>
        </w:rPr>
        <w:t>19</w:t>
      </w:r>
      <w:r>
        <w:rPr>
          <w:rFonts w:hint="eastAsia"/>
        </w:rPr>
        <w:t>号，</w:t>
      </w:r>
      <w:r>
        <w:rPr>
          <w:rFonts w:hint="eastAsia"/>
        </w:rPr>
        <w:t>2022</w:t>
      </w:r>
      <w:r>
        <w:rPr>
          <w:rFonts w:hint="eastAsia"/>
        </w:rPr>
        <w:t>年</w:t>
      </w:r>
      <w:r>
        <w:rPr>
          <w:rFonts w:hint="eastAsia"/>
        </w:rPr>
        <w:t>6</w:t>
      </w:r>
      <w:r>
        <w:rPr>
          <w:rFonts w:hint="eastAsia"/>
        </w:rPr>
        <w:t>月</w:t>
      </w:r>
      <w:r>
        <w:rPr>
          <w:rFonts w:hint="eastAsia"/>
        </w:rPr>
        <w:t>24</w:t>
      </w:r>
      <w:r>
        <w:rPr>
          <w:rFonts w:hint="eastAsia"/>
        </w:rPr>
        <w:t>日）。</w:t>
      </w:r>
    </w:p>
    <w:p w:rsidR="0017674B" w:rsidRDefault="00DE165B">
      <w:pPr>
        <w:pStyle w:val="3"/>
      </w:pPr>
      <w:bookmarkStart w:id="58" w:name="_Toc157447802"/>
      <w:r>
        <w:rPr>
          <w:rFonts w:hint="eastAsia"/>
        </w:rPr>
        <w:t>2.1.3</w:t>
      </w:r>
      <w:r>
        <w:rPr>
          <w:rFonts w:hint="eastAsia"/>
        </w:rPr>
        <w:t>地方法律法规</w:t>
      </w:r>
      <w:bookmarkEnd w:id="58"/>
    </w:p>
    <w:p w:rsidR="0017674B" w:rsidRDefault="00DE165B">
      <w:pPr>
        <w:ind w:firstLine="480"/>
      </w:pPr>
      <w:r>
        <w:rPr>
          <w:rFonts w:hint="eastAsia"/>
        </w:rPr>
        <w:t>1</w:t>
      </w:r>
      <w:r>
        <w:rPr>
          <w:rFonts w:hint="eastAsia"/>
        </w:rPr>
        <w:t>、《内蒙古自治区环境保护条例》（</w:t>
      </w:r>
      <w:r>
        <w:rPr>
          <w:rFonts w:hint="eastAsia"/>
        </w:rPr>
        <w:t>2018</w:t>
      </w:r>
      <w:r>
        <w:rPr>
          <w:rFonts w:hint="eastAsia"/>
        </w:rPr>
        <w:t>年</w:t>
      </w:r>
      <w:r>
        <w:t>12</w:t>
      </w:r>
      <w:r>
        <w:rPr>
          <w:rFonts w:hint="eastAsia"/>
        </w:rPr>
        <w:t>月</w:t>
      </w:r>
      <w:r>
        <w:t>06</w:t>
      </w:r>
      <w:r>
        <w:t>日</w:t>
      </w:r>
      <w:r>
        <w:rPr>
          <w:rFonts w:hint="eastAsia"/>
        </w:rPr>
        <w:t>起施行）；</w:t>
      </w:r>
    </w:p>
    <w:p w:rsidR="0017674B" w:rsidRDefault="00DE165B">
      <w:pPr>
        <w:ind w:firstLine="480"/>
      </w:pPr>
      <w:r>
        <w:rPr>
          <w:rFonts w:hint="eastAsia"/>
        </w:rPr>
        <w:t>2</w:t>
      </w:r>
      <w:r>
        <w:rPr>
          <w:rFonts w:hint="eastAsia"/>
        </w:rPr>
        <w:t>、《内蒙古自治区大气污染防治条例》（</w:t>
      </w:r>
      <w:r>
        <w:rPr>
          <w:rFonts w:hint="eastAsia"/>
        </w:rPr>
        <w:t>2019</w:t>
      </w:r>
      <w:r>
        <w:rPr>
          <w:rFonts w:hint="eastAsia"/>
        </w:rPr>
        <w:t>年</w:t>
      </w:r>
      <w:r>
        <w:rPr>
          <w:rFonts w:hint="eastAsia"/>
        </w:rPr>
        <w:t>03</w:t>
      </w:r>
      <w:r>
        <w:rPr>
          <w:rFonts w:hint="eastAsia"/>
        </w:rPr>
        <w:t>年</w:t>
      </w:r>
      <w:r>
        <w:rPr>
          <w:rFonts w:hint="eastAsia"/>
        </w:rPr>
        <w:t>01</w:t>
      </w:r>
      <w:r>
        <w:rPr>
          <w:rFonts w:hint="eastAsia"/>
        </w:rPr>
        <w:t>日起施行）：</w:t>
      </w:r>
    </w:p>
    <w:p w:rsidR="0017674B" w:rsidRDefault="00DE165B">
      <w:pPr>
        <w:ind w:firstLine="480"/>
      </w:pPr>
      <w:r>
        <w:rPr>
          <w:rFonts w:hint="eastAsia"/>
        </w:rPr>
        <w:t>3</w:t>
      </w:r>
      <w:r>
        <w:rPr>
          <w:rFonts w:hint="eastAsia"/>
        </w:rPr>
        <w:t>、《内蒙古自治区水污染防治条例》（</w:t>
      </w:r>
      <w:r>
        <w:rPr>
          <w:rFonts w:hint="eastAsia"/>
        </w:rPr>
        <w:t>2020</w:t>
      </w:r>
      <w:r>
        <w:rPr>
          <w:rFonts w:hint="eastAsia"/>
        </w:rPr>
        <w:t>年</w:t>
      </w:r>
      <w:r>
        <w:rPr>
          <w:rFonts w:hint="eastAsia"/>
        </w:rPr>
        <w:t>01</w:t>
      </w:r>
      <w:r>
        <w:rPr>
          <w:rFonts w:hint="eastAsia"/>
        </w:rPr>
        <w:t>年</w:t>
      </w:r>
      <w:r>
        <w:rPr>
          <w:rFonts w:hint="eastAsia"/>
        </w:rPr>
        <w:t>01</w:t>
      </w:r>
      <w:r>
        <w:rPr>
          <w:rFonts w:hint="eastAsia"/>
        </w:rPr>
        <w:t>日起施行）；</w:t>
      </w:r>
    </w:p>
    <w:p w:rsidR="0017674B" w:rsidRDefault="00DE165B">
      <w:pPr>
        <w:ind w:firstLine="480"/>
      </w:pPr>
      <w:r>
        <w:rPr>
          <w:rFonts w:hint="eastAsia"/>
        </w:rPr>
        <w:t>4</w:t>
      </w:r>
      <w:r>
        <w:rPr>
          <w:rFonts w:hint="eastAsia"/>
        </w:rPr>
        <w:t>、《内蒙古自治区土壤污染防治条例》（</w:t>
      </w:r>
      <w:r>
        <w:rPr>
          <w:rFonts w:hint="eastAsia"/>
        </w:rPr>
        <w:t>2021</w:t>
      </w:r>
      <w:r>
        <w:rPr>
          <w:rFonts w:hint="eastAsia"/>
        </w:rPr>
        <w:t>年</w:t>
      </w:r>
      <w:r>
        <w:rPr>
          <w:rFonts w:hint="eastAsia"/>
        </w:rPr>
        <w:t>1</w:t>
      </w:r>
      <w:r>
        <w:rPr>
          <w:rFonts w:hint="eastAsia"/>
        </w:rPr>
        <w:t>月</w:t>
      </w:r>
      <w:r>
        <w:rPr>
          <w:rFonts w:hint="eastAsia"/>
        </w:rPr>
        <w:t>1</w:t>
      </w:r>
      <w:r>
        <w:rPr>
          <w:rFonts w:hint="eastAsia"/>
        </w:rPr>
        <w:t>日实施）；</w:t>
      </w:r>
    </w:p>
    <w:p w:rsidR="0017674B" w:rsidRDefault="00DE165B">
      <w:pPr>
        <w:ind w:firstLine="480"/>
      </w:pPr>
      <w:r>
        <w:rPr>
          <w:rFonts w:hint="eastAsia"/>
        </w:rPr>
        <w:t>5</w:t>
      </w:r>
      <w:r>
        <w:rPr>
          <w:rFonts w:hint="eastAsia"/>
        </w:rPr>
        <w:t>、《内蒙古自治区固体废物污染环境防治条例》（</w:t>
      </w:r>
      <w:r>
        <w:rPr>
          <w:rFonts w:hint="eastAsia"/>
        </w:rPr>
        <w:t>2023</w:t>
      </w:r>
      <w:r>
        <w:rPr>
          <w:rFonts w:hint="eastAsia"/>
        </w:rPr>
        <w:t>年</w:t>
      </w:r>
      <w:r>
        <w:rPr>
          <w:rFonts w:hint="eastAsia"/>
        </w:rPr>
        <w:t>1</w:t>
      </w:r>
      <w:r>
        <w:rPr>
          <w:rFonts w:hint="eastAsia"/>
        </w:rPr>
        <w:t>月</w:t>
      </w:r>
      <w:r>
        <w:rPr>
          <w:rFonts w:hint="eastAsia"/>
        </w:rPr>
        <w:t>1</w:t>
      </w:r>
      <w:r>
        <w:rPr>
          <w:rFonts w:hint="eastAsia"/>
        </w:rPr>
        <w:t>日起施行）；</w:t>
      </w:r>
    </w:p>
    <w:p w:rsidR="0017674B" w:rsidRDefault="00DE165B">
      <w:pPr>
        <w:ind w:firstLine="480"/>
      </w:pPr>
      <w:r>
        <w:rPr>
          <w:rFonts w:hint="eastAsia"/>
        </w:rPr>
        <w:t>6</w:t>
      </w:r>
      <w:r>
        <w:rPr>
          <w:rFonts w:hint="eastAsia"/>
        </w:rPr>
        <w:t>、《内蒙古自治区地下水保护和管理条例》（</w:t>
      </w:r>
      <w:r>
        <w:rPr>
          <w:rFonts w:hint="eastAsia"/>
        </w:rPr>
        <w:t>2022</w:t>
      </w:r>
      <w:r>
        <w:rPr>
          <w:rFonts w:hint="eastAsia"/>
        </w:rPr>
        <w:t>年</w:t>
      </w:r>
      <w:r>
        <w:rPr>
          <w:rFonts w:hint="eastAsia"/>
        </w:rPr>
        <w:t>1</w:t>
      </w:r>
      <w:r>
        <w:rPr>
          <w:rFonts w:hint="eastAsia"/>
        </w:rPr>
        <w:t>月</w:t>
      </w:r>
      <w:r>
        <w:rPr>
          <w:rFonts w:hint="eastAsia"/>
        </w:rPr>
        <w:t>1</w:t>
      </w:r>
      <w:r>
        <w:rPr>
          <w:rFonts w:hint="eastAsia"/>
        </w:rPr>
        <w:t>日起施行）；</w:t>
      </w:r>
    </w:p>
    <w:p w:rsidR="0017674B" w:rsidRDefault="00DE165B">
      <w:pPr>
        <w:ind w:firstLine="480"/>
      </w:pPr>
      <w:r>
        <w:rPr>
          <w:rFonts w:hint="eastAsia"/>
        </w:rPr>
        <w:lastRenderedPageBreak/>
        <w:t>7</w:t>
      </w:r>
      <w:r>
        <w:rPr>
          <w:rFonts w:hint="eastAsia"/>
        </w:rPr>
        <w:t>、《内蒙古自治区畜禽养殖主要污染物减排工程项目建设技术指南试行（试行）》（内环发</w:t>
      </w:r>
      <w:r>
        <w:rPr>
          <w:rFonts w:hint="eastAsia"/>
        </w:rPr>
        <w:t>[2014]83</w:t>
      </w:r>
      <w:r>
        <w:rPr>
          <w:rFonts w:hint="eastAsia"/>
        </w:rPr>
        <w:t>号），</w:t>
      </w:r>
      <w:r>
        <w:rPr>
          <w:rFonts w:hint="eastAsia"/>
        </w:rPr>
        <w:t>2014</w:t>
      </w:r>
      <w:r>
        <w:rPr>
          <w:rFonts w:hint="eastAsia"/>
        </w:rPr>
        <w:t>年</w:t>
      </w:r>
      <w:r>
        <w:rPr>
          <w:rFonts w:hint="eastAsia"/>
        </w:rPr>
        <w:t>3</w:t>
      </w:r>
      <w:r>
        <w:rPr>
          <w:rFonts w:hint="eastAsia"/>
        </w:rPr>
        <w:t>月；</w:t>
      </w:r>
    </w:p>
    <w:p w:rsidR="0017674B" w:rsidRDefault="00DE165B">
      <w:pPr>
        <w:ind w:firstLine="480"/>
      </w:pPr>
      <w:r>
        <w:t>8</w:t>
      </w:r>
      <w:r>
        <w:rPr>
          <w:rFonts w:hint="eastAsia"/>
        </w:rPr>
        <w:t>、《内蒙古自治区人民政府办公厅关于病死畜禽无害化处理工作的实施意见》（内政办发〔</w:t>
      </w:r>
      <w:r>
        <w:rPr>
          <w:rFonts w:hint="eastAsia"/>
        </w:rPr>
        <w:t>2015</w:t>
      </w:r>
      <w:r>
        <w:rPr>
          <w:rFonts w:hint="eastAsia"/>
        </w:rPr>
        <w:t>〕</w:t>
      </w:r>
      <w:r>
        <w:rPr>
          <w:rFonts w:hint="eastAsia"/>
        </w:rPr>
        <w:t>54</w:t>
      </w:r>
      <w:r>
        <w:rPr>
          <w:rFonts w:hint="eastAsia"/>
        </w:rPr>
        <w:t>号，</w:t>
      </w:r>
      <w:r>
        <w:rPr>
          <w:rFonts w:hint="eastAsia"/>
        </w:rPr>
        <w:t>2015</w:t>
      </w:r>
      <w:r>
        <w:rPr>
          <w:rFonts w:hint="eastAsia"/>
        </w:rPr>
        <w:t>年</w:t>
      </w:r>
      <w:r>
        <w:rPr>
          <w:rFonts w:hint="eastAsia"/>
        </w:rPr>
        <w:t>05</w:t>
      </w:r>
      <w:r>
        <w:rPr>
          <w:rFonts w:hint="eastAsia"/>
        </w:rPr>
        <w:t>月</w:t>
      </w:r>
      <w:r>
        <w:rPr>
          <w:rFonts w:hint="eastAsia"/>
        </w:rPr>
        <w:t>29</w:t>
      </w:r>
      <w:r>
        <w:rPr>
          <w:rFonts w:hint="eastAsia"/>
        </w:rPr>
        <w:t>日）</w:t>
      </w:r>
    </w:p>
    <w:p w:rsidR="0017674B" w:rsidRDefault="00DE165B">
      <w:pPr>
        <w:ind w:firstLine="480"/>
      </w:pPr>
      <w:r>
        <w:t>9</w:t>
      </w:r>
      <w:r>
        <w:rPr>
          <w:rFonts w:hint="eastAsia"/>
        </w:rPr>
        <w:t>、《关于规范畜禽养殖禁养区划定和管理工作的紧急补充通知》（内蒙古自治区生态环境厅、内蒙古自治区农牧厅，</w:t>
      </w:r>
      <w:r>
        <w:rPr>
          <w:rFonts w:hint="eastAsia"/>
        </w:rPr>
        <w:t>2019</w:t>
      </w:r>
      <w:r>
        <w:rPr>
          <w:rFonts w:hint="eastAsia"/>
        </w:rPr>
        <w:t>年</w:t>
      </w:r>
      <w:r>
        <w:rPr>
          <w:rFonts w:hint="eastAsia"/>
        </w:rPr>
        <w:t>11</w:t>
      </w:r>
      <w:r>
        <w:rPr>
          <w:rFonts w:hint="eastAsia"/>
        </w:rPr>
        <w:t>月</w:t>
      </w:r>
      <w:r>
        <w:rPr>
          <w:rFonts w:hint="eastAsia"/>
        </w:rPr>
        <w:t>11</w:t>
      </w:r>
      <w:r>
        <w:rPr>
          <w:rFonts w:hint="eastAsia"/>
        </w:rPr>
        <w:t>日）；</w:t>
      </w:r>
    </w:p>
    <w:p w:rsidR="0017674B" w:rsidRDefault="00DE165B">
      <w:pPr>
        <w:ind w:firstLine="480"/>
      </w:pPr>
      <w:r>
        <w:t>10</w:t>
      </w:r>
      <w:r>
        <w:rPr>
          <w:rFonts w:hint="eastAsia"/>
        </w:rPr>
        <w:t>、</w:t>
      </w:r>
      <w:proofErr w:type="gramStart"/>
      <w:r>
        <w:rPr>
          <w:rFonts w:hint="eastAsia"/>
        </w:rPr>
        <w:t>《</w:t>
      </w:r>
      <w:proofErr w:type="gramEnd"/>
      <w:r>
        <w:rPr>
          <w:rFonts w:hint="eastAsia"/>
        </w:rPr>
        <w:t>关于进一步贯彻落实</w:t>
      </w:r>
      <w:proofErr w:type="gramStart"/>
      <w:r>
        <w:rPr>
          <w:rFonts w:hint="eastAsia"/>
        </w:rPr>
        <w:t>《</w:t>
      </w:r>
      <w:proofErr w:type="gramEnd"/>
      <w:r>
        <w:rPr>
          <w:rFonts w:hint="eastAsia"/>
        </w:rPr>
        <w:t>畜禽规模养殖污染防治条例</w:t>
      </w:r>
      <w:proofErr w:type="gramStart"/>
      <w:r>
        <w:rPr>
          <w:rFonts w:hint="eastAsia"/>
        </w:rPr>
        <w:t>》</w:t>
      </w:r>
      <w:proofErr w:type="gramEnd"/>
      <w:r>
        <w:rPr>
          <w:rFonts w:hint="eastAsia"/>
        </w:rPr>
        <w:t>促进养殖废弃物综合利用加强污染防治的通知（内农牧畜发（</w:t>
      </w:r>
      <w:r>
        <w:rPr>
          <w:rFonts w:hint="eastAsia"/>
        </w:rPr>
        <w:t>2016</w:t>
      </w:r>
      <w:r>
        <w:rPr>
          <w:rFonts w:hint="eastAsia"/>
        </w:rPr>
        <w:t>）</w:t>
      </w:r>
      <w:r>
        <w:rPr>
          <w:rFonts w:hint="eastAsia"/>
        </w:rPr>
        <w:t>228</w:t>
      </w:r>
      <w:r>
        <w:rPr>
          <w:rFonts w:hint="eastAsia"/>
        </w:rPr>
        <w:t>号）；</w:t>
      </w:r>
    </w:p>
    <w:p w:rsidR="0017674B" w:rsidRDefault="00DE165B">
      <w:pPr>
        <w:ind w:firstLine="480"/>
      </w:pPr>
      <w:r>
        <w:t>11</w:t>
      </w:r>
      <w:r>
        <w:rPr>
          <w:rFonts w:hint="eastAsia"/>
        </w:rPr>
        <w:t>、《巴彦淖尔市大气污染防治条例》，</w:t>
      </w:r>
      <w:r>
        <w:rPr>
          <w:rFonts w:hint="eastAsia"/>
        </w:rPr>
        <w:t>2019</w:t>
      </w:r>
      <w:r>
        <w:rPr>
          <w:rFonts w:hint="eastAsia"/>
        </w:rPr>
        <w:t>年</w:t>
      </w:r>
      <w:r>
        <w:rPr>
          <w:rFonts w:hint="eastAsia"/>
        </w:rPr>
        <w:t>10</w:t>
      </w:r>
      <w:r>
        <w:rPr>
          <w:rFonts w:hint="eastAsia"/>
        </w:rPr>
        <w:t>月</w:t>
      </w:r>
      <w:r>
        <w:rPr>
          <w:rFonts w:hint="eastAsia"/>
        </w:rPr>
        <w:t>1</w:t>
      </w:r>
      <w:r>
        <w:rPr>
          <w:rFonts w:hint="eastAsia"/>
        </w:rPr>
        <w:t>日。。</w:t>
      </w:r>
    </w:p>
    <w:p w:rsidR="0017674B" w:rsidRDefault="00DE165B">
      <w:pPr>
        <w:pStyle w:val="3"/>
      </w:pPr>
      <w:bookmarkStart w:id="59" w:name="_Toc157447803"/>
      <w:r>
        <w:rPr>
          <w:rFonts w:hint="eastAsia"/>
        </w:rPr>
        <w:t>2.1.4</w:t>
      </w:r>
      <w:bookmarkStart w:id="60" w:name="_Toc512871522"/>
      <w:r>
        <w:t>技术</w:t>
      </w:r>
      <w:bookmarkEnd w:id="60"/>
      <w:r>
        <w:rPr>
          <w:rFonts w:hint="eastAsia"/>
        </w:rPr>
        <w:t>导则和规范</w:t>
      </w:r>
      <w:bookmarkEnd w:id="59"/>
    </w:p>
    <w:p w:rsidR="0017674B" w:rsidRDefault="00DE165B">
      <w:pPr>
        <w:ind w:firstLine="480"/>
      </w:pPr>
      <w:r>
        <w:rPr>
          <w:rFonts w:hint="eastAsia"/>
        </w:rPr>
        <w:t>1</w:t>
      </w:r>
      <w:r>
        <w:rPr>
          <w:rFonts w:hint="eastAsia"/>
        </w:rPr>
        <w:t>、《建设项目环境影响评价技术导则</w:t>
      </w:r>
      <w:r>
        <w:rPr>
          <w:rFonts w:hint="eastAsia"/>
        </w:rPr>
        <w:t xml:space="preserve"> </w:t>
      </w:r>
      <w:r>
        <w:rPr>
          <w:rFonts w:hint="eastAsia"/>
        </w:rPr>
        <w:t>总纲》（</w:t>
      </w:r>
      <w:r>
        <w:rPr>
          <w:rFonts w:hint="eastAsia"/>
        </w:rPr>
        <w:t>HJ2.1-2016</w:t>
      </w:r>
      <w:r>
        <w:rPr>
          <w:rFonts w:hint="eastAsia"/>
        </w:rPr>
        <w:t>）；</w:t>
      </w:r>
    </w:p>
    <w:p w:rsidR="0017674B" w:rsidRDefault="00DE165B">
      <w:pPr>
        <w:ind w:firstLine="480"/>
      </w:pPr>
      <w:r>
        <w:rPr>
          <w:rFonts w:hint="eastAsia"/>
        </w:rPr>
        <w:t>2</w:t>
      </w:r>
      <w:r>
        <w:rPr>
          <w:rFonts w:hint="eastAsia"/>
        </w:rPr>
        <w:t>、《环境影响评价技术导则</w:t>
      </w:r>
      <w:r>
        <w:rPr>
          <w:rFonts w:hint="eastAsia"/>
        </w:rPr>
        <w:t xml:space="preserve"> </w:t>
      </w:r>
      <w:r>
        <w:rPr>
          <w:rFonts w:hint="eastAsia"/>
        </w:rPr>
        <w:t>大气环境》（</w:t>
      </w:r>
      <w:r>
        <w:rPr>
          <w:rFonts w:hint="eastAsia"/>
        </w:rPr>
        <w:t>HJ2.2-2018</w:t>
      </w:r>
      <w:r>
        <w:rPr>
          <w:rFonts w:hint="eastAsia"/>
        </w:rPr>
        <w:t>）；</w:t>
      </w:r>
    </w:p>
    <w:p w:rsidR="0017674B" w:rsidRDefault="00DE165B">
      <w:pPr>
        <w:ind w:firstLine="480"/>
      </w:pPr>
      <w:r>
        <w:rPr>
          <w:rFonts w:hint="eastAsia"/>
        </w:rPr>
        <w:t>3</w:t>
      </w:r>
      <w:r>
        <w:rPr>
          <w:rFonts w:hint="eastAsia"/>
        </w:rPr>
        <w:t>、《环境影响评价技术导则</w:t>
      </w:r>
      <w:r>
        <w:rPr>
          <w:rFonts w:hint="eastAsia"/>
        </w:rPr>
        <w:t xml:space="preserve"> </w:t>
      </w:r>
      <w:r>
        <w:rPr>
          <w:rFonts w:hint="eastAsia"/>
        </w:rPr>
        <w:t>地表水环境》（</w:t>
      </w:r>
      <w:r>
        <w:rPr>
          <w:rFonts w:hint="eastAsia"/>
        </w:rPr>
        <w:t>HJ2.3-2018</w:t>
      </w:r>
      <w:r>
        <w:rPr>
          <w:rFonts w:hint="eastAsia"/>
        </w:rPr>
        <w:t>）；</w:t>
      </w:r>
    </w:p>
    <w:p w:rsidR="0017674B" w:rsidRDefault="00DE165B">
      <w:pPr>
        <w:ind w:firstLine="480"/>
      </w:pPr>
      <w:r>
        <w:rPr>
          <w:rFonts w:hint="eastAsia"/>
        </w:rPr>
        <w:t>4</w:t>
      </w:r>
      <w:r>
        <w:rPr>
          <w:rFonts w:hint="eastAsia"/>
        </w:rPr>
        <w:t>、《环境影响评价技术导则</w:t>
      </w:r>
      <w:r>
        <w:rPr>
          <w:rFonts w:hint="eastAsia"/>
        </w:rPr>
        <w:t xml:space="preserve"> </w:t>
      </w:r>
      <w:r>
        <w:rPr>
          <w:rFonts w:hint="eastAsia"/>
        </w:rPr>
        <w:t>地下水环境》（</w:t>
      </w:r>
      <w:r>
        <w:rPr>
          <w:rFonts w:hint="eastAsia"/>
        </w:rPr>
        <w:t>HJ610-2016</w:t>
      </w:r>
      <w:r>
        <w:rPr>
          <w:rFonts w:hint="eastAsia"/>
        </w:rPr>
        <w:t>）；</w:t>
      </w:r>
    </w:p>
    <w:p w:rsidR="0017674B" w:rsidRDefault="00DE165B">
      <w:pPr>
        <w:ind w:firstLine="480"/>
      </w:pPr>
      <w:r>
        <w:rPr>
          <w:rFonts w:hint="eastAsia"/>
        </w:rPr>
        <w:t>5</w:t>
      </w:r>
      <w:r>
        <w:rPr>
          <w:rFonts w:hint="eastAsia"/>
        </w:rPr>
        <w:t>、《环境影响评价技术导则</w:t>
      </w:r>
      <w:r>
        <w:rPr>
          <w:rFonts w:hint="eastAsia"/>
        </w:rPr>
        <w:t xml:space="preserve"> </w:t>
      </w:r>
      <w:r>
        <w:rPr>
          <w:rFonts w:hint="eastAsia"/>
        </w:rPr>
        <w:t>声环境》（</w:t>
      </w:r>
      <w:r>
        <w:rPr>
          <w:rFonts w:hint="eastAsia"/>
        </w:rPr>
        <w:t>HJ2.4-2021</w:t>
      </w:r>
      <w:r>
        <w:rPr>
          <w:rFonts w:hint="eastAsia"/>
        </w:rPr>
        <w:t>）；</w:t>
      </w:r>
    </w:p>
    <w:p w:rsidR="0017674B" w:rsidRDefault="00DE165B">
      <w:pPr>
        <w:ind w:firstLine="480"/>
      </w:pPr>
      <w:r>
        <w:rPr>
          <w:rFonts w:hint="eastAsia"/>
        </w:rPr>
        <w:t>6</w:t>
      </w:r>
      <w:r>
        <w:rPr>
          <w:rFonts w:hint="eastAsia"/>
        </w:rPr>
        <w:t>、《环境影响评价技术导则</w:t>
      </w:r>
      <w:r>
        <w:rPr>
          <w:rFonts w:hint="eastAsia"/>
        </w:rPr>
        <w:t xml:space="preserve"> </w:t>
      </w:r>
      <w:r>
        <w:rPr>
          <w:rFonts w:hint="eastAsia"/>
        </w:rPr>
        <w:t>生态影响》（</w:t>
      </w:r>
      <w:r>
        <w:rPr>
          <w:rFonts w:hint="eastAsia"/>
        </w:rPr>
        <w:t>HJ19-2022</w:t>
      </w:r>
      <w:r>
        <w:rPr>
          <w:rFonts w:hint="eastAsia"/>
        </w:rPr>
        <w:t>）；</w:t>
      </w:r>
    </w:p>
    <w:p w:rsidR="0017674B" w:rsidRDefault="00DE165B">
      <w:pPr>
        <w:ind w:firstLine="480"/>
      </w:pPr>
      <w:r>
        <w:rPr>
          <w:rFonts w:hint="eastAsia"/>
        </w:rPr>
        <w:t>7</w:t>
      </w:r>
      <w:r>
        <w:rPr>
          <w:rFonts w:hint="eastAsia"/>
        </w:rPr>
        <w:t>、《建设项目环境风险评价技术导则》（</w:t>
      </w:r>
      <w:r>
        <w:rPr>
          <w:rFonts w:hint="eastAsia"/>
        </w:rPr>
        <w:t>HJ169-2018</w:t>
      </w:r>
      <w:r>
        <w:rPr>
          <w:rFonts w:hint="eastAsia"/>
        </w:rPr>
        <w:t>）；</w:t>
      </w:r>
    </w:p>
    <w:p w:rsidR="0017674B" w:rsidRDefault="00DE165B">
      <w:pPr>
        <w:ind w:firstLine="480"/>
      </w:pPr>
      <w:r>
        <w:rPr>
          <w:rFonts w:hint="eastAsia"/>
        </w:rPr>
        <w:t>8</w:t>
      </w:r>
      <w:r>
        <w:rPr>
          <w:rFonts w:hint="eastAsia"/>
        </w:rPr>
        <w:t>、《环境影响评价技术导则</w:t>
      </w:r>
      <w:r>
        <w:rPr>
          <w:rFonts w:hint="eastAsia"/>
        </w:rPr>
        <w:t xml:space="preserve"> </w:t>
      </w:r>
      <w:r>
        <w:rPr>
          <w:rFonts w:hint="eastAsia"/>
        </w:rPr>
        <w:t>土壤环境》（</w:t>
      </w:r>
      <w:r>
        <w:rPr>
          <w:rFonts w:hint="eastAsia"/>
        </w:rPr>
        <w:t>HJ964-2018</w:t>
      </w:r>
      <w:r>
        <w:rPr>
          <w:rFonts w:hint="eastAsia"/>
        </w:rPr>
        <w:t>）；</w:t>
      </w:r>
    </w:p>
    <w:p w:rsidR="0017674B" w:rsidRDefault="00DE165B">
      <w:pPr>
        <w:ind w:firstLine="480"/>
      </w:pPr>
      <w:r>
        <w:rPr>
          <w:rFonts w:hint="eastAsia"/>
        </w:rPr>
        <w:t>9</w:t>
      </w:r>
      <w:r>
        <w:rPr>
          <w:rFonts w:hint="eastAsia"/>
        </w:rPr>
        <w:t>、《排污许可证申请与核发技术规范</w:t>
      </w:r>
      <w:r>
        <w:rPr>
          <w:rFonts w:hint="eastAsia"/>
        </w:rPr>
        <w:t xml:space="preserve"> </w:t>
      </w:r>
      <w:r>
        <w:rPr>
          <w:rFonts w:hint="eastAsia"/>
        </w:rPr>
        <w:t>总则》（</w:t>
      </w:r>
      <w:r>
        <w:rPr>
          <w:rFonts w:hint="eastAsia"/>
        </w:rPr>
        <w:t>HJ942-2018</w:t>
      </w:r>
      <w:r>
        <w:rPr>
          <w:rFonts w:hint="eastAsia"/>
        </w:rPr>
        <w:t>）；</w:t>
      </w:r>
      <w:r>
        <w:rPr>
          <w:rFonts w:hint="eastAsia"/>
        </w:rPr>
        <w:t xml:space="preserve"> </w:t>
      </w:r>
    </w:p>
    <w:p w:rsidR="0017674B" w:rsidRDefault="00DE165B">
      <w:pPr>
        <w:ind w:firstLine="480"/>
      </w:pPr>
      <w:r>
        <w:rPr>
          <w:rFonts w:hint="eastAsia"/>
        </w:rPr>
        <w:t>10</w:t>
      </w:r>
      <w:r>
        <w:rPr>
          <w:rFonts w:hint="eastAsia"/>
        </w:rPr>
        <w:t>、《排污许可证申请与核发技术规范</w:t>
      </w:r>
      <w:r>
        <w:rPr>
          <w:rFonts w:hint="eastAsia"/>
        </w:rPr>
        <w:t xml:space="preserve"> </w:t>
      </w:r>
      <w:r>
        <w:rPr>
          <w:rFonts w:hint="eastAsia"/>
        </w:rPr>
        <w:t>畜禽养殖业》（</w:t>
      </w:r>
      <w:r>
        <w:rPr>
          <w:rFonts w:hint="eastAsia"/>
        </w:rPr>
        <w:t>HJ1029-2019</w:t>
      </w:r>
      <w:r>
        <w:rPr>
          <w:rFonts w:hint="eastAsia"/>
        </w:rPr>
        <w:t>）；</w:t>
      </w:r>
      <w:r>
        <w:rPr>
          <w:rFonts w:hint="eastAsia"/>
        </w:rPr>
        <w:t xml:space="preserve"> </w:t>
      </w:r>
    </w:p>
    <w:p w:rsidR="0017674B" w:rsidRDefault="00DE165B">
      <w:pPr>
        <w:ind w:firstLine="480"/>
      </w:pPr>
      <w:r>
        <w:rPr>
          <w:rFonts w:hint="eastAsia"/>
        </w:rPr>
        <w:t>11</w:t>
      </w:r>
      <w:r>
        <w:rPr>
          <w:rFonts w:hint="eastAsia"/>
        </w:rPr>
        <w:t>、《污染源源强核算技术指南</w:t>
      </w:r>
      <w:r>
        <w:rPr>
          <w:rFonts w:hint="eastAsia"/>
        </w:rPr>
        <w:t xml:space="preserve"> </w:t>
      </w:r>
      <w:r>
        <w:rPr>
          <w:rFonts w:hint="eastAsia"/>
        </w:rPr>
        <w:t>准则》（</w:t>
      </w:r>
      <w:r>
        <w:rPr>
          <w:rFonts w:hint="eastAsia"/>
        </w:rPr>
        <w:t>HJ884-2018</w:t>
      </w:r>
      <w:r>
        <w:rPr>
          <w:rFonts w:hint="eastAsia"/>
        </w:rPr>
        <w:t>）；</w:t>
      </w:r>
      <w:r>
        <w:rPr>
          <w:rFonts w:hint="eastAsia"/>
        </w:rPr>
        <w:t xml:space="preserve"> </w:t>
      </w:r>
    </w:p>
    <w:p w:rsidR="0017674B" w:rsidRDefault="00DE165B">
      <w:pPr>
        <w:ind w:firstLine="480"/>
      </w:pPr>
      <w:r>
        <w:rPr>
          <w:rFonts w:hint="eastAsia"/>
        </w:rPr>
        <w:t>12</w:t>
      </w:r>
      <w:r>
        <w:rPr>
          <w:rFonts w:hint="eastAsia"/>
        </w:rPr>
        <w:t>、《排污单位自行监测技术指南</w:t>
      </w:r>
      <w:r>
        <w:rPr>
          <w:rFonts w:hint="eastAsia"/>
        </w:rPr>
        <w:t xml:space="preserve"> </w:t>
      </w:r>
      <w:r>
        <w:rPr>
          <w:rFonts w:hint="eastAsia"/>
        </w:rPr>
        <w:t>总则》（</w:t>
      </w:r>
      <w:r>
        <w:rPr>
          <w:rFonts w:hint="eastAsia"/>
        </w:rPr>
        <w:t>HJ 819-2017</w:t>
      </w:r>
      <w:r>
        <w:rPr>
          <w:rFonts w:hint="eastAsia"/>
        </w:rPr>
        <w:t>）；</w:t>
      </w:r>
      <w:r>
        <w:rPr>
          <w:rFonts w:hint="eastAsia"/>
        </w:rPr>
        <w:t xml:space="preserve"> </w:t>
      </w:r>
    </w:p>
    <w:p w:rsidR="0017674B" w:rsidRDefault="00DE165B">
      <w:pPr>
        <w:ind w:firstLine="480"/>
      </w:pPr>
      <w:r>
        <w:rPr>
          <w:rFonts w:hint="eastAsia"/>
        </w:rPr>
        <w:t>13</w:t>
      </w:r>
      <w:r>
        <w:rPr>
          <w:rFonts w:hint="eastAsia"/>
        </w:rPr>
        <w:t>、《排污单位自行监测技术指南</w:t>
      </w:r>
      <w:r>
        <w:rPr>
          <w:rFonts w:hint="eastAsia"/>
        </w:rPr>
        <w:t xml:space="preserve"> </w:t>
      </w:r>
      <w:r>
        <w:rPr>
          <w:rFonts w:hint="eastAsia"/>
        </w:rPr>
        <w:t>畜禽养殖行业》（</w:t>
      </w:r>
      <w:r>
        <w:rPr>
          <w:rFonts w:hint="eastAsia"/>
        </w:rPr>
        <w:t>HJ1252-2022</w:t>
      </w:r>
      <w:r>
        <w:rPr>
          <w:rFonts w:hint="eastAsia"/>
        </w:rPr>
        <w:t>）；</w:t>
      </w:r>
    </w:p>
    <w:p w:rsidR="0017674B" w:rsidRDefault="00DE165B">
      <w:pPr>
        <w:ind w:firstLine="480"/>
      </w:pPr>
      <w:r>
        <w:rPr>
          <w:rFonts w:hint="eastAsia"/>
        </w:rPr>
        <w:t>14</w:t>
      </w:r>
      <w:r>
        <w:rPr>
          <w:rFonts w:hint="eastAsia"/>
        </w:rPr>
        <w:t>、《畜禽养殖业污染治理工程技术规范》（</w:t>
      </w:r>
      <w:r>
        <w:rPr>
          <w:rFonts w:hint="eastAsia"/>
        </w:rPr>
        <w:t>HJ497-2009</w:t>
      </w:r>
      <w:r>
        <w:rPr>
          <w:rFonts w:hint="eastAsia"/>
        </w:rPr>
        <w:t>）；</w:t>
      </w:r>
    </w:p>
    <w:p w:rsidR="0017674B" w:rsidRDefault="00DE165B">
      <w:pPr>
        <w:ind w:firstLine="480"/>
      </w:pPr>
      <w:r>
        <w:rPr>
          <w:rFonts w:hint="eastAsia"/>
        </w:rPr>
        <w:t>15</w:t>
      </w:r>
      <w:r>
        <w:rPr>
          <w:rFonts w:hint="eastAsia"/>
        </w:rPr>
        <w:t>、《畜禽粪便无害化处理技术规范》（</w:t>
      </w:r>
      <w:r>
        <w:rPr>
          <w:rFonts w:hint="eastAsia"/>
        </w:rPr>
        <w:t>NY/T1168-2006</w:t>
      </w:r>
      <w:r>
        <w:rPr>
          <w:rFonts w:hint="eastAsia"/>
        </w:rPr>
        <w:t>）；</w:t>
      </w:r>
    </w:p>
    <w:p w:rsidR="0017674B" w:rsidRDefault="00DE165B">
      <w:pPr>
        <w:ind w:firstLine="480"/>
      </w:pPr>
      <w:r>
        <w:rPr>
          <w:rFonts w:hint="eastAsia"/>
        </w:rPr>
        <w:t>16</w:t>
      </w:r>
      <w:r>
        <w:rPr>
          <w:rFonts w:hint="eastAsia"/>
        </w:rPr>
        <w:t>、《畜禽粪便还田技术规范》（</w:t>
      </w:r>
      <w:r>
        <w:rPr>
          <w:rFonts w:hint="eastAsia"/>
        </w:rPr>
        <w:t>GB/T25246-2010</w:t>
      </w:r>
      <w:r>
        <w:rPr>
          <w:rFonts w:hint="eastAsia"/>
        </w:rPr>
        <w:t>）；</w:t>
      </w:r>
    </w:p>
    <w:p w:rsidR="0017674B" w:rsidRDefault="00DE165B">
      <w:pPr>
        <w:ind w:firstLine="480"/>
      </w:pPr>
      <w:r>
        <w:rPr>
          <w:rFonts w:hint="eastAsia"/>
        </w:rPr>
        <w:t>17</w:t>
      </w:r>
      <w:r>
        <w:rPr>
          <w:rFonts w:hint="eastAsia"/>
        </w:rPr>
        <w:t>、《畜禽场环境污染控制技术规范》（</w:t>
      </w:r>
      <w:r>
        <w:rPr>
          <w:rFonts w:hint="eastAsia"/>
        </w:rPr>
        <w:t>NY/T1169-2006</w:t>
      </w:r>
      <w:r>
        <w:rPr>
          <w:rFonts w:hint="eastAsia"/>
        </w:rPr>
        <w:t>）；</w:t>
      </w:r>
    </w:p>
    <w:p w:rsidR="0017674B" w:rsidRDefault="00DE165B">
      <w:pPr>
        <w:ind w:firstLine="480"/>
      </w:pPr>
      <w:r>
        <w:rPr>
          <w:rFonts w:hint="eastAsia"/>
        </w:rPr>
        <w:t>18</w:t>
      </w:r>
      <w:r>
        <w:rPr>
          <w:rFonts w:hint="eastAsia"/>
        </w:rPr>
        <w:t>、《畜禽养殖业污染防治技术政策》（</w:t>
      </w:r>
      <w:proofErr w:type="gramStart"/>
      <w:r>
        <w:rPr>
          <w:rFonts w:hint="eastAsia"/>
        </w:rPr>
        <w:t>环境保护部环发</w:t>
      </w:r>
      <w:proofErr w:type="gramEnd"/>
      <w:r>
        <w:rPr>
          <w:rFonts w:hint="eastAsia"/>
        </w:rPr>
        <w:t>[2010]151</w:t>
      </w:r>
      <w:r>
        <w:rPr>
          <w:rFonts w:hint="eastAsia"/>
        </w:rPr>
        <w:t>号）；</w:t>
      </w:r>
    </w:p>
    <w:p w:rsidR="0017674B" w:rsidRDefault="00DE165B">
      <w:pPr>
        <w:ind w:firstLine="480"/>
      </w:pPr>
      <w:r>
        <w:rPr>
          <w:rFonts w:hint="eastAsia"/>
        </w:rPr>
        <w:t>19</w:t>
      </w:r>
      <w:r>
        <w:rPr>
          <w:rFonts w:hint="eastAsia"/>
        </w:rPr>
        <w:t>、《畜禽养殖业污染防治技术规范》（</w:t>
      </w:r>
      <w:r>
        <w:rPr>
          <w:rFonts w:hint="eastAsia"/>
        </w:rPr>
        <w:t>HJ/T81-2001</w:t>
      </w:r>
      <w:r>
        <w:rPr>
          <w:rFonts w:hint="eastAsia"/>
        </w:rPr>
        <w:t>）；</w:t>
      </w:r>
    </w:p>
    <w:p w:rsidR="0017674B" w:rsidRDefault="00DE165B">
      <w:pPr>
        <w:ind w:firstLine="480"/>
      </w:pPr>
      <w:r>
        <w:rPr>
          <w:rFonts w:hint="eastAsia"/>
        </w:rPr>
        <w:t>20</w:t>
      </w:r>
      <w:r>
        <w:rPr>
          <w:rFonts w:hint="eastAsia"/>
        </w:rPr>
        <w:t>、《畜禽养殖产地环境评价规范》（</w:t>
      </w:r>
      <w:r>
        <w:rPr>
          <w:rFonts w:hint="eastAsia"/>
        </w:rPr>
        <w:t>HJ568-2010</w:t>
      </w:r>
      <w:r>
        <w:rPr>
          <w:rFonts w:hint="eastAsia"/>
        </w:rPr>
        <w:t>）；</w:t>
      </w:r>
    </w:p>
    <w:p w:rsidR="0017674B" w:rsidRDefault="00DE165B">
      <w:pPr>
        <w:ind w:firstLine="480"/>
      </w:pPr>
      <w:r>
        <w:rPr>
          <w:rFonts w:hint="eastAsia"/>
        </w:rPr>
        <w:t>21</w:t>
      </w:r>
      <w:r>
        <w:rPr>
          <w:rFonts w:hint="eastAsia"/>
        </w:rPr>
        <w:t>、《动物防疫条件审查办法》（农业农村部令</w:t>
      </w:r>
      <w:r>
        <w:rPr>
          <w:rFonts w:hint="eastAsia"/>
        </w:rPr>
        <w:t>2022</w:t>
      </w:r>
      <w:r>
        <w:rPr>
          <w:rFonts w:hint="eastAsia"/>
        </w:rPr>
        <w:t>年第</w:t>
      </w:r>
      <w:r>
        <w:rPr>
          <w:rFonts w:hint="eastAsia"/>
        </w:rPr>
        <w:t>8</w:t>
      </w:r>
      <w:r>
        <w:rPr>
          <w:rFonts w:hint="eastAsia"/>
        </w:rPr>
        <w:t>号）；</w:t>
      </w:r>
    </w:p>
    <w:p w:rsidR="0017674B" w:rsidRDefault="00DE165B">
      <w:pPr>
        <w:ind w:firstLine="480"/>
      </w:pPr>
      <w:r>
        <w:rPr>
          <w:rFonts w:hint="eastAsia"/>
        </w:rPr>
        <w:lastRenderedPageBreak/>
        <w:t>22</w:t>
      </w:r>
      <w:r>
        <w:rPr>
          <w:rFonts w:hint="eastAsia"/>
        </w:rPr>
        <w:t>、《病害动物和病害动物产品生物安全处理规程》（</w:t>
      </w:r>
      <w:r>
        <w:rPr>
          <w:rFonts w:hint="eastAsia"/>
        </w:rPr>
        <w:t>GB16548-2006</w:t>
      </w:r>
      <w:r>
        <w:rPr>
          <w:rFonts w:hint="eastAsia"/>
        </w:rPr>
        <w:t>）；</w:t>
      </w:r>
    </w:p>
    <w:p w:rsidR="0017674B" w:rsidRDefault="00DE165B">
      <w:pPr>
        <w:ind w:firstLine="480"/>
      </w:pPr>
      <w:r>
        <w:rPr>
          <w:rFonts w:hint="eastAsia"/>
        </w:rPr>
        <w:t>23</w:t>
      </w:r>
      <w:r>
        <w:rPr>
          <w:rFonts w:hint="eastAsia"/>
        </w:rPr>
        <w:t>、《病死及病害动物无害化处理技术规范》（农医发</w:t>
      </w:r>
      <w:r>
        <w:rPr>
          <w:rFonts w:hint="eastAsia"/>
        </w:rPr>
        <w:t>[2017]25</w:t>
      </w:r>
      <w:r>
        <w:rPr>
          <w:rFonts w:hint="eastAsia"/>
        </w:rPr>
        <w:t>号）；</w:t>
      </w:r>
    </w:p>
    <w:p w:rsidR="0017674B" w:rsidRDefault="00DE165B">
      <w:pPr>
        <w:ind w:firstLine="480"/>
      </w:pPr>
      <w:r>
        <w:rPr>
          <w:rFonts w:hint="eastAsia"/>
        </w:rPr>
        <w:t>24</w:t>
      </w:r>
      <w:r>
        <w:rPr>
          <w:rFonts w:hint="eastAsia"/>
        </w:rPr>
        <w:t>、《生物质废物堆肥污染控制技术规范》（</w:t>
      </w:r>
      <w:r>
        <w:rPr>
          <w:rFonts w:hint="eastAsia"/>
        </w:rPr>
        <w:t>HJ1266-2022</w:t>
      </w:r>
      <w:r>
        <w:rPr>
          <w:rFonts w:hint="eastAsia"/>
        </w:rPr>
        <w:t>）；</w:t>
      </w:r>
    </w:p>
    <w:p w:rsidR="0017674B" w:rsidRDefault="00DE165B">
      <w:pPr>
        <w:ind w:firstLine="480"/>
      </w:pPr>
      <w:r>
        <w:rPr>
          <w:rFonts w:hint="eastAsia"/>
        </w:rPr>
        <w:t>2</w:t>
      </w:r>
      <w:r>
        <w:t>5</w:t>
      </w:r>
      <w:r>
        <w:rPr>
          <w:rFonts w:hint="eastAsia"/>
        </w:rPr>
        <w:t>、《排放源统计调查产排污核算方法和系数手册》（生态环境部，</w:t>
      </w:r>
      <w:r>
        <w:rPr>
          <w:rFonts w:hint="eastAsia"/>
        </w:rPr>
        <w:t>2021</w:t>
      </w:r>
      <w:r>
        <w:rPr>
          <w:rFonts w:hint="eastAsia"/>
        </w:rPr>
        <w:t>年</w:t>
      </w:r>
      <w:r>
        <w:rPr>
          <w:rFonts w:hint="eastAsia"/>
        </w:rPr>
        <w:t>06</w:t>
      </w:r>
      <w:r>
        <w:rPr>
          <w:rFonts w:hint="eastAsia"/>
        </w:rPr>
        <w:t>月）；</w:t>
      </w:r>
    </w:p>
    <w:p w:rsidR="0017674B" w:rsidRDefault="00DE165B">
      <w:pPr>
        <w:ind w:firstLine="480"/>
      </w:pPr>
      <w:bookmarkStart w:id="61" w:name="_Toc512871523"/>
      <w:r>
        <w:rPr>
          <w:rFonts w:hint="eastAsia"/>
        </w:rPr>
        <w:t>2</w:t>
      </w:r>
      <w:r>
        <w:t>6</w:t>
      </w:r>
      <w:r>
        <w:rPr>
          <w:rFonts w:hint="eastAsia"/>
        </w:rPr>
        <w:t>、《内蒙古自治区行业用水定额标准》（</w:t>
      </w:r>
      <w:r>
        <w:t>DB15/T385-2020</w:t>
      </w:r>
      <w:r>
        <w:rPr>
          <w:rFonts w:hint="eastAsia"/>
        </w:rPr>
        <w:t>）。</w:t>
      </w:r>
    </w:p>
    <w:p w:rsidR="0017674B" w:rsidRDefault="00DE165B">
      <w:pPr>
        <w:pStyle w:val="3"/>
      </w:pPr>
      <w:bookmarkStart w:id="62" w:name="_Toc157447804"/>
      <w:r>
        <w:t>2.1.</w:t>
      </w:r>
      <w:r>
        <w:rPr>
          <w:rFonts w:hint="eastAsia"/>
        </w:rPr>
        <w:t>5</w:t>
      </w:r>
      <w:r>
        <w:t>其他相关文件</w:t>
      </w:r>
      <w:bookmarkEnd w:id="61"/>
      <w:bookmarkEnd w:id="62"/>
    </w:p>
    <w:p w:rsidR="0017674B" w:rsidRDefault="00DE165B">
      <w:pPr>
        <w:ind w:firstLine="480"/>
      </w:pPr>
      <w:r>
        <w:rPr>
          <w:rFonts w:hint="eastAsia"/>
        </w:rPr>
        <w:t>（</w:t>
      </w:r>
      <w:r>
        <w:rPr>
          <w:rFonts w:hint="eastAsia"/>
        </w:rPr>
        <w:t>1</w:t>
      </w:r>
      <w:r>
        <w:rPr>
          <w:rFonts w:hint="eastAsia"/>
        </w:rPr>
        <w:t>）</w:t>
      </w:r>
      <w:r>
        <w:t>《</w:t>
      </w:r>
      <w:r>
        <w:rPr>
          <w:rFonts w:hint="eastAsia"/>
        </w:rPr>
        <w:t>五原县宏丰农牧林开发有限公司</w:t>
      </w:r>
      <w:r>
        <w:rPr>
          <w:rFonts w:hint="eastAsia"/>
        </w:rPr>
        <w:t>10000</w:t>
      </w:r>
      <w:r>
        <w:rPr>
          <w:rFonts w:hint="eastAsia"/>
        </w:rPr>
        <w:t>头肉牛养殖建设项目环境影响评价委托书</w:t>
      </w:r>
      <w:r>
        <w:t>》，</w:t>
      </w:r>
      <w:r>
        <w:t>2023</w:t>
      </w:r>
      <w:r>
        <w:t>年</w:t>
      </w:r>
      <w:r>
        <w:t>11</w:t>
      </w:r>
      <w:r>
        <w:t>月；</w:t>
      </w:r>
    </w:p>
    <w:p w:rsidR="0017674B" w:rsidRDefault="00DE165B">
      <w:pPr>
        <w:ind w:firstLine="480"/>
      </w:pPr>
      <w:r>
        <w:rPr>
          <w:rFonts w:hint="eastAsia"/>
        </w:rPr>
        <w:t>（</w:t>
      </w:r>
      <w:r>
        <w:rPr>
          <w:rFonts w:hint="eastAsia"/>
        </w:rPr>
        <w:t>2</w:t>
      </w:r>
      <w:r>
        <w:rPr>
          <w:rFonts w:hint="eastAsia"/>
        </w:rPr>
        <w:t>）《五原县宏丰农牧林开发有限公司肉牛养殖基地建设项目实施方案》；</w:t>
      </w:r>
    </w:p>
    <w:p w:rsidR="0017674B" w:rsidRDefault="00DE165B">
      <w:pPr>
        <w:ind w:firstLine="480"/>
      </w:pPr>
      <w:r>
        <w:rPr>
          <w:rFonts w:hint="eastAsia"/>
        </w:rPr>
        <w:t>（</w:t>
      </w:r>
      <w:r>
        <w:rPr>
          <w:rFonts w:hint="eastAsia"/>
        </w:rPr>
        <w:t>3</w:t>
      </w:r>
      <w:r>
        <w:rPr>
          <w:rFonts w:hint="eastAsia"/>
        </w:rPr>
        <w:t>）建设单位提供的其他技术资料。</w:t>
      </w:r>
    </w:p>
    <w:p w:rsidR="0017674B" w:rsidRDefault="00DE165B">
      <w:pPr>
        <w:pStyle w:val="2"/>
      </w:pPr>
      <w:bookmarkStart w:id="63" w:name="_Toc157447805"/>
      <w:bookmarkStart w:id="64" w:name="_Toc137214870"/>
      <w:r>
        <w:rPr>
          <w:rFonts w:hint="eastAsia"/>
        </w:rPr>
        <w:t>2.2</w:t>
      </w:r>
      <w:r>
        <w:rPr>
          <w:rFonts w:hint="eastAsia"/>
        </w:rPr>
        <w:t>评价目的及评价重点</w:t>
      </w:r>
      <w:bookmarkEnd w:id="63"/>
      <w:bookmarkEnd w:id="64"/>
    </w:p>
    <w:p w:rsidR="0017674B" w:rsidRDefault="00DE165B">
      <w:pPr>
        <w:pStyle w:val="3"/>
      </w:pPr>
      <w:bookmarkStart w:id="65" w:name="_Toc157447806"/>
      <w:r>
        <w:rPr>
          <w:rFonts w:hint="eastAsia"/>
        </w:rPr>
        <w:t>2.2.1</w:t>
      </w:r>
      <w:r>
        <w:rPr>
          <w:rFonts w:hint="eastAsia"/>
        </w:rPr>
        <w:t>评价目的</w:t>
      </w:r>
      <w:bookmarkEnd w:id="65"/>
    </w:p>
    <w:p w:rsidR="0017674B" w:rsidRDefault="00DE165B">
      <w:pPr>
        <w:ind w:firstLine="480"/>
      </w:pPr>
      <w:r>
        <w:rPr>
          <w:rFonts w:hint="eastAsia"/>
        </w:rPr>
        <w:t>（</w:t>
      </w:r>
      <w:r>
        <w:rPr>
          <w:rFonts w:hint="eastAsia"/>
        </w:rPr>
        <w:t>1</w:t>
      </w:r>
      <w:r>
        <w:rPr>
          <w:rFonts w:hint="eastAsia"/>
        </w:rPr>
        <w:t>）从养殖规模、环保设施、厂址选择及污染物排放控制等方面进行分析，并对照国家、自治区相关产业政策，以及当地环境质量底线、资源利用上线、生态保护红线及生态环境准入清单，明确回答是否符合国家、自治区及当地产业政策要求。</w:t>
      </w:r>
    </w:p>
    <w:p w:rsidR="0017674B" w:rsidRDefault="00DE165B">
      <w:pPr>
        <w:ind w:firstLine="480"/>
      </w:pPr>
      <w:r>
        <w:rPr>
          <w:rFonts w:hint="eastAsia"/>
        </w:rPr>
        <w:t>（</w:t>
      </w:r>
      <w:r>
        <w:rPr>
          <w:rFonts w:hint="eastAsia"/>
        </w:rPr>
        <w:t>2</w:t>
      </w:r>
      <w:r>
        <w:rPr>
          <w:rFonts w:hint="eastAsia"/>
        </w:rPr>
        <w:t>）通过实地调查，明确所处地区环境特征、环境现状以及污染源分布状况和特征，结合工程排污特点、环境保护措施和污染物排放状况，回答工程建设污染物排放是否超出环境质量底线，分析对当地环境质量影响程度。</w:t>
      </w:r>
    </w:p>
    <w:p w:rsidR="0017674B" w:rsidRDefault="00DE165B">
      <w:pPr>
        <w:ind w:firstLine="480"/>
      </w:pPr>
      <w:r>
        <w:rPr>
          <w:rFonts w:hint="eastAsia"/>
        </w:rPr>
        <w:t>（</w:t>
      </w:r>
      <w:r>
        <w:rPr>
          <w:rFonts w:hint="eastAsia"/>
        </w:rPr>
        <w:t>3</w:t>
      </w:r>
      <w:r>
        <w:rPr>
          <w:rFonts w:hint="eastAsia"/>
        </w:rPr>
        <w:t>）本次评价将根据评价区域环境质量底线要求、生态保护红</w:t>
      </w:r>
      <w:proofErr w:type="gramStart"/>
      <w:r>
        <w:rPr>
          <w:rFonts w:hint="eastAsia"/>
        </w:rPr>
        <w:t>线要求</w:t>
      </w:r>
      <w:proofErr w:type="gramEnd"/>
      <w:r>
        <w:rPr>
          <w:rFonts w:hint="eastAsia"/>
        </w:rPr>
        <w:t>等“三线一单”情况进行综合分析，明确回答厂址选择可行性。</w:t>
      </w:r>
    </w:p>
    <w:p w:rsidR="0017674B" w:rsidRDefault="00DE165B">
      <w:pPr>
        <w:ind w:firstLine="480"/>
      </w:pPr>
      <w:r>
        <w:rPr>
          <w:rFonts w:hint="eastAsia"/>
        </w:rPr>
        <w:t>（</w:t>
      </w:r>
      <w:r>
        <w:rPr>
          <w:rFonts w:hint="eastAsia"/>
        </w:rPr>
        <w:t>4</w:t>
      </w:r>
      <w:r>
        <w:rPr>
          <w:rFonts w:hint="eastAsia"/>
        </w:rPr>
        <w:t>）综合产业政策、当地社会经济发展、环境质量底线、生态保护红线、资源利用上线、生态环境准入清单等部分分析结论，从环保角度明确回答项目建设可行性，为建设审批、环境保护、工程设计、建设管理、生产运行等提供科学依据。</w:t>
      </w:r>
    </w:p>
    <w:p w:rsidR="0017674B" w:rsidRDefault="00DE165B">
      <w:pPr>
        <w:pStyle w:val="3"/>
      </w:pPr>
      <w:bookmarkStart w:id="66" w:name="_Toc157447807"/>
      <w:r>
        <w:rPr>
          <w:rFonts w:hint="eastAsia"/>
        </w:rPr>
        <w:t>2.2.2</w:t>
      </w:r>
      <w:r>
        <w:rPr>
          <w:rFonts w:hint="eastAsia"/>
        </w:rPr>
        <w:t>评价重点</w:t>
      </w:r>
      <w:bookmarkEnd w:id="66"/>
    </w:p>
    <w:p w:rsidR="0017674B" w:rsidRDefault="00DE165B">
      <w:pPr>
        <w:ind w:firstLine="480"/>
      </w:pPr>
      <w:r>
        <w:rPr>
          <w:rFonts w:hint="eastAsia"/>
        </w:rPr>
        <w:t>本次评价重点关注项目选址合理性及建成后排放恶臭污染物采取措施后能否达标排放，养殖粪</w:t>
      </w:r>
      <w:proofErr w:type="gramStart"/>
      <w:r>
        <w:rPr>
          <w:rFonts w:hint="eastAsia"/>
        </w:rPr>
        <w:t>污作为</w:t>
      </w:r>
      <w:proofErr w:type="gramEnd"/>
      <w:r>
        <w:rPr>
          <w:rFonts w:hint="eastAsia"/>
        </w:rPr>
        <w:t>农肥能否合理还田，对资源化利用可行性分析论证。</w:t>
      </w:r>
    </w:p>
    <w:p w:rsidR="0017674B" w:rsidRDefault="00DE165B">
      <w:pPr>
        <w:pStyle w:val="2"/>
      </w:pPr>
      <w:bookmarkStart w:id="67" w:name="_Toc512871524"/>
      <w:bookmarkStart w:id="68" w:name="_Toc157447808"/>
      <w:bookmarkStart w:id="69" w:name="_Toc137214871"/>
      <w:r>
        <w:lastRenderedPageBreak/>
        <w:t>2.</w:t>
      </w:r>
      <w:r>
        <w:rPr>
          <w:rFonts w:hint="eastAsia"/>
        </w:rPr>
        <w:t>3</w:t>
      </w:r>
      <w:bookmarkEnd w:id="67"/>
      <w:r>
        <w:rPr>
          <w:rFonts w:hint="eastAsia"/>
        </w:rPr>
        <w:t>环境影响识别</w:t>
      </w:r>
      <w:bookmarkEnd w:id="68"/>
      <w:bookmarkEnd w:id="69"/>
    </w:p>
    <w:p w:rsidR="0017674B" w:rsidRDefault="00DE165B">
      <w:pPr>
        <w:pStyle w:val="3"/>
      </w:pPr>
      <w:bookmarkStart w:id="70" w:name="_Toc143066313"/>
      <w:bookmarkStart w:id="71" w:name="_Toc258943957"/>
      <w:bookmarkStart w:id="72" w:name="_Toc158435276"/>
      <w:bookmarkStart w:id="73" w:name="_Toc295196530"/>
      <w:bookmarkStart w:id="74" w:name="_Toc157447809"/>
      <w:bookmarkStart w:id="75" w:name="_Toc494206271"/>
      <w:bookmarkStart w:id="76" w:name="_Toc512871525"/>
      <w:r>
        <w:rPr>
          <w:rFonts w:hint="eastAsia"/>
        </w:rPr>
        <w:t>2.3</w:t>
      </w:r>
      <w:r>
        <w:t>.1</w:t>
      </w:r>
      <w:bookmarkEnd w:id="70"/>
      <w:bookmarkEnd w:id="71"/>
      <w:bookmarkEnd w:id="72"/>
      <w:bookmarkEnd w:id="73"/>
      <w:r>
        <w:t>环境影响因素识别</w:t>
      </w:r>
      <w:bookmarkEnd w:id="74"/>
      <w:bookmarkEnd w:id="75"/>
      <w:bookmarkEnd w:id="76"/>
    </w:p>
    <w:p w:rsidR="0017674B" w:rsidRDefault="00DE165B">
      <w:pPr>
        <w:ind w:firstLine="480"/>
        <w:rPr>
          <w:szCs w:val="24"/>
        </w:rPr>
      </w:pPr>
      <w:r>
        <w:rPr>
          <w:rFonts w:hint="eastAsia"/>
          <w:szCs w:val="24"/>
        </w:rPr>
        <w:t>评价根据该工程建设特征、项目区域环境现状，识别本工程项目建设环境影响因素及环境影响效果见表</w:t>
      </w:r>
      <w:r>
        <w:rPr>
          <w:rFonts w:hint="eastAsia"/>
          <w:szCs w:val="24"/>
        </w:rPr>
        <w:t>2.3-1</w:t>
      </w:r>
      <w:r>
        <w:rPr>
          <w:rFonts w:hint="eastAsia"/>
          <w:szCs w:val="24"/>
        </w:rPr>
        <w:t>、</w:t>
      </w:r>
      <w:r>
        <w:rPr>
          <w:rFonts w:hint="eastAsia"/>
          <w:szCs w:val="24"/>
        </w:rPr>
        <w:t>2.3-2</w:t>
      </w:r>
      <w:r>
        <w:rPr>
          <w:rFonts w:hint="eastAsia"/>
          <w:szCs w:val="24"/>
        </w:rPr>
        <w:t>。</w:t>
      </w:r>
    </w:p>
    <w:p w:rsidR="0017674B" w:rsidRDefault="00DE165B">
      <w:pPr>
        <w:pStyle w:val="5"/>
      </w:pPr>
      <w:r>
        <w:t>表</w:t>
      </w:r>
      <w:r>
        <w:rPr>
          <w:rFonts w:hint="eastAsia"/>
        </w:rPr>
        <w:t>2.3-</w:t>
      </w:r>
      <w:r>
        <w:t xml:space="preserve">1    </w:t>
      </w:r>
      <w:r>
        <w:t>工程建设的环境影响要素分析</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430"/>
        <w:gridCol w:w="2917"/>
        <w:gridCol w:w="1942"/>
        <w:gridCol w:w="1942"/>
      </w:tblGrid>
      <w:tr w:rsidR="0017674B">
        <w:tc>
          <w:tcPr>
            <w:tcW w:w="2896" w:type="pct"/>
            <w:gridSpan w:val="2"/>
            <w:vAlign w:val="center"/>
          </w:tcPr>
          <w:p w:rsidR="0017674B" w:rsidRDefault="00DE165B">
            <w:pPr>
              <w:pStyle w:val="TIE-"/>
              <w:rPr>
                <w:szCs w:val="24"/>
              </w:rPr>
            </w:pPr>
            <w:r>
              <w:t>环境影响要素</w:t>
            </w:r>
          </w:p>
        </w:tc>
        <w:tc>
          <w:tcPr>
            <w:tcW w:w="1052" w:type="pct"/>
            <w:vAlign w:val="center"/>
          </w:tcPr>
          <w:p w:rsidR="0017674B" w:rsidRDefault="00DE165B">
            <w:pPr>
              <w:pStyle w:val="TIE-"/>
              <w:rPr>
                <w:szCs w:val="24"/>
              </w:rPr>
            </w:pPr>
            <w:r>
              <w:t>施工期</w:t>
            </w:r>
          </w:p>
        </w:tc>
        <w:tc>
          <w:tcPr>
            <w:tcW w:w="1052" w:type="pct"/>
            <w:shd w:val="clear" w:color="auto" w:fill="auto"/>
            <w:vAlign w:val="center"/>
          </w:tcPr>
          <w:p w:rsidR="0017674B" w:rsidRDefault="00DE165B">
            <w:pPr>
              <w:pStyle w:val="TIE-"/>
              <w:rPr>
                <w:rFonts w:eastAsia="Times New Roman"/>
                <w:sz w:val="20"/>
                <w:szCs w:val="20"/>
              </w:rPr>
            </w:pPr>
            <w:r>
              <w:t>营运期</w:t>
            </w:r>
          </w:p>
        </w:tc>
      </w:tr>
      <w:tr w:rsidR="0017674B">
        <w:tc>
          <w:tcPr>
            <w:tcW w:w="1316" w:type="pct"/>
            <w:vMerge w:val="restart"/>
            <w:vAlign w:val="center"/>
          </w:tcPr>
          <w:p w:rsidR="0017674B" w:rsidRDefault="00DE165B">
            <w:pPr>
              <w:pStyle w:val="TIE-"/>
              <w:rPr>
                <w:szCs w:val="24"/>
              </w:rPr>
            </w:pPr>
            <w:r>
              <w:t>自然环境</w:t>
            </w:r>
          </w:p>
        </w:tc>
        <w:tc>
          <w:tcPr>
            <w:tcW w:w="1580" w:type="pct"/>
            <w:vAlign w:val="center"/>
          </w:tcPr>
          <w:p w:rsidR="0017674B" w:rsidRDefault="00DE165B">
            <w:pPr>
              <w:pStyle w:val="TIE-"/>
              <w:rPr>
                <w:szCs w:val="24"/>
              </w:rPr>
            </w:pPr>
            <w:r>
              <w:t>环境空气</w:t>
            </w:r>
          </w:p>
        </w:tc>
        <w:tc>
          <w:tcPr>
            <w:tcW w:w="1052" w:type="pct"/>
            <w:vAlign w:val="center"/>
          </w:tcPr>
          <w:p w:rsidR="0017674B" w:rsidRDefault="00DE165B">
            <w:pPr>
              <w:pStyle w:val="TIE-"/>
              <w:rPr>
                <w:szCs w:val="24"/>
              </w:rPr>
            </w:pPr>
            <w:r>
              <w:t>-1</w:t>
            </w:r>
          </w:p>
        </w:tc>
        <w:tc>
          <w:tcPr>
            <w:tcW w:w="1052" w:type="pct"/>
            <w:vAlign w:val="center"/>
          </w:tcPr>
          <w:p w:rsidR="0017674B" w:rsidRDefault="00DE165B">
            <w:pPr>
              <w:pStyle w:val="TIE-"/>
              <w:rPr>
                <w:szCs w:val="24"/>
              </w:rPr>
            </w:pPr>
            <w:r>
              <w:t>-1</w:t>
            </w:r>
          </w:p>
        </w:tc>
      </w:tr>
      <w:tr w:rsidR="0017674B">
        <w:tc>
          <w:tcPr>
            <w:tcW w:w="1316" w:type="pct"/>
            <w:vMerge/>
            <w:vAlign w:val="center"/>
          </w:tcPr>
          <w:p w:rsidR="0017674B" w:rsidRDefault="0017674B">
            <w:pPr>
              <w:pStyle w:val="TIE-"/>
              <w:rPr>
                <w:szCs w:val="24"/>
              </w:rPr>
            </w:pPr>
          </w:p>
        </w:tc>
        <w:tc>
          <w:tcPr>
            <w:tcW w:w="1580" w:type="pct"/>
            <w:vAlign w:val="center"/>
          </w:tcPr>
          <w:p w:rsidR="0017674B" w:rsidRDefault="00DE165B">
            <w:pPr>
              <w:pStyle w:val="TIE-"/>
              <w:rPr>
                <w:szCs w:val="24"/>
              </w:rPr>
            </w:pPr>
            <w:r>
              <w:t>地表水水质</w:t>
            </w:r>
          </w:p>
        </w:tc>
        <w:tc>
          <w:tcPr>
            <w:tcW w:w="1052" w:type="pct"/>
            <w:vAlign w:val="center"/>
          </w:tcPr>
          <w:p w:rsidR="0017674B" w:rsidRDefault="00DE165B">
            <w:pPr>
              <w:pStyle w:val="TIE-"/>
              <w:rPr>
                <w:szCs w:val="24"/>
              </w:rPr>
            </w:pPr>
            <w:r>
              <w:rPr>
                <w:rFonts w:hint="eastAsia"/>
              </w:rPr>
              <w:t>0</w:t>
            </w:r>
          </w:p>
        </w:tc>
        <w:tc>
          <w:tcPr>
            <w:tcW w:w="1052" w:type="pct"/>
            <w:vAlign w:val="center"/>
          </w:tcPr>
          <w:p w:rsidR="0017674B" w:rsidRDefault="00DE165B">
            <w:pPr>
              <w:pStyle w:val="TIE-"/>
              <w:rPr>
                <w:szCs w:val="24"/>
              </w:rPr>
            </w:pPr>
            <w:r>
              <w:rPr>
                <w:rFonts w:hint="eastAsia"/>
              </w:rPr>
              <w:t>0</w:t>
            </w:r>
          </w:p>
        </w:tc>
      </w:tr>
      <w:tr w:rsidR="0017674B">
        <w:tc>
          <w:tcPr>
            <w:tcW w:w="1316" w:type="pct"/>
            <w:vMerge/>
            <w:vAlign w:val="center"/>
          </w:tcPr>
          <w:p w:rsidR="0017674B" w:rsidRDefault="0017674B">
            <w:pPr>
              <w:pStyle w:val="TIE-"/>
              <w:rPr>
                <w:szCs w:val="24"/>
              </w:rPr>
            </w:pPr>
          </w:p>
        </w:tc>
        <w:tc>
          <w:tcPr>
            <w:tcW w:w="1580" w:type="pct"/>
            <w:vAlign w:val="center"/>
          </w:tcPr>
          <w:p w:rsidR="0017674B" w:rsidRDefault="00DE165B">
            <w:pPr>
              <w:pStyle w:val="TIE-"/>
              <w:rPr>
                <w:szCs w:val="24"/>
              </w:rPr>
            </w:pPr>
            <w:r>
              <w:t>环境噪声</w:t>
            </w:r>
          </w:p>
        </w:tc>
        <w:tc>
          <w:tcPr>
            <w:tcW w:w="1052" w:type="pct"/>
            <w:vAlign w:val="center"/>
          </w:tcPr>
          <w:p w:rsidR="0017674B" w:rsidRDefault="00DE165B">
            <w:pPr>
              <w:pStyle w:val="TIE-"/>
              <w:rPr>
                <w:szCs w:val="24"/>
              </w:rPr>
            </w:pPr>
            <w:r>
              <w:t>-1</w:t>
            </w:r>
          </w:p>
        </w:tc>
        <w:tc>
          <w:tcPr>
            <w:tcW w:w="1052" w:type="pct"/>
            <w:vAlign w:val="center"/>
          </w:tcPr>
          <w:p w:rsidR="0017674B" w:rsidRDefault="00DE165B">
            <w:pPr>
              <w:pStyle w:val="TIE-"/>
              <w:rPr>
                <w:szCs w:val="24"/>
              </w:rPr>
            </w:pPr>
            <w:r>
              <w:t>-1</w:t>
            </w:r>
          </w:p>
        </w:tc>
      </w:tr>
      <w:tr w:rsidR="0017674B">
        <w:tc>
          <w:tcPr>
            <w:tcW w:w="1316" w:type="pct"/>
            <w:vMerge/>
            <w:vAlign w:val="center"/>
          </w:tcPr>
          <w:p w:rsidR="0017674B" w:rsidRDefault="0017674B">
            <w:pPr>
              <w:pStyle w:val="TIE-"/>
              <w:rPr>
                <w:szCs w:val="24"/>
              </w:rPr>
            </w:pPr>
          </w:p>
        </w:tc>
        <w:tc>
          <w:tcPr>
            <w:tcW w:w="1580" w:type="pct"/>
            <w:vAlign w:val="center"/>
          </w:tcPr>
          <w:p w:rsidR="0017674B" w:rsidRDefault="00DE165B">
            <w:pPr>
              <w:pStyle w:val="TIE-"/>
              <w:rPr>
                <w:szCs w:val="24"/>
              </w:rPr>
            </w:pPr>
            <w:r>
              <w:t>土壤</w:t>
            </w:r>
          </w:p>
        </w:tc>
        <w:tc>
          <w:tcPr>
            <w:tcW w:w="1052" w:type="pct"/>
            <w:vAlign w:val="center"/>
          </w:tcPr>
          <w:p w:rsidR="0017674B" w:rsidRDefault="00DE165B">
            <w:pPr>
              <w:pStyle w:val="TIE-"/>
              <w:rPr>
                <w:szCs w:val="24"/>
              </w:rPr>
            </w:pPr>
            <w:r>
              <w:t>-1</w:t>
            </w:r>
          </w:p>
        </w:tc>
        <w:tc>
          <w:tcPr>
            <w:tcW w:w="1052" w:type="pct"/>
            <w:vAlign w:val="center"/>
          </w:tcPr>
          <w:p w:rsidR="0017674B" w:rsidRDefault="00DE165B">
            <w:pPr>
              <w:pStyle w:val="TIE-"/>
              <w:rPr>
                <w:szCs w:val="24"/>
              </w:rPr>
            </w:pPr>
            <w:r>
              <w:t>-1</w:t>
            </w:r>
          </w:p>
        </w:tc>
      </w:tr>
      <w:tr w:rsidR="0017674B">
        <w:tc>
          <w:tcPr>
            <w:tcW w:w="1316" w:type="pct"/>
            <w:vMerge w:val="restart"/>
            <w:vAlign w:val="center"/>
          </w:tcPr>
          <w:p w:rsidR="0017674B" w:rsidRDefault="00DE165B">
            <w:pPr>
              <w:pStyle w:val="TIE-"/>
              <w:rPr>
                <w:szCs w:val="24"/>
              </w:rPr>
            </w:pPr>
            <w:r>
              <w:t>生态环境</w:t>
            </w:r>
          </w:p>
        </w:tc>
        <w:tc>
          <w:tcPr>
            <w:tcW w:w="1580" w:type="pct"/>
            <w:vAlign w:val="center"/>
          </w:tcPr>
          <w:p w:rsidR="0017674B" w:rsidRDefault="00DE165B">
            <w:pPr>
              <w:pStyle w:val="TIE-"/>
              <w:rPr>
                <w:szCs w:val="24"/>
              </w:rPr>
            </w:pPr>
            <w:r>
              <w:t>植被</w:t>
            </w:r>
          </w:p>
        </w:tc>
        <w:tc>
          <w:tcPr>
            <w:tcW w:w="1052" w:type="pct"/>
            <w:vAlign w:val="center"/>
          </w:tcPr>
          <w:p w:rsidR="0017674B" w:rsidRDefault="00DE165B">
            <w:pPr>
              <w:pStyle w:val="TIE-"/>
              <w:rPr>
                <w:szCs w:val="24"/>
              </w:rPr>
            </w:pPr>
            <w:r>
              <w:t>-1</w:t>
            </w:r>
          </w:p>
        </w:tc>
        <w:tc>
          <w:tcPr>
            <w:tcW w:w="1052" w:type="pct"/>
            <w:vAlign w:val="center"/>
          </w:tcPr>
          <w:p w:rsidR="0017674B" w:rsidRDefault="00DE165B">
            <w:pPr>
              <w:pStyle w:val="TIE-"/>
              <w:rPr>
                <w:szCs w:val="24"/>
              </w:rPr>
            </w:pPr>
            <w:r>
              <w:t>0</w:t>
            </w:r>
          </w:p>
        </w:tc>
      </w:tr>
      <w:tr w:rsidR="0017674B">
        <w:tc>
          <w:tcPr>
            <w:tcW w:w="1316" w:type="pct"/>
            <w:vMerge/>
            <w:vAlign w:val="center"/>
          </w:tcPr>
          <w:p w:rsidR="0017674B" w:rsidRDefault="0017674B">
            <w:pPr>
              <w:pStyle w:val="TIE-"/>
              <w:rPr>
                <w:szCs w:val="24"/>
              </w:rPr>
            </w:pPr>
          </w:p>
        </w:tc>
        <w:tc>
          <w:tcPr>
            <w:tcW w:w="1580" w:type="pct"/>
            <w:vAlign w:val="center"/>
          </w:tcPr>
          <w:p w:rsidR="0017674B" w:rsidRDefault="00DE165B">
            <w:pPr>
              <w:pStyle w:val="TIE-"/>
              <w:rPr>
                <w:szCs w:val="24"/>
              </w:rPr>
            </w:pPr>
            <w:r>
              <w:t>水土流失</w:t>
            </w:r>
          </w:p>
        </w:tc>
        <w:tc>
          <w:tcPr>
            <w:tcW w:w="1052" w:type="pct"/>
            <w:vAlign w:val="center"/>
          </w:tcPr>
          <w:p w:rsidR="0017674B" w:rsidRDefault="00DE165B">
            <w:pPr>
              <w:pStyle w:val="TIE-"/>
              <w:rPr>
                <w:szCs w:val="24"/>
              </w:rPr>
            </w:pPr>
            <w:r>
              <w:t>-1</w:t>
            </w:r>
          </w:p>
        </w:tc>
        <w:tc>
          <w:tcPr>
            <w:tcW w:w="1052" w:type="pct"/>
            <w:vAlign w:val="center"/>
          </w:tcPr>
          <w:p w:rsidR="0017674B" w:rsidRDefault="00DE165B">
            <w:pPr>
              <w:pStyle w:val="TIE-"/>
              <w:rPr>
                <w:szCs w:val="24"/>
              </w:rPr>
            </w:pPr>
            <w:r>
              <w:t>+1</w:t>
            </w:r>
          </w:p>
        </w:tc>
      </w:tr>
      <w:tr w:rsidR="0017674B">
        <w:tc>
          <w:tcPr>
            <w:tcW w:w="1316" w:type="pct"/>
            <w:vMerge w:val="restart"/>
            <w:vAlign w:val="center"/>
          </w:tcPr>
          <w:p w:rsidR="0017674B" w:rsidRDefault="00DE165B">
            <w:pPr>
              <w:pStyle w:val="TIE-"/>
              <w:rPr>
                <w:szCs w:val="24"/>
              </w:rPr>
            </w:pPr>
            <w:r>
              <w:t>社会环境</w:t>
            </w:r>
          </w:p>
        </w:tc>
        <w:tc>
          <w:tcPr>
            <w:tcW w:w="1580" w:type="pct"/>
            <w:vAlign w:val="center"/>
          </w:tcPr>
          <w:p w:rsidR="0017674B" w:rsidRDefault="00DE165B">
            <w:pPr>
              <w:pStyle w:val="TIE-"/>
              <w:rPr>
                <w:szCs w:val="24"/>
              </w:rPr>
            </w:pPr>
            <w:r>
              <w:t>交通</w:t>
            </w:r>
          </w:p>
        </w:tc>
        <w:tc>
          <w:tcPr>
            <w:tcW w:w="1052" w:type="pct"/>
            <w:vAlign w:val="center"/>
          </w:tcPr>
          <w:p w:rsidR="0017674B" w:rsidRDefault="00DE165B">
            <w:pPr>
              <w:pStyle w:val="TIE-"/>
              <w:rPr>
                <w:szCs w:val="24"/>
              </w:rPr>
            </w:pPr>
            <w:r>
              <w:t>-1</w:t>
            </w:r>
          </w:p>
        </w:tc>
        <w:tc>
          <w:tcPr>
            <w:tcW w:w="1052" w:type="pct"/>
            <w:vAlign w:val="center"/>
          </w:tcPr>
          <w:p w:rsidR="0017674B" w:rsidRDefault="00DE165B">
            <w:pPr>
              <w:pStyle w:val="TIE-"/>
              <w:rPr>
                <w:szCs w:val="24"/>
              </w:rPr>
            </w:pPr>
            <w:r>
              <w:t>-1</w:t>
            </w:r>
          </w:p>
        </w:tc>
      </w:tr>
      <w:tr w:rsidR="0017674B">
        <w:tc>
          <w:tcPr>
            <w:tcW w:w="1316" w:type="pct"/>
            <w:vMerge/>
            <w:vAlign w:val="center"/>
          </w:tcPr>
          <w:p w:rsidR="0017674B" w:rsidRDefault="0017674B">
            <w:pPr>
              <w:pStyle w:val="TIE-"/>
              <w:rPr>
                <w:szCs w:val="24"/>
              </w:rPr>
            </w:pPr>
          </w:p>
        </w:tc>
        <w:tc>
          <w:tcPr>
            <w:tcW w:w="1580" w:type="pct"/>
            <w:vAlign w:val="center"/>
          </w:tcPr>
          <w:p w:rsidR="0017674B" w:rsidRDefault="00DE165B">
            <w:pPr>
              <w:pStyle w:val="TIE-"/>
              <w:rPr>
                <w:szCs w:val="24"/>
              </w:rPr>
            </w:pPr>
            <w:r>
              <w:t>就业</w:t>
            </w:r>
          </w:p>
        </w:tc>
        <w:tc>
          <w:tcPr>
            <w:tcW w:w="1052" w:type="pct"/>
            <w:vAlign w:val="center"/>
          </w:tcPr>
          <w:p w:rsidR="0017674B" w:rsidRDefault="00DE165B">
            <w:pPr>
              <w:pStyle w:val="TIE-"/>
              <w:rPr>
                <w:szCs w:val="24"/>
              </w:rPr>
            </w:pPr>
            <w:r>
              <w:t>+1</w:t>
            </w:r>
          </w:p>
        </w:tc>
        <w:tc>
          <w:tcPr>
            <w:tcW w:w="1052" w:type="pct"/>
            <w:vAlign w:val="center"/>
          </w:tcPr>
          <w:p w:rsidR="0017674B" w:rsidRDefault="00DE165B">
            <w:pPr>
              <w:pStyle w:val="TIE-"/>
              <w:rPr>
                <w:szCs w:val="24"/>
              </w:rPr>
            </w:pPr>
            <w:r>
              <w:t>+1</w:t>
            </w:r>
          </w:p>
        </w:tc>
      </w:tr>
      <w:tr w:rsidR="0017674B">
        <w:tc>
          <w:tcPr>
            <w:tcW w:w="1316" w:type="pct"/>
            <w:vMerge/>
            <w:vAlign w:val="center"/>
          </w:tcPr>
          <w:p w:rsidR="0017674B" w:rsidRDefault="0017674B">
            <w:pPr>
              <w:pStyle w:val="TIE-"/>
              <w:rPr>
                <w:szCs w:val="24"/>
              </w:rPr>
            </w:pPr>
          </w:p>
        </w:tc>
        <w:tc>
          <w:tcPr>
            <w:tcW w:w="1580" w:type="pct"/>
            <w:vAlign w:val="center"/>
          </w:tcPr>
          <w:p w:rsidR="0017674B" w:rsidRDefault="00DE165B">
            <w:pPr>
              <w:pStyle w:val="TIE-"/>
              <w:rPr>
                <w:szCs w:val="24"/>
              </w:rPr>
            </w:pPr>
            <w:r>
              <w:t>社会经济</w:t>
            </w:r>
          </w:p>
        </w:tc>
        <w:tc>
          <w:tcPr>
            <w:tcW w:w="1052" w:type="pct"/>
            <w:vAlign w:val="center"/>
          </w:tcPr>
          <w:p w:rsidR="0017674B" w:rsidRDefault="00DE165B">
            <w:pPr>
              <w:pStyle w:val="TIE-"/>
              <w:rPr>
                <w:szCs w:val="24"/>
              </w:rPr>
            </w:pPr>
            <w:r>
              <w:t>+1</w:t>
            </w:r>
          </w:p>
        </w:tc>
        <w:tc>
          <w:tcPr>
            <w:tcW w:w="1052" w:type="pct"/>
            <w:vAlign w:val="center"/>
          </w:tcPr>
          <w:p w:rsidR="0017674B" w:rsidRDefault="00DE165B">
            <w:pPr>
              <w:pStyle w:val="TIE-"/>
              <w:rPr>
                <w:szCs w:val="24"/>
              </w:rPr>
            </w:pPr>
            <w:r>
              <w:t>+1</w:t>
            </w:r>
          </w:p>
        </w:tc>
      </w:tr>
      <w:tr w:rsidR="0017674B">
        <w:tc>
          <w:tcPr>
            <w:tcW w:w="5000" w:type="pct"/>
            <w:gridSpan w:val="4"/>
            <w:vAlign w:val="center"/>
          </w:tcPr>
          <w:p w:rsidR="0017674B" w:rsidRDefault="00DE165B">
            <w:pPr>
              <w:pStyle w:val="TIE-"/>
              <w:jc w:val="left"/>
            </w:pPr>
            <w:r>
              <w:t>注：</w:t>
            </w:r>
            <w:r>
              <w:t>“</w:t>
            </w:r>
            <w:r>
              <w:rPr>
                <w:rFonts w:hint="eastAsia"/>
              </w:rPr>
              <w:t>-</w:t>
            </w:r>
            <w:r>
              <w:t>”</w:t>
            </w:r>
            <w:r>
              <w:t>表示不利影响，</w:t>
            </w:r>
            <w:r>
              <w:t>“</w:t>
            </w:r>
            <w:r>
              <w:rPr>
                <w:rFonts w:hint="eastAsia"/>
              </w:rPr>
              <w:t>+</w:t>
            </w:r>
            <w:r>
              <w:t>”</w:t>
            </w:r>
            <w:r>
              <w:t>表示有利影响，数字大小表示影响程度</w:t>
            </w:r>
            <w:r>
              <w:rPr>
                <w:rFonts w:hint="eastAsia"/>
              </w:rPr>
              <w:t>；</w:t>
            </w:r>
            <w:r>
              <w:t>1—</w:t>
            </w:r>
            <w:r>
              <w:t>轻度影响；</w:t>
            </w:r>
            <w:r>
              <w:t>2—</w:t>
            </w:r>
            <w:r>
              <w:t>中度影响；</w:t>
            </w:r>
            <w:r>
              <w:t>3—</w:t>
            </w:r>
            <w:r>
              <w:t>重度影响。</w:t>
            </w:r>
          </w:p>
        </w:tc>
      </w:tr>
    </w:tbl>
    <w:p w:rsidR="0017674B" w:rsidRDefault="00DE165B">
      <w:pPr>
        <w:pStyle w:val="5"/>
      </w:pPr>
      <w:r>
        <w:t>表</w:t>
      </w:r>
      <w:r>
        <w:rPr>
          <w:rFonts w:hint="eastAsia"/>
        </w:rPr>
        <w:t>2.3</w:t>
      </w:r>
      <w:r>
        <w:t xml:space="preserve">-2    </w:t>
      </w:r>
      <w:r>
        <w:t>各环境要素影响类型及程度</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058"/>
        <w:gridCol w:w="1320"/>
        <w:gridCol w:w="1318"/>
        <w:gridCol w:w="2105"/>
        <w:gridCol w:w="1318"/>
        <w:gridCol w:w="1318"/>
        <w:gridCol w:w="794"/>
      </w:tblGrid>
      <w:tr w:rsidR="0017674B">
        <w:tc>
          <w:tcPr>
            <w:tcW w:w="1287" w:type="pct"/>
            <w:gridSpan w:val="2"/>
            <w:vAlign w:val="center"/>
          </w:tcPr>
          <w:p w:rsidR="0017674B" w:rsidRDefault="00DE165B">
            <w:pPr>
              <w:pStyle w:val="TIE-"/>
            </w:pPr>
            <w:r>
              <w:t>要素</w:t>
            </w:r>
          </w:p>
        </w:tc>
        <w:tc>
          <w:tcPr>
            <w:tcW w:w="714" w:type="pct"/>
            <w:vAlign w:val="center"/>
          </w:tcPr>
          <w:p w:rsidR="0017674B" w:rsidRDefault="00DE165B">
            <w:pPr>
              <w:pStyle w:val="TIE-"/>
            </w:pPr>
            <w:r>
              <w:t>影响程度</w:t>
            </w:r>
          </w:p>
        </w:tc>
        <w:tc>
          <w:tcPr>
            <w:tcW w:w="1140" w:type="pct"/>
            <w:vAlign w:val="center"/>
          </w:tcPr>
          <w:p w:rsidR="0017674B" w:rsidRDefault="00DE165B">
            <w:pPr>
              <w:pStyle w:val="TIE-"/>
            </w:pPr>
            <w:r>
              <w:t>类型</w:t>
            </w:r>
          </w:p>
        </w:tc>
        <w:tc>
          <w:tcPr>
            <w:tcW w:w="714" w:type="pct"/>
            <w:vAlign w:val="center"/>
          </w:tcPr>
          <w:p w:rsidR="0017674B" w:rsidRDefault="00DE165B">
            <w:pPr>
              <w:pStyle w:val="TIE-"/>
            </w:pPr>
            <w:r>
              <w:t>可逆性</w:t>
            </w:r>
          </w:p>
        </w:tc>
        <w:tc>
          <w:tcPr>
            <w:tcW w:w="714" w:type="pct"/>
            <w:vAlign w:val="center"/>
          </w:tcPr>
          <w:p w:rsidR="0017674B" w:rsidRDefault="00DE165B">
            <w:pPr>
              <w:pStyle w:val="TIE-"/>
            </w:pPr>
            <w:r>
              <w:t>范围</w:t>
            </w:r>
          </w:p>
        </w:tc>
        <w:tc>
          <w:tcPr>
            <w:tcW w:w="430" w:type="pct"/>
          </w:tcPr>
          <w:p w:rsidR="0017674B" w:rsidRDefault="00DE165B">
            <w:pPr>
              <w:pStyle w:val="TIE-"/>
            </w:pPr>
            <w:r>
              <w:t>时限</w:t>
            </w:r>
          </w:p>
        </w:tc>
      </w:tr>
      <w:tr w:rsidR="0017674B">
        <w:tc>
          <w:tcPr>
            <w:tcW w:w="573" w:type="pct"/>
            <w:vMerge w:val="restart"/>
            <w:vAlign w:val="center"/>
          </w:tcPr>
          <w:p w:rsidR="0017674B" w:rsidRDefault="00DE165B">
            <w:pPr>
              <w:pStyle w:val="TIE-"/>
            </w:pPr>
            <w:r>
              <w:t>营运期</w:t>
            </w:r>
          </w:p>
        </w:tc>
        <w:tc>
          <w:tcPr>
            <w:tcW w:w="715" w:type="pct"/>
            <w:vAlign w:val="center"/>
          </w:tcPr>
          <w:p w:rsidR="0017674B" w:rsidRDefault="00DE165B">
            <w:pPr>
              <w:pStyle w:val="TIE-"/>
            </w:pPr>
            <w:r>
              <w:t>环境空气</w:t>
            </w:r>
          </w:p>
        </w:tc>
        <w:tc>
          <w:tcPr>
            <w:tcW w:w="714" w:type="pct"/>
            <w:vAlign w:val="center"/>
          </w:tcPr>
          <w:p w:rsidR="0017674B" w:rsidRDefault="00DE165B">
            <w:pPr>
              <w:pStyle w:val="TIE-"/>
            </w:pPr>
            <w:r>
              <w:t>明显</w:t>
            </w:r>
          </w:p>
        </w:tc>
        <w:tc>
          <w:tcPr>
            <w:tcW w:w="1140" w:type="pct"/>
            <w:vAlign w:val="center"/>
          </w:tcPr>
          <w:p w:rsidR="0017674B" w:rsidRDefault="00DE165B">
            <w:pPr>
              <w:pStyle w:val="TIE-"/>
            </w:pPr>
            <w:r>
              <w:t>有后续影响</w:t>
            </w:r>
          </w:p>
        </w:tc>
        <w:tc>
          <w:tcPr>
            <w:tcW w:w="714" w:type="pct"/>
            <w:vAlign w:val="center"/>
          </w:tcPr>
          <w:p w:rsidR="0017674B" w:rsidRDefault="00DE165B">
            <w:pPr>
              <w:pStyle w:val="TIE-"/>
            </w:pPr>
            <w:r>
              <w:t>基本可逆</w:t>
            </w:r>
          </w:p>
        </w:tc>
        <w:tc>
          <w:tcPr>
            <w:tcW w:w="714" w:type="pct"/>
            <w:vAlign w:val="center"/>
          </w:tcPr>
          <w:p w:rsidR="0017674B" w:rsidRDefault="00DE165B">
            <w:pPr>
              <w:pStyle w:val="TIE-"/>
            </w:pPr>
            <w:r>
              <w:rPr>
                <w:rFonts w:hint="eastAsia"/>
              </w:rPr>
              <w:t>局部</w:t>
            </w:r>
          </w:p>
        </w:tc>
        <w:tc>
          <w:tcPr>
            <w:tcW w:w="430" w:type="pct"/>
            <w:vAlign w:val="center"/>
          </w:tcPr>
          <w:p w:rsidR="0017674B" w:rsidRDefault="00DE165B">
            <w:pPr>
              <w:pStyle w:val="TIE-"/>
            </w:pPr>
            <w:r>
              <w:t>长期</w:t>
            </w:r>
          </w:p>
        </w:tc>
      </w:tr>
      <w:tr w:rsidR="0017674B">
        <w:tc>
          <w:tcPr>
            <w:tcW w:w="573" w:type="pct"/>
            <w:vMerge/>
            <w:vAlign w:val="center"/>
          </w:tcPr>
          <w:p w:rsidR="0017674B" w:rsidRDefault="0017674B">
            <w:pPr>
              <w:pStyle w:val="TIE-"/>
            </w:pPr>
          </w:p>
        </w:tc>
        <w:tc>
          <w:tcPr>
            <w:tcW w:w="715" w:type="pct"/>
            <w:vAlign w:val="center"/>
          </w:tcPr>
          <w:p w:rsidR="0017674B" w:rsidRDefault="00DE165B">
            <w:pPr>
              <w:pStyle w:val="TIE-"/>
            </w:pPr>
            <w:r>
              <w:t>水环境</w:t>
            </w:r>
          </w:p>
        </w:tc>
        <w:tc>
          <w:tcPr>
            <w:tcW w:w="714" w:type="pct"/>
            <w:vAlign w:val="center"/>
          </w:tcPr>
          <w:p w:rsidR="0017674B" w:rsidRDefault="00DE165B">
            <w:pPr>
              <w:pStyle w:val="TIE-"/>
            </w:pPr>
            <w:r>
              <w:t>不明显</w:t>
            </w:r>
          </w:p>
        </w:tc>
        <w:tc>
          <w:tcPr>
            <w:tcW w:w="1140" w:type="pct"/>
            <w:vAlign w:val="center"/>
          </w:tcPr>
          <w:p w:rsidR="0017674B" w:rsidRDefault="00DE165B">
            <w:pPr>
              <w:pStyle w:val="TIE-"/>
            </w:pPr>
            <w:r>
              <w:t>有后续影响</w:t>
            </w:r>
          </w:p>
        </w:tc>
        <w:tc>
          <w:tcPr>
            <w:tcW w:w="714" w:type="pct"/>
            <w:vAlign w:val="center"/>
          </w:tcPr>
          <w:p w:rsidR="0017674B" w:rsidRDefault="00DE165B">
            <w:pPr>
              <w:pStyle w:val="TIE-"/>
            </w:pPr>
            <w:r>
              <w:t>基本可逆</w:t>
            </w:r>
          </w:p>
        </w:tc>
        <w:tc>
          <w:tcPr>
            <w:tcW w:w="714" w:type="pct"/>
            <w:vAlign w:val="center"/>
          </w:tcPr>
          <w:p w:rsidR="0017674B" w:rsidRDefault="00DE165B">
            <w:pPr>
              <w:pStyle w:val="TIE-"/>
            </w:pPr>
            <w:r>
              <w:t>局部</w:t>
            </w:r>
          </w:p>
        </w:tc>
        <w:tc>
          <w:tcPr>
            <w:tcW w:w="430" w:type="pct"/>
            <w:vAlign w:val="center"/>
          </w:tcPr>
          <w:p w:rsidR="0017674B" w:rsidRDefault="00DE165B">
            <w:pPr>
              <w:pStyle w:val="TIE-"/>
            </w:pPr>
            <w:r>
              <w:t>长期</w:t>
            </w:r>
          </w:p>
        </w:tc>
      </w:tr>
      <w:tr w:rsidR="0017674B">
        <w:tc>
          <w:tcPr>
            <w:tcW w:w="573" w:type="pct"/>
            <w:vMerge/>
            <w:vAlign w:val="center"/>
          </w:tcPr>
          <w:p w:rsidR="0017674B" w:rsidRDefault="0017674B">
            <w:pPr>
              <w:pStyle w:val="TIE-"/>
            </w:pPr>
          </w:p>
        </w:tc>
        <w:tc>
          <w:tcPr>
            <w:tcW w:w="715" w:type="pct"/>
            <w:vAlign w:val="center"/>
          </w:tcPr>
          <w:p w:rsidR="0017674B" w:rsidRDefault="00DE165B">
            <w:pPr>
              <w:pStyle w:val="TIE-"/>
            </w:pPr>
            <w:r>
              <w:t>土壤环境</w:t>
            </w:r>
          </w:p>
        </w:tc>
        <w:tc>
          <w:tcPr>
            <w:tcW w:w="714" w:type="pct"/>
            <w:vAlign w:val="center"/>
          </w:tcPr>
          <w:p w:rsidR="0017674B" w:rsidRDefault="00DE165B">
            <w:pPr>
              <w:pStyle w:val="TIE-"/>
            </w:pPr>
            <w:r>
              <w:t>不明显</w:t>
            </w:r>
          </w:p>
        </w:tc>
        <w:tc>
          <w:tcPr>
            <w:tcW w:w="1140" w:type="pct"/>
            <w:vAlign w:val="center"/>
          </w:tcPr>
          <w:p w:rsidR="0017674B" w:rsidRDefault="00DE165B">
            <w:pPr>
              <w:pStyle w:val="TIE-"/>
            </w:pPr>
            <w:r>
              <w:t>有后续影响</w:t>
            </w:r>
          </w:p>
        </w:tc>
        <w:tc>
          <w:tcPr>
            <w:tcW w:w="714" w:type="pct"/>
            <w:vAlign w:val="center"/>
          </w:tcPr>
          <w:p w:rsidR="0017674B" w:rsidRDefault="00DE165B">
            <w:pPr>
              <w:pStyle w:val="TIE-"/>
            </w:pPr>
            <w:r>
              <w:t>基本可逆</w:t>
            </w:r>
          </w:p>
        </w:tc>
        <w:tc>
          <w:tcPr>
            <w:tcW w:w="714" w:type="pct"/>
            <w:vAlign w:val="center"/>
          </w:tcPr>
          <w:p w:rsidR="0017674B" w:rsidRDefault="00DE165B">
            <w:pPr>
              <w:pStyle w:val="TIE-"/>
            </w:pPr>
            <w:r>
              <w:t>局部</w:t>
            </w:r>
          </w:p>
        </w:tc>
        <w:tc>
          <w:tcPr>
            <w:tcW w:w="430" w:type="pct"/>
            <w:vAlign w:val="center"/>
          </w:tcPr>
          <w:p w:rsidR="0017674B" w:rsidRDefault="00DE165B">
            <w:pPr>
              <w:pStyle w:val="TIE-"/>
            </w:pPr>
            <w:r>
              <w:t>长期</w:t>
            </w:r>
          </w:p>
        </w:tc>
      </w:tr>
      <w:tr w:rsidR="0017674B">
        <w:tc>
          <w:tcPr>
            <w:tcW w:w="573" w:type="pct"/>
            <w:vMerge/>
            <w:vAlign w:val="center"/>
          </w:tcPr>
          <w:p w:rsidR="0017674B" w:rsidRDefault="0017674B">
            <w:pPr>
              <w:pStyle w:val="TIE-"/>
            </w:pPr>
          </w:p>
        </w:tc>
        <w:tc>
          <w:tcPr>
            <w:tcW w:w="715" w:type="pct"/>
            <w:vAlign w:val="center"/>
          </w:tcPr>
          <w:p w:rsidR="0017674B" w:rsidRDefault="00DE165B">
            <w:pPr>
              <w:pStyle w:val="TIE-"/>
            </w:pPr>
            <w:r>
              <w:t>声环境</w:t>
            </w:r>
          </w:p>
        </w:tc>
        <w:tc>
          <w:tcPr>
            <w:tcW w:w="714" w:type="pct"/>
            <w:vAlign w:val="center"/>
          </w:tcPr>
          <w:p w:rsidR="0017674B" w:rsidRDefault="00DE165B">
            <w:pPr>
              <w:pStyle w:val="TIE-"/>
            </w:pPr>
            <w:r>
              <w:t>较明显</w:t>
            </w:r>
          </w:p>
        </w:tc>
        <w:tc>
          <w:tcPr>
            <w:tcW w:w="1140" w:type="pct"/>
            <w:vAlign w:val="center"/>
          </w:tcPr>
          <w:p w:rsidR="0017674B" w:rsidRDefault="00DE165B">
            <w:pPr>
              <w:pStyle w:val="TIE-"/>
            </w:pPr>
            <w:r>
              <w:t>与声源同时存在</w:t>
            </w:r>
          </w:p>
        </w:tc>
        <w:tc>
          <w:tcPr>
            <w:tcW w:w="714" w:type="pct"/>
            <w:vAlign w:val="center"/>
          </w:tcPr>
          <w:p w:rsidR="0017674B" w:rsidRDefault="00DE165B">
            <w:pPr>
              <w:pStyle w:val="TIE-"/>
            </w:pPr>
            <w:r>
              <w:t>可逆</w:t>
            </w:r>
          </w:p>
        </w:tc>
        <w:tc>
          <w:tcPr>
            <w:tcW w:w="714" w:type="pct"/>
            <w:vAlign w:val="center"/>
          </w:tcPr>
          <w:p w:rsidR="0017674B" w:rsidRDefault="00DE165B">
            <w:pPr>
              <w:pStyle w:val="TIE-"/>
            </w:pPr>
            <w:r>
              <w:t>局部</w:t>
            </w:r>
          </w:p>
        </w:tc>
        <w:tc>
          <w:tcPr>
            <w:tcW w:w="430" w:type="pct"/>
            <w:vAlign w:val="center"/>
          </w:tcPr>
          <w:p w:rsidR="0017674B" w:rsidRDefault="00DE165B">
            <w:pPr>
              <w:pStyle w:val="TIE-"/>
            </w:pPr>
            <w:r>
              <w:t>长期</w:t>
            </w:r>
          </w:p>
        </w:tc>
      </w:tr>
      <w:tr w:rsidR="0017674B">
        <w:tc>
          <w:tcPr>
            <w:tcW w:w="573" w:type="pct"/>
            <w:vMerge/>
            <w:vAlign w:val="center"/>
          </w:tcPr>
          <w:p w:rsidR="0017674B" w:rsidRDefault="0017674B">
            <w:pPr>
              <w:pStyle w:val="TIE-"/>
            </w:pPr>
          </w:p>
        </w:tc>
        <w:tc>
          <w:tcPr>
            <w:tcW w:w="715" w:type="pct"/>
            <w:vAlign w:val="center"/>
          </w:tcPr>
          <w:p w:rsidR="0017674B" w:rsidRDefault="00DE165B">
            <w:pPr>
              <w:pStyle w:val="TIE-"/>
            </w:pPr>
            <w:r>
              <w:t>固废</w:t>
            </w:r>
          </w:p>
        </w:tc>
        <w:tc>
          <w:tcPr>
            <w:tcW w:w="714" w:type="pct"/>
            <w:vAlign w:val="center"/>
          </w:tcPr>
          <w:p w:rsidR="0017674B" w:rsidRDefault="00DE165B">
            <w:pPr>
              <w:pStyle w:val="TIE-"/>
            </w:pPr>
            <w:r>
              <w:t>不明显</w:t>
            </w:r>
          </w:p>
        </w:tc>
        <w:tc>
          <w:tcPr>
            <w:tcW w:w="1140" w:type="pct"/>
            <w:vAlign w:val="center"/>
          </w:tcPr>
          <w:p w:rsidR="0017674B" w:rsidRDefault="00DE165B">
            <w:pPr>
              <w:pStyle w:val="TIE-"/>
            </w:pPr>
            <w:r>
              <w:t>/</w:t>
            </w:r>
          </w:p>
        </w:tc>
        <w:tc>
          <w:tcPr>
            <w:tcW w:w="714" w:type="pct"/>
            <w:vAlign w:val="center"/>
          </w:tcPr>
          <w:p w:rsidR="0017674B" w:rsidRDefault="00DE165B">
            <w:pPr>
              <w:pStyle w:val="TIE-"/>
            </w:pPr>
            <w:r>
              <w:rPr>
                <w:rFonts w:hint="eastAsia"/>
              </w:rPr>
              <w:t>基本</w:t>
            </w:r>
            <w:r>
              <w:t>可逆</w:t>
            </w:r>
          </w:p>
        </w:tc>
        <w:tc>
          <w:tcPr>
            <w:tcW w:w="714" w:type="pct"/>
            <w:vAlign w:val="center"/>
          </w:tcPr>
          <w:p w:rsidR="0017674B" w:rsidRDefault="00DE165B">
            <w:pPr>
              <w:pStyle w:val="TIE-"/>
            </w:pPr>
            <w:r>
              <w:t>局部</w:t>
            </w:r>
          </w:p>
        </w:tc>
        <w:tc>
          <w:tcPr>
            <w:tcW w:w="430" w:type="pct"/>
            <w:vAlign w:val="center"/>
          </w:tcPr>
          <w:p w:rsidR="0017674B" w:rsidRDefault="00DE165B">
            <w:pPr>
              <w:pStyle w:val="TIE-"/>
            </w:pPr>
            <w:r>
              <w:rPr>
                <w:rFonts w:hint="eastAsia"/>
              </w:rPr>
              <w:t>短</w:t>
            </w:r>
            <w:r>
              <w:t>期</w:t>
            </w:r>
          </w:p>
        </w:tc>
      </w:tr>
      <w:tr w:rsidR="0017674B">
        <w:tc>
          <w:tcPr>
            <w:tcW w:w="573" w:type="pct"/>
            <w:vMerge/>
            <w:vAlign w:val="center"/>
          </w:tcPr>
          <w:p w:rsidR="0017674B" w:rsidRDefault="0017674B">
            <w:pPr>
              <w:pStyle w:val="TIE-"/>
            </w:pPr>
          </w:p>
        </w:tc>
        <w:tc>
          <w:tcPr>
            <w:tcW w:w="715" w:type="pct"/>
            <w:vAlign w:val="center"/>
          </w:tcPr>
          <w:p w:rsidR="0017674B" w:rsidRDefault="00DE165B">
            <w:pPr>
              <w:pStyle w:val="TIE-"/>
            </w:pPr>
            <w:r>
              <w:t>环境风险</w:t>
            </w:r>
          </w:p>
        </w:tc>
        <w:tc>
          <w:tcPr>
            <w:tcW w:w="714" w:type="pct"/>
            <w:vAlign w:val="center"/>
          </w:tcPr>
          <w:p w:rsidR="0017674B" w:rsidRDefault="00DE165B">
            <w:pPr>
              <w:pStyle w:val="TIE-"/>
            </w:pPr>
            <w:r>
              <w:rPr>
                <w:rFonts w:hint="eastAsia"/>
              </w:rPr>
              <w:t>不</w:t>
            </w:r>
            <w:r>
              <w:t>明显</w:t>
            </w:r>
          </w:p>
        </w:tc>
        <w:tc>
          <w:tcPr>
            <w:tcW w:w="1140" w:type="pct"/>
            <w:vAlign w:val="center"/>
          </w:tcPr>
          <w:p w:rsidR="0017674B" w:rsidRDefault="00DE165B">
            <w:pPr>
              <w:pStyle w:val="TIE-"/>
            </w:pPr>
            <w:r>
              <w:t>有后续影响</w:t>
            </w:r>
          </w:p>
        </w:tc>
        <w:tc>
          <w:tcPr>
            <w:tcW w:w="714" w:type="pct"/>
            <w:vAlign w:val="center"/>
          </w:tcPr>
          <w:p w:rsidR="0017674B" w:rsidRDefault="00DE165B">
            <w:pPr>
              <w:pStyle w:val="TIE-"/>
            </w:pPr>
            <w:r>
              <w:t>基本可逆</w:t>
            </w:r>
          </w:p>
        </w:tc>
        <w:tc>
          <w:tcPr>
            <w:tcW w:w="714" w:type="pct"/>
            <w:vAlign w:val="center"/>
          </w:tcPr>
          <w:p w:rsidR="0017674B" w:rsidRDefault="00DE165B">
            <w:pPr>
              <w:pStyle w:val="TIE-"/>
            </w:pPr>
            <w:r>
              <w:rPr>
                <w:rFonts w:hint="eastAsia"/>
              </w:rPr>
              <w:t>局部</w:t>
            </w:r>
          </w:p>
        </w:tc>
        <w:tc>
          <w:tcPr>
            <w:tcW w:w="430" w:type="pct"/>
            <w:vAlign w:val="center"/>
          </w:tcPr>
          <w:p w:rsidR="0017674B" w:rsidRDefault="00DE165B">
            <w:pPr>
              <w:pStyle w:val="TIE-"/>
            </w:pPr>
            <w:r>
              <w:t>短期</w:t>
            </w:r>
          </w:p>
        </w:tc>
      </w:tr>
    </w:tbl>
    <w:p w:rsidR="0017674B" w:rsidRDefault="00DE165B">
      <w:pPr>
        <w:pStyle w:val="3"/>
        <w:rPr>
          <w:rStyle w:val="3Char"/>
          <w:b/>
          <w:bCs/>
        </w:rPr>
      </w:pPr>
      <w:bookmarkStart w:id="77" w:name="_Toc157447810"/>
      <w:r>
        <w:rPr>
          <w:rStyle w:val="3Char"/>
          <w:rFonts w:hint="eastAsia"/>
        </w:rPr>
        <w:t>2.3.2</w:t>
      </w:r>
      <w:r>
        <w:rPr>
          <w:rStyle w:val="3Char"/>
        </w:rPr>
        <w:t>环境影响评价因子识别</w:t>
      </w:r>
      <w:bookmarkEnd w:id="77"/>
    </w:p>
    <w:p w:rsidR="0017674B" w:rsidRDefault="00DE165B">
      <w:pPr>
        <w:ind w:firstLine="480"/>
        <w:rPr>
          <w:szCs w:val="24"/>
        </w:rPr>
      </w:pPr>
      <w:r>
        <w:t>根据项目建设内容，主要环境问题为</w:t>
      </w:r>
      <w:r>
        <w:rPr>
          <w:rFonts w:hint="eastAsia"/>
        </w:rPr>
        <w:t>恶臭</w:t>
      </w:r>
      <w:r>
        <w:t>污染</w:t>
      </w:r>
      <w:r>
        <w:rPr>
          <w:rFonts w:hint="eastAsia"/>
        </w:rPr>
        <w:t>防治问题</w:t>
      </w:r>
      <w:r>
        <w:t>。工程建设对环境影响要素及因子见表</w:t>
      </w:r>
      <w:r>
        <w:rPr>
          <w:rFonts w:hint="eastAsia"/>
        </w:rPr>
        <w:t>2.3</w:t>
      </w:r>
      <w:r>
        <w:t>-3</w:t>
      </w:r>
      <w:r>
        <w:t>。</w:t>
      </w:r>
    </w:p>
    <w:p w:rsidR="0017674B" w:rsidRDefault="00DE165B">
      <w:pPr>
        <w:pStyle w:val="5"/>
      </w:pPr>
      <w:r>
        <w:t>表</w:t>
      </w:r>
      <w:r>
        <w:rPr>
          <w:rFonts w:hint="eastAsia"/>
        </w:rPr>
        <w:t>2.3</w:t>
      </w:r>
      <w:r>
        <w:t xml:space="preserve">-3    </w:t>
      </w:r>
      <w:r>
        <w:t>环境要素及污染因子分析</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256"/>
        <w:gridCol w:w="3558"/>
        <w:gridCol w:w="3417"/>
      </w:tblGrid>
      <w:tr w:rsidR="0017674B">
        <w:tc>
          <w:tcPr>
            <w:tcW w:w="1222" w:type="pct"/>
            <w:tcBorders>
              <w:tl2br w:val="single" w:sz="6" w:space="0" w:color="auto"/>
            </w:tcBorders>
            <w:vAlign w:val="center"/>
          </w:tcPr>
          <w:p w:rsidR="0017674B" w:rsidRDefault="00DE165B">
            <w:pPr>
              <w:pStyle w:val="TIE-"/>
              <w:jc w:val="right"/>
            </w:pPr>
            <w:r>
              <w:t>主要产生环节</w:t>
            </w:r>
          </w:p>
          <w:p w:rsidR="0017674B" w:rsidRDefault="00DE165B">
            <w:pPr>
              <w:pStyle w:val="TIE-"/>
              <w:jc w:val="left"/>
            </w:pPr>
            <w:r>
              <w:t>环境要素</w:t>
            </w:r>
          </w:p>
        </w:tc>
        <w:tc>
          <w:tcPr>
            <w:tcW w:w="1927" w:type="pct"/>
            <w:vAlign w:val="center"/>
          </w:tcPr>
          <w:p w:rsidR="0017674B" w:rsidRDefault="00DE165B">
            <w:pPr>
              <w:pStyle w:val="TIE-"/>
            </w:pPr>
            <w:r>
              <w:rPr>
                <w:rFonts w:hint="eastAsia"/>
              </w:rPr>
              <w:t>畜禽养殖</w:t>
            </w:r>
          </w:p>
        </w:tc>
        <w:tc>
          <w:tcPr>
            <w:tcW w:w="1851" w:type="pct"/>
            <w:vAlign w:val="center"/>
          </w:tcPr>
          <w:p w:rsidR="0017674B" w:rsidRDefault="00DE165B">
            <w:pPr>
              <w:pStyle w:val="TIE-"/>
            </w:pPr>
            <w:r>
              <w:t>办公、生活</w:t>
            </w:r>
          </w:p>
        </w:tc>
      </w:tr>
      <w:tr w:rsidR="0017674B">
        <w:tc>
          <w:tcPr>
            <w:tcW w:w="1222" w:type="pct"/>
            <w:vAlign w:val="center"/>
          </w:tcPr>
          <w:p w:rsidR="0017674B" w:rsidRDefault="00DE165B">
            <w:pPr>
              <w:pStyle w:val="TIE-"/>
            </w:pPr>
            <w:r>
              <w:t>大气</w:t>
            </w:r>
          </w:p>
        </w:tc>
        <w:tc>
          <w:tcPr>
            <w:tcW w:w="1927" w:type="pct"/>
            <w:vAlign w:val="center"/>
          </w:tcPr>
          <w:p w:rsidR="0017674B" w:rsidRDefault="00DE165B">
            <w:pPr>
              <w:pStyle w:val="TIE-"/>
            </w:pPr>
            <w:r>
              <w:rPr>
                <w:rFonts w:hAnsi="宋体"/>
              </w:rPr>
              <w:t>NH</w:t>
            </w:r>
            <w:r>
              <w:rPr>
                <w:rFonts w:hAnsi="宋体"/>
                <w:vertAlign w:val="subscript"/>
              </w:rPr>
              <w:t>3</w:t>
            </w:r>
            <w:r>
              <w:rPr>
                <w:rFonts w:hAnsi="宋体" w:hint="eastAsia"/>
              </w:rPr>
              <w:t>、</w:t>
            </w:r>
            <w:r>
              <w:t>H</w:t>
            </w:r>
            <w:r>
              <w:rPr>
                <w:vertAlign w:val="subscript"/>
              </w:rPr>
              <w:t>2</w:t>
            </w:r>
            <w:r>
              <w:t>S</w:t>
            </w:r>
            <w:r>
              <w:rPr>
                <w:rFonts w:hint="eastAsia"/>
              </w:rPr>
              <w:t>、臭气浓度、颗粒物</w:t>
            </w:r>
          </w:p>
        </w:tc>
        <w:tc>
          <w:tcPr>
            <w:tcW w:w="1851" w:type="pct"/>
            <w:vAlign w:val="center"/>
          </w:tcPr>
          <w:p w:rsidR="0017674B" w:rsidRDefault="00DE165B">
            <w:pPr>
              <w:pStyle w:val="TIE-"/>
            </w:pPr>
            <w:r>
              <w:rPr>
                <w:rFonts w:hint="eastAsia"/>
              </w:rPr>
              <w:t>/</w:t>
            </w:r>
          </w:p>
        </w:tc>
      </w:tr>
      <w:tr w:rsidR="0017674B">
        <w:tc>
          <w:tcPr>
            <w:tcW w:w="1222" w:type="pct"/>
            <w:vAlign w:val="center"/>
          </w:tcPr>
          <w:p w:rsidR="0017674B" w:rsidRDefault="00DE165B">
            <w:pPr>
              <w:pStyle w:val="TIE-"/>
            </w:pPr>
            <w:r>
              <w:rPr>
                <w:rFonts w:hint="eastAsia"/>
              </w:rPr>
              <w:t>水环境</w:t>
            </w:r>
          </w:p>
        </w:tc>
        <w:tc>
          <w:tcPr>
            <w:tcW w:w="1927" w:type="pct"/>
            <w:vAlign w:val="center"/>
          </w:tcPr>
          <w:p w:rsidR="0017674B" w:rsidRDefault="00DE165B">
            <w:pPr>
              <w:pStyle w:val="TIE-"/>
            </w:pPr>
            <w:r>
              <w:rPr>
                <w:rFonts w:hint="eastAsia"/>
              </w:rPr>
              <w:t>COD</w:t>
            </w:r>
            <w:r>
              <w:rPr>
                <w:rFonts w:hint="eastAsia"/>
              </w:rPr>
              <w:t>、</w:t>
            </w:r>
            <w:r>
              <w:rPr>
                <w:rFonts w:hint="eastAsia"/>
              </w:rPr>
              <w:t>BOD</w:t>
            </w:r>
            <w:r>
              <w:rPr>
                <w:rFonts w:hint="eastAsia"/>
                <w:vertAlign w:val="subscript"/>
              </w:rPr>
              <w:t>5</w:t>
            </w:r>
            <w:r>
              <w:rPr>
                <w:rFonts w:hint="eastAsia"/>
              </w:rPr>
              <w:t>、氨氮、</w:t>
            </w:r>
            <w:r>
              <w:rPr>
                <w:rFonts w:hint="eastAsia"/>
              </w:rPr>
              <w:t>SS</w:t>
            </w:r>
          </w:p>
        </w:tc>
        <w:tc>
          <w:tcPr>
            <w:tcW w:w="1851" w:type="pct"/>
            <w:vAlign w:val="center"/>
          </w:tcPr>
          <w:p w:rsidR="0017674B" w:rsidRDefault="00DE165B">
            <w:pPr>
              <w:pStyle w:val="TIE-"/>
            </w:pPr>
            <w:r>
              <w:rPr>
                <w:rFonts w:hint="eastAsia"/>
              </w:rPr>
              <w:t>COD</w:t>
            </w:r>
            <w:r>
              <w:rPr>
                <w:rFonts w:hint="eastAsia"/>
              </w:rPr>
              <w:t>、</w:t>
            </w:r>
            <w:r>
              <w:rPr>
                <w:rFonts w:hint="eastAsia"/>
              </w:rPr>
              <w:t>BOD</w:t>
            </w:r>
            <w:r>
              <w:rPr>
                <w:rFonts w:hint="eastAsia"/>
                <w:vertAlign w:val="subscript"/>
              </w:rPr>
              <w:t>5</w:t>
            </w:r>
            <w:r>
              <w:rPr>
                <w:rFonts w:hint="eastAsia"/>
              </w:rPr>
              <w:t>、氨氮、</w:t>
            </w:r>
            <w:r>
              <w:rPr>
                <w:rFonts w:hint="eastAsia"/>
              </w:rPr>
              <w:t>SS</w:t>
            </w:r>
          </w:p>
        </w:tc>
      </w:tr>
      <w:tr w:rsidR="0017674B">
        <w:tc>
          <w:tcPr>
            <w:tcW w:w="1222" w:type="pct"/>
            <w:vAlign w:val="center"/>
          </w:tcPr>
          <w:p w:rsidR="0017674B" w:rsidRDefault="00DE165B">
            <w:pPr>
              <w:pStyle w:val="TIE-"/>
            </w:pPr>
            <w:r>
              <w:rPr>
                <w:rFonts w:hint="eastAsia"/>
              </w:rPr>
              <w:lastRenderedPageBreak/>
              <w:t>土壤环境</w:t>
            </w:r>
          </w:p>
        </w:tc>
        <w:tc>
          <w:tcPr>
            <w:tcW w:w="1927" w:type="pct"/>
            <w:vAlign w:val="center"/>
          </w:tcPr>
          <w:p w:rsidR="0017674B" w:rsidRDefault="00DE165B">
            <w:pPr>
              <w:pStyle w:val="TIE-"/>
            </w:pPr>
            <w:r>
              <w:rPr>
                <w:rFonts w:hint="eastAsia"/>
              </w:rPr>
              <w:t>/</w:t>
            </w:r>
          </w:p>
        </w:tc>
        <w:tc>
          <w:tcPr>
            <w:tcW w:w="1851" w:type="pct"/>
            <w:vAlign w:val="center"/>
          </w:tcPr>
          <w:p w:rsidR="0017674B" w:rsidRDefault="00DE165B">
            <w:pPr>
              <w:pStyle w:val="TIE-"/>
            </w:pPr>
            <w:r>
              <w:rPr>
                <w:rFonts w:hint="eastAsia"/>
              </w:rPr>
              <w:t>/</w:t>
            </w:r>
          </w:p>
        </w:tc>
      </w:tr>
      <w:tr w:rsidR="0017674B">
        <w:tc>
          <w:tcPr>
            <w:tcW w:w="1222" w:type="pct"/>
            <w:vAlign w:val="center"/>
          </w:tcPr>
          <w:p w:rsidR="0017674B" w:rsidRDefault="00DE165B">
            <w:pPr>
              <w:pStyle w:val="TIE-"/>
            </w:pPr>
            <w:r>
              <w:t>噪声</w:t>
            </w:r>
          </w:p>
        </w:tc>
        <w:tc>
          <w:tcPr>
            <w:tcW w:w="1927" w:type="pct"/>
            <w:vAlign w:val="center"/>
          </w:tcPr>
          <w:p w:rsidR="0017674B" w:rsidRDefault="00DE165B">
            <w:pPr>
              <w:pStyle w:val="TIE-"/>
            </w:pPr>
            <w:r>
              <w:rPr>
                <w:rFonts w:hint="eastAsia"/>
              </w:rPr>
              <w:t>等效</w:t>
            </w:r>
            <w:r>
              <w:t>连续</w:t>
            </w:r>
            <w:r>
              <w:rPr>
                <w:rFonts w:hint="eastAsia"/>
              </w:rPr>
              <w:t>A</w:t>
            </w:r>
            <w:r>
              <w:rPr>
                <w:rFonts w:hint="eastAsia"/>
              </w:rPr>
              <w:t>声级</w:t>
            </w:r>
          </w:p>
        </w:tc>
        <w:tc>
          <w:tcPr>
            <w:tcW w:w="1851" w:type="pct"/>
            <w:vAlign w:val="center"/>
          </w:tcPr>
          <w:p w:rsidR="0017674B" w:rsidRDefault="00DE165B">
            <w:pPr>
              <w:pStyle w:val="TIE-"/>
            </w:pPr>
            <w:r>
              <w:t>/</w:t>
            </w:r>
          </w:p>
        </w:tc>
      </w:tr>
      <w:tr w:rsidR="0017674B">
        <w:tc>
          <w:tcPr>
            <w:tcW w:w="1222" w:type="pct"/>
            <w:vAlign w:val="center"/>
          </w:tcPr>
          <w:p w:rsidR="0017674B" w:rsidRDefault="00DE165B">
            <w:pPr>
              <w:pStyle w:val="TIE-"/>
            </w:pPr>
            <w:r>
              <w:t>固体废物</w:t>
            </w:r>
          </w:p>
        </w:tc>
        <w:tc>
          <w:tcPr>
            <w:tcW w:w="1927" w:type="pct"/>
            <w:vAlign w:val="center"/>
          </w:tcPr>
          <w:p w:rsidR="0017674B" w:rsidRDefault="00DE165B">
            <w:pPr>
              <w:pStyle w:val="TIE-"/>
            </w:pPr>
            <w:r>
              <w:rPr>
                <w:rFonts w:hint="eastAsia"/>
              </w:rPr>
              <w:t>一般工业固废、牛群防疫治疗废弃物</w:t>
            </w:r>
          </w:p>
        </w:tc>
        <w:tc>
          <w:tcPr>
            <w:tcW w:w="1851" w:type="pct"/>
            <w:vAlign w:val="center"/>
          </w:tcPr>
          <w:p w:rsidR="0017674B" w:rsidRDefault="00DE165B">
            <w:pPr>
              <w:pStyle w:val="TIE-"/>
            </w:pPr>
            <w:r>
              <w:rPr>
                <w:rFonts w:hint="eastAsia"/>
              </w:rPr>
              <w:t>生活垃圾</w:t>
            </w:r>
          </w:p>
        </w:tc>
      </w:tr>
      <w:tr w:rsidR="0017674B">
        <w:tc>
          <w:tcPr>
            <w:tcW w:w="1222" w:type="pct"/>
            <w:vAlign w:val="center"/>
          </w:tcPr>
          <w:p w:rsidR="0017674B" w:rsidRDefault="00DE165B">
            <w:pPr>
              <w:pStyle w:val="TIE-"/>
            </w:pPr>
            <w:r>
              <w:t>环境风险</w:t>
            </w:r>
          </w:p>
        </w:tc>
        <w:tc>
          <w:tcPr>
            <w:tcW w:w="1927" w:type="pct"/>
            <w:vAlign w:val="center"/>
          </w:tcPr>
          <w:p w:rsidR="0017674B" w:rsidRDefault="00DE165B">
            <w:pPr>
              <w:pStyle w:val="TIE-"/>
            </w:pPr>
            <w:r>
              <w:rPr>
                <w:rFonts w:hint="eastAsia"/>
              </w:rPr>
              <w:t>/</w:t>
            </w:r>
          </w:p>
        </w:tc>
        <w:tc>
          <w:tcPr>
            <w:tcW w:w="1851" w:type="pct"/>
            <w:vAlign w:val="center"/>
          </w:tcPr>
          <w:p w:rsidR="0017674B" w:rsidRDefault="00DE165B">
            <w:pPr>
              <w:pStyle w:val="TIE-"/>
            </w:pPr>
            <w:r>
              <w:t>/</w:t>
            </w:r>
          </w:p>
        </w:tc>
      </w:tr>
    </w:tbl>
    <w:p w:rsidR="0017674B" w:rsidRDefault="00DE165B">
      <w:pPr>
        <w:pStyle w:val="3"/>
      </w:pPr>
      <w:bookmarkStart w:id="78" w:name="_Toc494206272"/>
      <w:bookmarkStart w:id="79" w:name="_Toc157447811"/>
      <w:bookmarkStart w:id="80" w:name="_Toc512871526"/>
      <w:r>
        <w:rPr>
          <w:rFonts w:hint="eastAsia"/>
        </w:rPr>
        <w:t>2.3.3</w:t>
      </w:r>
      <w:r>
        <w:t>评价因子</w:t>
      </w:r>
      <w:bookmarkEnd w:id="78"/>
      <w:bookmarkEnd w:id="79"/>
      <w:bookmarkEnd w:id="80"/>
    </w:p>
    <w:p w:rsidR="0017674B" w:rsidRDefault="00DE165B">
      <w:pPr>
        <w:ind w:firstLine="480"/>
      </w:pPr>
      <w:bookmarkStart w:id="81" w:name="_Toc107017650"/>
      <w:bookmarkStart w:id="82" w:name="_Toc100371799"/>
      <w:bookmarkStart w:id="83" w:name="_Toc99462105"/>
      <w:bookmarkStart w:id="84" w:name="_Toc99515320"/>
      <w:bookmarkStart w:id="85" w:name="_Toc99525759"/>
      <w:bookmarkStart w:id="86" w:name="_Toc107623018"/>
      <w:bookmarkStart w:id="87" w:name="_Toc99464344"/>
      <w:bookmarkStart w:id="88" w:name="_Toc99502178"/>
      <w:bookmarkStart w:id="89" w:name="_Toc108232570"/>
      <w:bookmarkStart w:id="90" w:name="_Toc99522956"/>
      <w:bookmarkStart w:id="91" w:name="_Toc100136974"/>
      <w:bookmarkStart w:id="92" w:name="_Toc107198790"/>
      <w:bookmarkStart w:id="93" w:name="_Toc130883552"/>
      <w:bookmarkStart w:id="94" w:name="_Toc100387936"/>
      <w:bookmarkStart w:id="95" w:name="_Toc100021404"/>
      <w:bookmarkStart w:id="96" w:name="_Toc107018164"/>
      <w:bookmarkStart w:id="97" w:name="_Toc107017772"/>
      <w:bookmarkStart w:id="98" w:name="_Toc99463669"/>
      <w:bookmarkStart w:id="99" w:name="_Toc140304616"/>
      <w:bookmarkStart w:id="100" w:name="_Toc99521747"/>
      <w:bookmarkStart w:id="101" w:name="_Toc137911603"/>
      <w:bookmarkStart w:id="102" w:name="_Toc130812435"/>
      <w:bookmarkStart w:id="103" w:name="_Toc108866877"/>
      <w:bookmarkStart w:id="104" w:name="_Toc138133774"/>
      <w:bookmarkStart w:id="105" w:name="_Toc99464213"/>
      <w:bookmarkStart w:id="106" w:name="_Toc99464074"/>
      <w:bookmarkStart w:id="107" w:name="_Toc107994824"/>
      <w:bookmarkStart w:id="108" w:name="_Toc107198581"/>
      <w:bookmarkStart w:id="109" w:name="_Toc107018065"/>
      <w:bookmarkStart w:id="110" w:name="_Toc99528910"/>
      <w:bookmarkStart w:id="111" w:name="_Toc99515895"/>
      <w:bookmarkStart w:id="112" w:name="_Toc107017967"/>
      <w:bookmarkStart w:id="113" w:name="_Toc99522804"/>
      <w:bookmarkStart w:id="114" w:name="_Toc99463834"/>
      <w:bookmarkStart w:id="115" w:name="_Toc130886257"/>
      <w:bookmarkStart w:id="116" w:name="_Toc99521441"/>
      <w:bookmarkStart w:id="117" w:name="_Toc137214872"/>
      <w:r>
        <w:rPr>
          <w:rFonts w:hint="eastAsia"/>
        </w:rPr>
        <w:t>依据</w:t>
      </w:r>
      <w:r>
        <w:t>环境影响要素识别结果，结合工程特征、排污种类、排污去向及周围地区环境质量，确定本次评价现状评价因子、环境影响评价因子，见下表。</w:t>
      </w:r>
    </w:p>
    <w:p w:rsidR="0017674B" w:rsidRDefault="00DE165B">
      <w:pPr>
        <w:pStyle w:val="5"/>
      </w:pPr>
      <w:r>
        <w:t>表</w:t>
      </w:r>
      <w:r>
        <w:rPr>
          <w:rFonts w:hint="eastAsia"/>
        </w:rPr>
        <w:t>2.3-4</w:t>
      </w:r>
      <w:r>
        <w:t xml:space="preserve">    </w:t>
      </w:r>
      <w:r>
        <w:t>评价因子一览表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041"/>
        <w:gridCol w:w="1228"/>
        <w:gridCol w:w="1228"/>
        <w:gridCol w:w="5734"/>
      </w:tblGrid>
      <w:tr w:rsidR="0017674B">
        <w:trPr>
          <w:trHeight w:val="340"/>
          <w:jc w:val="center"/>
        </w:trPr>
        <w:tc>
          <w:tcPr>
            <w:tcW w:w="564" w:type="pct"/>
            <w:vAlign w:val="center"/>
          </w:tcPr>
          <w:p w:rsidR="0017674B" w:rsidRDefault="00DE165B">
            <w:pPr>
              <w:pStyle w:val="TIE-"/>
            </w:pPr>
            <w:r>
              <w:rPr>
                <w:rFonts w:hint="eastAsia"/>
              </w:rPr>
              <w:t>阶段</w:t>
            </w:r>
          </w:p>
        </w:tc>
        <w:tc>
          <w:tcPr>
            <w:tcW w:w="665" w:type="pct"/>
            <w:vAlign w:val="center"/>
          </w:tcPr>
          <w:p w:rsidR="0017674B" w:rsidRDefault="00DE165B">
            <w:pPr>
              <w:pStyle w:val="TIE-"/>
            </w:pPr>
            <w:r>
              <w:t>环境要素</w:t>
            </w:r>
          </w:p>
        </w:tc>
        <w:tc>
          <w:tcPr>
            <w:tcW w:w="665" w:type="pct"/>
            <w:vAlign w:val="center"/>
          </w:tcPr>
          <w:p w:rsidR="0017674B" w:rsidRDefault="00DE165B">
            <w:pPr>
              <w:pStyle w:val="TIE-"/>
            </w:pPr>
            <w:r>
              <w:t>评价类别</w:t>
            </w:r>
          </w:p>
        </w:tc>
        <w:tc>
          <w:tcPr>
            <w:tcW w:w="3106" w:type="pct"/>
            <w:vAlign w:val="center"/>
          </w:tcPr>
          <w:p w:rsidR="0017674B" w:rsidRDefault="00DE165B">
            <w:pPr>
              <w:pStyle w:val="TIE-"/>
            </w:pPr>
            <w:r>
              <w:t>评价因子</w:t>
            </w:r>
          </w:p>
        </w:tc>
      </w:tr>
      <w:tr w:rsidR="0017674B">
        <w:trPr>
          <w:trHeight w:val="340"/>
          <w:jc w:val="center"/>
        </w:trPr>
        <w:tc>
          <w:tcPr>
            <w:tcW w:w="564" w:type="pct"/>
            <w:vMerge w:val="restart"/>
            <w:vAlign w:val="center"/>
          </w:tcPr>
          <w:p w:rsidR="0017674B" w:rsidRDefault="00DE165B">
            <w:pPr>
              <w:pStyle w:val="TIE-"/>
            </w:pPr>
            <w:r>
              <w:rPr>
                <w:rFonts w:hint="eastAsia"/>
              </w:rPr>
              <w:t>施工期</w:t>
            </w:r>
          </w:p>
        </w:tc>
        <w:tc>
          <w:tcPr>
            <w:tcW w:w="665" w:type="pct"/>
            <w:vAlign w:val="center"/>
          </w:tcPr>
          <w:p w:rsidR="0017674B" w:rsidRDefault="00DE165B">
            <w:pPr>
              <w:pStyle w:val="TIE-"/>
            </w:pPr>
            <w:r>
              <w:t>大气环境</w:t>
            </w:r>
          </w:p>
        </w:tc>
        <w:tc>
          <w:tcPr>
            <w:tcW w:w="665" w:type="pct"/>
            <w:vMerge w:val="restart"/>
            <w:vAlign w:val="center"/>
          </w:tcPr>
          <w:p w:rsidR="0017674B" w:rsidRDefault="00DE165B">
            <w:pPr>
              <w:pStyle w:val="TIE-"/>
            </w:pPr>
            <w:r>
              <w:rPr>
                <w:rFonts w:hint="eastAsia"/>
              </w:rPr>
              <w:t>影响分析</w:t>
            </w:r>
          </w:p>
        </w:tc>
        <w:tc>
          <w:tcPr>
            <w:tcW w:w="3106" w:type="pct"/>
            <w:vAlign w:val="center"/>
          </w:tcPr>
          <w:p w:rsidR="0017674B" w:rsidRDefault="00DE165B">
            <w:pPr>
              <w:pStyle w:val="TIE-"/>
            </w:pPr>
            <w:r>
              <w:t>施工扬尘</w:t>
            </w:r>
          </w:p>
        </w:tc>
      </w:tr>
      <w:tr w:rsidR="0017674B">
        <w:trPr>
          <w:trHeight w:val="340"/>
          <w:jc w:val="center"/>
        </w:trPr>
        <w:tc>
          <w:tcPr>
            <w:tcW w:w="564" w:type="pct"/>
            <w:vMerge/>
            <w:vAlign w:val="center"/>
          </w:tcPr>
          <w:p w:rsidR="0017674B" w:rsidRDefault="0017674B">
            <w:pPr>
              <w:pStyle w:val="TIE-"/>
            </w:pPr>
          </w:p>
        </w:tc>
        <w:tc>
          <w:tcPr>
            <w:tcW w:w="665" w:type="pct"/>
            <w:vAlign w:val="center"/>
          </w:tcPr>
          <w:p w:rsidR="0017674B" w:rsidRDefault="00DE165B">
            <w:pPr>
              <w:pStyle w:val="TIE-"/>
            </w:pPr>
            <w:r>
              <w:t>声环境</w:t>
            </w:r>
          </w:p>
        </w:tc>
        <w:tc>
          <w:tcPr>
            <w:tcW w:w="665" w:type="pct"/>
            <w:vMerge/>
            <w:vAlign w:val="center"/>
          </w:tcPr>
          <w:p w:rsidR="0017674B" w:rsidRDefault="0017674B">
            <w:pPr>
              <w:pStyle w:val="TIE-"/>
            </w:pPr>
          </w:p>
        </w:tc>
        <w:tc>
          <w:tcPr>
            <w:tcW w:w="3106" w:type="pct"/>
            <w:vAlign w:val="center"/>
          </w:tcPr>
          <w:p w:rsidR="0017674B" w:rsidRDefault="00DE165B">
            <w:pPr>
              <w:pStyle w:val="TIE-"/>
            </w:pPr>
            <w:r>
              <w:t>施工场界噪声（</w:t>
            </w:r>
            <w:r>
              <w:t>LAeq</w:t>
            </w:r>
            <w:r>
              <w:t>）</w:t>
            </w:r>
          </w:p>
        </w:tc>
      </w:tr>
      <w:tr w:rsidR="0017674B">
        <w:trPr>
          <w:trHeight w:val="340"/>
          <w:jc w:val="center"/>
        </w:trPr>
        <w:tc>
          <w:tcPr>
            <w:tcW w:w="564" w:type="pct"/>
            <w:vMerge/>
            <w:vAlign w:val="center"/>
          </w:tcPr>
          <w:p w:rsidR="0017674B" w:rsidRDefault="0017674B">
            <w:pPr>
              <w:pStyle w:val="TIE-"/>
            </w:pPr>
          </w:p>
        </w:tc>
        <w:tc>
          <w:tcPr>
            <w:tcW w:w="665" w:type="pct"/>
            <w:vAlign w:val="center"/>
          </w:tcPr>
          <w:p w:rsidR="0017674B" w:rsidRDefault="00DE165B">
            <w:pPr>
              <w:pStyle w:val="TIE-"/>
            </w:pPr>
            <w:r>
              <w:t>水环境</w:t>
            </w:r>
          </w:p>
        </w:tc>
        <w:tc>
          <w:tcPr>
            <w:tcW w:w="665" w:type="pct"/>
            <w:vMerge/>
            <w:vAlign w:val="center"/>
          </w:tcPr>
          <w:p w:rsidR="0017674B" w:rsidRDefault="0017674B">
            <w:pPr>
              <w:pStyle w:val="TIE-"/>
            </w:pPr>
          </w:p>
        </w:tc>
        <w:tc>
          <w:tcPr>
            <w:tcW w:w="3106" w:type="pct"/>
            <w:vAlign w:val="center"/>
          </w:tcPr>
          <w:p w:rsidR="0017674B" w:rsidRDefault="00DE165B">
            <w:pPr>
              <w:pStyle w:val="TIE-"/>
            </w:pPr>
            <w:r>
              <w:t>施工废水、生活废水</w:t>
            </w:r>
          </w:p>
        </w:tc>
      </w:tr>
      <w:tr w:rsidR="0017674B">
        <w:trPr>
          <w:trHeight w:val="340"/>
          <w:jc w:val="center"/>
        </w:trPr>
        <w:tc>
          <w:tcPr>
            <w:tcW w:w="564" w:type="pct"/>
            <w:vMerge/>
            <w:vAlign w:val="center"/>
          </w:tcPr>
          <w:p w:rsidR="0017674B" w:rsidRDefault="0017674B">
            <w:pPr>
              <w:pStyle w:val="TIE-"/>
            </w:pPr>
          </w:p>
        </w:tc>
        <w:tc>
          <w:tcPr>
            <w:tcW w:w="665" w:type="pct"/>
            <w:vAlign w:val="center"/>
          </w:tcPr>
          <w:p w:rsidR="0017674B" w:rsidRDefault="00DE165B">
            <w:pPr>
              <w:pStyle w:val="TIE-"/>
            </w:pPr>
            <w:r>
              <w:t>固体废物</w:t>
            </w:r>
          </w:p>
        </w:tc>
        <w:tc>
          <w:tcPr>
            <w:tcW w:w="665" w:type="pct"/>
            <w:vMerge/>
            <w:vAlign w:val="center"/>
          </w:tcPr>
          <w:p w:rsidR="0017674B" w:rsidRDefault="0017674B">
            <w:pPr>
              <w:pStyle w:val="TIE-"/>
            </w:pPr>
          </w:p>
        </w:tc>
        <w:tc>
          <w:tcPr>
            <w:tcW w:w="3106" w:type="pct"/>
            <w:vAlign w:val="center"/>
          </w:tcPr>
          <w:p w:rsidR="0017674B" w:rsidRDefault="00DE165B">
            <w:pPr>
              <w:pStyle w:val="TIE-"/>
            </w:pPr>
            <w:r>
              <w:rPr>
                <w:rFonts w:hint="eastAsia"/>
              </w:rPr>
              <w:t>建筑垃圾</w:t>
            </w:r>
            <w:r>
              <w:t>、生活垃圾</w:t>
            </w:r>
          </w:p>
        </w:tc>
      </w:tr>
      <w:tr w:rsidR="0017674B">
        <w:trPr>
          <w:trHeight w:val="340"/>
          <w:jc w:val="center"/>
        </w:trPr>
        <w:tc>
          <w:tcPr>
            <w:tcW w:w="564" w:type="pct"/>
            <w:vMerge w:val="restart"/>
            <w:vAlign w:val="center"/>
          </w:tcPr>
          <w:p w:rsidR="0017674B" w:rsidRDefault="00DE165B">
            <w:pPr>
              <w:pStyle w:val="TIE-"/>
            </w:pPr>
            <w:bookmarkStart w:id="118" w:name="_Toc130883558"/>
            <w:bookmarkStart w:id="119" w:name="_Toc107198794"/>
            <w:bookmarkStart w:id="120" w:name="_Toc107017971"/>
            <w:bookmarkStart w:id="121" w:name="_Toc107623022"/>
            <w:bookmarkStart w:id="122" w:name="_Toc108232574"/>
            <w:bookmarkStart w:id="123" w:name="_Toc108866881"/>
            <w:bookmarkStart w:id="124" w:name="_Toc107994828"/>
            <w:bookmarkStart w:id="125" w:name="_Toc130886263"/>
            <w:bookmarkStart w:id="126" w:name="_Toc107198585"/>
            <w:bookmarkStart w:id="127" w:name="_Toc140304622"/>
            <w:bookmarkStart w:id="128" w:name="_Toc107018168"/>
            <w:bookmarkStart w:id="129" w:name="_Toc137911609"/>
            <w:bookmarkStart w:id="130" w:name="_Toc138133780"/>
            <w:bookmarkStart w:id="131" w:name="_Toc107017654"/>
            <w:bookmarkStart w:id="132" w:name="_Toc107017776"/>
            <w:bookmarkStart w:id="133" w:name="_Toc130812439"/>
            <w:bookmarkStart w:id="134" w:name="_Toc107018069"/>
            <w:r>
              <w:rPr>
                <w:rFonts w:hint="eastAsia"/>
              </w:rPr>
              <w:t>运营期</w:t>
            </w:r>
          </w:p>
        </w:tc>
        <w:tc>
          <w:tcPr>
            <w:tcW w:w="665" w:type="pct"/>
            <w:vMerge w:val="restart"/>
            <w:vAlign w:val="center"/>
          </w:tcPr>
          <w:p w:rsidR="0017674B" w:rsidRDefault="00DE165B">
            <w:pPr>
              <w:pStyle w:val="TIE-"/>
            </w:pPr>
            <w:r>
              <w:rPr>
                <w:rFonts w:hint="eastAsia"/>
              </w:rPr>
              <w:t>大气</w:t>
            </w:r>
            <w:r>
              <w:t>环境</w:t>
            </w:r>
          </w:p>
        </w:tc>
        <w:tc>
          <w:tcPr>
            <w:tcW w:w="665" w:type="pct"/>
            <w:vAlign w:val="center"/>
          </w:tcPr>
          <w:p w:rsidR="0017674B" w:rsidRDefault="00DE165B">
            <w:pPr>
              <w:pStyle w:val="TIE-"/>
            </w:pPr>
            <w:r>
              <w:t>现状评价</w:t>
            </w:r>
          </w:p>
        </w:tc>
        <w:tc>
          <w:tcPr>
            <w:tcW w:w="3106" w:type="pct"/>
            <w:vAlign w:val="center"/>
          </w:tcPr>
          <w:p w:rsidR="0017674B" w:rsidRDefault="00DE165B">
            <w:pPr>
              <w:pStyle w:val="TIE-"/>
            </w:pPr>
            <w:r>
              <w:rPr>
                <w:rFonts w:hint="eastAsia"/>
              </w:rPr>
              <w:t>其他污染物：</w:t>
            </w:r>
            <w:r>
              <w:rPr>
                <w:rFonts w:hint="eastAsia"/>
              </w:rPr>
              <w:t>H</w:t>
            </w:r>
            <w:r>
              <w:rPr>
                <w:vertAlign w:val="subscript"/>
              </w:rPr>
              <w:t>2</w:t>
            </w:r>
            <w:r>
              <w:t>S</w:t>
            </w:r>
            <w:r>
              <w:rPr>
                <w:rFonts w:hint="eastAsia"/>
              </w:rPr>
              <w:t>、</w:t>
            </w:r>
            <w:r>
              <w:rPr>
                <w:rFonts w:hint="eastAsia"/>
              </w:rPr>
              <w:t>NH</w:t>
            </w:r>
            <w:r>
              <w:rPr>
                <w:rFonts w:hint="eastAsia"/>
                <w:vertAlign w:val="subscript"/>
              </w:rPr>
              <w:t>3</w:t>
            </w:r>
            <w:r>
              <w:rPr>
                <w:rFonts w:hint="eastAsia"/>
              </w:rPr>
              <w:t>、</w:t>
            </w:r>
            <w:r>
              <w:t>TSP</w:t>
            </w:r>
            <w:r>
              <w:rPr>
                <w:rFonts w:hint="eastAsia"/>
              </w:rPr>
              <w:t>、臭气浓度。</w:t>
            </w:r>
          </w:p>
        </w:tc>
      </w:tr>
      <w:tr w:rsidR="0017674B">
        <w:trPr>
          <w:trHeight w:val="340"/>
          <w:jc w:val="center"/>
        </w:trPr>
        <w:tc>
          <w:tcPr>
            <w:tcW w:w="564" w:type="pct"/>
            <w:vMerge/>
          </w:tcPr>
          <w:p w:rsidR="0017674B" w:rsidRDefault="0017674B">
            <w:pPr>
              <w:pStyle w:val="TIE-"/>
            </w:pPr>
          </w:p>
        </w:tc>
        <w:tc>
          <w:tcPr>
            <w:tcW w:w="665" w:type="pct"/>
            <w:vMerge/>
            <w:vAlign w:val="center"/>
          </w:tcPr>
          <w:p w:rsidR="0017674B" w:rsidRDefault="0017674B">
            <w:pPr>
              <w:pStyle w:val="TIE-"/>
            </w:pPr>
          </w:p>
        </w:tc>
        <w:tc>
          <w:tcPr>
            <w:tcW w:w="665" w:type="pct"/>
            <w:vAlign w:val="center"/>
          </w:tcPr>
          <w:p w:rsidR="0017674B" w:rsidRDefault="00DE165B">
            <w:pPr>
              <w:pStyle w:val="TIE-"/>
            </w:pPr>
            <w:r>
              <w:t>影响评价</w:t>
            </w:r>
          </w:p>
        </w:tc>
        <w:tc>
          <w:tcPr>
            <w:tcW w:w="3106" w:type="pct"/>
            <w:vAlign w:val="center"/>
          </w:tcPr>
          <w:p w:rsidR="0017674B" w:rsidRDefault="00DE165B">
            <w:pPr>
              <w:pStyle w:val="TIE-"/>
            </w:pPr>
            <w:r>
              <w:rPr>
                <w:rFonts w:hint="eastAsia"/>
              </w:rPr>
              <w:t>H</w:t>
            </w:r>
            <w:r>
              <w:rPr>
                <w:vertAlign w:val="subscript"/>
              </w:rPr>
              <w:t>2</w:t>
            </w:r>
            <w:r>
              <w:t>S</w:t>
            </w:r>
            <w:r>
              <w:rPr>
                <w:rFonts w:hint="eastAsia"/>
              </w:rPr>
              <w:t>、</w:t>
            </w:r>
            <w:r>
              <w:rPr>
                <w:rFonts w:hint="eastAsia"/>
              </w:rPr>
              <w:t>NH</w:t>
            </w:r>
            <w:r>
              <w:rPr>
                <w:rFonts w:hint="eastAsia"/>
                <w:vertAlign w:val="subscript"/>
              </w:rPr>
              <w:t>3</w:t>
            </w:r>
            <w:r>
              <w:rPr>
                <w:rFonts w:hint="eastAsia"/>
              </w:rPr>
              <w:t>、</w:t>
            </w:r>
            <w:r>
              <w:t>TSP</w:t>
            </w:r>
          </w:p>
        </w:tc>
      </w:tr>
      <w:tr w:rsidR="0017674B">
        <w:trPr>
          <w:trHeight w:val="340"/>
          <w:jc w:val="center"/>
        </w:trPr>
        <w:tc>
          <w:tcPr>
            <w:tcW w:w="564" w:type="pct"/>
            <w:vMerge/>
          </w:tcPr>
          <w:p w:rsidR="0017674B" w:rsidRDefault="0017674B">
            <w:pPr>
              <w:pStyle w:val="TIE-"/>
            </w:pPr>
          </w:p>
        </w:tc>
        <w:tc>
          <w:tcPr>
            <w:tcW w:w="665" w:type="pct"/>
            <w:vMerge w:val="restart"/>
            <w:vAlign w:val="center"/>
          </w:tcPr>
          <w:p w:rsidR="0017674B" w:rsidRDefault="00DE165B">
            <w:pPr>
              <w:pStyle w:val="TIE-"/>
            </w:pPr>
            <w:r>
              <w:t>地下水环境</w:t>
            </w:r>
          </w:p>
        </w:tc>
        <w:tc>
          <w:tcPr>
            <w:tcW w:w="665" w:type="pct"/>
            <w:vAlign w:val="center"/>
          </w:tcPr>
          <w:p w:rsidR="0017674B" w:rsidRDefault="00DE165B">
            <w:pPr>
              <w:pStyle w:val="TIE-"/>
            </w:pPr>
            <w:r>
              <w:t>现状评价</w:t>
            </w:r>
          </w:p>
        </w:tc>
        <w:tc>
          <w:tcPr>
            <w:tcW w:w="3106" w:type="pct"/>
            <w:vAlign w:val="center"/>
          </w:tcPr>
          <w:p w:rsidR="0017674B" w:rsidRDefault="00DE165B">
            <w:pPr>
              <w:pStyle w:val="TIE-"/>
            </w:pPr>
            <w:r>
              <w:rPr>
                <w:rFonts w:hint="eastAsia"/>
              </w:rPr>
              <w:t>K</w:t>
            </w:r>
            <w:r>
              <w:rPr>
                <w:rFonts w:hint="eastAsia"/>
                <w:vertAlign w:val="superscript"/>
              </w:rPr>
              <w:t>+</w:t>
            </w:r>
            <w:r>
              <w:rPr>
                <w:rFonts w:hint="eastAsia"/>
              </w:rPr>
              <w:t>、</w:t>
            </w:r>
            <w:r>
              <w:rPr>
                <w:rFonts w:hint="eastAsia"/>
              </w:rPr>
              <w:t>Na</w:t>
            </w:r>
            <w:r>
              <w:rPr>
                <w:rFonts w:hint="eastAsia"/>
                <w:vertAlign w:val="superscript"/>
              </w:rPr>
              <w:t>+</w:t>
            </w:r>
            <w:r>
              <w:rPr>
                <w:rFonts w:hint="eastAsia"/>
              </w:rPr>
              <w:t>、</w:t>
            </w:r>
            <w:r>
              <w:rPr>
                <w:rFonts w:hint="eastAsia"/>
              </w:rPr>
              <w:t>Ca</w:t>
            </w:r>
            <w:r>
              <w:rPr>
                <w:rFonts w:hint="eastAsia"/>
                <w:vertAlign w:val="superscript"/>
              </w:rPr>
              <w:t>2+</w:t>
            </w:r>
            <w:r>
              <w:rPr>
                <w:rFonts w:hint="eastAsia"/>
              </w:rPr>
              <w:t>、</w:t>
            </w:r>
            <w:r>
              <w:rPr>
                <w:rFonts w:hint="eastAsia"/>
              </w:rPr>
              <w:t>Mg</w:t>
            </w:r>
            <w:r>
              <w:rPr>
                <w:rFonts w:hint="eastAsia"/>
                <w:vertAlign w:val="superscript"/>
              </w:rPr>
              <w:t>2+</w:t>
            </w:r>
            <w:r>
              <w:rPr>
                <w:rFonts w:hint="eastAsia"/>
              </w:rPr>
              <w:t>、</w:t>
            </w:r>
            <w:r>
              <w:rPr>
                <w:rFonts w:hint="eastAsia"/>
              </w:rPr>
              <w:t>CO</w:t>
            </w:r>
            <w:r>
              <w:rPr>
                <w:rFonts w:hint="eastAsia"/>
                <w:vertAlign w:val="subscript"/>
              </w:rPr>
              <w:t>3</w:t>
            </w:r>
            <w:r>
              <w:rPr>
                <w:rFonts w:hint="eastAsia"/>
                <w:vertAlign w:val="superscript"/>
              </w:rPr>
              <w:t>2-</w:t>
            </w:r>
            <w:r>
              <w:rPr>
                <w:rFonts w:hint="eastAsia"/>
              </w:rPr>
              <w:t>、</w:t>
            </w:r>
            <w:r>
              <w:rPr>
                <w:rFonts w:hint="eastAsia"/>
              </w:rPr>
              <w:t>HCO</w:t>
            </w:r>
            <w:r>
              <w:rPr>
                <w:rFonts w:hint="eastAsia"/>
                <w:vertAlign w:val="subscript"/>
              </w:rPr>
              <w:t>3</w:t>
            </w:r>
            <w:r>
              <w:rPr>
                <w:rFonts w:hint="eastAsia"/>
                <w:vertAlign w:val="superscript"/>
              </w:rPr>
              <w:t>-</w:t>
            </w:r>
            <w:r>
              <w:rPr>
                <w:rFonts w:hint="eastAsia"/>
              </w:rPr>
              <w:t>、</w:t>
            </w:r>
            <w:r>
              <w:rPr>
                <w:rFonts w:hint="eastAsia"/>
              </w:rPr>
              <w:t>Cl</w:t>
            </w:r>
            <w:r>
              <w:rPr>
                <w:rFonts w:hint="eastAsia"/>
                <w:vertAlign w:val="superscript"/>
              </w:rPr>
              <w:t>-</w:t>
            </w:r>
            <w:r>
              <w:rPr>
                <w:rFonts w:hint="eastAsia"/>
              </w:rPr>
              <w:t>、</w:t>
            </w:r>
            <w:r>
              <w:rPr>
                <w:rFonts w:hint="eastAsia"/>
              </w:rPr>
              <w:t>SO</w:t>
            </w:r>
            <w:r>
              <w:rPr>
                <w:rFonts w:hint="eastAsia"/>
                <w:vertAlign w:val="subscript"/>
              </w:rPr>
              <w:t>4</w:t>
            </w:r>
            <w:r>
              <w:rPr>
                <w:rFonts w:hint="eastAsia"/>
                <w:vertAlign w:val="superscript"/>
              </w:rPr>
              <w:t>2-</w:t>
            </w:r>
            <w:r>
              <w:rPr>
                <w:rFonts w:hint="eastAsia"/>
              </w:rPr>
              <w:t>、</w:t>
            </w:r>
          </w:p>
          <w:p w:rsidR="0017674B" w:rsidRDefault="00DE165B">
            <w:pPr>
              <w:pStyle w:val="TIE-"/>
            </w:pPr>
            <w:r>
              <w:rPr>
                <w:rFonts w:hint="eastAsia"/>
              </w:rPr>
              <w:t>pH</w:t>
            </w:r>
            <w:r>
              <w:rPr>
                <w:rFonts w:hint="eastAsia"/>
              </w:rPr>
              <w:t>值、浑浊度、色、嗅和</w:t>
            </w:r>
            <w:proofErr w:type="gramStart"/>
            <w:r>
              <w:rPr>
                <w:rFonts w:hint="eastAsia"/>
              </w:rPr>
              <w:t>味、</w:t>
            </w:r>
            <w:proofErr w:type="gramEnd"/>
            <w:r>
              <w:rPr>
                <w:rFonts w:hint="eastAsia"/>
              </w:rPr>
              <w:t>肉眼可见物、阴离子表面活性剂、总硬度、耗氧量、硫酸盐、氯化物、硝酸盐、氨氮、亚硝酸盐、挥发性酚类、氰化物、氟、溶解性总固体、六价铬、砷、汞、铅、镉、铁、锰、菌落总数、总大肠菌群。</w:t>
            </w:r>
          </w:p>
        </w:tc>
      </w:tr>
      <w:tr w:rsidR="0017674B">
        <w:trPr>
          <w:trHeight w:val="340"/>
          <w:jc w:val="center"/>
        </w:trPr>
        <w:tc>
          <w:tcPr>
            <w:tcW w:w="564" w:type="pct"/>
            <w:vMerge/>
          </w:tcPr>
          <w:p w:rsidR="0017674B" w:rsidRDefault="0017674B">
            <w:pPr>
              <w:pStyle w:val="TIE-"/>
            </w:pPr>
          </w:p>
        </w:tc>
        <w:tc>
          <w:tcPr>
            <w:tcW w:w="665" w:type="pct"/>
            <w:vMerge/>
            <w:vAlign w:val="center"/>
          </w:tcPr>
          <w:p w:rsidR="0017674B" w:rsidRDefault="0017674B">
            <w:pPr>
              <w:pStyle w:val="TIE-"/>
            </w:pPr>
          </w:p>
        </w:tc>
        <w:tc>
          <w:tcPr>
            <w:tcW w:w="665" w:type="pct"/>
            <w:vAlign w:val="center"/>
          </w:tcPr>
          <w:p w:rsidR="0017674B" w:rsidRDefault="00DE165B">
            <w:pPr>
              <w:pStyle w:val="TIE-"/>
            </w:pPr>
            <w:r>
              <w:t>预测评价</w:t>
            </w:r>
          </w:p>
        </w:tc>
        <w:tc>
          <w:tcPr>
            <w:tcW w:w="3106" w:type="pct"/>
            <w:vAlign w:val="center"/>
          </w:tcPr>
          <w:p w:rsidR="0017674B" w:rsidRDefault="00DE165B">
            <w:pPr>
              <w:pStyle w:val="TIE-"/>
            </w:pPr>
            <w:r>
              <w:rPr>
                <w:rFonts w:hint="eastAsia"/>
              </w:rPr>
              <w:t>氨氮</w:t>
            </w:r>
          </w:p>
        </w:tc>
      </w:tr>
      <w:tr w:rsidR="0017674B">
        <w:trPr>
          <w:trHeight w:val="340"/>
          <w:jc w:val="center"/>
        </w:trPr>
        <w:tc>
          <w:tcPr>
            <w:tcW w:w="564" w:type="pct"/>
            <w:vMerge/>
          </w:tcPr>
          <w:p w:rsidR="0017674B" w:rsidRDefault="0017674B">
            <w:pPr>
              <w:pStyle w:val="TIE-"/>
            </w:pPr>
          </w:p>
        </w:tc>
        <w:tc>
          <w:tcPr>
            <w:tcW w:w="665" w:type="pct"/>
            <w:vMerge w:val="restart"/>
            <w:vAlign w:val="center"/>
          </w:tcPr>
          <w:p w:rsidR="0017674B" w:rsidRDefault="00DE165B">
            <w:pPr>
              <w:pStyle w:val="TIE-"/>
            </w:pPr>
            <w:r>
              <w:t>土壤环境</w:t>
            </w:r>
          </w:p>
        </w:tc>
        <w:tc>
          <w:tcPr>
            <w:tcW w:w="665" w:type="pct"/>
            <w:vAlign w:val="center"/>
          </w:tcPr>
          <w:p w:rsidR="0017674B" w:rsidRDefault="00DE165B">
            <w:pPr>
              <w:pStyle w:val="TIE-"/>
            </w:pPr>
            <w:r>
              <w:t>现状评价</w:t>
            </w:r>
          </w:p>
        </w:tc>
        <w:tc>
          <w:tcPr>
            <w:tcW w:w="3106" w:type="pct"/>
            <w:vAlign w:val="center"/>
          </w:tcPr>
          <w:p w:rsidR="0017674B" w:rsidRDefault="00DE165B">
            <w:pPr>
              <w:pStyle w:val="TIE-"/>
            </w:pPr>
            <w:r>
              <w:rPr>
                <w:rFonts w:hint="eastAsia"/>
              </w:rPr>
              <w:t>镉、汞、砷、铅、铬、铜、镍、锌</w:t>
            </w:r>
          </w:p>
        </w:tc>
      </w:tr>
      <w:tr w:rsidR="0017674B">
        <w:trPr>
          <w:trHeight w:val="340"/>
          <w:jc w:val="center"/>
        </w:trPr>
        <w:tc>
          <w:tcPr>
            <w:tcW w:w="564" w:type="pct"/>
            <w:vMerge/>
          </w:tcPr>
          <w:p w:rsidR="0017674B" w:rsidRDefault="0017674B">
            <w:pPr>
              <w:pStyle w:val="TIE-"/>
            </w:pPr>
          </w:p>
        </w:tc>
        <w:tc>
          <w:tcPr>
            <w:tcW w:w="665" w:type="pct"/>
            <w:vMerge/>
            <w:vAlign w:val="center"/>
          </w:tcPr>
          <w:p w:rsidR="0017674B" w:rsidRDefault="0017674B">
            <w:pPr>
              <w:pStyle w:val="TIE-"/>
            </w:pPr>
          </w:p>
        </w:tc>
        <w:tc>
          <w:tcPr>
            <w:tcW w:w="665" w:type="pct"/>
            <w:vAlign w:val="center"/>
          </w:tcPr>
          <w:p w:rsidR="0017674B" w:rsidRDefault="00DE165B">
            <w:pPr>
              <w:pStyle w:val="TIE-"/>
            </w:pPr>
            <w:r>
              <w:t>预测因子</w:t>
            </w:r>
          </w:p>
        </w:tc>
        <w:tc>
          <w:tcPr>
            <w:tcW w:w="3106" w:type="pct"/>
            <w:vAlign w:val="center"/>
          </w:tcPr>
          <w:p w:rsidR="0017674B" w:rsidRDefault="00DE165B">
            <w:pPr>
              <w:pStyle w:val="TIE-"/>
            </w:pPr>
            <w:r>
              <w:rPr>
                <w:rFonts w:hint="eastAsia"/>
              </w:rPr>
              <w:t>/</w:t>
            </w:r>
          </w:p>
        </w:tc>
      </w:tr>
      <w:tr w:rsidR="0017674B">
        <w:trPr>
          <w:trHeight w:val="340"/>
          <w:jc w:val="center"/>
        </w:trPr>
        <w:tc>
          <w:tcPr>
            <w:tcW w:w="564" w:type="pct"/>
            <w:vMerge/>
          </w:tcPr>
          <w:p w:rsidR="0017674B" w:rsidRDefault="0017674B">
            <w:pPr>
              <w:pStyle w:val="TIE-"/>
            </w:pPr>
          </w:p>
        </w:tc>
        <w:tc>
          <w:tcPr>
            <w:tcW w:w="665" w:type="pct"/>
            <w:vMerge w:val="restart"/>
            <w:vAlign w:val="center"/>
          </w:tcPr>
          <w:p w:rsidR="0017674B" w:rsidRDefault="00DE165B">
            <w:pPr>
              <w:pStyle w:val="TIE-"/>
            </w:pPr>
            <w:r>
              <w:t>声环境</w:t>
            </w:r>
          </w:p>
        </w:tc>
        <w:tc>
          <w:tcPr>
            <w:tcW w:w="665" w:type="pct"/>
            <w:vAlign w:val="center"/>
          </w:tcPr>
          <w:p w:rsidR="0017674B" w:rsidRDefault="00DE165B">
            <w:pPr>
              <w:pStyle w:val="TIE-"/>
            </w:pPr>
            <w:r>
              <w:t>现状评价</w:t>
            </w:r>
          </w:p>
        </w:tc>
        <w:tc>
          <w:tcPr>
            <w:tcW w:w="3106" w:type="pct"/>
            <w:vAlign w:val="center"/>
          </w:tcPr>
          <w:p w:rsidR="0017674B" w:rsidRDefault="00DE165B">
            <w:pPr>
              <w:pStyle w:val="TIE-"/>
            </w:pPr>
            <w:r>
              <w:t>等效连续</w:t>
            </w:r>
            <w:r>
              <w:t>A</w:t>
            </w:r>
            <w:r>
              <w:t>声级</w:t>
            </w:r>
          </w:p>
        </w:tc>
      </w:tr>
      <w:tr w:rsidR="0017674B">
        <w:trPr>
          <w:trHeight w:val="340"/>
          <w:jc w:val="center"/>
        </w:trPr>
        <w:tc>
          <w:tcPr>
            <w:tcW w:w="564" w:type="pct"/>
            <w:vMerge/>
          </w:tcPr>
          <w:p w:rsidR="0017674B" w:rsidRDefault="0017674B">
            <w:pPr>
              <w:pStyle w:val="TIE-"/>
            </w:pPr>
          </w:p>
        </w:tc>
        <w:tc>
          <w:tcPr>
            <w:tcW w:w="665" w:type="pct"/>
            <w:vMerge/>
            <w:vAlign w:val="center"/>
          </w:tcPr>
          <w:p w:rsidR="0017674B" w:rsidRDefault="0017674B">
            <w:pPr>
              <w:pStyle w:val="TIE-"/>
            </w:pPr>
          </w:p>
        </w:tc>
        <w:tc>
          <w:tcPr>
            <w:tcW w:w="665" w:type="pct"/>
            <w:vAlign w:val="center"/>
          </w:tcPr>
          <w:p w:rsidR="0017674B" w:rsidRDefault="00DE165B">
            <w:pPr>
              <w:pStyle w:val="TIE-"/>
            </w:pPr>
            <w:r>
              <w:t>影响评价</w:t>
            </w:r>
          </w:p>
        </w:tc>
        <w:tc>
          <w:tcPr>
            <w:tcW w:w="3106" w:type="pct"/>
            <w:vAlign w:val="center"/>
          </w:tcPr>
          <w:p w:rsidR="0017674B" w:rsidRDefault="00DE165B">
            <w:pPr>
              <w:pStyle w:val="TIE-"/>
            </w:pPr>
            <w:r>
              <w:t>等效连续</w:t>
            </w:r>
            <w:r>
              <w:t>A</w:t>
            </w:r>
            <w:r>
              <w:t>声级</w:t>
            </w:r>
          </w:p>
        </w:tc>
      </w:tr>
      <w:tr w:rsidR="0017674B">
        <w:trPr>
          <w:trHeight w:val="340"/>
          <w:jc w:val="center"/>
        </w:trPr>
        <w:tc>
          <w:tcPr>
            <w:tcW w:w="564" w:type="pct"/>
            <w:vMerge/>
          </w:tcPr>
          <w:p w:rsidR="0017674B" w:rsidRDefault="0017674B">
            <w:pPr>
              <w:pStyle w:val="TIE-"/>
            </w:pPr>
          </w:p>
        </w:tc>
        <w:tc>
          <w:tcPr>
            <w:tcW w:w="665" w:type="pct"/>
            <w:vMerge w:val="restart"/>
            <w:vAlign w:val="center"/>
          </w:tcPr>
          <w:p w:rsidR="0017674B" w:rsidRDefault="00DE165B">
            <w:pPr>
              <w:pStyle w:val="TIE-"/>
            </w:pPr>
            <w:r>
              <w:rPr>
                <w:rFonts w:hint="eastAsia"/>
              </w:rPr>
              <w:t>生态环境</w:t>
            </w:r>
          </w:p>
        </w:tc>
        <w:tc>
          <w:tcPr>
            <w:tcW w:w="665" w:type="pct"/>
            <w:vAlign w:val="center"/>
          </w:tcPr>
          <w:p w:rsidR="0017674B" w:rsidRDefault="00DE165B">
            <w:pPr>
              <w:pStyle w:val="TIE-"/>
            </w:pPr>
            <w:r>
              <w:rPr>
                <w:rFonts w:hint="eastAsia"/>
              </w:rPr>
              <w:t>现状评价</w:t>
            </w:r>
          </w:p>
        </w:tc>
        <w:tc>
          <w:tcPr>
            <w:tcW w:w="3106" w:type="pct"/>
            <w:vAlign w:val="center"/>
          </w:tcPr>
          <w:p w:rsidR="0017674B" w:rsidRDefault="00DE165B">
            <w:pPr>
              <w:pStyle w:val="TIE-"/>
            </w:pPr>
            <w:r>
              <w:rPr>
                <w:rFonts w:hint="eastAsia"/>
              </w:rPr>
              <w:t>土地利用、动植物资源及种类</w:t>
            </w:r>
          </w:p>
        </w:tc>
      </w:tr>
      <w:tr w:rsidR="0017674B">
        <w:trPr>
          <w:trHeight w:val="340"/>
          <w:jc w:val="center"/>
        </w:trPr>
        <w:tc>
          <w:tcPr>
            <w:tcW w:w="564" w:type="pct"/>
            <w:vMerge/>
          </w:tcPr>
          <w:p w:rsidR="0017674B" w:rsidRDefault="0017674B">
            <w:pPr>
              <w:pStyle w:val="TIE-"/>
            </w:pPr>
          </w:p>
        </w:tc>
        <w:tc>
          <w:tcPr>
            <w:tcW w:w="665" w:type="pct"/>
            <w:vMerge/>
            <w:vAlign w:val="center"/>
          </w:tcPr>
          <w:p w:rsidR="0017674B" w:rsidRDefault="0017674B">
            <w:pPr>
              <w:pStyle w:val="TIE-"/>
            </w:pPr>
          </w:p>
        </w:tc>
        <w:tc>
          <w:tcPr>
            <w:tcW w:w="665" w:type="pct"/>
            <w:vAlign w:val="center"/>
          </w:tcPr>
          <w:p w:rsidR="0017674B" w:rsidRDefault="00DE165B">
            <w:pPr>
              <w:pStyle w:val="TIE-"/>
            </w:pPr>
            <w:r>
              <w:rPr>
                <w:rFonts w:hint="eastAsia"/>
              </w:rPr>
              <w:t>影响预测</w:t>
            </w:r>
          </w:p>
        </w:tc>
        <w:tc>
          <w:tcPr>
            <w:tcW w:w="3106" w:type="pct"/>
            <w:vAlign w:val="center"/>
          </w:tcPr>
          <w:p w:rsidR="0017674B" w:rsidRDefault="00DE165B">
            <w:pPr>
              <w:pStyle w:val="TIE-"/>
            </w:pPr>
            <w:r>
              <w:rPr>
                <w:rFonts w:hint="eastAsia"/>
              </w:rPr>
              <w:t>土地利用、动植物资源</w:t>
            </w:r>
          </w:p>
        </w:tc>
      </w:tr>
      <w:tr w:rsidR="0017674B">
        <w:trPr>
          <w:trHeight w:val="340"/>
          <w:jc w:val="center"/>
        </w:trPr>
        <w:tc>
          <w:tcPr>
            <w:tcW w:w="564" w:type="pct"/>
            <w:vMerge/>
          </w:tcPr>
          <w:p w:rsidR="0017674B" w:rsidRDefault="0017674B">
            <w:pPr>
              <w:pStyle w:val="TIE-"/>
            </w:pPr>
          </w:p>
        </w:tc>
        <w:tc>
          <w:tcPr>
            <w:tcW w:w="665" w:type="pct"/>
            <w:vAlign w:val="center"/>
          </w:tcPr>
          <w:p w:rsidR="0017674B" w:rsidRDefault="00DE165B">
            <w:pPr>
              <w:pStyle w:val="TIE-"/>
            </w:pPr>
            <w:r>
              <w:rPr>
                <w:rFonts w:hint="eastAsia"/>
              </w:rPr>
              <w:t>风险环境</w:t>
            </w:r>
          </w:p>
        </w:tc>
        <w:tc>
          <w:tcPr>
            <w:tcW w:w="665" w:type="pct"/>
            <w:vAlign w:val="center"/>
          </w:tcPr>
          <w:p w:rsidR="0017674B" w:rsidRDefault="00DE165B">
            <w:pPr>
              <w:pStyle w:val="TIE-"/>
            </w:pPr>
            <w:r>
              <w:rPr>
                <w:rFonts w:hint="eastAsia"/>
              </w:rPr>
              <w:t>影响评价</w:t>
            </w:r>
          </w:p>
        </w:tc>
        <w:tc>
          <w:tcPr>
            <w:tcW w:w="3106" w:type="pct"/>
            <w:vAlign w:val="center"/>
          </w:tcPr>
          <w:p w:rsidR="0017674B" w:rsidRDefault="00DE165B">
            <w:pPr>
              <w:pStyle w:val="TIE-"/>
            </w:pPr>
            <w:r>
              <w:rPr>
                <w:rFonts w:hint="eastAsia"/>
              </w:rPr>
              <w:t>/</w:t>
            </w:r>
          </w:p>
        </w:tc>
      </w:tr>
      <w:tr w:rsidR="0017674B">
        <w:trPr>
          <w:trHeight w:val="340"/>
          <w:jc w:val="center"/>
        </w:trPr>
        <w:tc>
          <w:tcPr>
            <w:tcW w:w="564" w:type="pct"/>
            <w:vMerge/>
          </w:tcPr>
          <w:p w:rsidR="0017674B" w:rsidRDefault="0017674B">
            <w:pPr>
              <w:pStyle w:val="TIE-"/>
            </w:pPr>
          </w:p>
        </w:tc>
        <w:tc>
          <w:tcPr>
            <w:tcW w:w="665" w:type="pct"/>
            <w:vAlign w:val="center"/>
          </w:tcPr>
          <w:p w:rsidR="0017674B" w:rsidRDefault="00DE165B">
            <w:pPr>
              <w:pStyle w:val="TIE-"/>
            </w:pPr>
            <w:r>
              <w:rPr>
                <w:rFonts w:hint="eastAsia"/>
              </w:rPr>
              <w:t>固体废物</w:t>
            </w:r>
          </w:p>
        </w:tc>
        <w:tc>
          <w:tcPr>
            <w:tcW w:w="665" w:type="pct"/>
            <w:vAlign w:val="center"/>
          </w:tcPr>
          <w:p w:rsidR="0017674B" w:rsidRDefault="00DE165B">
            <w:pPr>
              <w:pStyle w:val="TIE-"/>
            </w:pPr>
            <w:r>
              <w:rPr>
                <w:rFonts w:hint="eastAsia"/>
              </w:rPr>
              <w:t>影响评价</w:t>
            </w:r>
          </w:p>
        </w:tc>
        <w:tc>
          <w:tcPr>
            <w:tcW w:w="3106" w:type="pct"/>
            <w:vAlign w:val="center"/>
          </w:tcPr>
          <w:p w:rsidR="0017674B" w:rsidRDefault="00DE165B">
            <w:pPr>
              <w:pStyle w:val="TIE-"/>
            </w:pPr>
            <w:r>
              <w:rPr>
                <w:rFonts w:hint="eastAsia"/>
              </w:rPr>
              <w:t>固体废物产生及处置情况</w:t>
            </w:r>
          </w:p>
        </w:tc>
      </w:tr>
    </w:tbl>
    <w:p w:rsidR="0017674B" w:rsidRDefault="00DE165B">
      <w:pPr>
        <w:pStyle w:val="2"/>
      </w:pPr>
      <w:bookmarkStart w:id="135" w:name="_Toc157447812"/>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Fonts w:hint="eastAsia"/>
        </w:rPr>
        <w:t>2.4</w:t>
      </w:r>
      <w:r>
        <w:rPr>
          <w:rFonts w:hint="eastAsia"/>
        </w:rPr>
        <w:t>环境功能区划及评价标准</w:t>
      </w:r>
      <w:bookmarkEnd w:id="117"/>
      <w:bookmarkEnd w:id="135"/>
    </w:p>
    <w:p w:rsidR="0017674B" w:rsidRDefault="00DE165B">
      <w:pPr>
        <w:pStyle w:val="3"/>
      </w:pPr>
      <w:bookmarkStart w:id="136" w:name="_Toc157447813"/>
      <w:r>
        <w:rPr>
          <w:rFonts w:hint="eastAsia"/>
        </w:rPr>
        <w:t>2.4.1</w:t>
      </w:r>
      <w:r>
        <w:rPr>
          <w:rFonts w:hint="eastAsia"/>
        </w:rPr>
        <w:t>环境功能区划</w:t>
      </w:r>
      <w:bookmarkEnd w:id="136"/>
    </w:p>
    <w:p w:rsidR="0017674B" w:rsidRDefault="00DE165B">
      <w:pPr>
        <w:ind w:firstLine="480"/>
      </w:pPr>
      <w:r>
        <w:t>根据</w:t>
      </w:r>
      <w:proofErr w:type="gramStart"/>
      <w:r>
        <w:t>评价区</w:t>
      </w:r>
      <w:proofErr w:type="gramEnd"/>
      <w:r>
        <w:t>功能区划和环境保护目标要求，环境空气为二类功能区；地下水为农业及生活用水区，为</w:t>
      </w:r>
      <w:r>
        <w:t>Ⅲ</w:t>
      </w:r>
      <w:r>
        <w:t>类水质要求；声环境为</w:t>
      </w:r>
      <w:r>
        <w:rPr>
          <w:rFonts w:hint="eastAsia"/>
        </w:rPr>
        <w:t>2</w:t>
      </w:r>
      <w:r>
        <w:rPr>
          <w:rFonts w:hint="eastAsia"/>
        </w:rPr>
        <w:t>类</w:t>
      </w:r>
      <w:r>
        <w:t>功能区。</w:t>
      </w:r>
    </w:p>
    <w:p w:rsidR="0017674B" w:rsidRDefault="00DE165B">
      <w:pPr>
        <w:pStyle w:val="3"/>
      </w:pPr>
      <w:bookmarkStart w:id="137" w:name="_Toc157447814"/>
      <w:r>
        <w:rPr>
          <w:rFonts w:hint="eastAsia"/>
        </w:rPr>
        <w:lastRenderedPageBreak/>
        <w:t>2.4.2</w:t>
      </w:r>
      <w:r>
        <w:rPr>
          <w:rFonts w:hint="eastAsia"/>
        </w:rPr>
        <w:t>环境质量标准</w:t>
      </w:r>
      <w:bookmarkEnd w:id="137"/>
    </w:p>
    <w:p w:rsidR="0017674B" w:rsidRDefault="00DE165B">
      <w:pPr>
        <w:pStyle w:val="4"/>
      </w:pPr>
      <w:r>
        <w:rPr>
          <w:rFonts w:hint="eastAsia"/>
        </w:rPr>
        <w:t>2</w:t>
      </w:r>
      <w:r>
        <w:t>.4.2.1</w:t>
      </w:r>
      <w:r>
        <w:rPr>
          <w:rFonts w:hint="eastAsia"/>
        </w:rPr>
        <w:t>环境空气</w:t>
      </w:r>
    </w:p>
    <w:p w:rsidR="0017674B" w:rsidRDefault="00DE165B">
      <w:pPr>
        <w:ind w:firstLine="480"/>
      </w:pPr>
      <w:r>
        <w:rPr>
          <w:rFonts w:hint="eastAsia"/>
        </w:rPr>
        <w:t>项目所在区域属于环境空气质量二类功能区，</w:t>
      </w:r>
      <w:r>
        <w:rPr>
          <w:bCs/>
        </w:rPr>
        <w:t>PM</w:t>
      </w:r>
      <w:r>
        <w:rPr>
          <w:bCs/>
          <w:vertAlign w:val="subscript"/>
        </w:rPr>
        <w:t>10</w:t>
      </w:r>
      <w:r>
        <w:rPr>
          <w:rFonts w:hint="eastAsia"/>
          <w:bCs/>
        </w:rPr>
        <w:t>、</w:t>
      </w:r>
      <w:r>
        <w:rPr>
          <w:bCs/>
        </w:rPr>
        <w:t>PM</w:t>
      </w:r>
      <w:r>
        <w:rPr>
          <w:bCs/>
          <w:vertAlign w:val="subscript"/>
        </w:rPr>
        <w:t>2.5</w:t>
      </w:r>
      <w:r>
        <w:rPr>
          <w:rFonts w:hint="eastAsia"/>
          <w:bCs/>
        </w:rPr>
        <w:t>、</w:t>
      </w:r>
      <w:r>
        <w:rPr>
          <w:bCs/>
        </w:rPr>
        <w:t>SO</w:t>
      </w:r>
      <w:r>
        <w:rPr>
          <w:bCs/>
          <w:vertAlign w:val="subscript"/>
        </w:rPr>
        <w:t>2</w:t>
      </w:r>
      <w:r>
        <w:rPr>
          <w:rFonts w:hint="eastAsia"/>
          <w:bCs/>
        </w:rPr>
        <w:t>、</w:t>
      </w:r>
      <w:r>
        <w:rPr>
          <w:bCs/>
        </w:rPr>
        <w:t>NO</w:t>
      </w:r>
      <w:r>
        <w:rPr>
          <w:bCs/>
          <w:vertAlign w:val="subscript"/>
        </w:rPr>
        <w:t>2</w:t>
      </w:r>
      <w:r>
        <w:rPr>
          <w:rFonts w:hint="eastAsia"/>
          <w:bCs/>
        </w:rPr>
        <w:t>、</w:t>
      </w:r>
      <w:r>
        <w:rPr>
          <w:bCs/>
        </w:rPr>
        <w:t>CO</w:t>
      </w:r>
      <w:r>
        <w:rPr>
          <w:rFonts w:hint="eastAsia"/>
          <w:bCs/>
        </w:rPr>
        <w:t>、</w:t>
      </w:r>
      <w:r>
        <w:rPr>
          <w:bCs/>
        </w:rPr>
        <w:t>O</w:t>
      </w:r>
      <w:r>
        <w:rPr>
          <w:bCs/>
          <w:vertAlign w:val="subscript"/>
        </w:rPr>
        <w:t>3</w:t>
      </w:r>
      <w:r>
        <w:rPr>
          <w:rFonts w:hint="eastAsia"/>
          <w:bCs/>
        </w:rPr>
        <w:t>、</w:t>
      </w:r>
      <w:r>
        <w:rPr>
          <w:rFonts w:hint="eastAsia"/>
          <w:bCs/>
        </w:rPr>
        <w:t>T</w:t>
      </w:r>
      <w:r>
        <w:rPr>
          <w:bCs/>
        </w:rPr>
        <w:t>SP</w:t>
      </w:r>
      <w:r>
        <w:t>执行《环境空气质量标准》（</w:t>
      </w:r>
      <w:r>
        <w:t>GB3095-</w:t>
      </w:r>
      <w:r>
        <w:rPr>
          <w:rFonts w:hint="eastAsia"/>
        </w:rPr>
        <w:t>2012</w:t>
      </w:r>
      <w:r>
        <w:t>）二级标准</w:t>
      </w:r>
      <w:r>
        <w:rPr>
          <w:rFonts w:hint="eastAsia"/>
        </w:rPr>
        <w:t>；</w:t>
      </w:r>
      <w:r>
        <w:t>NH</w:t>
      </w:r>
      <w:r>
        <w:rPr>
          <w:vertAlign w:val="subscript"/>
        </w:rPr>
        <w:t>3</w:t>
      </w:r>
      <w:r>
        <w:rPr>
          <w:rFonts w:hint="eastAsia"/>
        </w:rPr>
        <w:t>、</w:t>
      </w:r>
      <w:r>
        <w:t>H</w:t>
      </w:r>
      <w:r>
        <w:rPr>
          <w:vertAlign w:val="subscript"/>
        </w:rPr>
        <w:t>2</w:t>
      </w:r>
      <w:r>
        <w:t>S</w:t>
      </w:r>
      <w:r>
        <w:rPr>
          <w:rFonts w:hint="eastAsia"/>
        </w:rPr>
        <w:t>执行《环境影响评价技术导则</w:t>
      </w:r>
      <w:r>
        <w:rPr>
          <w:rFonts w:hint="eastAsia"/>
        </w:rPr>
        <w:t xml:space="preserve"> </w:t>
      </w:r>
      <w:r>
        <w:rPr>
          <w:rFonts w:hint="eastAsia"/>
        </w:rPr>
        <w:t>大气环境》（</w:t>
      </w:r>
      <w:r>
        <w:t>HJ2.2-2018</w:t>
      </w:r>
      <w:r>
        <w:rPr>
          <w:rFonts w:hint="eastAsia"/>
        </w:rPr>
        <w:t>）附录</w:t>
      </w:r>
      <w:r>
        <w:t>D</w:t>
      </w:r>
      <w:r>
        <w:rPr>
          <w:rFonts w:hint="eastAsia"/>
        </w:rPr>
        <w:t>其他污染物空气质量浓度参考限值，详见下表。</w:t>
      </w:r>
    </w:p>
    <w:p w:rsidR="0017674B" w:rsidRDefault="00DE165B">
      <w:pPr>
        <w:pStyle w:val="5"/>
      </w:pPr>
      <w:r>
        <w:rPr>
          <w:rFonts w:hint="eastAsia"/>
        </w:rPr>
        <w:t>表</w:t>
      </w:r>
      <w:r>
        <w:rPr>
          <w:rFonts w:hint="eastAsia"/>
        </w:rPr>
        <w:t>2.</w:t>
      </w:r>
      <w:r>
        <w:t>4</w:t>
      </w:r>
      <w:r>
        <w:rPr>
          <w:rFonts w:hint="eastAsia"/>
        </w:rPr>
        <w:t>-1</w:t>
      </w:r>
      <w:r>
        <w:t xml:space="preserve">    </w:t>
      </w:r>
      <w:r>
        <w:t>环境空气质量标准</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24"/>
        <w:gridCol w:w="962"/>
        <w:gridCol w:w="962"/>
        <w:gridCol w:w="2673"/>
        <w:gridCol w:w="1281"/>
        <w:gridCol w:w="2629"/>
      </w:tblGrid>
      <w:tr w:rsidR="0017674B">
        <w:trPr>
          <w:cantSplit/>
          <w:trHeight w:val="312"/>
          <w:jc w:val="center"/>
        </w:trPr>
        <w:tc>
          <w:tcPr>
            <w:tcW w:w="392" w:type="pct"/>
            <w:vMerge w:val="restart"/>
            <w:vAlign w:val="center"/>
          </w:tcPr>
          <w:p w:rsidR="0017674B" w:rsidRDefault="00DE165B">
            <w:pPr>
              <w:pStyle w:val="TIE-"/>
            </w:pPr>
            <w:r>
              <w:rPr>
                <w:rFonts w:hint="eastAsia"/>
              </w:rPr>
              <w:t>序号</w:t>
            </w:r>
          </w:p>
        </w:tc>
        <w:tc>
          <w:tcPr>
            <w:tcW w:w="521" w:type="pct"/>
            <w:vMerge w:val="restart"/>
            <w:vAlign w:val="center"/>
          </w:tcPr>
          <w:p w:rsidR="0017674B" w:rsidRDefault="00DE165B">
            <w:pPr>
              <w:pStyle w:val="TIE-"/>
            </w:pPr>
            <w:r>
              <w:rPr>
                <w:rFonts w:hint="eastAsia"/>
              </w:rPr>
              <w:t>污染物</w:t>
            </w:r>
          </w:p>
        </w:tc>
        <w:tc>
          <w:tcPr>
            <w:tcW w:w="2663" w:type="pct"/>
            <w:gridSpan w:val="3"/>
            <w:vAlign w:val="center"/>
          </w:tcPr>
          <w:p w:rsidR="0017674B" w:rsidRDefault="00DE165B">
            <w:pPr>
              <w:pStyle w:val="TIE-"/>
            </w:pPr>
            <w:r>
              <w:rPr>
                <w:rFonts w:hint="eastAsia"/>
              </w:rPr>
              <w:t>浓度限值</w:t>
            </w:r>
            <w:r>
              <w:rPr>
                <w:bCs/>
              </w:rPr>
              <w:t>（单位：</w:t>
            </w:r>
            <w:r>
              <w:t>μg</w:t>
            </w:r>
            <w:r>
              <w:rPr>
                <w:bCs/>
              </w:rPr>
              <w:t>/Nm</w:t>
            </w:r>
            <w:r>
              <w:rPr>
                <w:bCs/>
                <w:vertAlign w:val="superscript"/>
              </w:rPr>
              <w:t>3</w:t>
            </w:r>
            <w:r>
              <w:rPr>
                <w:bCs/>
              </w:rPr>
              <w:t>）</w:t>
            </w:r>
          </w:p>
        </w:tc>
        <w:tc>
          <w:tcPr>
            <w:tcW w:w="1424" w:type="pct"/>
            <w:vMerge w:val="restart"/>
            <w:vAlign w:val="center"/>
          </w:tcPr>
          <w:p w:rsidR="0017674B" w:rsidRDefault="00DE165B">
            <w:pPr>
              <w:pStyle w:val="TIE-"/>
            </w:pPr>
            <w:r>
              <w:rPr>
                <w:rFonts w:hint="eastAsia"/>
              </w:rPr>
              <w:t>标准来源</w:t>
            </w:r>
          </w:p>
        </w:tc>
      </w:tr>
      <w:tr w:rsidR="0017674B">
        <w:trPr>
          <w:cantSplit/>
          <w:trHeight w:val="312"/>
          <w:jc w:val="center"/>
        </w:trPr>
        <w:tc>
          <w:tcPr>
            <w:tcW w:w="392" w:type="pct"/>
            <w:vMerge/>
            <w:vAlign w:val="center"/>
          </w:tcPr>
          <w:p w:rsidR="0017674B" w:rsidRDefault="0017674B">
            <w:pPr>
              <w:pStyle w:val="TIE-"/>
            </w:pPr>
          </w:p>
        </w:tc>
        <w:tc>
          <w:tcPr>
            <w:tcW w:w="521" w:type="pct"/>
            <w:vMerge/>
            <w:vAlign w:val="center"/>
          </w:tcPr>
          <w:p w:rsidR="0017674B" w:rsidRDefault="0017674B">
            <w:pPr>
              <w:pStyle w:val="TIE-"/>
            </w:pPr>
          </w:p>
        </w:tc>
        <w:tc>
          <w:tcPr>
            <w:tcW w:w="521" w:type="pct"/>
            <w:vAlign w:val="center"/>
          </w:tcPr>
          <w:p w:rsidR="0017674B" w:rsidRDefault="00DE165B">
            <w:pPr>
              <w:pStyle w:val="TIE-"/>
            </w:pPr>
            <w:r>
              <w:rPr>
                <w:rFonts w:hint="eastAsia"/>
              </w:rPr>
              <w:t>年平均</w:t>
            </w:r>
          </w:p>
        </w:tc>
        <w:tc>
          <w:tcPr>
            <w:tcW w:w="1448" w:type="pct"/>
            <w:vAlign w:val="center"/>
          </w:tcPr>
          <w:p w:rsidR="0017674B" w:rsidRDefault="00DE165B">
            <w:pPr>
              <w:pStyle w:val="TIE-"/>
            </w:pPr>
            <w:r>
              <w:rPr>
                <w:rFonts w:hint="eastAsia"/>
              </w:rPr>
              <w:t>日平均</w:t>
            </w:r>
          </w:p>
        </w:tc>
        <w:tc>
          <w:tcPr>
            <w:tcW w:w="694" w:type="pct"/>
            <w:vAlign w:val="center"/>
          </w:tcPr>
          <w:p w:rsidR="0017674B" w:rsidRDefault="00DE165B">
            <w:pPr>
              <w:pStyle w:val="TIE-"/>
            </w:pPr>
            <w:r>
              <w:rPr>
                <w:rFonts w:hint="eastAsia"/>
              </w:rPr>
              <w:t>小时平均</w:t>
            </w:r>
          </w:p>
        </w:tc>
        <w:tc>
          <w:tcPr>
            <w:tcW w:w="1424" w:type="pct"/>
            <w:vMerge/>
            <w:vAlign w:val="center"/>
          </w:tcPr>
          <w:p w:rsidR="0017674B" w:rsidRDefault="0017674B">
            <w:pPr>
              <w:pStyle w:val="TIE-"/>
            </w:pPr>
          </w:p>
        </w:tc>
      </w:tr>
      <w:tr w:rsidR="0017674B">
        <w:trPr>
          <w:cantSplit/>
          <w:trHeight w:val="312"/>
          <w:jc w:val="center"/>
        </w:trPr>
        <w:tc>
          <w:tcPr>
            <w:tcW w:w="392" w:type="pct"/>
            <w:vAlign w:val="center"/>
          </w:tcPr>
          <w:p w:rsidR="0017674B" w:rsidRDefault="00DE165B">
            <w:pPr>
              <w:pStyle w:val="TIE-"/>
            </w:pPr>
            <w:r>
              <w:t>1</w:t>
            </w:r>
          </w:p>
        </w:tc>
        <w:tc>
          <w:tcPr>
            <w:tcW w:w="521" w:type="pct"/>
            <w:vAlign w:val="center"/>
          </w:tcPr>
          <w:p w:rsidR="0017674B" w:rsidRDefault="00DE165B">
            <w:pPr>
              <w:pStyle w:val="TIE-"/>
            </w:pPr>
            <w:r>
              <w:t>SO</w:t>
            </w:r>
            <w:r>
              <w:rPr>
                <w:vertAlign w:val="subscript"/>
              </w:rPr>
              <w:t>2</w:t>
            </w:r>
          </w:p>
        </w:tc>
        <w:tc>
          <w:tcPr>
            <w:tcW w:w="521" w:type="pct"/>
            <w:vAlign w:val="center"/>
          </w:tcPr>
          <w:p w:rsidR="0017674B" w:rsidRDefault="00DE165B">
            <w:pPr>
              <w:pStyle w:val="TIE-"/>
            </w:pPr>
            <w:r>
              <w:t>60</w:t>
            </w:r>
          </w:p>
        </w:tc>
        <w:tc>
          <w:tcPr>
            <w:tcW w:w="1448" w:type="pct"/>
            <w:vAlign w:val="center"/>
          </w:tcPr>
          <w:p w:rsidR="0017674B" w:rsidRDefault="00DE165B">
            <w:pPr>
              <w:pStyle w:val="TIE-"/>
            </w:pPr>
            <w:r>
              <w:t>150</w:t>
            </w:r>
          </w:p>
        </w:tc>
        <w:tc>
          <w:tcPr>
            <w:tcW w:w="694" w:type="pct"/>
            <w:vAlign w:val="center"/>
          </w:tcPr>
          <w:p w:rsidR="0017674B" w:rsidRDefault="00DE165B">
            <w:pPr>
              <w:pStyle w:val="TIE-"/>
            </w:pPr>
            <w:r>
              <w:t>500</w:t>
            </w:r>
          </w:p>
        </w:tc>
        <w:tc>
          <w:tcPr>
            <w:tcW w:w="1424" w:type="pct"/>
            <w:vMerge w:val="restart"/>
            <w:vAlign w:val="center"/>
          </w:tcPr>
          <w:p w:rsidR="0017674B" w:rsidRDefault="00DE165B">
            <w:pPr>
              <w:pStyle w:val="TIE-"/>
            </w:pPr>
            <w:r>
              <w:t>GB3095-2012</w:t>
            </w:r>
            <w:r>
              <w:rPr>
                <w:rFonts w:hint="eastAsia"/>
              </w:rPr>
              <w:t>二级标准</w:t>
            </w:r>
          </w:p>
        </w:tc>
      </w:tr>
      <w:tr w:rsidR="0017674B">
        <w:trPr>
          <w:cantSplit/>
          <w:trHeight w:val="312"/>
          <w:jc w:val="center"/>
        </w:trPr>
        <w:tc>
          <w:tcPr>
            <w:tcW w:w="392" w:type="pct"/>
            <w:vAlign w:val="center"/>
          </w:tcPr>
          <w:p w:rsidR="0017674B" w:rsidRDefault="00DE165B">
            <w:pPr>
              <w:pStyle w:val="TIE-"/>
            </w:pPr>
            <w:r>
              <w:t>2</w:t>
            </w:r>
          </w:p>
        </w:tc>
        <w:tc>
          <w:tcPr>
            <w:tcW w:w="521" w:type="pct"/>
            <w:vAlign w:val="center"/>
          </w:tcPr>
          <w:p w:rsidR="0017674B" w:rsidRDefault="00DE165B">
            <w:pPr>
              <w:pStyle w:val="TIE-"/>
            </w:pPr>
            <w:r>
              <w:t>NO</w:t>
            </w:r>
            <w:r>
              <w:rPr>
                <w:vertAlign w:val="subscript"/>
              </w:rPr>
              <w:t>2</w:t>
            </w:r>
          </w:p>
        </w:tc>
        <w:tc>
          <w:tcPr>
            <w:tcW w:w="521" w:type="pct"/>
            <w:vAlign w:val="center"/>
          </w:tcPr>
          <w:p w:rsidR="0017674B" w:rsidRDefault="00DE165B">
            <w:pPr>
              <w:pStyle w:val="TIE-"/>
            </w:pPr>
            <w:r>
              <w:t>40</w:t>
            </w:r>
          </w:p>
        </w:tc>
        <w:tc>
          <w:tcPr>
            <w:tcW w:w="1448" w:type="pct"/>
            <w:vAlign w:val="center"/>
          </w:tcPr>
          <w:p w:rsidR="0017674B" w:rsidRDefault="00DE165B">
            <w:pPr>
              <w:pStyle w:val="TIE-"/>
            </w:pPr>
            <w:r>
              <w:t>80</w:t>
            </w:r>
          </w:p>
        </w:tc>
        <w:tc>
          <w:tcPr>
            <w:tcW w:w="694" w:type="pct"/>
            <w:vAlign w:val="center"/>
          </w:tcPr>
          <w:p w:rsidR="0017674B" w:rsidRDefault="00DE165B">
            <w:pPr>
              <w:pStyle w:val="TIE-"/>
            </w:pPr>
            <w:r>
              <w:t>200</w:t>
            </w:r>
          </w:p>
        </w:tc>
        <w:tc>
          <w:tcPr>
            <w:tcW w:w="1424" w:type="pct"/>
            <w:vMerge/>
            <w:vAlign w:val="center"/>
          </w:tcPr>
          <w:p w:rsidR="0017674B" w:rsidRDefault="0017674B">
            <w:pPr>
              <w:pStyle w:val="TIE-"/>
            </w:pPr>
          </w:p>
        </w:tc>
      </w:tr>
      <w:tr w:rsidR="0017674B">
        <w:trPr>
          <w:cantSplit/>
          <w:trHeight w:val="312"/>
          <w:jc w:val="center"/>
        </w:trPr>
        <w:tc>
          <w:tcPr>
            <w:tcW w:w="392" w:type="pct"/>
            <w:vAlign w:val="center"/>
          </w:tcPr>
          <w:p w:rsidR="0017674B" w:rsidRDefault="00DE165B">
            <w:pPr>
              <w:pStyle w:val="TIE-"/>
            </w:pPr>
            <w:r>
              <w:t>3</w:t>
            </w:r>
          </w:p>
        </w:tc>
        <w:tc>
          <w:tcPr>
            <w:tcW w:w="521" w:type="pct"/>
            <w:vAlign w:val="center"/>
          </w:tcPr>
          <w:p w:rsidR="0017674B" w:rsidRDefault="00DE165B">
            <w:pPr>
              <w:pStyle w:val="TIE-"/>
            </w:pPr>
            <w:r>
              <w:t>TSP</w:t>
            </w:r>
          </w:p>
        </w:tc>
        <w:tc>
          <w:tcPr>
            <w:tcW w:w="521" w:type="pct"/>
            <w:vAlign w:val="center"/>
          </w:tcPr>
          <w:p w:rsidR="0017674B" w:rsidRDefault="00DE165B">
            <w:pPr>
              <w:pStyle w:val="TIE-"/>
            </w:pPr>
            <w:r>
              <w:t>200</w:t>
            </w:r>
          </w:p>
        </w:tc>
        <w:tc>
          <w:tcPr>
            <w:tcW w:w="1448" w:type="pct"/>
            <w:vAlign w:val="center"/>
          </w:tcPr>
          <w:p w:rsidR="0017674B" w:rsidRDefault="00DE165B">
            <w:pPr>
              <w:pStyle w:val="TIE-"/>
            </w:pPr>
            <w:r>
              <w:t>300</w:t>
            </w:r>
          </w:p>
        </w:tc>
        <w:tc>
          <w:tcPr>
            <w:tcW w:w="694" w:type="pct"/>
            <w:vAlign w:val="center"/>
          </w:tcPr>
          <w:p w:rsidR="0017674B" w:rsidRDefault="00DE165B">
            <w:pPr>
              <w:pStyle w:val="TIE-"/>
            </w:pPr>
            <w:r>
              <w:t>\</w:t>
            </w:r>
          </w:p>
        </w:tc>
        <w:tc>
          <w:tcPr>
            <w:tcW w:w="1424" w:type="pct"/>
            <w:vMerge/>
            <w:vAlign w:val="center"/>
          </w:tcPr>
          <w:p w:rsidR="0017674B" w:rsidRDefault="0017674B">
            <w:pPr>
              <w:pStyle w:val="TIE-"/>
            </w:pPr>
          </w:p>
        </w:tc>
      </w:tr>
      <w:tr w:rsidR="0017674B">
        <w:trPr>
          <w:cantSplit/>
          <w:trHeight w:val="312"/>
          <w:jc w:val="center"/>
        </w:trPr>
        <w:tc>
          <w:tcPr>
            <w:tcW w:w="392" w:type="pct"/>
            <w:vAlign w:val="center"/>
          </w:tcPr>
          <w:p w:rsidR="0017674B" w:rsidRDefault="00DE165B">
            <w:pPr>
              <w:pStyle w:val="TIE-"/>
            </w:pPr>
            <w:r>
              <w:t>4</w:t>
            </w:r>
          </w:p>
        </w:tc>
        <w:tc>
          <w:tcPr>
            <w:tcW w:w="521" w:type="pct"/>
            <w:vAlign w:val="center"/>
          </w:tcPr>
          <w:p w:rsidR="0017674B" w:rsidRDefault="00DE165B">
            <w:pPr>
              <w:pStyle w:val="TIE-"/>
            </w:pPr>
            <w:r>
              <w:t>PM</w:t>
            </w:r>
            <w:r>
              <w:rPr>
                <w:vertAlign w:val="subscript"/>
              </w:rPr>
              <w:t>10</w:t>
            </w:r>
          </w:p>
        </w:tc>
        <w:tc>
          <w:tcPr>
            <w:tcW w:w="521" w:type="pct"/>
            <w:vAlign w:val="center"/>
          </w:tcPr>
          <w:p w:rsidR="0017674B" w:rsidRDefault="00DE165B">
            <w:pPr>
              <w:pStyle w:val="TIE-"/>
            </w:pPr>
            <w:r>
              <w:t>70</w:t>
            </w:r>
          </w:p>
        </w:tc>
        <w:tc>
          <w:tcPr>
            <w:tcW w:w="1448" w:type="pct"/>
            <w:vAlign w:val="center"/>
          </w:tcPr>
          <w:p w:rsidR="0017674B" w:rsidRDefault="00DE165B">
            <w:pPr>
              <w:pStyle w:val="TIE-"/>
            </w:pPr>
            <w:r>
              <w:t>150</w:t>
            </w:r>
          </w:p>
        </w:tc>
        <w:tc>
          <w:tcPr>
            <w:tcW w:w="694" w:type="pct"/>
            <w:vAlign w:val="center"/>
          </w:tcPr>
          <w:p w:rsidR="0017674B" w:rsidRDefault="00DE165B">
            <w:pPr>
              <w:pStyle w:val="TIE-"/>
            </w:pPr>
            <w:r>
              <w:t>\</w:t>
            </w:r>
          </w:p>
        </w:tc>
        <w:tc>
          <w:tcPr>
            <w:tcW w:w="1424" w:type="pct"/>
            <w:vMerge/>
            <w:vAlign w:val="center"/>
          </w:tcPr>
          <w:p w:rsidR="0017674B" w:rsidRDefault="0017674B">
            <w:pPr>
              <w:pStyle w:val="TIE-"/>
            </w:pPr>
          </w:p>
        </w:tc>
      </w:tr>
      <w:tr w:rsidR="0017674B">
        <w:trPr>
          <w:cantSplit/>
          <w:trHeight w:val="312"/>
          <w:jc w:val="center"/>
        </w:trPr>
        <w:tc>
          <w:tcPr>
            <w:tcW w:w="392" w:type="pct"/>
            <w:vAlign w:val="center"/>
          </w:tcPr>
          <w:p w:rsidR="0017674B" w:rsidRDefault="00DE165B">
            <w:pPr>
              <w:pStyle w:val="TIE-"/>
            </w:pPr>
            <w:r>
              <w:t>5</w:t>
            </w:r>
          </w:p>
        </w:tc>
        <w:tc>
          <w:tcPr>
            <w:tcW w:w="521" w:type="pct"/>
            <w:vAlign w:val="center"/>
          </w:tcPr>
          <w:p w:rsidR="0017674B" w:rsidRDefault="00DE165B">
            <w:pPr>
              <w:pStyle w:val="TIE-"/>
            </w:pPr>
            <w:r>
              <w:t>PM</w:t>
            </w:r>
            <w:r>
              <w:rPr>
                <w:vertAlign w:val="subscript"/>
              </w:rPr>
              <w:t>2.5</w:t>
            </w:r>
          </w:p>
        </w:tc>
        <w:tc>
          <w:tcPr>
            <w:tcW w:w="521" w:type="pct"/>
            <w:vAlign w:val="center"/>
          </w:tcPr>
          <w:p w:rsidR="0017674B" w:rsidRDefault="00DE165B">
            <w:pPr>
              <w:pStyle w:val="TIE-"/>
            </w:pPr>
            <w:r>
              <w:t>35</w:t>
            </w:r>
          </w:p>
        </w:tc>
        <w:tc>
          <w:tcPr>
            <w:tcW w:w="1448" w:type="pct"/>
            <w:vAlign w:val="center"/>
          </w:tcPr>
          <w:p w:rsidR="0017674B" w:rsidRDefault="00DE165B">
            <w:pPr>
              <w:pStyle w:val="TIE-"/>
            </w:pPr>
            <w:r>
              <w:t>75</w:t>
            </w:r>
          </w:p>
        </w:tc>
        <w:tc>
          <w:tcPr>
            <w:tcW w:w="694" w:type="pct"/>
            <w:vAlign w:val="center"/>
          </w:tcPr>
          <w:p w:rsidR="0017674B" w:rsidRDefault="00DE165B">
            <w:pPr>
              <w:pStyle w:val="TIE-"/>
            </w:pPr>
            <w:r>
              <w:t>\</w:t>
            </w:r>
          </w:p>
        </w:tc>
        <w:tc>
          <w:tcPr>
            <w:tcW w:w="1424" w:type="pct"/>
            <w:vMerge/>
            <w:vAlign w:val="center"/>
          </w:tcPr>
          <w:p w:rsidR="0017674B" w:rsidRDefault="0017674B">
            <w:pPr>
              <w:pStyle w:val="TIE-"/>
            </w:pPr>
          </w:p>
        </w:tc>
      </w:tr>
      <w:tr w:rsidR="0017674B">
        <w:trPr>
          <w:cantSplit/>
          <w:trHeight w:val="312"/>
          <w:jc w:val="center"/>
        </w:trPr>
        <w:tc>
          <w:tcPr>
            <w:tcW w:w="392" w:type="pct"/>
            <w:vAlign w:val="center"/>
          </w:tcPr>
          <w:p w:rsidR="0017674B" w:rsidRDefault="00DE165B">
            <w:pPr>
              <w:pStyle w:val="TIE-"/>
            </w:pPr>
            <w:r>
              <w:t>6</w:t>
            </w:r>
          </w:p>
        </w:tc>
        <w:tc>
          <w:tcPr>
            <w:tcW w:w="521" w:type="pct"/>
            <w:vAlign w:val="center"/>
          </w:tcPr>
          <w:p w:rsidR="0017674B" w:rsidRDefault="00DE165B">
            <w:pPr>
              <w:pStyle w:val="TIE-"/>
            </w:pPr>
            <w:r>
              <w:t>O</w:t>
            </w:r>
            <w:r>
              <w:rPr>
                <w:vertAlign w:val="subscript"/>
              </w:rPr>
              <w:t>3</w:t>
            </w:r>
          </w:p>
        </w:tc>
        <w:tc>
          <w:tcPr>
            <w:tcW w:w="521" w:type="pct"/>
            <w:vAlign w:val="center"/>
          </w:tcPr>
          <w:p w:rsidR="0017674B" w:rsidRDefault="00DE165B">
            <w:pPr>
              <w:pStyle w:val="TIE-"/>
            </w:pPr>
            <w:r>
              <w:t>\</w:t>
            </w:r>
          </w:p>
        </w:tc>
        <w:tc>
          <w:tcPr>
            <w:tcW w:w="1448" w:type="pct"/>
            <w:vAlign w:val="center"/>
          </w:tcPr>
          <w:p w:rsidR="0017674B" w:rsidRDefault="00DE165B">
            <w:pPr>
              <w:pStyle w:val="TIE-"/>
            </w:pPr>
            <w:r>
              <w:t>160(</w:t>
            </w:r>
            <w:r>
              <w:rPr>
                <w:rFonts w:hint="eastAsia"/>
              </w:rPr>
              <w:t>日最大八小时平均</w:t>
            </w:r>
            <w:r>
              <w:t>)</w:t>
            </w:r>
          </w:p>
        </w:tc>
        <w:tc>
          <w:tcPr>
            <w:tcW w:w="694" w:type="pct"/>
            <w:vAlign w:val="center"/>
          </w:tcPr>
          <w:p w:rsidR="0017674B" w:rsidRDefault="00DE165B">
            <w:pPr>
              <w:pStyle w:val="TIE-"/>
            </w:pPr>
            <w:r>
              <w:t>200</w:t>
            </w:r>
          </w:p>
        </w:tc>
        <w:tc>
          <w:tcPr>
            <w:tcW w:w="1424" w:type="pct"/>
            <w:vMerge/>
            <w:vAlign w:val="center"/>
          </w:tcPr>
          <w:p w:rsidR="0017674B" w:rsidRDefault="0017674B">
            <w:pPr>
              <w:pStyle w:val="TIE-"/>
            </w:pPr>
          </w:p>
        </w:tc>
      </w:tr>
      <w:tr w:rsidR="0017674B">
        <w:trPr>
          <w:cantSplit/>
          <w:trHeight w:val="312"/>
          <w:jc w:val="center"/>
        </w:trPr>
        <w:tc>
          <w:tcPr>
            <w:tcW w:w="392" w:type="pct"/>
            <w:vAlign w:val="center"/>
          </w:tcPr>
          <w:p w:rsidR="0017674B" w:rsidRDefault="00DE165B">
            <w:pPr>
              <w:pStyle w:val="TIE-"/>
            </w:pPr>
            <w:r>
              <w:t>7</w:t>
            </w:r>
          </w:p>
        </w:tc>
        <w:tc>
          <w:tcPr>
            <w:tcW w:w="521" w:type="pct"/>
            <w:vAlign w:val="center"/>
          </w:tcPr>
          <w:p w:rsidR="0017674B" w:rsidRDefault="00DE165B">
            <w:pPr>
              <w:pStyle w:val="TIE-"/>
            </w:pPr>
            <w:r>
              <w:t>CO</w:t>
            </w:r>
          </w:p>
        </w:tc>
        <w:tc>
          <w:tcPr>
            <w:tcW w:w="521" w:type="pct"/>
            <w:vAlign w:val="center"/>
          </w:tcPr>
          <w:p w:rsidR="0017674B" w:rsidRDefault="00DE165B">
            <w:pPr>
              <w:pStyle w:val="TIE-"/>
            </w:pPr>
            <w:r>
              <w:t>\</w:t>
            </w:r>
          </w:p>
        </w:tc>
        <w:tc>
          <w:tcPr>
            <w:tcW w:w="1448" w:type="pct"/>
            <w:vAlign w:val="center"/>
          </w:tcPr>
          <w:p w:rsidR="0017674B" w:rsidRDefault="00DE165B">
            <w:pPr>
              <w:pStyle w:val="TIE-"/>
            </w:pPr>
            <w:r>
              <w:t>4(mg/m</w:t>
            </w:r>
            <w:r>
              <w:rPr>
                <w:vertAlign w:val="superscript"/>
              </w:rPr>
              <w:t>3</w:t>
            </w:r>
            <w:r>
              <w:t>)</w:t>
            </w:r>
          </w:p>
        </w:tc>
        <w:tc>
          <w:tcPr>
            <w:tcW w:w="694" w:type="pct"/>
            <w:vAlign w:val="center"/>
          </w:tcPr>
          <w:p w:rsidR="0017674B" w:rsidRDefault="00DE165B">
            <w:pPr>
              <w:pStyle w:val="TIE-"/>
            </w:pPr>
            <w:r>
              <w:t>10(mg/m</w:t>
            </w:r>
            <w:r>
              <w:rPr>
                <w:vertAlign w:val="superscript"/>
              </w:rPr>
              <w:t>3</w:t>
            </w:r>
            <w:r>
              <w:t>)</w:t>
            </w:r>
          </w:p>
        </w:tc>
        <w:tc>
          <w:tcPr>
            <w:tcW w:w="1424" w:type="pct"/>
            <w:vMerge/>
            <w:vAlign w:val="center"/>
          </w:tcPr>
          <w:p w:rsidR="0017674B" w:rsidRDefault="0017674B">
            <w:pPr>
              <w:pStyle w:val="TIE-"/>
            </w:pPr>
          </w:p>
        </w:tc>
      </w:tr>
      <w:tr w:rsidR="0017674B">
        <w:trPr>
          <w:cantSplit/>
          <w:trHeight w:val="312"/>
          <w:jc w:val="center"/>
        </w:trPr>
        <w:tc>
          <w:tcPr>
            <w:tcW w:w="392" w:type="pct"/>
            <w:vAlign w:val="center"/>
          </w:tcPr>
          <w:p w:rsidR="0017674B" w:rsidRDefault="00DE165B">
            <w:pPr>
              <w:pStyle w:val="TIE-"/>
            </w:pPr>
            <w:r>
              <w:t>8</w:t>
            </w:r>
          </w:p>
        </w:tc>
        <w:tc>
          <w:tcPr>
            <w:tcW w:w="521" w:type="pct"/>
            <w:vAlign w:val="center"/>
          </w:tcPr>
          <w:p w:rsidR="0017674B" w:rsidRDefault="00DE165B">
            <w:pPr>
              <w:pStyle w:val="TIE-"/>
              <w:rPr>
                <w:bCs/>
                <w:lang w:bidi="en-US"/>
              </w:rPr>
            </w:pPr>
            <w:r>
              <w:rPr>
                <w:bCs/>
                <w:lang w:bidi="en-US"/>
              </w:rPr>
              <w:t>NH</w:t>
            </w:r>
            <w:r>
              <w:rPr>
                <w:bCs/>
                <w:vertAlign w:val="subscript"/>
                <w:lang w:bidi="en-US"/>
              </w:rPr>
              <w:t>3</w:t>
            </w:r>
          </w:p>
        </w:tc>
        <w:tc>
          <w:tcPr>
            <w:tcW w:w="521" w:type="pct"/>
            <w:vAlign w:val="center"/>
          </w:tcPr>
          <w:p w:rsidR="0017674B" w:rsidRDefault="00DE165B">
            <w:pPr>
              <w:pStyle w:val="TIE-"/>
            </w:pPr>
            <w:r>
              <w:t>\</w:t>
            </w:r>
          </w:p>
        </w:tc>
        <w:tc>
          <w:tcPr>
            <w:tcW w:w="1448" w:type="pct"/>
            <w:vAlign w:val="center"/>
          </w:tcPr>
          <w:p w:rsidR="0017674B" w:rsidRDefault="00DE165B">
            <w:pPr>
              <w:pStyle w:val="TIE-"/>
            </w:pPr>
            <w:r>
              <w:t>\</w:t>
            </w:r>
          </w:p>
        </w:tc>
        <w:tc>
          <w:tcPr>
            <w:tcW w:w="694" w:type="pct"/>
            <w:vAlign w:val="center"/>
          </w:tcPr>
          <w:p w:rsidR="0017674B" w:rsidRDefault="00DE165B">
            <w:pPr>
              <w:pStyle w:val="TIE-"/>
            </w:pPr>
            <w:r>
              <w:t>200</w:t>
            </w:r>
          </w:p>
        </w:tc>
        <w:tc>
          <w:tcPr>
            <w:tcW w:w="1424" w:type="pct"/>
            <w:vMerge w:val="restart"/>
            <w:vAlign w:val="center"/>
          </w:tcPr>
          <w:p w:rsidR="0017674B" w:rsidRDefault="00DE165B">
            <w:pPr>
              <w:pStyle w:val="TIE-"/>
            </w:pPr>
            <w:r>
              <w:t>HJ2.2-2018</w:t>
            </w:r>
            <w:r>
              <w:rPr>
                <w:rFonts w:hint="eastAsia"/>
              </w:rPr>
              <w:t>表</w:t>
            </w:r>
            <w:r>
              <w:t>D.1</w:t>
            </w:r>
          </w:p>
        </w:tc>
      </w:tr>
      <w:tr w:rsidR="0017674B">
        <w:trPr>
          <w:cantSplit/>
          <w:trHeight w:val="312"/>
          <w:jc w:val="center"/>
        </w:trPr>
        <w:tc>
          <w:tcPr>
            <w:tcW w:w="392" w:type="pct"/>
            <w:vAlign w:val="center"/>
          </w:tcPr>
          <w:p w:rsidR="0017674B" w:rsidRDefault="00DE165B">
            <w:pPr>
              <w:pStyle w:val="TIE-"/>
            </w:pPr>
            <w:r>
              <w:t>9</w:t>
            </w:r>
          </w:p>
        </w:tc>
        <w:tc>
          <w:tcPr>
            <w:tcW w:w="521" w:type="pct"/>
            <w:vAlign w:val="center"/>
          </w:tcPr>
          <w:p w:rsidR="0017674B" w:rsidRDefault="00DE165B">
            <w:pPr>
              <w:pStyle w:val="TIE-"/>
              <w:rPr>
                <w:bCs/>
                <w:lang w:bidi="en-US"/>
              </w:rPr>
            </w:pPr>
            <w:r>
              <w:rPr>
                <w:bCs/>
                <w:lang w:bidi="en-US"/>
              </w:rPr>
              <w:t>H</w:t>
            </w:r>
            <w:r>
              <w:rPr>
                <w:bCs/>
                <w:vertAlign w:val="subscript"/>
                <w:lang w:bidi="en-US"/>
              </w:rPr>
              <w:t>2</w:t>
            </w:r>
            <w:r>
              <w:rPr>
                <w:bCs/>
                <w:lang w:bidi="en-US"/>
              </w:rPr>
              <w:t>S</w:t>
            </w:r>
          </w:p>
        </w:tc>
        <w:tc>
          <w:tcPr>
            <w:tcW w:w="521" w:type="pct"/>
            <w:vAlign w:val="center"/>
          </w:tcPr>
          <w:p w:rsidR="0017674B" w:rsidRDefault="00DE165B">
            <w:pPr>
              <w:pStyle w:val="TIE-"/>
            </w:pPr>
            <w:r>
              <w:t>\</w:t>
            </w:r>
          </w:p>
        </w:tc>
        <w:tc>
          <w:tcPr>
            <w:tcW w:w="1448" w:type="pct"/>
            <w:vAlign w:val="center"/>
          </w:tcPr>
          <w:p w:rsidR="0017674B" w:rsidRDefault="00DE165B">
            <w:pPr>
              <w:pStyle w:val="TIE-"/>
            </w:pPr>
            <w:r>
              <w:t>\</w:t>
            </w:r>
          </w:p>
        </w:tc>
        <w:tc>
          <w:tcPr>
            <w:tcW w:w="694" w:type="pct"/>
            <w:vAlign w:val="center"/>
          </w:tcPr>
          <w:p w:rsidR="0017674B" w:rsidRDefault="00DE165B">
            <w:pPr>
              <w:pStyle w:val="TIE-"/>
            </w:pPr>
            <w:r>
              <w:t>10</w:t>
            </w:r>
          </w:p>
        </w:tc>
        <w:tc>
          <w:tcPr>
            <w:tcW w:w="1424" w:type="pct"/>
            <w:vMerge/>
            <w:vAlign w:val="center"/>
          </w:tcPr>
          <w:p w:rsidR="0017674B" w:rsidRDefault="0017674B">
            <w:pPr>
              <w:pStyle w:val="TIE-"/>
            </w:pPr>
          </w:p>
        </w:tc>
      </w:tr>
    </w:tbl>
    <w:p w:rsidR="0017674B" w:rsidRDefault="00DE165B">
      <w:pPr>
        <w:pStyle w:val="4"/>
      </w:pPr>
      <w:r>
        <w:rPr>
          <w:rFonts w:hint="eastAsia"/>
        </w:rPr>
        <w:t>2</w:t>
      </w:r>
      <w:r>
        <w:t>.4.4.2</w:t>
      </w:r>
      <w:r>
        <w:rPr>
          <w:rFonts w:hint="eastAsia"/>
        </w:rPr>
        <w:t>地下水</w:t>
      </w:r>
    </w:p>
    <w:p w:rsidR="0017674B" w:rsidRDefault="00DE165B">
      <w:pPr>
        <w:ind w:firstLine="480"/>
      </w:pPr>
      <w:r>
        <w:rPr>
          <w:rFonts w:hint="eastAsia"/>
        </w:rPr>
        <w:t>地下水执行《地下水质量标准》（</w:t>
      </w:r>
      <w:r>
        <w:rPr>
          <w:rFonts w:hint="eastAsia"/>
        </w:rPr>
        <w:t>GB/T14848-2017)III</w:t>
      </w:r>
      <w:r>
        <w:rPr>
          <w:rFonts w:hint="eastAsia"/>
        </w:rPr>
        <w:t>类标准，详见下表。</w:t>
      </w:r>
    </w:p>
    <w:p w:rsidR="0017674B" w:rsidRDefault="00DE165B">
      <w:pPr>
        <w:pStyle w:val="5"/>
      </w:pPr>
      <w:r>
        <w:rPr>
          <w:rFonts w:hint="eastAsia"/>
        </w:rPr>
        <w:t>表</w:t>
      </w:r>
      <w:r>
        <w:rPr>
          <w:rFonts w:hint="eastAsia"/>
        </w:rPr>
        <w:t>2.</w:t>
      </w:r>
      <w:r>
        <w:t xml:space="preserve">4-2    </w:t>
      </w:r>
      <w:r>
        <w:rPr>
          <w:rFonts w:hint="eastAsia"/>
        </w:rPr>
        <w:t>地下水质量标准</w:t>
      </w:r>
      <w:r>
        <w:t>（单位：</w:t>
      </w:r>
      <w:r>
        <w:t>mg/L</w:t>
      </w:r>
      <w:r>
        <w:t>，</w:t>
      </w:r>
      <w:r>
        <w:t>pH</w:t>
      </w:r>
      <w:r>
        <w:t>值无量纲）</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70"/>
        <w:gridCol w:w="2400"/>
        <w:gridCol w:w="1416"/>
        <w:gridCol w:w="768"/>
        <w:gridCol w:w="1782"/>
        <w:gridCol w:w="2095"/>
      </w:tblGrid>
      <w:tr w:rsidR="0017674B">
        <w:trPr>
          <w:trHeight w:val="397"/>
          <w:jc w:val="center"/>
        </w:trPr>
        <w:tc>
          <w:tcPr>
            <w:tcW w:w="417" w:type="pct"/>
            <w:tcBorders>
              <w:top w:val="single" w:sz="12" w:space="0" w:color="auto"/>
              <w:left w:val="nil"/>
              <w:bottom w:val="single" w:sz="6" w:space="0" w:color="auto"/>
              <w:right w:val="single" w:sz="6" w:space="0" w:color="auto"/>
            </w:tcBorders>
            <w:vAlign w:val="center"/>
          </w:tcPr>
          <w:p w:rsidR="0017674B" w:rsidRDefault="00DE165B">
            <w:pPr>
              <w:pStyle w:val="TIE-"/>
            </w:pPr>
            <w:r>
              <w:t>序号</w:t>
            </w:r>
          </w:p>
        </w:tc>
        <w:tc>
          <w:tcPr>
            <w:tcW w:w="1300"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项目</w:t>
            </w:r>
          </w:p>
        </w:tc>
        <w:tc>
          <w:tcPr>
            <w:tcW w:w="767"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Ⅲ</w:t>
            </w:r>
            <w:r>
              <w:t>类标准值</w:t>
            </w:r>
          </w:p>
        </w:tc>
        <w:tc>
          <w:tcPr>
            <w:tcW w:w="416"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序号</w:t>
            </w:r>
          </w:p>
        </w:tc>
        <w:tc>
          <w:tcPr>
            <w:tcW w:w="965"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项目</w:t>
            </w:r>
          </w:p>
        </w:tc>
        <w:tc>
          <w:tcPr>
            <w:tcW w:w="1135" w:type="pct"/>
            <w:tcBorders>
              <w:top w:val="single" w:sz="12" w:space="0" w:color="auto"/>
              <w:left w:val="single" w:sz="6" w:space="0" w:color="auto"/>
              <w:bottom w:val="single" w:sz="6" w:space="0" w:color="auto"/>
              <w:right w:val="nil"/>
            </w:tcBorders>
            <w:vAlign w:val="center"/>
          </w:tcPr>
          <w:p w:rsidR="0017674B" w:rsidRDefault="00DE165B">
            <w:pPr>
              <w:pStyle w:val="TIE-"/>
            </w:pPr>
            <w:r>
              <w:t>Ⅲ</w:t>
            </w:r>
            <w:r>
              <w:t>类标准值</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1</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浑浊度</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3</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15</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六价铬</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0.05</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2</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色</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15</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16</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铅</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0.01</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3</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嗅和</w:t>
            </w:r>
            <w:proofErr w:type="gramStart"/>
            <w:r>
              <w:t>味</w:t>
            </w:r>
            <w:proofErr w:type="gramEnd"/>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无</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17</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氟化物</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1.0</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4</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肉眼可见物</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无</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18</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镉</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0.0005</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5</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pH</w:t>
            </w:r>
            <w:r>
              <w:t>值</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6.5~8.5</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19</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铁</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0.3</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6</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氨氮</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0.5</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20</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锰</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0.10</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7</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硝酸盐（以氮计）</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20</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21</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耗氧量</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3.0</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8</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亚硝酸盐（以氮计）</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22</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总大肠菌群</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3.0(MPNb/100ml)</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9</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挥发性酚类</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0.002</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23</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菌落总数</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100(CFU/ml)</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10</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阴离子表面活性剂</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0.3</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24</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氯化物</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250</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11</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氰化物</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0.05</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25</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硫酸盐</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250</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lastRenderedPageBreak/>
              <w:t>12</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砷</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0.01</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26</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总硬度</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450</w:t>
            </w:r>
          </w:p>
        </w:tc>
      </w:tr>
      <w:tr w:rsidR="0017674B">
        <w:trPr>
          <w:trHeight w:val="397"/>
          <w:jc w:val="center"/>
        </w:trPr>
        <w:tc>
          <w:tcPr>
            <w:tcW w:w="417" w:type="pct"/>
            <w:tcBorders>
              <w:top w:val="single" w:sz="6" w:space="0" w:color="auto"/>
              <w:left w:val="nil"/>
              <w:bottom w:val="single" w:sz="6" w:space="0" w:color="auto"/>
              <w:right w:val="single" w:sz="6" w:space="0" w:color="auto"/>
            </w:tcBorders>
            <w:vAlign w:val="center"/>
          </w:tcPr>
          <w:p w:rsidR="0017674B" w:rsidRDefault="00DE165B">
            <w:pPr>
              <w:pStyle w:val="TIE-"/>
            </w:pPr>
            <w:r>
              <w:t>13</w:t>
            </w:r>
          </w:p>
        </w:tc>
        <w:tc>
          <w:tcPr>
            <w:tcW w:w="13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汞</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0.001</w:t>
            </w:r>
          </w:p>
        </w:tc>
        <w:tc>
          <w:tcPr>
            <w:tcW w:w="41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27</w:t>
            </w:r>
          </w:p>
        </w:tc>
        <w:tc>
          <w:tcPr>
            <w:tcW w:w="96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溶解性总固体</w:t>
            </w:r>
          </w:p>
        </w:tc>
        <w:tc>
          <w:tcPr>
            <w:tcW w:w="1135" w:type="pct"/>
            <w:tcBorders>
              <w:top w:val="single" w:sz="6" w:space="0" w:color="auto"/>
              <w:left w:val="single" w:sz="6" w:space="0" w:color="auto"/>
              <w:bottom w:val="single" w:sz="6" w:space="0" w:color="auto"/>
              <w:right w:val="nil"/>
            </w:tcBorders>
            <w:vAlign w:val="center"/>
          </w:tcPr>
          <w:p w:rsidR="0017674B" w:rsidRDefault="00DE165B">
            <w:pPr>
              <w:pStyle w:val="TIE-"/>
            </w:pPr>
            <w:r>
              <w:t>1000</w:t>
            </w:r>
          </w:p>
        </w:tc>
      </w:tr>
      <w:tr w:rsidR="0017674B">
        <w:trPr>
          <w:trHeight w:val="397"/>
          <w:jc w:val="center"/>
        </w:trPr>
        <w:tc>
          <w:tcPr>
            <w:tcW w:w="417" w:type="pct"/>
            <w:tcBorders>
              <w:top w:val="single" w:sz="6" w:space="0" w:color="auto"/>
              <w:left w:val="nil"/>
              <w:bottom w:val="single" w:sz="12" w:space="0" w:color="auto"/>
              <w:right w:val="single" w:sz="6" w:space="0" w:color="auto"/>
            </w:tcBorders>
            <w:vAlign w:val="center"/>
          </w:tcPr>
          <w:p w:rsidR="0017674B" w:rsidRDefault="00DE165B">
            <w:pPr>
              <w:pStyle w:val="TIE-"/>
            </w:pPr>
            <w:r>
              <w:t>14</w:t>
            </w:r>
          </w:p>
        </w:tc>
        <w:tc>
          <w:tcPr>
            <w:tcW w:w="1300"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钠</w:t>
            </w:r>
          </w:p>
        </w:tc>
        <w:tc>
          <w:tcPr>
            <w:tcW w:w="767"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200</w:t>
            </w:r>
          </w:p>
        </w:tc>
        <w:tc>
          <w:tcPr>
            <w:tcW w:w="416" w:type="pct"/>
            <w:tcBorders>
              <w:top w:val="single" w:sz="6" w:space="0" w:color="auto"/>
              <w:left w:val="single" w:sz="6" w:space="0" w:color="auto"/>
              <w:bottom w:val="single" w:sz="12" w:space="0" w:color="auto"/>
              <w:right w:val="single" w:sz="6" w:space="0" w:color="auto"/>
            </w:tcBorders>
            <w:vAlign w:val="center"/>
          </w:tcPr>
          <w:p w:rsidR="0017674B" w:rsidRDefault="0017674B">
            <w:pPr>
              <w:pStyle w:val="TIE-"/>
            </w:pPr>
          </w:p>
        </w:tc>
        <w:tc>
          <w:tcPr>
            <w:tcW w:w="965" w:type="pct"/>
            <w:tcBorders>
              <w:top w:val="single" w:sz="6" w:space="0" w:color="auto"/>
              <w:left w:val="single" w:sz="6" w:space="0" w:color="auto"/>
              <w:bottom w:val="single" w:sz="12" w:space="0" w:color="auto"/>
              <w:right w:val="single" w:sz="6" w:space="0" w:color="auto"/>
            </w:tcBorders>
            <w:vAlign w:val="center"/>
          </w:tcPr>
          <w:p w:rsidR="0017674B" w:rsidRDefault="0017674B">
            <w:pPr>
              <w:pStyle w:val="TIE-"/>
            </w:pPr>
          </w:p>
        </w:tc>
        <w:tc>
          <w:tcPr>
            <w:tcW w:w="1135" w:type="pct"/>
            <w:tcBorders>
              <w:top w:val="single" w:sz="6" w:space="0" w:color="auto"/>
              <w:left w:val="single" w:sz="6" w:space="0" w:color="auto"/>
              <w:bottom w:val="single" w:sz="12" w:space="0" w:color="auto"/>
              <w:right w:val="nil"/>
            </w:tcBorders>
            <w:vAlign w:val="center"/>
          </w:tcPr>
          <w:p w:rsidR="0017674B" w:rsidRDefault="0017674B">
            <w:pPr>
              <w:pStyle w:val="TIE-"/>
            </w:pPr>
          </w:p>
        </w:tc>
      </w:tr>
    </w:tbl>
    <w:p w:rsidR="0017674B" w:rsidRDefault="00DE165B">
      <w:pPr>
        <w:pStyle w:val="4"/>
      </w:pPr>
      <w:r>
        <w:rPr>
          <w:rFonts w:hint="eastAsia"/>
        </w:rPr>
        <w:t>2</w:t>
      </w:r>
      <w:r>
        <w:t>.4.4.3</w:t>
      </w:r>
      <w:r>
        <w:rPr>
          <w:rFonts w:hint="eastAsia"/>
        </w:rPr>
        <w:t>土壤质量</w:t>
      </w:r>
    </w:p>
    <w:p w:rsidR="0017674B" w:rsidRDefault="00DE165B">
      <w:pPr>
        <w:ind w:firstLine="480"/>
      </w:pPr>
      <w:r>
        <w:rPr>
          <w:rFonts w:hint="eastAsia"/>
        </w:rPr>
        <w:t>依据《国土资源部、农业部关于促进规模化畜禽养殖有关用地政策的通知》（</w:t>
      </w:r>
      <w:proofErr w:type="gramStart"/>
      <w:r>
        <w:rPr>
          <w:rFonts w:hint="eastAsia"/>
        </w:rPr>
        <w:t>国土资发</w:t>
      </w:r>
      <w:proofErr w:type="gramEnd"/>
      <w:r>
        <w:rPr>
          <w:rFonts w:hint="eastAsia"/>
        </w:rPr>
        <w:t>[2007]220</w:t>
      </w:r>
      <w:r>
        <w:rPr>
          <w:rFonts w:hint="eastAsia"/>
        </w:rPr>
        <w:t>号）“兴办规模化畜禽养殖所需用地按农用地管理”，项目用地执行《土壤环境质量</w:t>
      </w:r>
      <w:r>
        <w:rPr>
          <w:rFonts w:hint="eastAsia"/>
        </w:rPr>
        <w:t xml:space="preserve"> </w:t>
      </w:r>
      <w:r>
        <w:rPr>
          <w:rFonts w:hint="eastAsia"/>
        </w:rPr>
        <w:t>农用地土壤污染风险管控标准（试行）》（</w:t>
      </w:r>
      <w:r>
        <w:t>GB15618-2018</w:t>
      </w:r>
      <w:r>
        <w:rPr>
          <w:rFonts w:hint="eastAsia"/>
        </w:rPr>
        <w:t>）表</w:t>
      </w:r>
      <w:r>
        <w:t>1</w:t>
      </w:r>
      <w:r>
        <w:t>中</w:t>
      </w:r>
      <w:r>
        <w:rPr>
          <w:rFonts w:hint="eastAsia"/>
        </w:rPr>
        <w:t>农用地土壤污染风险筛选值（基本项目）其他，见下表。</w:t>
      </w:r>
    </w:p>
    <w:p w:rsidR="0017674B" w:rsidRDefault="00DE165B">
      <w:pPr>
        <w:pStyle w:val="5"/>
      </w:pPr>
      <w:r>
        <w:rPr>
          <w:rFonts w:hint="eastAsia"/>
        </w:rPr>
        <w:t>表</w:t>
      </w:r>
      <w:r>
        <w:t xml:space="preserve">2.4-3    </w:t>
      </w:r>
      <w:r>
        <w:t>土壤环境质量标准一览表</w:t>
      </w:r>
      <w:r>
        <w:rPr>
          <w:rFonts w:hint="eastAsia"/>
        </w:rPr>
        <w:t>（单位</w:t>
      </w:r>
      <w:r>
        <w:t>mg/kg</w:t>
      </w:r>
      <w:r>
        <w:rPr>
          <w:rFonts w:hint="eastAsia"/>
        </w:rPr>
        <w:t>）</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705"/>
        <w:gridCol w:w="1419"/>
        <w:gridCol w:w="1589"/>
        <w:gridCol w:w="595"/>
        <w:gridCol w:w="595"/>
        <w:gridCol w:w="594"/>
        <w:gridCol w:w="535"/>
        <w:gridCol w:w="476"/>
        <w:gridCol w:w="594"/>
        <w:gridCol w:w="535"/>
        <w:gridCol w:w="594"/>
      </w:tblGrid>
      <w:tr w:rsidR="0017674B">
        <w:trPr>
          <w:trHeight w:val="312"/>
          <w:tblHeader/>
          <w:jc w:val="center"/>
        </w:trPr>
        <w:tc>
          <w:tcPr>
            <w:tcW w:w="923" w:type="pct"/>
            <w:noWrap/>
            <w:vAlign w:val="center"/>
          </w:tcPr>
          <w:p w:rsidR="0017674B" w:rsidRDefault="00DE165B">
            <w:pPr>
              <w:pStyle w:val="TIE-"/>
              <w:rPr>
                <w:lang w:val="zh-TW"/>
              </w:rPr>
            </w:pPr>
            <w:r>
              <w:rPr>
                <w:rFonts w:hint="eastAsia"/>
              </w:rPr>
              <w:t>项目</w:t>
            </w:r>
          </w:p>
        </w:tc>
        <w:tc>
          <w:tcPr>
            <w:tcW w:w="768" w:type="pct"/>
            <w:noWrap/>
            <w:vAlign w:val="center"/>
          </w:tcPr>
          <w:p w:rsidR="0017674B" w:rsidRDefault="00DE165B">
            <w:pPr>
              <w:pStyle w:val="TIE-"/>
              <w:rPr>
                <w:lang w:val="zh-TW"/>
              </w:rPr>
            </w:pPr>
            <w:r>
              <w:rPr>
                <w:rFonts w:hint="eastAsia"/>
                <w:lang w:val="zh-TW"/>
              </w:rPr>
              <w:t>其它</w:t>
            </w:r>
          </w:p>
        </w:tc>
        <w:tc>
          <w:tcPr>
            <w:tcW w:w="860" w:type="pct"/>
            <w:noWrap/>
            <w:vAlign w:val="center"/>
          </w:tcPr>
          <w:p w:rsidR="0017674B" w:rsidRDefault="00DE165B">
            <w:pPr>
              <w:pStyle w:val="TIE-"/>
              <w:rPr>
                <w:lang w:val="zh-TW"/>
              </w:rPr>
            </w:pPr>
            <w:r>
              <w:rPr>
                <w:rFonts w:hint="eastAsia"/>
                <w:lang w:val="zh-TW"/>
              </w:rPr>
              <w:t>pH</w:t>
            </w:r>
          </w:p>
        </w:tc>
        <w:tc>
          <w:tcPr>
            <w:tcW w:w="322" w:type="pct"/>
            <w:noWrap/>
            <w:vAlign w:val="center"/>
          </w:tcPr>
          <w:p w:rsidR="0017674B" w:rsidRDefault="00DE165B">
            <w:pPr>
              <w:pStyle w:val="TIE-"/>
              <w:rPr>
                <w:lang w:val="zh-TW"/>
              </w:rPr>
            </w:pPr>
            <w:r>
              <w:rPr>
                <w:rFonts w:hint="eastAsia"/>
                <w:lang w:val="zh-TW"/>
              </w:rPr>
              <w:t>铜</w:t>
            </w:r>
          </w:p>
        </w:tc>
        <w:tc>
          <w:tcPr>
            <w:tcW w:w="322" w:type="pct"/>
            <w:noWrap/>
            <w:vAlign w:val="center"/>
          </w:tcPr>
          <w:p w:rsidR="0017674B" w:rsidRDefault="00DE165B">
            <w:pPr>
              <w:pStyle w:val="TIE-"/>
              <w:rPr>
                <w:lang w:val="zh-TW"/>
              </w:rPr>
            </w:pPr>
            <w:r>
              <w:rPr>
                <w:rFonts w:hint="eastAsia"/>
                <w:lang w:val="zh-TW"/>
              </w:rPr>
              <w:t>锌</w:t>
            </w:r>
          </w:p>
        </w:tc>
        <w:tc>
          <w:tcPr>
            <w:tcW w:w="322" w:type="pct"/>
            <w:noWrap/>
            <w:vAlign w:val="center"/>
          </w:tcPr>
          <w:p w:rsidR="0017674B" w:rsidRDefault="00DE165B">
            <w:pPr>
              <w:pStyle w:val="TIE-"/>
              <w:rPr>
                <w:lang w:val="zh-TW"/>
              </w:rPr>
            </w:pPr>
            <w:r>
              <w:rPr>
                <w:rFonts w:hint="eastAsia"/>
                <w:lang w:val="zh-TW"/>
              </w:rPr>
              <w:t>铅</w:t>
            </w:r>
          </w:p>
        </w:tc>
        <w:tc>
          <w:tcPr>
            <w:tcW w:w="290" w:type="pct"/>
            <w:noWrap/>
            <w:vAlign w:val="center"/>
          </w:tcPr>
          <w:p w:rsidR="0017674B" w:rsidRDefault="00DE165B">
            <w:pPr>
              <w:pStyle w:val="TIE-"/>
              <w:rPr>
                <w:lang w:val="zh-TW"/>
              </w:rPr>
            </w:pPr>
            <w:r>
              <w:rPr>
                <w:rFonts w:hint="eastAsia"/>
                <w:lang w:val="zh-TW"/>
              </w:rPr>
              <w:t>镉</w:t>
            </w:r>
          </w:p>
        </w:tc>
        <w:tc>
          <w:tcPr>
            <w:tcW w:w="258" w:type="pct"/>
            <w:noWrap/>
            <w:vAlign w:val="center"/>
          </w:tcPr>
          <w:p w:rsidR="0017674B" w:rsidRDefault="00DE165B">
            <w:pPr>
              <w:pStyle w:val="TIE-"/>
              <w:rPr>
                <w:lang w:val="zh-TW"/>
              </w:rPr>
            </w:pPr>
            <w:r>
              <w:rPr>
                <w:rFonts w:hint="eastAsia"/>
                <w:lang w:val="zh-TW"/>
              </w:rPr>
              <w:t>砷</w:t>
            </w:r>
          </w:p>
        </w:tc>
        <w:tc>
          <w:tcPr>
            <w:tcW w:w="322" w:type="pct"/>
            <w:noWrap/>
            <w:vAlign w:val="center"/>
          </w:tcPr>
          <w:p w:rsidR="0017674B" w:rsidRDefault="00DE165B">
            <w:pPr>
              <w:pStyle w:val="TIE-"/>
              <w:rPr>
                <w:lang w:val="zh-TW"/>
              </w:rPr>
            </w:pPr>
            <w:r>
              <w:rPr>
                <w:rFonts w:hint="eastAsia"/>
                <w:lang w:val="zh-TW"/>
              </w:rPr>
              <w:t>铬</w:t>
            </w:r>
          </w:p>
        </w:tc>
        <w:tc>
          <w:tcPr>
            <w:tcW w:w="290" w:type="pct"/>
            <w:noWrap/>
            <w:vAlign w:val="center"/>
          </w:tcPr>
          <w:p w:rsidR="0017674B" w:rsidRDefault="00DE165B">
            <w:pPr>
              <w:pStyle w:val="TIE-"/>
              <w:rPr>
                <w:lang w:val="zh-TW"/>
              </w:rPr>
            </w:pPr>
            <w:r>
              <w:rPr>
                <w:rFonts w:hint="eastAsia"/>
                <w:lang w:val="zh-TW"/>
              </w:rPr>
              <w:t>汞</w:t>
            </w:r>
          </w:p>
        </w:tc>
        <w:tc>
          <w:tcPr>
            <w:tcW w:w="322" w:type="pct"/>
          </w:tcPr>
          <w:p w:rsidR="0017674B" w:rsidRDefault="00DE165B">
            <w:pPr>
              <w:pStyle w:val="TIE-"/>
              <w:rPr>
                <w:lang w:val="zh-TW"/>
              </w:rPr>
            </w:pPr>
            <w:r>
              <w:rPr>
                <w:rFonts w:hint="eastAsia"/>
                <w:lang w:val="zh-TW"/>
              </w:rPr>
              <w:t>镍</w:t>
            </w:r>
          </w:p>
        </w:tc>
      </w:tr>
      <w:tr w:rsidR="0017674B">
        <w:trPr>
          <w:trHeight w:val="312"/>
          <w:tblHeader/>
          <w:jc w:val="center"/>
        </w:trPr>
        <w:tc>
          <w:tcPr>
            <w:tcW w:w="923" w:type="pct"/>
            <w:vMerge w:val="restart"/>
            <w:vAlign w:val="center"/>
          </w:tcPr>
          <w:p w:rsidR="0017674B" w:rsidRDefault="00DE165B">
            <w:pPr>
              <w:pStyle w:val="TIE-"/>
              <w:rPr>
                <w:lang w:val="zh-TW"/>
              </w:rPr>
            </w:pPr>
            <w:r>
              <w:t>GB15618-2018</w:t>
            </w:r>
          </w:p>
        </w:tc>
        <w:tc>
          <w:tcPr>
            <w:tcW w:w="768" w:type="pct"/>
            <w:vMerge w:val="restart"/>
            <w:noWrap/>
            <w:vAlign w:val="center"/>
          </w:tcPr>
          <w:p w:rsidR="0017674B" w:rsidRDefault="00DE165B">
            <w:pPr>
              <w:pStyle w:val="TIE-"/>
              <w:rPr>
                <w:lang w:val="zh-TW"/>
              </w:rPr>
            </w:pPr>
            <w:r>
              <w:rPr>
                <w:rFonts w:hint="eastAsia"/>
                <w:lang w:val="zh-TW"/>
              </w:rPr>
              <w:t>风险筛选值</w:t>
            </w:r>
          </w:p>
        </w:tc>
        <w:tc>
          <w:tcPr>
            <w:tcW w:w="860" w:type="pct"/>
            <w:noWrap/>
            <w:vAlign w:val="center"/>
          </w:tcPr>
          <w:p w:rsidR="0017674B" w:rsidRDefault="00DE165B">
            <w:pPr>
              <w:pStyle w:val="TIE-"/>
            </w:pPr>
            <w:r>
              <w:rPr>
                <w:rFonts w:hint="eastAsia"/>
              </w:rPr>
              <w:t>p</w:t>
            </w:r>
            <w:r>
              <w:t>H</w:t>
            </w:r>
            <w:r>
              <w:rPr>
                <w:rFonts w:hint="eastAsia"/>
              </w:rPr>
              <w:t>≤</w:t>
            </w:r>
            <w:r>
              <w:rPr>
                <w:rFonts w:hint="eastAsia"/>
              </w:rPr>
              <w:t>5</w:t>
            </w:r>
            <w:r>
              <w:t>.5</w:t>
            </w:r>
          </w:p>
        </w:tc>
        <w:tc>
          <w:tcPr>
            <w:tcW w:w="322" w:type="pct"/>
            <w:noWrap/>
            <w:vAlign w:val="center"/>
          </w:tcPr>
          <w:p w:rsidR="0017674B" w:rsidRDefault="00DE165B">
            <w:pPr>
              <w:pStyle w:val="TIE-"/>
            </w:pPr>
            <w:r>
              <w:rPr>
                <w:rFonts w:hint="eastAsia"/>
                <w:lang w:val="zh-TW"/>
              </w:rPr>
              <w:t>50</w:t>
            </w:r>
          </w:p>
        </w:tc>
        <w:tc>
          <w:tcPr>
            <w:tcW w:w="322" w:type="pct"/>
            <w:noWrap/>
            <w:vAlign w:val="center"/>
          </w:tcPr>
          <w:p w:rsidR="0017674B" w:rsidRDefault="00DE165B">
            <w:pPr>
              <w:pStyle w:val="TIE-"/>
            </w:pPr>
            <w:r>
              <w:rPr>
                <w:rFonts w:hint="eastAsia"/>
                <w:lang w:val="zh-TW"/>
              </w:rPr>
              <w:t>200</w:t>
            </w:r>
          </w:p>
        </w:tc>
        <w:tc>
          <w:tcPr>
            <w:tcW w:w="322" w:type="pct"/>
            <w:noWrap/>
            <w:vAlign w:val="center"/>
          </w:tcPr>
          <w:p w:rsidR="0017674B" w:rsidRDefault="00DE165B">
            <w:pPr>
              <w:pStyle w:val="TIE-"/>
            </w:pPr>
            <w:r>
              <w:rPr>
                <w:rFonts w:hint="eastAsia"/>
                <w:lang w:val="zh-TW"/>
              </w:rPr>
              <w:t>70</w:t>
            </w:r>
          </w:p>
        </w:tc>
        <w:tc>
          <w:tcPr>
            <w:tcW w:w="290" w:type="pct"/>
            <w:noWrap/>
            <w:vAlign w:val="center"/>
          </w:tcPr>
          <w:p w:rsidR="0017674B" w:rsidRDefault="00DE165B">
            <w:pPr>
              <w:pStyle w:val="TIE-"/>
            </w:pPr>
            <w:r>
              <w:rPr>
                <w:rFonts w:hint="eastAsia"/>
                <w:lang w:val="zh-TW"/>
              </w:rPr>
              <w:t>0.3</w:t>
            </w:r>
          </w:p>
        </w:tc>
        <w:tc>
          <w:tcPr>
            <w:tcW w:w="258" w:type="pct"/>
            <w:noWrap/>
            <w:vAlign w:val="center"/>
          </w:tcPr>
          <w:p w:rsidR="0017674B" w:rsidRDefault="00DE165B">
            <w:pPr>
              <w:pStyle w:val="TIE-"/>
            </w:pPr>
            <w:r>
              <w:rPr>
                <w:rFonts w:hint="eastAsia"/>
                <w:lang w:val="zh-TW"/>
              </w:rPr>
              <w:t>40</w:t>
            </w:r>
          </w:p>
        </w:tc>
        <w:tc>
          <w:tcPr>
            <w:tcW w:w="322" w:type="pct"/>
            <w:noWrap/>
            <w:vAlign w:val="center"/>
          </w:tcPr>
          <w:p w:rsidR="0017674B" w:rsidRDefault="00DE165B">
            <w:pPr>
              <w:pStyle w:val="TIE-"/>
            </w:pPr>
            <w:r>
              <w:rPr>
                <w:rFonts w:hint="eastAsia"/>
                <w:lang w:val="zh-TW"/>
              </w:rPr>
              <w:t>150</w:t>
            </w:r>
          </w:p>
        </w:tc>
        <w:tc>
          <w:tcPr>
            <w:tcW w:w="290" w:type="pct"/>
            <w:noWrap/>
            <w:vAlign w:val="center"/>
          </w:tcPr>
          <w:p w:rsidR="0017674B" w:rsidRDefault="00DE165B">
            <w:pPr>
              <w:pStyle w:val="TIE-"/>
            </w:pPr>
            <w:r>
              <w:rPr>
                <w:rFonts w:hint="eastAsia"/>
                <w:lang w:val="zh-TW"/>
              </w:rPr>
              <w:t>1.3</w:t>
            </w:r>
          </w:p>
        </w:tc>
        <w:tc>
          <w:tcPr>
            <w:tcW w:w="322" w:type="pct"/>
          </w:tcPr>
          <w:p w:rsidR="0017674B" w:rsidRDefault="00DE165B">
            <w:pPr>
              <w:pStyle w:val="TIE-"/>
              <w:rPr>
                <w:lang w:val="zh-TW"/>
              </w:rPr>
            </w:pPr>
            <w:r>
              <w:rPr>
                <w:rFonts w:hint="eastAsia"/>
                <w:lang w:val="zh-TW"/>
              </w:rPr>
              <w:t>60</w:t>
            </w:r>
          </w:p>
        </w:tc>
      </w:tr>
      <w:tr w:rsidR="0017674B">
        <w:trPr>
          <w:trHeight w:val="312"/>
          <w:tblHeader/>
          <w:jc w:val="center"/>
        </w:trPr>
        <w:tc>
          <w:tcPr>
            <w:tcW w:w="923" w:type="pct"/>
            <w:vMerge/>
            <w:vAlign w:val="center"/>
          </w:tcPr>
          <w:p w:rsidR="0017674B" w:rsidRDefault="0017674B">
            <w:pPr>
              <w:pStyle w:val="TIE-"/>
            </w:pPr>
          </w:p>
        </w:tc>
        <w:tc>
          <w:tcPr>
            <w:tcW w:w="768" w:type="pct"/>
            <w:vMerge/>
            <w:noWrap/>
            <w:vAlign w:val="center"/>
          </w:tcPr>
          <w:p w:rsidR="0017674B" w:rsidRDefault="0017674B">
            <w:pPr>
              <w:pStyle w:val="TIE-"/>
              <w:rPr>
                <w:lang w:val="zh-TW"/>
              </w:rPr>
            </w:pPr>
          </w:p>
        </w:tc>
        <w:tc>
          <w:tcPr>
            <w:tcW w:w="860" w:type="pct"/>
            <w:noWrap/>
            <w:vAlign w:val="center"/>
          </w:tcPr>
          <w:p w:rsidR="0017674B" w:rsidRDefault="00DE165B">
            <w:pPr>
              <w:pStyle w:val="TIE-"/>
            </w:pPr>
            <w:r>
              <w:rPr>
                <w:rFonts w:hint="eastAsia"/>
              </w:rPr>
              <w:t>5</w:t>
            </w:r>
            <w:r>
              <w:t>.5</w:t>
            </w:r>
            <w:r>
              <w:rPr>
                <w:rFonts w:hint="eastAsia"/>
              </w:rPr>
              <w:t>＜</w:t>
            </w:r>
            <w:r>
              <w:rPr>
                <w:rFonts w:hint="eastAsia"/>
              </w:rPr>
              <w:t>p</w:t>
            </w:r>
            <w:r>
              <w:t>H</w:t>
            </w:r>
            <w:r>
              <w:rPr>
                <w:rFonts w:hint="eastAsia"/>
              </w:rPr>
              <w:t>≤</w:t>
            </w:r>
            <w:r>
              <w:rPr>
                <w:rFonts w:hint="eastAsia"/>
              </w:rPr>
              <w:t>6</w:t>
            </w:r>
            <w:r>
              <w:t>.5</w:t>
            </w:r>
          </w:p>
        </w:tc>
        <w:tc>
          <w:tcPr>
            <w:tcW w:w="322" w:type="pct"/>
            <w:noWrap/>
            <w:vAlign w:val="center"/>
          </w:tcPr>
          <w:p w:rsidR="0017674B" w:rsidRDefault="00DE165B">
            <w:pPr>
              <w:pStyle w:val="TIE-"/>
              <w:rPr>
                <w:lang w:val="zh-TW"/>
              </w:rPr>
            </w:pPr>
            <w:r>
              <w:rPr>
                <w:rFonts w:hint="eastAsia"/>
                <w:lang w:val="zh-TW"/>
              </w:rPr>
              <w:t>50</w:t>
            </w:r>
          </w:p>
        </w:tc>
        <w:tc>
          <w:tcPr>
            <w:tcW w:w="322" w:type="pct"/>
            <w:noWrap/>
            <w:vAlign w:val="center"/>
          </w:tcPr>
          <w:p w:rsidR="0017674B" w:rsidRDefault="00DE165B">
            <w:pPr>
              <w:pStyle w:val="TIE-"/>
            </w:pPr>
            <w:r>
              <w:rPr>
                <w:rFonts w:hint="eastAsia"/>
                <w:lang w:val="zh-TW"/>
              </w:rPr>
              <w:t>200</w:t>
            </w:r>
          </w:p>
        </w:tc>
        <w:tc>
          <w:tcPr>
            <w:tcW w:w="322" w:type="pct"/>
            <w:noWrap/>
            <w:vAlign w:val="center"/>
          </w:tcPr>
          <w:p w:rsidR="0017674B" w:rsidRDefault="00DE165B">
            <w:pPr>
              <w:pStyle w:val="TIE-"/>
            </w:pPr>
            <w:r>
              <w:rPr>
                <w:rFonts w:hint="eastAsia"/>
                <w:lang w:val="zh-TW"/>
              </w:rPr>
              <w:t>90</w:t>
            </w:r>
          </w:p>
        </w:tc>
        <w:tc>
          <w:tcPr>
            <w:tcW w:w="290" w:type="pct"/>
            <w:noWrap/>
            <w:vAlign w:val="center"/>
          </w:tcPr>
          <w:p w:rsidR="0017674B" w:rsidRDefault="00DE165B">
            <w:pPr>
              <w:pStyle w:val="TIE-"/>
            </w:pPr>
            <w:r>
              <w:rPr>
                <w:rFonts w:hint="eastAsia"/>
                <w:lang w:val="zh-TW"/>
              </w:rPr>
              <w:t>0.3</w:t>
            </w:r>
          </w:p>
        </w:tc>
        <w:tc>
          <w:tcPr>
            <w:tcW w:w="258" w:type="pct"/>
            <w:noWrap/>
            <w:vAlign w:val="center"/>
          </w:tcPr>
          <w:p w:rsidR="0017674B" w:rsidRDefault="00DE165B">
            <w:pPr>
              <w:pStyle w:val="TIE-"/>
            </w:pPr>
            <w:r>
              <w:rPr>
                <w:rFonts w:hint="eastAsia"/>
                <w:lang w:val="zh-TW"/>
              </w:rPr>
              <w:t>40</w:t>
            </w:r>
          </w:p>
        </w:tc>
        <w:tc>
          <w:tcPr>
            <w:tcW w:w="322" w:type="pct"/>
            <w:noWrap/>
            <w:vAlign w:val="center"/>
          </w:tcPr>
          <w:p w:rsidR="0017674B" w:rsidRDefault="00DE165B">
            <w:pPr>
              <w:pStyle w:val="TIE-"/>
            </w:pPr>
            <w:r>
              <w:rPr>
                <w:rFonts w:hint="eastAsia"/>
                <w:lang w:val="zh-TW"/>
              </w:rPr>
              <w:t>150</w:t>
            </w:r>
          </w:p>
        </w:tc>
        <w:tc>
          <w:tcPr>
            <w:tcW w:w="290" w:type="pct"/>
            <w:noWrap/>
            <w:vAlign w:val="center"/>
          </w:tcPr>
          <w:p w:rsidR="0017674B" w:rsidRDefault="00DE165B">
            <w:pPr>
              <w:pStyle w:val="TIE-"/>
            </w:pPr>
            <w:r>
              <w:rPr>
                <w:rFonts w:hint="eastAsia"/>
                <w:lang w:val="zh-TW"/>
              </w:rPr>
              <w:t>1.8</w:t>
            </w:r>
          </w:p>
        </w:tc>
        <w:tc>
          <w:tcPr>
            <w:tcW w:w="322" w:type="pct"/>
          </w:tcPr>
          <w:p w:rsidR="0017674B" w:rsidRDefault="00DE165B">
            <w:pPr>
              <w:pStyle w:val="TIE-"/>
              <w:rPr>
                <w:lang w:val="zh-TW"/>
              </w:rPr>
            </w:pPr>
            <w:r>
              <w:rPr>
                <w:rFonts w:hint="eastAsia"/>
                <w:lang w:val="zh-TW"/>
              </w:rPr>
              <w:t>70</w:t>
            </w:r>
          </w:p>
        </w:tc>
      </w:tr>
      <w:tr w:rsidR="0017674B">
        <w:trPr>
          <w:trHeight w:val="312"/>
          <w:tblHeader/>
          <w:jc w:val="center"/>
        </w:trPr>
        <w:tc>
          <w:tcPr>
            <w:tcW w:w="923" w:type="pct"/>
            <w:vMerge/>
            <w:vAlign w:val="center"/>
          </w:tcPr>
          <w:p w:rsidR="0017674B" w:rsidRDefault="0017674B">
            <w:pPr>
              <w:pStyle w:val="TIE-"/>
            </w:pPr>
          </w:p>
        </w:tc>
        <w:tc>
          <w:tcPr>
            <w:tcW w:w="768" w:type="pct"/>
            <w:vMerge/>
            <w:noWrap/>
            <w:vAlign w:val="center"/>
          </w:tcPr>
          <w:p w:rsidR="0017674B" w:rsidRDefault="0017674B">
            <w:pPr>
              <w:pStyle w:val="TIE-"/>
              <w:rPr>
                <w:lang w:val="zh-TW"/>
              </w:rPr>
            </w:pPr>
          </w:p>
        </w:tc>
        <w:tc>
          <w:tcPr>
            <w:tcW w:w="860" w:type="pct"/>
            <w:noWrap/>
            <w:vAlign w:val="center"/>
          </w:tcPr>
          <w:p w:rsidR="0017674B" w:rsidRDefault="00DE165B">
            <w:pPr>
              <w:pStyle w:val="TIE-"/>
            </w:pPr>
            <w:r>
              <w:t>6.5</w:t>
            </w:r>
            <w:r>
              <w:rPr>
                <w:rFonts w:hint="eastAsia"/>
              </w:rPr>
              <w:t>＜</w:t>
            </w:r>
            <w:r>
              <w:rPr>
                <w:rFonts w:hint="eastAsia"/>
              </w:rPr>
              <w:t>p</w:t>
            </w:r>
            <w:r>
              <w:t>H</w:t>
            </w:r>
            <w:r>
              <w:rPr>
                <w:rFonts w:hint="eastAsia"/>
              </w:rPr>
              <w:t>≤</w:t>
            </w:r>
            <w:r>
              <w:t>7.5</w:t>
            </w:r>
          </w:p>
        </w:tc>
        <w:tc>
          <w:tcPr>
            <w:tcW w:w="322" w:type="pct"/>
            <w:noWrap/>
            <w:vAlign w:val="center"/>
          </w:tcPr>
          <w:p w:rsidR="0017674B" w:rsidRDefault="00DE165B">
            <w:pPr>
              <w:pStyle w:val="TIE-"/>
            </w:pPr>
            <w:r>
              <w:t>100</w:t>
            </w:r>
          </w:p>
        </w:tc>
        <w:tc>
          <w:tcPr>
            <w:tcW w:w="322" w:type="pct"/>
            <w:noWrap/>
            <w:vAlign w:val="center"/>
          </w:tcPr>
          <w:p w:rsidR="0017674B" w:rsidRDefault="00DE165B">
            <w:pPr>
              <w:pStyle w:val="TIE-"/>
            </w:pPr>
            <w:r>
              <w:t>250</w:t>
            </w:r>
          </w:p>
        </w:tc>
        <w:tc>
          <w:tcPr>
            <w:tcW w:w="322" w:type="pct"/>
            <w:noWrap/>
            <w:vAlign w:val="center"/>
          </w:tcPr>
          <w:p w:rsidR="0017674B" w:rsidRDefault="00DE165B">
            <w:pPr>
              <w:pStyle w:val="TIE-"/>
            </w:pPr>
            <w:r>
              <w:t>120</w:t>
            </w:r>
          </w:p>
        </w:tc>
        <w:tc>
          <w:tcPr>
            <w:tcW w:w="290" w:type="pct"/>
            <w:noWrap/>
            <w:vAlign w:val="center"/>
          </w:tcPr>
          <w:p w:rsidR="0017674B" w:rsidRDefault="00DE165B">
            <w:pPr>
              <w:pStyle w:val="TIE-"/>
            </w:pPr>
            <w:r>
              <w:t>0.3</w:t>
            </w:r>
          </w:p>
        </w:tc>
        <w:tc>
          <w:tcPr>
            <w:tcW w:w="258" w:type="pct"/>
            <w:noWrap/>
            <w:vAlign w:val="center"/>
          </w:tcPr>
          <w:p w:rsidR="0017674B" w:rsidRDefault="00DE165B">
            <w:pPr>
              <w:pStyle w:val="TIE-"/>
            </w:pPr>
            <w:r>
              <w:t>30</w:t>
            </w:r>
          </w:p>
        </w:tc>
        <w:tc>
          <w:tcPr>
            <w:tcW w:w="322" w:type="pct"/>
            <w:noWrap/>
            <w:vAlign w:val="center"/>
          </w:tcPr>
          <w:p w:rsidR="0017674B" w:rsidRDefault="00DE165B">
            <w:pPr>
              <w:pStyle w:val="TIE-"/>
            </w:pPr>
            <w:r>
              <w:t>200</w:t>
            </w:r>
          </w:p>
        </w:tc>
        <w:tc>
          <w:tcPr>
            <w:tcW w:w="290" w:type="pct"/>
            <w:noWrap/>
            <w:vAlign w:val="center"/>
          </w:tcPr>
          <w:p w:rsidR="0017674B" w:rsidRDefault="00DE165B">
            <w:pPr>
              <w:pStyle w:val="TIE-"/>
            </w:pPr>
            <w:r>
              <w:t>2.4</w:t>
            </w:r>
          </w:p>
        </w:tc>
        <w:tc>
          <w:tcPr>
            <w:tcW w:w="322" w:type="pct"/>
          </w:tcPr>
          <w:p w:rsidR="0017674B" w:rsidRDefault="00DE165B">
            <w:pPr>
              <w:pStyle w:val="TIE-"/>
            </w:pPr>
            <w:r>
              <w:rPr>
                <w:rFonts w:hint="eastAsia"/>
              </w:rPr>
              <w:t>100</w:t>
            </w:r>
          </w:p>
        </w:tc>
      </w:tr>
      <w:tr w:rsidR="0017674B">
        <w:trPr>
          <w:trHeight w:val="312"/>
          <w:tblHeader/>
          <w:jc w:val="center"/>
        </w:trPr>
        <w:tc>
          <w:tcPr>
            <w:tcW w:w="923" w:type="pct"/>
            <w:vMerge/>
            <w:vAlign w:val="center"/>
          </w:tcPr>
          <w:p w:rsidR="0017674B" w:rsidRDefault="0017674B">
            <w:pPr>
              <w:pStyle w:val="TIE-"/>
              <w:rPr>
                <w:lang w:val="zh-TW"/>
              </w:rPr>
            </w:pPr>
          </w:p>
        </w:tc>
        <w:tc>
          <w:tcPr>
            <w:tcW w:w="768" w:type="pct"/>
            <w:vMerge/>
            <w:vAlign w:val="center"/>
          </w:tcPr>
          <w:p w:rsidR="0017674B" w:rsidRDefault="0017674B">
            <w:pPr>
              <w:pStyle w:val="TIE-"/>
              <w:rPr>
                <w:lang w:val="zh-TW"/>
              </w:rPr>
            </w:pPr>
          </w:p>
        </w:tc>
        <w:tc>
          <w:tcPr>
            <w:tcW w:w="860" w:type="pct"/>
            <w:noWrap/>
            <w:vAlign w:val="center"/>
          </w:tcPr>
          <w:p w:rsidR="0017674B" w:rsidRDefault="00DE165B">
            <w:pPr>
              <w:pStyle w:val="TIE-"/>
              <w:rPr>
                <w:b/>
                <w:bCs/>
                <w:lang w:val="zh-TW"/>
              </w:rPr>
            </w:pPr>
            <w:r>
              <w:rPr>
                <w:rFonts w:hint="eastAsia"/>
                <w:b/>
                <w:bCs/>
                <w:lang w:val="zh-TW"/>
              </w:rPr>
              <w:t>＞</w:t>
            </w:r>
            <w:r>
              <w:rPr>
                <w:rFonts w:hint="eastAsia"/>
                <w:b/>
                <w:bCs/>
                <w:lang w:val="zh-TW"/>
              </w:rPr>
              <w:t>7.5</w:t>
            </w:r>
          </w:p>
        </w:tc>
        <w:tc>
          <w:tcPr>
            <w:tcW w:w="322" w:type="pct"/>
            <w:noWrap/>
            <w:vAlign w:val="center"/>
          </w:tcPr>
          <w:p w:rsidR="0017674B" w:rsidRDefault="00DE165B">
            <w:pPr>
              <w:pStyle w:val="TIE-"/>
              <w:rPr>
                <w:b/>
                <w:bCs/>
                <w:lang w:val="zh-TW"/>
              </w:rPr>
            </w:pPr>
            <w:r>
              <w:rPr>
                <w:rFonts w:hint="eastAsia"/>
                <w:b/>
                <w:bCs/>
                <w:lang w:val="zh-TW"/>
              </w:rPr>
              <w:t>100</w:t>
            </w:r>
          </w:p>
        </w:tc>
        <w:tc>
          <w:tcPr>
            <w:tcW w:w="322" w:type="pct"/>
            <w:noWrap/>
            <w:vAlign w:val="center"/>
          </w:tcPr>
          <w:p w:rsidR="0017674B" w:rsidRDefault="00DE165B">
            <w:pPr>
              <w:pStyle w:val="TIE-"/>
              <w:rPr>
                <w:b/>
                <w:bCs/>
                <w:lang w:val="zh-TW"/>
              </w:rPr>
            </w:pPr>
            <w:r>
              <w:rPr>
                <w:rFonts w:hint="eastAsia"/>
                <w:b/>
                <w:bCs/>
                <w:lang w:val="zh-TW"/>
              </w:rPr>
              <w:t>300</w:t>
            </w:r>
          </w:p>
        </w:tc>
        <w:tc>
          <w:tcPr>
            <w:tcW w:w="322" w:type="pct"/>
            <w:noWrap/>
            <w:vAlign w:val="center"/>
          </w:tcPr>
          <w:p w:rsidR="0017674B" w:rsidRDefault="00DE165B">
            <w:pPr>
              <w:pStyle w:val="TIE-"/>
              <w:rPr>
                <w:b/>
                <w:bCs/>
                <w:lang w:val="zh-TW"/>
              </w:rPr>
            </w:pPr>
            <w:r>
              <w:rPr>
                <w:rFonts w:hint="eastAsia"/>
                <w:b/>
                <w:bCs/>
                <w:lang w:val="zh-TW"/>
              </w:rPr>
              <w:t>170</w:t>
            </w:r>
          </w:p>
        </w:tc>
        <w:tc>
          <w:tcPr>
            <w:tcW w:w="290" w:type="pct"/>
            <w:noWrap/>
            <w:vAlign w:val="center"/>
          </w:tcPr>
          <w:p w:rsidR="0017674B" w:rsidRDefault="00DE165B">
            <w:pPr>
              <w:pStyle w:val="TIE-"/>
              <w:rPr>
                <w:b/>
                <w:bCs/>
                <w:lang w:val="zh-TW"/>
              </w:rPr>
            </w:pPr>
            <w:r>
              <w:rPr>
                <w:rFonts w:hint="eastAsia"/>
                <w:b/>
                <w:bCs/>
                <w:lang w:val="zh-TW"/>
              </w:rPr>
              <w:t>0.6</w:t>
            </w:r>
          </w:p>
        </w:tc>
        <w:tc>
          <w:tcPr>
            <w:tcW w:w="258" w:type="pct"/>
            <w:noWrap/>
            <w:vAlign w:val="center"/>
          </w:tcPr>
          <w:p w:rsidR="0017674B" w:rsidRDefault="00DE165B">
            <w:pPr>
              <w:pStyle w:val="TIE-"/>
              <w:rPr>
                <w:b/>
                <w:bCs/>
                <w:lang w:val="zh-TW"/>
              </w:rPr>
            </w:pPr>
            <w:r>
              <w:rPr>
                <w:rFonts w:hint="eastAsia"/>
                <w:b/>
                <w:bCs/>
                <w:lang w:val="zh-TW"/>
              </w:rPr>
              <w:t>25</w:t>
            </w:r>
          </w:p>
        </w:tc>
        <w:tc>
          <w:tcPr>
            <w:tcW w:w="322" w:type="pct"/>
            <w:noWrap/>
            <w:vAlign w:val="center"/>
          </w:tcPr>
          <w:p w:rsidR="0017674B" w:rsidRDefault="00DE165B">
            <w:pPr>
              <w:pStyle w:val="TIE-"/>
              <w:rPr>
                <w:b/>
                <w:bCs/>
                <w:lang w:val="zh-TW"/>
              </w:rPr>
            </w:pPr>
            <w:r>
              <w:rPr>
                <w:rFonts w:hint="eastAsia"/>
                <w:b/>
                <w:bCs/>
                <w:lang w:val="zh-TW"/>
              </w:rPr>
              <w:t>250</w:t>
            </w:r>
          </w:p>
        </w:tc>
        <w:tc>
          <w:tcPr>
            <w:tcW w:w="290" w:type="pct"/>
            <w:noWrap/>
            <w:vAlign w:val="center"/>
          </w:tcPr>
          <w:p w:rsidR="0017674B" w:rsidRDefault="00DE165B">
            <w:pPr>
              <w:pStyle w:val="TIE-"/>
              <w:rPr>
                <w:b/>
                <w:bCs/>
                <w:lang w:val="zh-TW"/>
              </w:rPr>
            </w:pPr>
            <w:r>
              <w:rPr>
                <w:rFonts w:hint="eastAsia"/>
                <w:b/>
                <w:bCs/>
                <w:lang w:val="zh-TW"/>
              </w:rPr>
              <w:t>3.4</w:t>
            </w:r>
          </w:p>
        </w:tc>
        <w:tc>
          <w:tcPr>
            <w:tcW w:w="322" w:type="pct"/>
          </w:tcPr>
          <w:p w:rsidR="0017674B" w:rsidRDefault="00DE165B">
            <w:pPr>
              <w:pStyle w:val="TIE-"/>
              <w:rPr>
                <w:b/>
                <w:bCs/>
                <w:lang w:val="zh-TW"/>
              </w:rPr>
            </w:pPr>
            <w:r>
              <w:rPr>
                <w:rFonts w:hint="eastAsia"/>
                <w:b/>
                <w:bCs/>
                <w:lang w:val="zh-TW"/>
              </w:rPr>
              <w:t>190</w:t>
            </w:r>
          </w:p>
        </w:tc>
      </w:tr>
    </w:tbl>
    <w:p w:rsidR="0017674B" w:rsidRDefault="00DE165B">
      <w:pPr>
        <w:pStyle w:val="4"/>
      </w:pPr>
      <w:r>
        <w:rPr>
          <w:rFonts w:hint="eastAsia"/>
        </w:rPr>
        <w:t>2</w:t>
      </w:r>
      <w:r>
        <w:t>.4.4.4</w:t>
      </w:r>
      <w:r>
        <w:rPr>
          <w:rFonts w:hint="eastAsia"/>
        </w:rPr>
        <w:t>声环境</w:t>
      </w:r>
    </w:p>
    <w:p w:rsidR="0017674B" w:rsidRDefault="00DE165B">
      <w:pPr>
        <w:ind w:firstLine="480"/>
      </w:pPr>
      <w:proofErr w:type="gramStart"/>
      <w:r>
        <w:rPr>
          <w:rFonts w:hint="eastAsia"/>
        </w:rPr>
        <w:t>区域声</w:t>
      </w:r>
      <w:proofErr w:type="gramEnd"/>
      <w:r>
        <w:rPr>
          <w:rFonts w:hint="eastAsia"/>
        </w:rPr>
        <w:t>环境</w:t>
      </w:r>
      <w:r>
        <w:t>执行《声环境质量标准》（</w:t>
      </w:r>
      <w:r>
        <w:t>GB3096-2008</w:t>
      </w:r>
      <w:r>
        <w:t>）</w:t>
      </w:r>
      <w:r>
        <w:rPr>
          <w:rFonts w:hint="eastAsia"/>
        </w:rPr>
        <w:t>2</w:t>
      </w:r>
      <w:r>
        <w:t>类标准</w:t>
      </w:r>
      <w:r>
        <w:rPr>
          <w:rFonts w:hint="eastAsia"/>
        </w:rPr>
        <w:t>，见下表。</w:t>
      </w:r>
    </w:p>
    <w:p w:rsidR="0017674B" w:rsidRDefault="00DE165B">
      <w:pPr>
        <w:pStyle w:val="5"/>
      </w:pPr>
      <w:r>
        <w:rPr>
          <w:rFonts w:hint="eastAsia"/>
        </w:rPr>
        <w:t>表</w:t>
      </w:r>
      <w:r>
        <w:t>2.4-</w:t>
      </w:r>
      <w:r>
        <w:rPr>
          <w:rFonts w:hint="eastAsia"/>
        </w:rPr>
        <w:t>4</w:t>
      </w:r>
      <w:r>
        <w:t xml:space="preserve">    </w:t>
      </w:r>
      <w:r>
        <w:rPr>
          <w:rFonts w:hint="eastAsia"/>
        </w:rPr>
        <w:t>声环境质量标准</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583"/>
        <w:gridCol w:w="1191"/>
        <w:gridCol w:w="1902"/>
        <w:gridCol w:w="1902"/>
        <w:gridCol w:w="2653"/>
      </w:tblGrid>
      <w:tr w:rsidR="0017674B">
        <w:trPr>
          <w:trHeight w:val="312"/>
          <w:jc w:val="center"/>
        </w:trPr>
        <w:tc>
          <w:tcPr>
            <w:tcW w:w="858" w:type="pct"/>
            <w:vAlign w:val="center"/>
          </w:tcPr>
          <w:p w:rsidR="0017674B" w:rsidRDefault="00DE165B">
            <w:pPr>
              <w:pStyle w:val="TIE-"/>
              <w:ind w:firstLine="200"/>
            </w:pPr>
            <w:r>
              <w:rPr>
                <w:rFonts w:hint="eastAsia"/>
              </w:rPr>
              <w:t>功能区</w:t>
            </w:r>
          </w:p>
        </w:tc>
        <w:tc>
          <w:tcPr>
            <w:tcW w:w="645" w:type="pct"/>
            <w:vAlign w:val="center"/>
          </w:tcPr>
          <w:p w:rsidR="0017674B" w:rsidRDefault="00DE165B">
            <w:pPr>
              <w:pStyle w:val="TIE-"/>
              <w:ind w:firstLine="200"/>
            </w:pPr>
            <w:r>
              <w:rPr>
                <w:rFonts w:hint="eastAsia"/>
              </w:rPr>
              <w:t>类别</w:t>
            </w:r>
          </w:p>
        </w:tc>
        <w:tc>
          <w:tcPr>
            <w:tcW w:w="1030" w:type="pct"/>
            <w:vAlign w:val="center"/>
          </w:tcPr>
          <w:p w:rsidR="0017674B" w:rsidRDefault="00DE165B">
            <w:pPr>
              <w:pStyle w:val="TIE-"/>
              <w:ind w:firstLine="200"/>
            </w:pPr>
            <w:r>
              <w:rPr>
                <w:rFonts w:hint="eastAsia"/>
              </w:rPr>
              <w:t>昼间</w:t>
            </w:r>
          </w:p>
        </w:tc>
        <w:tc>
          <w:tcPr>
            <w:tcW w:w="1030" w:type="pct"/>
            <w:vAlign w:val="center"/>
          </w:tcPr>
          <w:p w:rsidR="0017674B" w:rsidRDefault="00DE165B">
            <w:pPr>
              <w:pStyle w:val="TIE-"/>
              <w:ind w:firstLine="200"/>
            </w:pPr>
            <w:r>
              <w:rPr>
                <w:rFonts w:hint="eastAsia"/>
              </w:rPr>
              <w:t>夜间</w:t>
            </w:r>
          </w:p>
        </w:tc>
        <w:tc>
          <w:tcPr>
            <w:tcW w:w="1437" w:type="pct"/>
            <w:vAlign w:val="center"/>
          </w:tcPr>
          <w:p w:rsidR="0017674B" w:rsidRDefault="00DE165B">
            <w:pPr>
              <w:pStyle w:val="TIE-"/>
              <w:ind w:firstLine="200"/>
            </w:pPr>
            <w:r>
              <w:rPr>
                <w:rFonts w:hint="eastAsia"/>
              </w:rPr>
              <w:t>标准来源</w:t>
            </w:r>
          </w:p>
        </w:tc>
      </w:tr>
      <w:tr w:rsidR="0017674B">
        <w:trPr>
          <w:trHeight w:val="312"/>
          <w:jc w:val="center"/>
        </w:trPr>
        <w:tc>
          <w:tcPr>
            <w:tcW w:w="858" w:type="pct"/>
            <w:vAlign w:val="center"/>
          </w:tcPr>
          <w:p w:rsidR="0017674B" w:rsidRDefault="00DE165B">
            <w:pPr>
              <w:pStyle w:val="TIE-"/>
              <w:ind w:firstLine="200"/>
            </w:pPr>
            <w:r>
              <w:rPr>
                <w:rFonts w:hint="eastAsia"/>
              </w:rPr>
              <w:t>村庄</w:t>
            </w:r>
          </w:p>
        </w:tc>
        <w:tc>
          <w:tcPr>
            <w:tcW w:w="645" w:type="pct"/>
            <w:vAlign w:val="center"/>
          </w:tcPr>
          <w:p w:rsidR="0017674B" w:rsidRDefault="00DE165B">
            <w:pPr>
              <w:pStyle w:val="TIE-"/>
              <w:ind w:firstLine="200"/>
            </w:pPr>
            <w:r>
              <w:rPr>
                <w:rFonts w:hint="eastAsia"/>
              </w:rPr>
              <w:t>2</w:t>
            </w:r>
          </w:p>
        </w:tc>
        <w:tc>
          <w:tcPr>
            <w:tcW w:w="1030" w:type="pct"/>
            <w:vAlign w:val="center"/>
          </w:tcPr>
          <w:p w:rsidR="0017674B" w:rsidRDefault="00DE165B">
            <w:pPr>
              <w:pStyle w:val="TIE-"/>
              <w:ind w:firstLine="200"/>
            </w:pPr>
            <w:r>
              <w:rPr>
                <w:rFonts w:hint="eastAsia"/>
              </w:rPr>
              <w:t>60dB(A)</w:t>
            </w:r>
          </w:p>
        </w:tc>
        <w:tc>
          <w:tcPr>
            <w:tcW w:w="1030" w:type="pct"/>
            <w:vAlign w:val="center"/>
          </w:tcPr>
          <w:p w:rsidR="0017674B" w:rsidRDefault="00DE165B">
            <w:pPr>
              <w:pStyle w:val="TIE-"/>
              <w:ind w:firstLine="200"/>
            </w:pPr>
            <w:r>
              <w:rPr>
                <w:rFonts w:hint="eastAsia"/>
              </w:rPr>
              <w:t>50dB(A)</w:t>
            </w:r>
          </w:p>
        </w:tc>
        <w:tc>
          <w:tcPr>
            <w:tcW w:w="1437" w:type="pct"/>
            <w:vAlign w:val="center"/>
          </w:tcPr>
          <w:p w:rsidR="0017674B" w:rsidRDefault="00DE165B">
            <w:pPr>
              <w:pStyle w:val="TIE-"/>
              <w:ind w:firstLine="200"/>
            </w:pPr>
            <w:r>
              <w:rPr>
                <w:rFonts w:hint="eastAsia"/>
              </w:rPr>
              <w:t>GB3096-2008</w:t>
            </w:r>
          </w:p>
        </w:tc>
      </w:tr>
    </w:tbl>
    <w:p w:rsidR="0017674B" w:rsidRDefault="00DE165B">
      <w:pPr>
        <w:pStyle w:val="3"/>
      </w:pPr>
      <w:bookmarkStart w:id="138" w:name="_Toc157447815"/>
      <w:r>
        <w:rPr>
          <w:rFonts w:hint="eastAsia"/>
        </w:rPr>
        <w:t>2</w:t>
      </w:r>
      <w:r>
        <w:t>.4.3</w:t>
      </w:r>
      <w:r>
        <w:t>污染物排放标准</w:t>
      </w:r>
      <w:bookmarkEnd w:id="138"/>
    </w:p>
    <w:p w:rsidR="0017674B" w:rsidRDefault="00DE165B">
      <w:pPr>
        <w:pStyle w:val="4"/>
      </w:pPr>
      <w:r>
        <w:t>2.4.3.1</w:t>
      </w:r>
      <w:r>
        <w:t>废</w:t>
      </w:r>
      <w:r>
        <w:rPr>
          <w:rFonts w:hint="eastAsia"/>
        </w:rPr>
        <w:t>气</w:t>
      </w:r>
    </w:p>
    <w:p w:rsidR="0017674B" w:rsidRDefault="00DE165B">
      <w:pPr>
        <w:ind w:firstLine="480"/>
      </w:pPr>
      <w:r>
        <w:rPr>
          <w:rFonts w:hint="eastAsia"/>
        </w:rPr>
        <w:t>运营期排放的</w:t>
      </w:r>
      <w:r>
        <w:t>H</w:t>
      </w:r>
      <w:r>
        <w:rPr>
          <w:vertAlign w:val="subscript"/>
        </w:rPr>
        <w:t>2</w:t>
      </w:r>
      <w:r>
        <w:t>S</w:t>
      </w:r>
      <w:r>
        <w:rPr>
          <w:rFonts w:hint="eastAsia"/>
        </w:rPr>
        <w:t>、</w:t>
      </w:r>
      <w:r>
        <w:t>NH</w:t>
      </w:r>
      <w:r>
        <w:rPr>
          <w:vertAlign w:val="subscript"/>
        </w:rPr>
        <w:t>3</w:t>
      </w:r>
      <w:r>
        <w:rPr>
          <w:rFonts w:hint="eastAsia"/>
        </w:rPr>
        <w:t>执行《恶臭污染物排放标准》（</w:t>
      </w:r>
      <w:r>
        <w:t>GB14554-93</w:t>
      </w:r>
      <w:r>
        <w:rPr>
          <w:rFonts w:hint="eastAsia"/>
        </w:rPr>
        <w:t>）二级新建要求，臭气浓度执行《畜禽养殖业污染物排放标准》（</w:t>
      </w:r>
      <w:r>
        <w:t>GB18596-2001</w:t>
      </w:r>
      <w:r>
        <w:rPr>
          <w:rFonts w:hint="eastAsia"/>
        </w:rPr>
        <w:t>），颗粒物排放执行《大气污染物综合排放标准》（</w:t>
      </w:r>
      <w:r>
        <w:rPr>
          <w:rFonts w:hint="eastAsia"/>
        </w:rPr>
        <w:t>GB16297-1996</w:t>
      </w:r>
      <w:r>
        <w:rPr>
          <w:rFonts w:hint="eastAsia"/>
        </w:rPr>
        <w:t>）表</w:t>
      </w:r>
      <w:r>
        <w:rPr>
          <w:rFonts w:hint="eastAsia"/>
        </w:rPr>
        <w:t>2</w:t>
      </w:r>
      <w:r>
        <w:rPr>
          <w:rFonts w:hint="eastAsia"/>
        </w:rPr>
        <w:t>新污染源排放二级标准，</w:t>
      </w:r>
      <w:r>
        <w:t>详见</w:t>
      </w:r>
      <w:r>
        <w:rPr>
          <w:rFonts w:hint="eastAsia"/>
        </w:rPr>
        <w:t>下</w:t>
      </w:r>
      <w:r>
        <w:t>表。</w:t>
      </w:r>
    </w:p>
    <w:p w:rsidR="0017674B" w:rsidRDefault="00DE165B">
      <w:pPr>
        <w:pStyle w:val="5"/>
      </w:pPr>
      <w:r>
        <w:t>表</w:t>
      </w:r>
      <w:r>
        <w:t xml:space="preserve">2.4-6    </w:t>
      </w:r>
      <w:r>
        <w:rPr>
          <w:rFonts w:hint="eastAsia"/>
        </w:rPr>
        <w:t>大气污染物</w:t>
      </w:r>
      <w:r>
        <w:t>排放标准</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899"/>
        <w:gridCol w:w="2271"/>
        <w:gridCol w:w="2169"/>
        <w:gridCol w:w="2356"/>
        <w:gridCol w:w="1536"/>
      </w:tblGrid>
      <w:tr w:rsidR="0017674B">
        <w:trPr>
          <w:trHeight w:val="312"/>
          <w:jc w:val="center"/>
        </w:trPr>
        <w:tc>
          <w:tcPr>
            <w:tcW w:w="487" w:type="pct"/>
            <w:vMerge w:val="restart"/>
            <w:vAlign w:val="center"/>
          </w:tcPr>
          <w:p w:rsidR="0017674B" w:rsidRDefault="00DE165B">
            <w:pPr>
              <w:pStyle w:val="TIE-"/>
            </w:pPr>
            <w:r>
              <w:rPr>
                <w:rFonts w:hint="eastAsia"/>
              </w:rPr>
              <w:t>序号</w:t>
            </w:r>
          </w:p>
        </w:tc>
        <w:tc>
          <w:tcPr>
            <w:tcW w:w="1230" w:type="pct"/>
            <w:vMerge w:val="restart"/>
            <w:vAlign w:val="center"/>
          </w:tcPr>
          <w:p w:rsidR="0017674B" w:rsidRDefault="00DE165B">
            <w:pPr>
              <w:pStyle w:val="TIE-"/>
            </w:pPr>
            <w:r>
              <w:rPr>
                <w:rFonts w:hint="eastAsia"/>
              </w:rPr>
              <w:t>标准来源</w:t>
            </w:r>
          </w:p>
        </w:tc>
        <w:tc>
          <w:tcPr>
            <w:tcW w:w="1175" w:type="pct"/>
            <w:vMerge w:val="restart"/>
            <w:vAlign w:val="center"/>
          </w:tcPr>
          <w:p w:rsidR="0017674B" w:rsidRDefault="00DE165B">
            <w:pPr>
              <w:pStyle w:val="TIE-"/>
            </w:pPr>
            <w:r>
              <w:rPr>
                <w:rFonts w:hint="eastAsia"/>
              </w:rPr>
              <w:t>污染物</w:t>
            </w:r>
          </w:p>
        </w:tc>
        <w:tc>
          <w:tcPr>
            <w:tcW w:w="2109" w:type="pct"/>
            <w:gridSpan w:val="2"/>
            <w:vAlign w:val="center"/>
          </w:tcPr>
          <w:p w:rsidR="0017674B" w:rsidRDefault="00DE165B">
            <w:pPr>
              <w:pStyle w:val="TIE-"/>
            </w:pPr>
            <w:r>
              <w:rPr>
                <w:rFonts w:hint="eastAsia"/>
              </w:rPr>
              <w:t>无组织排放限值</w:t>
            </w:r>
          </w:p>
        </w:tc>
      </w:tr>
      <w:tr w:rsidR="0017674B">
        <w:trPr>
          <w:trHeight w:val="312"/>
          <w:jc w:val="center"/>
        </w:trPr>
        <w:tc>
          <w:tcPr>
            <w:tcW w:w="487" w:type="pct"/>
            <w:vMerge/>
            <w:vAlign w:val="center"/>
          </w:tcPr>
          <w:p w:rsidR="0017674B" w:rsidRDefault="0017674B">
            <w:pPr>
              <w:pStyle w:val="TIE-"/>
            </w:pPr>
          </w:p>
        </w:tc>
        <w:tc>
          <w:tcPr>
            <w:tcW w:w="1230" w:type="pct"/>
            <w:vMerge/>
            <w:vAlign w:val="center"/>
          </w:tcPr>
          <w:p w:rsidR="0017674B" w:rsidRDefault="0017674B">
            <w:pPr>
              <w:pStyle w:val="TIE-"/>
            </w:pPr>
          </w:p>
        </w:tc>
        <w:tc>
          <w:tcPr>
            <w:tcW w:w="1175" w:type="pct"/>
            <w:vMerge/>
            <w:vAlign w:val="center"/>
          </w:tcPr>
          <w:p w:rsidR="0017674B" w:rsidRDefault="0017674B">
            <w:pPr>
              <w:pStyle w:val="TIE-"/>
            </w:pPr>
          </w:p>
        </w:tc>
        <w:tc>
          <w:tcPr>
            <w:tcW w:w="1276" w:type="pct"/>
            <w:vAlign w:val="center"/>
          </w:tcPr>
          <w:p w:rsidR="0017674B" w:rsidRDefault="00DE165B">
            <w:pPr>
              <w:pStyle w:val="TIE-"/>
            </w:pPr>
            <w:r>
              <w:rPr>
                <w:rFonts w:hint="eastAsia"/>
              </w:rPr>
              <w:t>监控点</w:t>
            </w:r>
          </w:p>
        </w:tc>
        <w:tc>
          <w:tcPr>
            <w:tcW w:w="833" w:type="pct"/>
            <w:vAlign w:val="center"/>
          </w:tcPr>
          <w:p w:rsidR="0017674B" w:rsidRDefault="00DE165B">
            <w:pPr>
              <w:pStyle w:val="TIE-"/>
            </w:pPr>
            <w:r>
              <w:rPr>
                <w:rFonts w:hint="eastAsia"/>
              </w:rPr>
              <w:t>浓度</w:t>
            </w:r>
            <w:r>
              <w:t>(mg/m</w:t>
            </w:r>
            <w:r>
              <w:rPr>
                <w:vertAlign w:val="superscript"/>
              </w:rPr>
              <w:t>3</w:t>
            </w:r>
            <w:r>
              <w:t>)</w:t>
            </w:r>
          </w:p>
        </w:tc>
      </w:tr>
      <w:tr w:rsidR="0017674B">
        <w:trPr>
          <w:trHeight w:val="312"/>
          <w:jc w:val="center"/>
        </w:trPr>
        <w:tc>
          <w:tcPr>
            <w:tcW w:w="487" w:type="pct"/>
            <w:vAlign w:val="center"/>
          </w:tcPr>
          <w:p w:rsidR="0017674B" w:rsidRDefault="00DE165B">
            <w:pPr>
              <w:pStyle w:val="TIE-"/>
            </w:pPr>
            <w:r>
              <w:t>1</w:t>
            </w:r>
          </w:p>
        </w:tc>
        <w:tc>
          <w:tcPr>
            <w:tcW w:w="1230" w:type="pct"/>
            <w:vMerge w:val="restart"/>
            <w:vAlign w:val="center"/>
          </w:tcPr>
          <w:p w:rsidR="0017674B" w:rsidRDefault="00DE165B">
            <w:pPr>
              <w:pStyle w:val="TIE-"/>
            </w:pPr>
            <w:r>
              <w:t>GB14554-1993</w:t>
            </w:r>
          </w:p>
        </w:tc>
        <w:tc>
          <w:tcPr>
            <w:tcW w:w="1175" w:type="pct"/>
            <w:vAlign w:val="center"/>
          </w:tcPr>
          <w:p w:rsidR="0017674B" w:rsidRDefault="00DE165B">
            <w:pPr>
              <w:pStyle w:val="TIE-"/>
            </w:pPr>
            <w:r>
              <w:t>NH</w:t>
            </w:r>
            <w:r>
              <w:rPr>
                <w:vertAlign w:val="subscript"/>
              </w:rPr>
              <w:t>3</w:t>
            </w:r>
          </w:p>
        </w:tc>
        <w:tc>
          <w:tcPr>
            <w:tcW w:w="1276" w:type="pct"/>
            <w:vAlign w:val="center"/>
          </w:tcPr>
          <w:p w:rsidR="0017674B" w:rsidRDefault="00DE165B">
            <w:pPr>
              <w:pStyle w:val="TIE-"/>
            </w:pPr>
            <w:r>
              <w:rPr>
                <w:rFonts w:hint="eastAsia"/>
              </w:rPr>
              <w:t>厂界</w:t>
            </w:r>
          </w:p>
        </w:tc>
        <w:tc>
          <w:tcPr>
            <w:tcW w:w="833" w:type="pct"/>
            <w:vAlign w:val="center"/>
          </w:tcPr>
          <w:p w:rsidR="0017674B" w:rsidRDefault="00DE165B">
            <w:pPr>
              <w:pStyle w:val="TIE-"/>
            </w:pPr>
            <w:r>
              <w:t>1.5</w:t>
            </w:r>
          </w:p>
        </w:tc>
      </w:tr>
      <w:tr w:rsidR="0017674B">
        <w:trPr>
          <w:trHeight w:val="312"/>
          <w:jc w:val="center"/>
        </w:trPr>
        <w:tc>
          <w:tcPr>
            <w:tcW w:w="487" w:type="pct"/>
            <w:vAlign w:val="center"/>
          </w:tcPr>
          <w:p w:rsidR="0017674B" w:rsidRDefault="00DE165B">
            <w:pPr>
              <w:pStyle w:val="TIE-"/>
            </w:pPr>
            <w:r>
              <w:t>2</w:t>
            </w:r>
          </w:p>
        </w:tc>
        <w:tc>
          <w:tcPr>
            <w:tcW w:w="1230" w:type="pct"/>
            <w:vMerge/>
            <w:vAlign w:val="center"/>
          </w:tcPr>
          <w:p w:rsidR="0017674B" w:rsidRDefault="0017674B">
            <w:pPr>
              <w:pStyle w:val="TIE-"/>
            </w:pPr>
          </w:p>
        </w:tc>
        <w:tc>
          <w:tcPr>
            <w:tcW w:w="1175" w:type="pct"/>
            <w:vAlign w:val="center"/>
          </w:tcPr>
          <w:p w:rsidR="0017674B" w:rsidRDefault="00DE165B">
            <w:pPr>
              <w:pStyle w:val="TIE-"/>
            </w:pPr>
            <w:r>
              <w:t>H</w:t>
            </w:r>
            <w:r>
              <w:rPr>
                <w:vertAlign w:val="subscript"/>
              </w:rPr>
              <w:t>2</w:t>
            </w:r>
            <w:r>
              <w:t>S</w:t>
            </w:r>
          </w:p>
        </w:tc>
        <w:tc>
          <w:tcPr>
            <w:tcW w:w="1276" w:type="pct"/>
            <w:vAlign w:val="center"/>
          </w:tcPr>
          <w:p w:rsidR="0017674B" w:rsidRDefault="00DE165B">
            <w:pPr>
              <w:pStyle w:val="TIE-"/>
            </w:pPr>
            <w:r>
              <w:rPr>
                <w:rFonts w:hint="eastAsia"/>
              </w:rPr>
              <w:t>厂界</w:t>
            </w:r>
          </w:p>
        </w:tc>
        <w:tc>
          <w:tcPr>
            <w:tcW w:w="833" w:type="pct"/>
            <w:vAlign w:val="center"/>
          </w:tcPr>
          <w:p w:rsidR="0017674B" w:rsidRDefault="00DE165B">
            <w:pPr>
              <w:pStyle w:val="TIE-"/>
            </w:pPr>
            <w:r>
              <w:t>0.06</w:t>
            </w:r>
          </w:p>
        </w:tc>
      </w:tr>
      <w:tr w:rsidR="0017674B">
        <w:trPr>
          <w:trHeight w:val="312"/>
          <w:jc w:val="center"/>
        </w:trPr>
        <w:tc>
          <w:tcPr>
            <w:tcW w:w="487" w:type="pct"/>
            <w:vAlign w:val="center"/>
          </w:tcPr>
          <w:p w:rsidR="0017674B" w:rsidRDefault="00DE165B">
            <w:pPr>
              <w:pStyle w:val="TIE-"/>
            </w:pPr>
            <w:r>
              <w:t>3</w:t>
            </w:r>
          </w:p>
        </w:tc>
        <w:tc>
          <w:tcPr>
            <w:tcW w:w="1230" w:type="pct"/>
            <w:vAlign w:val="center"/>
          </w:tcPr>
          <w:p w:rsidR="0017674B" w:rsidRDefault="00DE165B">
            <w:pPr>
              <w:pStyle w:val="TIE-"/>
            </w:pPr>
            <w:r>
              <w:t>GB18596-2001</w:t>
            </w:r>
          </w:p>
        </w:tc>
        <w:tc>
          <w:tcPr>
            <w:tcW w:w="1175" w:type="pct"/>
            <w:vAlign w:val="center"/>
          </w:tcPr>
          <w:p w:rsidR="0017674B" w:rsidRDefault="00DE165B">
            <w:pPr>
              <w:pStyle w:val="TIE-"/>
            </w:pPr>
            <w:r>
              <w:rPr>
                <w:rFonts w:hint="eastAsia"/>
              </w:rPr>
              <w:t>臭气浓度（无量纲）</w:t>
            </w:r>
          </w:p>
        </w:tc>
        <w:tc>
          <w:tcPr>
            <w:tcW w:w="1276" w:type="pct"/>
            <w:vAlign w:val="center"/>
          </w:tcPr>
          <w:p w:rsidR="0017674B" w:rsidRDefault="00DE165B">
            <w:pPr>
              <w:pStyle w:val="TIE-"/>
            </w:pPr>
            <w:r>
              <w:rPr>
                <w:rFonts w:hint="eastAsia"/>
              </w:rPr>
              <w:t>厂界</w:t>
            </w:r>
          </w:p>
        </w:tc>
        <w:tc>
          <w:tcPr>
            <w:tcW w:w="833" w:type="pct"/>
            <w:vAlign w:val="center"/>
          </w:tcPr>
          <w:p w:rsidR="0017674B" w:rsidRDefault="00DE165B">
            <w:pPr>
              <w:pStyle w:val="TIE-"/>
            </w:pPr>
            <w:r>
              <w:rPr>
                <w:rFonts w:hint="eastAsia"/>
              </w:rPr>
              <w:t>70</w:t>
            </w:r>
          </w:p>
        </w:tc>
      </w:tr>
      <w:tr w:rsidR="0017674B">
        <w:trPr>
          <w:trHeight w:val="312"/>
          <w:jc w:val="center"/>
        </w:trPr>
        <w:tc>
          <w:tcPr>
            <w:tcW w:w="487" w:type="pct"/>
            <w:vAlign w:val="center"/>
          </w:tcPr>
          <w:p w:rsidR="0017674B" w:rsidRDefault="00DE165B">
            <w:pPr>
              <w:pStyle w:val="TIE-"/>
            </w:pPr>
            <w:r>
              <w:rPr>
                <w:rFonts w:hint="eastAsia"/>
              </w:rPr>
              <w:t>4</w:t>
            </w:r>
          </w:p>
        </w:tc>
        <w:tc>
          <w:tcPr>
            <w:tcW w:w="1230" w:type="pct"/>
            <w:vAlign w:val="center"/>
          </w:tcPr>
          <w:p w:rsidR="0017674B" w:rsidRDefault="00DE165B">
            <w:pPr>
              <w:pStyle w:val="TIE-"/>
            </w:pPr>
            <w:r>
              <w:rPr>
                <w:rFonts w:hint="eastAsia"/>
              </w:rPr>
              <w:t>GB16297-1996</w:t>
            </w:r>
          </w:p>
        </w:tc>
        <w:tc>
          <w:tcPr>
            <w:tcW w:w="1175" w:type="pct"/>
            <w:vAlign w:val="center"/>
          </w:tcPr>
          <w:p w:rsidR="0017674B" w:rsidRDefault="00DE165B">
            <w:pPr>
              <w:pStyle w:val="TIE-"/>
            </w:pPr>
            <w:r>
              <w:rPr>
                <w:rFonts w:hint="eastAsia"/>
              </w:rPr>
              <w:t>颗粒物</w:t>
            </w:r>
          </w:p>
        </w:tc>
        <w:tc>
          <w:tcPr>
            <w:tcW w:w="1276" w:type="pct"/>
            <w:vAlign w:val="center"/>
          </w:tcPr>
          <w:p w:rsidR="0017674B" w:rsidRDefault="00DE165B">
            <w:pPr>
              <w:pStyle w:val="TIE-"/>
            </w:pPr>
            <w:r>
              <w:rPr>
                <w:rFonts w:hint="eastAsia"/>
              </w:rPr>
              <w:t>无组织排放浓度限值</w:t>
            </w:r>
          </w:p>
        </w:tc>
        <w:tc>
          <w:tcPr>
            <w:tcW w:w="833" w:type="pct"/>
            <w:vAlign w:val="center"/>
          </w:tcPr>
          <w:p w:rsidR="0017674B" w:rsidRDefault="00DE165B">
            <w:pPr>
              <w:pStyle w:val="TIE-"/>
            </w:pPr>
            <w:r>
              <w:rPr>
                <w:rFonts w:hint="eastAsia"/>
              </w:rPr>
              <w:t>1</w:t>
            </w:r>
            <w:r>
              <w:t>.0</w:t>
            </w:r>
          </w:p>
        </w:tc>
      </w:tr>
    </w:tbl>
    <w:p w:rsidR="0017674B" w:rsidRDefault="00DE165B">
      <w:pPr>
        <w:pStyle w:val="4"/>
      </w:pPr>
      <w:r>
        <w:rPr>
          <w:rFonts w:hint="eastAsia"/>
        </w:rPr>
        <w:lastRenderedPageBreak/>
        <w:t>2</w:t>
      </w:r>
      <w:r>
        <w:t>.4.3.2</w:t>
      </w:r>
      <w:r>
        <w:rPr>
          <w:rFonts w:hint="eastAsia"/>
        </w:rPr>
        <w:t>废水</w:t>
      </w:r>
    </w:p>
    <w:p w:rsidR="0017674B" w:rsidRDefault="00DE165B">
      <w:pPr>
        <w:ind w:firstLine="480"/>
      </w:pPr>
      <w:r>
        <w:rPr>
          <w:rFonts w:hint="eastAsia"/>
        </w:rPr>
        <w:t>本项目采用干清粪工艺且不需对牛舍清洗，牛舍及运动场尿液全部会被蒸发及垫料吸收；生活污水排入现有化粪池内，定期拉运至塔尔湖污水处理厂处理，</w:t>
      </w:r>
      <w:r>
        <w:t>执行《污水综合排放标准》（</w:t>
      </w:r>
      <w:r>
        <w:t>GB8978-1996</w:t>
      </w:r>
      <w:r>
        <w:t>）</w:t>
      </w:r>
      <w:r>
        <w:rPr>
          <w:rFonts w:hint="eastAsia"/>
        </w:rPr>
        <w:t>三级</w:t>
      </w:r>
      <w:r>
        <w:t>标准限值</w:t>
      </w:r>
      <w:r>
        <w:rPr>
          <w:rFonts w:hint="eastAsia"/>
        </w:rPr>
        <w:t>，见下表。</w:t>
      </w:r>
    </w:p>
    <w:p w:rsidR="0017674B" w:rsidRDefault="00DE165B">
      <w:pPr>
        <w:pStyle w:val="5"/>
        <w:rPr>
          <w:szCs w:val="24"/>
        </w:rPr>
      </w:pPr>
      <w:r>
        <w:t>表</w:t>
      </w:r>
      <w:r>
        <w:rPr>
          <w:rFonts w:hint="eastAsia"/>
        </w:rPr>
        <w:t xml:space="preserve">2.4-6   </w:t>
      </w:r>
      <w:r>
        <w:t xml:space="preserve"> </w:t>
      </w:r>
      <w:r>
        <w:rPr>
          <w:rFonts w:hint="eastAsia"/>
          <w:szCs w:val="24"/>
        </w:rPr>
        <w:t>水污染物排放标准</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411"/>
        <w:gridCol w:w="3607"/>
        <w:gridCol w:w="1876"/>
        <w:gridCol w:w="2337"/>
      </w:tblGrid>
      <w:tr w:rsidR="0017674B">
        <w:trPr>
          <w:trHeight w:val="284"/>
        </w:trPr>
        <w:tc>
          <w:tcPr>
            <w:tcW w:w="764" w:type="pct"/>
            <w:vAlign w:val="center"/>
          </w:tcPr>
          <w:p w:rsidR="0017674B" w:rsidRDefault="00DE165B">
            <w:pPr>
              <w:pStyle w:val="TIE-"/>
            </w:pPr>
            <w:r>
              <w:t>序号</w:t>
            </w:r>
          </w:p>
        </w:tc>
        <w:tc>
          <w:tcPr>
            <w:tcW w:w="1953" w:type="pct"/>
            <w:vAlign w:val="center"/>
          </w:tcPr>
          <w:p w:rsidR="0017674B" w:rsidRDefault="00DE165B">
            <w:pPr>
              <w:pStyle w:val="TIE-"/>
            </w:pPr>
            <w:r>
              <w:t>污染物名称</w:t>
            </w:r>
          </w:p>
        </w:tc>
        <w:tc>
          <w:tcPr>
            <w:tcW w:w="1016" w:type="pct"/>
            <w:vAlign w:val="center"/>
          </w:tcPr>
          <w:p w:rsidR="0017674B" w:rsidRDefault="00DE165B">
            <w:pPr>
              <w:pStyle w:val="TIE-"/>
            </w:pPr>
            <w:r>
              <w:t>单位</w:t>
            </w:r>
          </w:p>
        </w:tc>
        <w:tc>
          <w:tcPr>
            <w:tcW w:w="1266" w:type="pct"/>
            <w:vAlign w:val="center"/>
          </w:tcPr>
          <w:p w:rsidR="0017674B" w:rsidRDefault="00DE165B">
            <w:pPr>
              <w:pStyle w:val="TIE-"/>
            </w:pPr>
            <w:r>
              <w:t>标准限值</w:t>
            </w:r>
          </w:p>
        </w:tc>
      </w:tr>
      <w:tr w:rsidR="0017674B">
        <w:trPr>
          <w:trHeight w:val="284"/>
        </w:trPr>
        <w:tc>
          <w:tcPr>
            <w:tcW w:w="764" w:type="pct"/>
            <w:vAlign w:val="center"/>
          </w:tcPr>
          <w:p w:rsidR="0017674B" w:rsidRDefault="00DE165B">
            <w:pPr>
              <w:pStyle w:val="TIE-"/>
            </w:pPr>
            <w:r>
              <w:t>1</w:t>
            </w:r>
          </w:p>
        </w:tc>
        <w:tc>
          <w:tcPr>
            <w:tcW w:w="1953" w:type="pct"/>
            <w:vAlign w:val="center"/>
          </w:tcPr>
          <w:p w:rsidR="0017674B" w:rsidRDefault="00DE165B">
            <w:pPr>
              <w:pStyle w:val="TIE-"/>
            </w:pPr>
            <w:r>
              <w:t>pH</w:t>
            </w:r>
          </w:p>
        </w:tc>
        <w:tc>
          <w:tcPr>
            <w:tcW w:w="1016" w:type="pct"/>
            <w:vAlign w:val="center"/>
          </w:tcPr>
          <w:p w:rsidR="0017674B" w:rsidRDefault="00DE165B">
            <w:pPr>
              <w:pStyle w:val="TIE-"/>
            </w:pPr>
            <w:r>
              <w:t>无量纲</w:t>
            </w:r>
          </w:p>
        </w:tc>
        <w:tc>
          <w:tcPr>
            <w:tcW w:w="1266" w:type="pct"/>
            <w:vAlign w:val="center"/>
          </w:tcPr>
          <w:p w:rsidR="0017674B" w:rsidRDefault="00DE165B">
            <w:pPr>
              <w:pStyle w:val="TIE-"/>
            </w:pPr>
            <w:r>
              <w:t>6~9</w:t>
            </w:r>
          </w:p>
        </w:tc>
      </w:tr>
      <w:tr w:rsidR="0017674B">
        <w:trPr>
          <w:trHeight w:val="284"/>
        </w:trPr>
        <w:tc>
          <w:tcPr>
            <w:tcW w:w="764" w:type="pct"/>
            <w:vAlign w:val="center"/>
          </w:tcPr>
          <w:p w:rsidR="0017674B" w:rsidRDefault="00DE165B">
            <w:pPr>
              <w:pStyle w:val="TIE-"/>
            </w:pPr>
            <w:r>
              <w:rPr>
                <w:rFonts w:hint="eastAsia"/>
              </w:rPr>
              <w:t>2</w:t>
            </w:r>
          </w:p>
        </w:tc>
        <w:tc>
          <w:tcPr>
            <w:tcW w:w="1953" w:type="pct"/>
            <w:vAlign w:val="center"/>
          </w:tcPr>
          <w:p w:rsidR="0017674B" w:rsidRDefault="00DE165B">
            <w:pPr>
              <w:pStyle w:val="TIE-"/>
            </w:pPr>
            <w:r>
              <w:t>悬浮物（</w:t>
            </w:r>
            <w:r>
              <w:t>SS</w:t>
            </w:r>
            <w:r>
              <w:t>）</w:t>
            </w:r>
          </w:p>
        </w:tc>
        <w:tc>
          <w:tcPr>
            <w:tcW w:w="1016" w:type="pct"/>
            <w:vAlign w:val="center"/>
          </w:tcPr>
          <w:p w:rsidR="0017674B" w:rsidRDefault="00DE165B">
            <w:pPr>
              <w:pStyle w:val="TIE-"/>
            </w:pPr>
            <w:r>
              <w:t>mg/L</w:t>
            </w:r>
          </w:p>
        </w:tc>
        <w:tc>
          <w:tcPr>
            <w:tcW w:w="1266" w:type="pct"/>
            <w:vAlign w:val="center"/>
          </w:tcPr>
          <w:p w:rsidR="0017674B" w:rsidRDefault="00DE165B">
            <w:pPr>
              <w:pStyle w:val="TIE-"/>
            </w:pPr>
            <w:r>
              <w:rPr>
                <w:rFonts w:hint="eastAsia"/>
              </w:rPr>
              <w:t>400</w:t>
            </w:r>
          </w:p>
        </w:tc>
      </w:tr>
      <w:tr w:rsidR="0017674B">
        <w:trPr>
          <w:trHeight w:val="284"/>
        </w:trPr>
        <w:tc>
          <w:tcPr>
            <w:tcW w:w="764" w:type="pct"/>
            <w:vAlign w:val="center"/>
          </w:tcPr>
          <w:p w:rsidR="0017674B" w:rsidRDefault="00DE165B">
            <w:pPr>
              <w:pStyle w:val="TIE-"/>
            </w:pPr>
            <w:r>
              <w:rPr>
                <w:rFonts w:hint="eastAsia"/>
              </w:rPr>
              <w:t>3</w:t>
            </w:r>
          </w:p>
        </w:tc>
        <w:tc>
          <w:tcPr>
            <w:tcW w:w="1953" w:type="pct"/>
            <w:vAlign w:val="center"/>
          </w:tcPr>
          <w:p w:rsidR="0017674B" w:rsidRDefault="00DE165B">
            <w:pPr>
              <w:pStyle w:val="TIE-"/>
            </w:pPr>
            <w:r>
              <w:t>COD</w:t>
            </w:r>
          </w:p>
        </w:tc>
        <w:tc>
          <w:tcPr>
            <w:tcW w:w="1016" w:type="pct"/>
            <w:vAlign w:val="center"/>
          </w:tcPr>
          <w:p w:rsidR="0017674B" w:rsidRDefault="00DE165B">
            <w:pPr>
              <w:pStyle w:val="TIE-"/>
            </w:pPr>
            <w:r>
              <w:t>mg/L</w:t>
            </w:r>
          </w:p>
        </w:tc>
        <w:tc>
          <w:tcPr>
            <w:tcW w:w="1266" w:type="pct"/>
            <w:vAlign w:val="center"/>
          </w:tcPr>
          <w:p w:rsidR="0017674B" w:rsidRDefault="00DE165B">
            <w:pPr>
              <w:pStyle w:val="TIE-"/>
            </w:pPr>
            <w:r>
              <w:rPr>
                <w:rFonts w:hint="eastAsia"/>
              </w:rPr>
              <w:t>500</w:t>
            </w:r>
          </w:p>
        </w:tc>
      </w:tr>
      <w:tr w:rsidR="0017674B">
        <w:trPr>
          <w:trHeight w:val="284"/>
        </w:trPr>
        <w:tc>
          <w:tcPr>
            <w:tcW w:w="764" w:type="pct"/>
            <w:vAlign w:val="center"/>
          </w:tcPr>
          <w:p w:rsidR="0017674B" w:rsidRDefault="00DE165B">
            <w:pPr>
              <w:pStyle w:val="TIE-"/>
            </w:pPr>
            <w:r>
              <w:rPr>
                <w:rFonts w:hint="eastAsia"/>
              </w:rPr>
              <w:t>4</w:t>
            </w:r>
          </w:p>
        </w:tc>
        <w:tc>
          <w:tcPr>
            <w:tcW w:w="1953" w:type="pct"/>
            <w:vAlign w:val="center"/>
          </w:tcPr>
          <w:p w:rsidR="0017674B" w:rsidRDefault="00DE165B">
            <w:pPr>
              <w:pStyle w:val="TIE-"/>
            </w:pPr>
            <w:r>
              <w:t>BOD</w:t>
            </w:r>
            <w:r>
              <w:rPr>
                <w:vertAlign w:val="subscript"/>
              </w:rPr>
              <w:t>5</w:t>
            </w:r>
          </w:p>
        </w:tc>
        <w:tc>
          <w:tcPr>
            <w:tcW w:w="1016" w:type="pct"/>
            <w:vAlign w:val="center"/>
          </w:tcPr>
          <w:p w:rsidR="0017674B" w:rsidRDefault="00DE165B">
            <w:pPr>
              <w:pStyle w:val="TIE-"/>
            </w:pPr>
            <w:r>
              <w:t>mg/L</w:t>
            </w:r>
          </w:p>
        </w:tc>
        <w:tc>
          <w:tcPr>
            <w:tcW w:w="1266" w:type="pct"/>
            <w:vAlign w:val="center"/>
          </w:tcPr>
          <w:p w:rsidR="0017674B" w:rsidRDefault="00DE165B">
            <w:pPr>
              <w:pStyle w:val="TIE-"/>
            </w:pPr>
            <w:r>
              <w:rPr>
                <w:rFonts w:hint="eastAsia"/>
              </w:rPr>
              <w:t>300</w:t>
            </w:r>
          </w:p>
        </w:tc>
      </w:tr>
      <w:tr w:rsidR="0017674B">
        <w:trPr>
          <w:trHeight w:val="284"/>
        </w:trPr>
        <w:tc>
          <w:tcPr>
            <w:tcW w:w="764" w:type="pct"/>
            <w:vAlign w:val="center"/>
          </w:tcPr>
          <w:p w:rsidR="0017674B" w:rsidRDefault="00DE165B">
            <w:pPr>
              <w:pStyle w:val="TIE-"/>
            </w:pPr>
            <w:r>
              <w:rPr>
                <w:rFonts w:hint="eastAsia"/>
              </w:rPr>
              <w:t>5</w:t>
            </w:r>
          </w:p>
        </w:tc>
        <w:tc>
          <w:tcPr>
            <w:tcW w:w="1953" w:type="pct"/>
            <w:vAlign w:val="center"/>
          </w:tcPr>
          <w:p w:rsidR="0017674B" w:rsidRDefault="00DE165B">
            <w:pPr>
              <w:pStyle w:val="TIE-"/>
            </w:pPr>
            <w:r>
              <w:rPr>
                <w:rFonts w:hint="eastAsia"/>
              </w:rPr>
              <w:t>动植物</w:t>
            </w:r>
            <w:r>
              <w:t>油</w:t>
            </w:r>
          </w:p>
        </w:tc>
        <w:tc>
          <w:tcPr>
            <w:tcW w:w="1016" w:type="pct"/>
            <w:vAlign w:val="center"/>
          </w:tcPr>
          <w:p w:rsidR="0017674B" w:rsidRDefault="00DE165B">
            <w:pPr>
              <w:pStyle w:val="TIE-"/>
            </w:pPr>
            <w:r>
              <w:t>mg/L</w:t>
            </w:r>
          </w:p>
        </w:tc>
        <w:tc>
          <w:tcPr>
            <w:tcW w:w="1266" w:type="pct"/>
            <w:vAlign w:val="center"/>
          </w:tcPr>
          <w:p w:rsidR="0017674B" w:rsidRDefault="00DE165B">
            <w:pPr>
              <w:pStyle w:val="TIE-"/>
            </w:pPr>
            <w:r>
              <w:rPr>
                <w:rFonts w:hint="eastAsia"/>
              </w:rPr>
              <w:t>100</w:t>
            </w:r>
          </w:p>
        </w:tc>
      </w:tr>
    </w:tbl>
    <w:p w:rsidR="0017674B" w:rsidRDefault="00DE165B">
      <w:pPr>
        <w:pStyle w:val="4"/>
      </w:pPr>
      <w:r>
        <w:rPr>
          <w:rFonts w:hint="eastAsia"/>
        </w:rPr>
        <w:t>2</w:t>
      </w:r>
      <w:r>
        <w:t>.4.3.3</w:t>
      </w:r>
      <w:r>
        <w:t>噪声</w:t>
      </w:r>
    </w:p>
    <w:p w:rsidR="0017674B" w:rsidRDefault="00DE165B">
      <w:pPr>
        <w:ind w:firstLine="480"/>
      </w:pPr>
      <w:r>
        <w:rPr>
          <w:rFonts w:hint="eastAsia"/>
        </w:rPr>
        <w:t>（</w:t>
      </w:r>
      <w:r>
        <w:rPr>
          <w:rFonts w:hint="eastAsia"/>
        </w:rPr>
        <w:t>1</w:t>
      </w:r>
      <w:r>
        <w:rPr>
          <w:rFonts w:hint="eastAsia"/>
        </w:rPr>
        <w:t>）施工期：</w:t>
      </w:r>
      <w:r>
        <w:t>执行《建筑施工场界</w:t>
      </w:r>
      <w:r>
        <w:rPr>
          <w:rFonts w:hint="eastAsia"/>
        </w:rPr>
        <w:t>环境</w:t>
      </w:r>
      <w:r>
        <w:t>噪声</w:t>
      </w:r>
      <w:r>
        <w:rPr>
          <w:rFonts w:hint="eastAsia"/>
        </w:rPr>
        <w:t>排放标准</w:t>
      </w:r>
      <w:r>
        <w:t>》（</w:t>
      </w:r>
      <w:r>
        <w:t>GB12523-</w:t>
      </w:r>
      <w:r>
        <w:rPr>
          <w:rFonts w:hint="eastAsia"/>
        </w:rPr>
        <w:t>2011</w:t>
      </w:r>
      <w:r>
        <w:t>），</w:t>
      </w:r>
      <w:r>
        <w:rPr>
          <w:rFonts w:hint="eastAsia"/>
        </w:rPr>
        <w:t>即昼间</w:t>
      </w:r>
      <w:r>
        <w:rPr>
          <w:rFonts w:hint="eastAsia"/>
        </w:rPr>
        <w:t>70dB(A)</w:t>
      </w:r>
      <w:r>
        <w:rPr>
          <w:rFonts w:hint="eastAsia"/>
        </w:rPr>
        <w:t>、夜间</w:t>
      </w:r>
      <w:r>
        <w:rPr>
          <w:rFonts w:hint="eastAsia"/>
        </w:rPr>
        <w:t>55dB(A)</w:t>
      </w:r>
      <w:r>
        <w:t>。</w:t>
      </w:r>
    </w:p>
    <w:p w:rsidR="0017674B" w:rsidRDefault="00DE165B">
      <w:pPr>
        <w:ind w:firstLine="480"/>
      </w:pPr>
      <w:r>
        <w:rPr>
          <w:rFonts w:hint="eastAsia"/>
        </w:rPr>
        <w:t>（</w:t>
      </w:r>
      <w:r>
        <w:rPr>
          <w:rFonts w:hint="eastAsia"/>
        </w:rPr>
        <w:t>2</w:t>
      </w:r>
      <w:r>
        <w:rPr>
          <w:rFonts w:hint="eastAsia"/>
        </w:rPr>
        <w:t>）运营期：厂界噪声执行《工业企业厂界环境噪声排放标准》（</w:t>
      </w:r>
      <w:r>
        <w:rPr>
          <w:rFonts w:hint="eastAsia"/>
        </w:rPr>
        <w:t>GB12348-2008</w:t>
      </w:r>
      <w:r>
        <w:rPr>
          <w:rFonts w:hint="eastAsia"/>
        </w:rPr>
        <w:t>）</w:t>
      </w:r>
      <w:r>
        <w:rPr>
          <w:rFonts w:hint="eastAsia"/>
        </w:rPr>
        <w:t>2</w:t>
      </w:r>
      <w:r>
        <w:rPr>
          <w:rFonts w:hint="eastAsia"/>
        </w:rPr>
        <w:t>类标准，详见下表。</w:t>
      </w:r>
    </w:p>
    <w:p w:rsidR="0017674B" w:rsidRDefault="00DE165B">
      <w:pPr>
        <w:pStyle w:val="5"/>
      </w:pPr>
      <w:r>
        <w:rPr>
          <w:rFonts w:hint="eastAsia"/>
        </w:rPr>
        <w:t>表</w:t>
      </w:r>
      <w:r>
        <w:t xml:space="preserve">2.4-7    </w:t>
      </w:r>
      <w:r>
        <w:rPr>
          <w:rFonts w:hint="eastAsia"/>
        </w:rPr>
        <w:t>厂界噪声标准值表</w:t>
      </w:r>
    </w:p>
    <w:tbl>
      <w:tblPr>
        <w:tblW w:w="9072"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787"/>
        <w:gridCol w:w="2126"/>
        <w:gridCol w:w="1701"/>
        <w:gridCol w:w="1614"/>
        <w:gridCol w:w="1844"/>
      </w:tblGrid>
      <w:tr w:rsidR="0017674B">
        <w:trPr>
          <w:trHeight w:val="312"/>
          <w:jc w:val="center"/>
        </w:trPr>
        <w:tc>
          <w:tcPr>
            <w:tcW w:w="1787" w:type="dxa"/>
            <w:vMerge w:val="restart"/>
            <w:vAlign w:val="center"/>
          </w:tcPr>
          <w:p w:rsidR="0017674B" w:rsidRDefault="00DE165B">
            <w:pPr>
              <w:pStyle w:val="TIE-"/>
            </w:pPr>
            <w:r>
              <w:rPr>
                <w:rFonts w:hint="eastAsia"/>
              </w:rPr>
              <w:t>厂界</w:t>
            </w:r>
          </w:p>
        </w:tc>
        <w:tc>
          <w:tcPr>
            <w:tcW w:w="2126" w:type="dxa"/>
            <w:vAlign w:val="center"/>
          </w:tcPr>
          <w:p w:rsidR="0017674B" w:rsidRDefault="00DE165B">
            <w:pPr>
              <w:pStyle w:val="TIE-"/>
            </w:pPr>
            <w:r>
              <w:rPr>
                <w:rFonts w:hint="eastAsia"/>
              </w:rPr>
              <w:t>类别</w:t>
            </w:r>
          </w:p>
        </w:tc>
        <w:tc>
          <w:tcPr>
            <w:tcW w:w="1701" w:type="dxa"/>
            <w:vAlign w:val="center"/>
          </w:tcPr>
          <w:p w:rsidR="0017674B" w:rsidRDefault="00DE165B">
            <w:pPr>
              <w:pStyle w:val="TIE-"/>
            </w:pPr>
            <w:r>
              <w:rPr>
                <w:rFonts w:hint="eastAsia"/>
              </w:rPr>
              <w:t>昼间</w:t>
            </w:r>
          </w:p>
        </w:tc>
        <w:tc>
          <w:tcPr>
            <w:tcW w:w="1614" w:type="dxa"/>
            <w:vAlign w:val="center"/>
          </w:tcPr>
          <w:p w:rsidR="0017674B" w:rsidRDefault="00DE165B">
            <w:pPr>
              <w:pStyle w:val="TIE-"/>
            </w:pPr>
            <w:r>
              <w:rPr>
                <w:rFonts w:hint="eastAsia"/>
              </w:rPr>
              <w:t>夜间</w:t>
            </w:r>
          </w:p>
        </w:tc>
        <w:tc>
          <w:tcPr>
            <w:tcW w:w="1844" w:type="dxa"/>
            <w:vAlign w:val="center"/>
          </w:tcPr>
          <w:p w:rsidR="0017674B" w:rsidRDefault="00DE165B">
            <w:pPr>
              <w:pStyle w:val="TIE-"/>
            </w:pPr>
            <w:r>
              <w:rPr>
                <w:rFonts w:hint="eastAsia"/>
              </w:rPr>
              <w:t>标准来源</w:t>
            </w:r>
          </w:p>
        </w:tc>
      </w:tr>
      <w:tr w:rsidR="0017674B">
        <w:trPr>
          <w:trHeight w:val="312"/>
          <w:jc w:val="center"/>
        </w:trPr>
        <w:tc>
          <w:tcPr>
            <w:tcW w:w="1787" w:type="dxa"/>
            <w:vMerge/>
            <w:vAlign w:val="center"/>
          </w:tcPr>
          <w:p w:rsidR="0017674B" w:rsidRDefault="0017674B">
            <w:pPr>
              <w:pStyle w:val="TIE-"/>
            </w:pPr>
          </w:p>
        </w:tc>
        <w:tc>
          <w:tcPr>
            <w:tcW w:w="2126" w:type="dxa"/>
            <w:vAlign w:val="center"/>
          </w:tcPr>
          <w:p w:rsidR="0017674B" w:rsidRDefault="00DE165B">
            <w:pPr>
              <w:pStyle w:val="TIE-"/>
            </w:pPr>
            <w:r>
              <w:rPr>
                <w:rFonts w:hint="eastAsia"/>
              </w:rPr>
              <w:t>2</w:t>
            </w:r>
            <w:r>
              <w:rPr>
                <w:rFonts w:hint="eastAsia"/>
              </w:rPr>
              <w:t>类</w:t>
            </w:r>
          </w:p>
        </w:tc>
        <w:tc>
          <w:tcPr>
            <w:tcW w:w="1701" w:type="dxa"/>
            <w:vAlign w:val="center"/>
          </w:tcPr>
          <w:p w:rsidR="0017674B" w:rsidRDefault="00DE165B">
            <w:pPr>
              <w:pStyle w:val="TIE-"/>
            </w:pPr>
            <w:r>
              <w:rPr>
                <w:rFonts w:hint="eastAsia"/>
              </w:rPr>
              <w:t>60dB(A)</w:t>
            </w:r>
          </w:p>
        </w:tc>
        <w:tc>
          <w:tcPr>
            <w:tcW w:w="1614" w:type="dxa"/>
            <w:vAlign w:val="center"/>
          </w:tcPr>
          <w:p w:rsidR="0017674B" w:rsidRDefault="00DE165B">
            <w:pPr>
              <w:pStyle w:val="TIE-"/>
            </w:pPr>
            <w:r>
              <w:rPr>
                <w:rFonts w:hint="eastAsia"/>
              </w:rPr>
              <w:t>50dB(A)</w:t>
            </w:r>
          </w:p>
        </w:tc>
        <w:tc>
          <w:tcPr>
            <w:tcW w:w="1844" w:type="dxa"/>
            <w:vAlign w:val="center"/>
          </w:tcPr>
          <w:p w:rsidR="0017674B" w:rsidRDefault="00DE165B">
            <w:pPr>
              <w:pStyle w:val="TIE-"/>
            </w:pPr>
            <w:r>
              <w:rPr>
                <w:rFonts w:hint="eastAsia"/>
              </w:rPr>
              <w:t>GB12348-2008</w:t>
            </w:r>
          </w:p>
        </w:tc>
      </w:tr>
    </w:tbl>
    <w:p w:rsidR="0017674B" w:rsidRDefault="00DE165B">
      <w:pPr>
        <w:pStyle w:val="4"/>
      </w:pPr>
      <w:r>
        <w:rPr>
          <w:rFonts w:hint="eastAsia"/>
        </w:rPr>
        <w:t>2</w:t>
      </w:r>
      <w:r>
        <w:t>.4.3.4</w:t>
      </w:r>
      <w:r>
        <w:rPr>
          <w:rFonts w:hint="eastAsia"/>
        </w:rPr>
        <w:t>固体废物</w:t>
      </w:r>
    </w:p>
    <w:p w:rsidR="0017674B" w:rsidRDefault="00DE165B">
      <w:pPr>
        <w:topLinePunct w:val="0"/>
        <w:autoSpaceDE/>
        <w:ind w:firstLineChars="0" w:firstLine="480"/>
        <w:jc w:val="left"/>
        <w:rPr>
          <w:rFonts w:cs="宋体"/>
          <w:kern w:val="0"/>
          <w:szCs w:val="24"/>
        </w:rPr>
      </w:pPr>
      <w:r>
        <w:rPr>
          <w:rFonts w:cs="宋体" w:hint="eastAsia"/>
          <w:kern w:val="0"/>
          <w:szCs w:val="24"/>
        </w:rPr>
        <w:t>项目牛粪经堆肥发酵无害化处理，采用“无害化处理土地消纳”种养结合模式进行资源化还田，配套足够消纳土地，实现粪污合</w:t>
      </w:r>
      <w:proofErr w:type="gramStart"/>
      <w:r>
        <w:rPr>
          <w:rFonts w:cs="宋体" w:hint="eastAsia"/>
          <w:kern w:val="0"/>
          <w:szCs w:val="24"/>
        </w:rPr>
        <w:t>规</w:t>
      </w:r>
      <w:proofErr w:type="gramEnd"/>
      <w:r>
        <w:rPr>
          <w:rFonts w:cs="宋体" w:hint="eastAsia"/>
          <w:kern w:val="0"/>
          <w:szCs w:val="24"/>
        </w:rPr>
        <w:t>利用。按照《关于进一步明确畜禽粪污还田利用要求强化养殖污染监管的通知》</w:t>
      </w:r>
      <w:r>
        <w:rPr>
          <w:rFonts w:asciiTheme="minorEastAsia" w:eastAsiaTheme="minorEastAsia" w:hAnsiTheme="minorEastAsia" w:cs="宋体" w:hint="eastAsia"/>
          <w:kern w:val="0"/>
          <w:szCs w:val="24"/>
        </w:rPr>
        <w:t>(</w:t>
      </w:r>
      <w:r>
        <w:rPr>
          <w:rFonts w:cs="宋体" w:hint="eastAsia"/>
          <w:kern w:val="0"/>
          <w:szCs w:val="24"/>
        </w:rPr>
        <w:t>农办牧</w:t>
      </w:r>
      <w:r>
        <w:rPr>
          <w:rFonts w:cs="宋体" w:hint="eastAsia"/>
          <w:kern w:val="0"/>
          <w:szCs w:val="24"/>
        </w:rPr>
        <w:t>(2020)23</w:t>
      </w:r>
      <w:r>
        <w:rPr>
          <w:rFonts w:cs="宋体" w:hint="eastAsia"/>
          <w:kern w:val="0"/>
          <w:szCs w:val="24"/>
        </w:rPr>
        <w:t>号</w:t>
      </w:r>
      <w:r>
        <w:rPr>
          <w:rFonts w:asciiTheme="minorEastAsia" w:eastAsiaTheme="minorEastAsia" w:hAnsiTheme="minorEastAsia" w:cs="宋体" w:hint="eastAsia"/>
          <w:kern w:val="0"/>
          <w:szCs w:val="24"/>
        </w:rPr>
        <w:t>)</w:t>
      </w:r>
      <w:r>
        <w:rPr>
          <w:rFonts w:cs="宋体" w:hint="eastAsia"/>
          <w:kern w:val="0"/>
          <w:szCs w:val="24"/>
        </w:rPr>
        <w:t>，还田利用标准规范执行《畜禽粪便无害化处理技术规范》（</w:t>
      </w:r>
      <w:r>
        <w:rPr>
          <w:rFonts w:cs="宋体" w:hint="eastAsia"/>
          <w:kern w:val="0"/>
          <w:szCs w:val="24"/>
        </w:rPr>
        <w:t>GB/T36195-2018</w:t>
      </w:r>
      <w:r>
        <w:rPr>
          <w:rFonts w:cs="宋体" w:hint="eastAsia"/>
          <w:kern w:val="0"/>
          <w:szCs w:val="24"/>
        </w:rPr>
        <w:t>）及《畜禽粪便还田技术规范》（</w:t>
      </w:r>
      <w:r>
        <w:rPr>
          <w:rFonts w:cs="宋体" w:hint="eastAsia"/>
          <w:kern w:val="0"/>
          <w:szCs w:val="24"/>
        </w:rPr>
        <w:t>GB/T25246-2010</w:t>
      </w:r>
      <w:r>
        <w:rPr>
          <w:rFonts w:cs="宋体" w:hint="eastAsia"/>
          <w:kern w:val="0"/>
          <w:szCs w:val="24"/>
        </w:rPr>
        <w:t>）无害化要求进行还田。同时配套消纳土地面积应达到《畜禽粪污土地承载力测算技术指南》要求最小面积。</w:t>
      </w:r>
    </w:p>
    <w:p w:rsidR="0017674B" w:rsidRDefault="00DE165B">
      <w:pPr>
        <w:topLinePunct w:val="0"/>
        <w:autoSpaceDE/>
        <w:ind w:firstLineChars="0" w:firstLine="480"/>
        <w:jc w:val="left"/>
        <w:rPr>
          <w:rFonts w:cs="宋体"/>
          <w:kern w:val="0"/>
          <w:szCs w:val="24"/>
        </w:rPr>
      </w:pPr>
      <w:r>
        <w:rPr>
          <w:rFonts w:cs="宋体" w:hint="eastAsia"/>
          <w:kern w:val="0"/>
          <w:szCs w:val="24"/>
        </w:rPr>
        <w:t>项目粪污无害</w:t>
      </w:r>
      <w:proofErr w:type="gramStart"/>
      <w:r>
        <w:rPr>
          <w:rFonts w:cs="宋体" w:hint="eastAsia"/>
          <w:kern w:val="0"/>
          <w:szCs w:val="24"/>
        </w:rPr>
        <w:t>化指标</w:t>
      </w:r>
      <w:proofErr w:type="gramEnd"/>
      <w:r>
        <w:rPr>
          <w:rFonts w:cs="宋体" w:hint="eastAsia"/>
          <w:kern w:val="0"/>
          <w:szCs w:val="24"/>
        </w:rPr>
        <w:t>限值见下表。</w:t>
      </w:r>
    </w:p>
    <w:p w:rsidR="0017674B" w:rsidRDefault="00DE165B">
      <w:pPr>
        <w:keepNext/>
        <w:keepLines/>
        <w:topLinePunct w:val="0"/>
        <w:autoSpaceDE/>
        <w:ind w:firstLineChars="0" w:firstLine="0"/>
        <w:jc w:val="center"/>
        <w:outlineLvl w:val="4"/>
        <w:rPr>
          <w:rFonts w:cs="宋体"/>
          <w:b/>
          <w:bCs/>
          <w:kern w:val="0"/>
          <w:szCs w:val="28"/>
        </w:rPr>
      </w:pPr>
      <w:r>
        <w:rPr>
          <w:rFonts w:cs="宋体"/>
          <w:b/>
          <w:bCs/>
          <w:kern w:val="0"/>
          <w:szCs w:val="28"/>
        </w:rPr>
        <w:t>表</w:t>
      </w:r>
      <w:r>
        <w:rPr>
          <w:rFonts w:cs="宋体" w:hint="eastAsia"/>
          <w:b/>
          <w:bCs/>
          <w:kern w:val="0"/>
          <w:szCs w:val="28"/>
        </w:rPr>
        <w:t>2.</w:t>
      </w:r>
      <w:r>
        <w:rPr>
          <w:rFonts w:cs="宋体"/>
          <w:b/>
          <w:bCs/>
          <w:kern w:val="0"/>
          <w:szCs w:val="28"/>
        </w:rPr>
        <w:t>4</w:t>
      </w:r>
      <w:r>
        <w:rPr>
          <w:rFonts w:cs="宋体" w:hint="eastAsia"/>
          <w:b/>
          <w:bCs/>
          <w:kern w:val="0"/>
          <w:szCs w:val="28"/>
        </w:rPr>
        <w:t>-8</w:t>
      </w:r>
      <w:r>
        <w:rPr>
          <w:rFonts w:cs="宋体"/>
          <w:b/>
          <w:bCs/>
          <w:kern w:val="0"/>
          <w:szCs w:val="28"/>
        </w:rPr>
        <w:t xml:space="preserve">    </w:t>
      </w:r>
      <w:r>
        <w:rPr>
          <w:rFonts w:cs="宋体" w:hint="eastAsia"/>
          <w:b/>
          <w:bCs/>
          <w:kern w:val="0"/>
          <w:szCs w:val="28"/>
        </w:rPr>
        <w:t>粪污农肥无害化综合利用标准</w:t>
      </w:r>
      <w:r>
        <w:rPr>
          <w:rFonts w:cs="宋体"/>
          <w:b/>
          <w:bCs/>
          <w:kern w:val="0"/>
          <w:szCs w:val="28"/>
        </w:rPr>
        <w:t>节选表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90"/>
        <w:gridCol w:w="2952"/>
        <w:gridCol w:w="1730"/>
        <w:gridCol w:w="1180"/>
        <w:gridCol w:w="1396"/>
        <w:gridCol w:w="1283"/>
      </w:tblGrid>
      <w:tr w:rsidR="0017674B">
        <w:trPr>
          <w:trHeight w:val="340"/>
          <w:jc w:val="center"/>
        </w:trPr>
        <w:tc>
          <w:tcPr>
            <w:tcW w:w="374" w:type="pct"/>
            <w:vMerge w:val="restart"/>
            <w:vAlign w:val="center"/>
          </w:tcPr>
          <w:p w:rsidR="0017674B" w:rsidRDefault="00DE165B">
            <w:pPr>
              <w:pStyle w:val="TIE-"/>
            </w:pPr>
            <w:r>
              <w:t>类别</w:t>
            </w:r>
          </w:p>
        </w:tc>
        <w:tc>
          <w:tcPr>
            <w:tcW w:w="1599" w:type="pct"/>
            <w:vMerge w:val="restart"/>
            <w:vAlign w:val="center"/>
          </w:tcPr>
          <w:p w:rsidR="0017674B" w:rsidRDefault="00DE165B">
            <w:pPr>
              <w:pStyle w:val="TIE-"/>
            </w:pPr>
            <w:r>
              <w:t>标准名称及级（类）别</w:t>
            </w:r>
          </w:p>
        </w:tc>
        <w:tc>
          <w:tcPr>
            <w:tcW w:w="937" w:type="pct"/>
            <w:vMerge w:val="restart"/>
            <w:vAlign w:val="center"/>
          </w:tcPr>
          <w:p w:rsidR="0017674B" w:rsidRDefault="00DE165B">
            <w:pPr>
              <w:pStyle w:val="TIE-"/>
            </w:pPr>
            <w:r>
              <w:t>污染</w:t>
            </w:r>
          </w:p>
          <w:p w:rsidR="0017674B" w:rsidRDefault="00DE165B">
            <w:pPr>
              <w:pStyle w:val="TIE-"/>
            </w:pPr>
            <w:r>
              <w:t>因子</w:t>
            </w:r>
          </w:p>
        </w:tc>
        <w:tc>
          <w:tcPr>
            <w:tcW w:w="1395" w:type="pct"/>
            <w:gridSpan w:val="2"/>
            <w:vAlign w:val="center"/>
          </w:tcPr>
          <w:p w:rsidR="0017674B" w:rsidRDefault="00DE165B">
            <w:pPr>
              <w:pStyle w:val="TIE-"/>
            </w:pPr>
            <w:r>
              <w:t>标准值</w:t>
            </w:r>
          </w:p>
        </w:tc>
        <w:tc>
          <w:tcPr>
            <w:tcW w:w="695" w:type="pct"/>
            <w:vMerge w:val="restart"/>
            <w:vAlign w:val="center"/>
          </w:tcPr>
          <w:p w:rsidR="0017674B" w:rsidRDefault="00DE165B">
            <w:pPr>
              <w:pStyle w:val="TIE-"/>
            </w:pPr>
            <w:r>
              <w:t>备注</w:t>
            </w:r>
          </w:p>
        </w:tc>
      </w:tr>
      <w:tr w:rsidR="0017674B">
        <w:trPr>
          <w:trHeight w:val="340"/>
          <w:jc w:val="center"/>
        </w:trPr>
        <w:tc>
          <w:tcPr>
            <w:tcW w:w="374" w:type="pct"/>
            <w:vMerge/>
            <w:vAlign w:val="center"/>
          </w:tcPr>
          <w:p w:rsidR="0017674B" w:rsidRDefault="0017674B">
            <w:pPr>
              <w:pStyle w:val="TIE-"/>
            </w:pPr>
          </w:p>
        </w:tc>
        <w:tc>
          <w:tcPr>
            <w:tcW w:w="1599" w:type="pct"/>
            <w:vMerge/>
            <w:vAlign w:val="center"/>
          </w:tcPr>
          <w:p w:rsidR="0017674B" w:rsidRDefault="0017674B">
            <w:pPr>
              <w:pStyle w:val="TIE-"/>
            </w:pPr>
          </w:p>
        </w:tc>
        <w:tc>
          <w:tcPr>
            <w:tcW w:w="937" w:type="pct"/>
            <w:vMerge/>
            <w:vAlign w:val="center"/>
          </w:tcPr>
          <w:p w:rsidR="0017674B" w:rsidRDefault="0017674B">
            <w:pPr>
              <w:pStyle w:val="TIE-"/>
            </w:pPr>
          </w:p>
        </w:tc>
        <w:tc>
          <w:tcPr>
            <w:tcW w:w="639" w:type="pct"/>
            <w:vAlign w:val="center"/>
          </w:tcPr>
          <w:p w:rsidR="0017674B" w:rsidRDefault="00DE165B">
            <w:pPr>
              <w:pStyle w:val="TIE-"/>
            </w:pPr>
            <w:r>
              <w:t>单位</w:t>
            </w:r>
          </w:p>
        </w:tc>
        <w:tc>
          <w:tcPr>
            <w:tcW w:w="756" w:type="pct"/>
            <w:vAlign w:val="center"/>
          </w:tcPr>
          <w:p w:rsidR="0017674B" w:rsidRDefault="00DE165B">
            <w:pPr>
              <w:pStyle w:val="TIE-"/>
            </w:pPr>
            <w:r>
              <w:t>数值</w:t>
            </w:r>
          </w:p>
        </w:tc>
        <w:tc>
          <w:tcPr>
            <w:tcW w:w="695" w:type="pct"/>
            <w:vMerge/>
            <w:vAlign w:val="center"/>
          </w:tcPr>
          <w:p w:rsidR="0017674B" w:rsidRDefault="0017674B">
            <w:pPr>
              <w:pStyle w:val="TIE-"/>
            </w:pPr>
          </w:p>
        </w:tc>
      </w:tr>
      <w:tr w:rsidR="0017674B">
        <w:trPr>
          <w:trHeight w:val="340"/>
          <w:jc w:val="center"/>
        </w:trPr>
        <w:tc>
          <w:tcPr>
            <w:tcW w:w="374" w:type="pct"/>
            <w:vMerge w:val="restart"/>
            <w:vAlign w:val="center"/>
          </w:tcPr>
          <w:p w:rsidR="0017674B" w:rsidRDefault="00DE165B">
            <w:pPr>
              <w:pStyle w:val="TIE-"/>
            </w:pPr>
            <w:r>
              <w:rPr>
                <w:rFonts w:hint="eastAsia"/>
              </w:rPr>
              <w:t>固态</w:t>
            </w:r>
          </w:p>
        </w:tc>
        <w:tc>
          <w:tcPr>
            <w:tcW w:w="3931" w:type="pct"/>
            <w:gridSpan w:val="4"/>
            <w:vAlign w:val="center"/>
          </w:tcPr>
          <w:p w:rsidR="0017674B" w:rsidRDefault="00DE165B">
            <w:pPr>
              <w:pStyle w:val="TIE-"/>
            </w:pPr>
            <w:r>
              <w:rPr>
                <w:rFonts w:hint="eastAsia"/>
              </w:rPr>
              <w:t>满足《畜禽规模养殖污染防治条例》（第</w:t>
            </w:r>
            <w:r>
              <w:rPr>
                <w:rFonts w:hint="eastAsia"/>
              </w:rPr>
              <w:t>643</w:t>
            </w:r>
            <w:r>
              <w:rPr>
                <w:rFonts w:hint="eastAsia"/>
              </w:rPr>
              <w:t>号）有关畜禽粪便综合利用与治理相关要求。</w:t>
            </w:r>
          </w:p>
        </w:tc>
        <w:tc>
          <w:tcPr>
            <w:tcW w:w="695" w:type="pct"/>
            <w:vAlign w:val="center"/>
          </w:tcPr>
          <w:p w:rsidR="0017674B" w:rsidRDefault="00DE165B">
            <w:pPr>
              <w:pStyle w:val="TIE-"/>
            </w:pPr>
            <w:r>
              <w:rPr>
                <w:rFonts w:hint="eastAsia"/>
              </w:rPr>
              <w:t>合</w:t>
            </w:r>
            <w:proofErr w:type="gramStart"/>
            <w:r>
              <w:rPr>
                <w:rFonts w:hint="eastAsia"/>
              </w:rPr>
              <w:t>规</w:t>
            </w:r>
            <w:proofErr w:type="gramEnd"/>
            <w:r>
              <w:rPr>
                <w:rFonts w:hint="eastAsia"/>
              </w:rPr>
              <w:t>利用</w:t>
            </w:r>
          </w:p>
        </w:tc>
      </w:tr>
      <w:tr w:rsidR="0017674B">
        <w:trPr>
          <w:trHeight w:val="340"/>
          <w:jc w:val="center"/>
        </w:trPr>
        <w:tc>
          <w:tcPr>
            <w:tcW w:w="374" w:type="pct"/>
            <w:vMerge/>
            <w:vAlign w:val="center"/>
          </w:tcPr>
          <w:p w:rsidR="0017674B" w:rsidRDefault="0017674B">
            <w:pPr>
              <w:pStyle w:val="TIE-"/>
            </w:pPr>
          </w:p>
        </w:tc>
        <w:tc>
          <w:tcPr>
            <w:tcW w:w="1599" w:type="pct"/>
            <w:vMerge w:val="restart"/>
            <w:vAlign w:val="center"/>
          </w:tcPr>
          <w:p w:rsidR="0017674B" w:rsidRDefault="00DE165B">
            <w:pPr>
              <w:pStyle w:val="TIE-"/>
            </w:pPr>
            <w:r>
              <w:rPr>
                <w:rFonts w:hint="eastAsia"/>
              </w:rPr>
              <w:t>《畜禽粪便无害化处理技术规</w:t>
            </w:r>
            <w:r>
              <w:rPr>
                <w:rFonts w:hint="eastAsia"/>
              </w:rPr>
              <w:lastRenderedPageBreak/>
              <w:t>范》（</w:t>
            </w:r>
            <w:r>
              <w:rPr>
                <w:rFonts w:hint="eastAsia"/>
              </w:rPr>
              <w:t>GB/T36195-2018</w:t>
            </w:r>
            <w:r>
              <w:rPr>
                <w:rFonts w:hint="eastAsia"/>
              </w:rPr>
              <w:t>）、</w:t>
            </w:r>
            <w:r>
              <w:rPr>
                <w:rFonts w:ascii="微软雅黑" w:hAnsi="微软雅黑"/>
                <w:shd w:val="clear" w:color="auto" w:fill="FFFFFF"/>
              </w:rPr>
              <w:t>《畜禽粪便还田技术规范》（</w:t>
            </w:r>
            <w:r>
              <w:rPr>
                <w:shd w:val="clear" w:color="auto" w:fill="FFFFFF"/>
              </w:rPr>
              <w:t>GB/T25246-2010</w:t>
            </w:r>
            <w:r>
              <w:rPr>
                <w:rFonts w:ascii="微软雅黑" w:hAnsi="微软雅黑"/>
                <w:shd w:val="clear" w:color="auto" w:fill="FFFFFF"/>
              </w:rPr>
              <w:t>）</w:t>
            </w:r>
          </w:p>
        </w:tc>
        <w:tc>
          <w:tcPr>
            <w:tcW w:w="937" w:type="pct"/>
            <w:vAlign w:val="center"/>
          </w:tcPr>
          <w:p w:rsidR="0017674B" w:rsidRDefault="00DE165B">
            <w:pPr>
              <w:pStyle w:val="TIE-"/>
            </w:pPr>
            <w:r>
              <w:lastRenderedPageBreak/>
              <w:t>蛔虫卵</w:t>
            </w:r>
          </w:p>
        </w:tc>
        <w:tc>
          <w:tcPr>
            <w:tcW w:w="639" w:type="pct"/>
            <w:vAlign w:val="center"/>
          </w:tcPr>
          <w:p w:rsidR="0017674B" w:rsidRDefault="00DE165B">
            <w:pPr>
              <w:pStyle w:val="TIE-"/>
            </w:pPr>
            <w:r>
              <w:t>——</w:t>
            </w:r>
          </w:p>
        </w:tc>
        <w:tc>
          <w:tcPr>
            <w:tcW w:w="756" w:type="pct"/>
            <w:vAlign w:val="center"/>
          </w:tcPr>
          <w:p w:rsidR="0017674B" w:rsidRDefault="00DE165B">
            <w:pPr>
              <w:pStyle w:val="TIE-"/>
            </w:pPr>
            <w:r>
              <w:t>死亡率</w:t>
            </w:r>
            <w:r>
              <w:t>≥95%</w:t>
            </w:r>
          </w:p>
        </w:tc>
        <w:tc>
          <w:tcPr>
            <w:tcW w:w="695" w:type="pct"/>
            <w:vMerge w:val="restart"/>
            <w:vAlign w:val="center"/>
          </w:tcPr>
          <w:p w:rsidR="0017674B" w:rsidRDefault="00DE165B">
            <w:pPr>
              <w:pStyle w:val="TIE-"/>
            </w:pPr>
            <w:r>
              <w:rPr>
                <w:rFonts w:hint="eastAsia"/>
              </w:rPr>
              <w:t>无害化处理</w:t>
            </w:r>
            <w:r>
              <w:rPr>
                <w:rFonts w:hint="eastAsia"/>
              </w:rPr>
              <w:lastRenderedPageBreak/>
              <w:t>后还田利用</w:t>
            </w:r>
          </w:p>
        </w:tc>
      </w:tr>
      <w:tr w:rsidR="0017674B">
        <w:trPr>
          <w:trHeight w:val="340"/>
          <w:jc w:val="center"/>
        </w:trPr>
        <w:tc>
          <w:tcPr>
            <w:tcW w:w="374" w:type="pct"/>
            <w:vMerge/>
            <w:vAlign w:val="center"/>
          </w:tcPr>
          <w:p w:rsidR="0017674B" w:rsidRDefault="0017674B">
            <w:pPr>
              <w:pStyle w:val="TIE-"/>
            </w:pPr>
          </w:p>
        </w:tc>
        <w:tc>
          <w:tcPr>
            <w:tcW w:w="1599" w:type="pct"/>
            <w:vMerge/>
            <w:vAlign w:val="center"/>
          </w:tcPr>
          <w:p w:rsidR="0017674B" w:rsidRDefault="0017674B">
            <w:pPr>
              <w:pStyle w:val="TIE-"/>
            </w:pPr>
          </w:p>
        </w:tc>
        <w:tc>
          <w:tcPr>
            <w:tcW w:w="937" w:type="pct"/>
            <w:vAlign w:val="center"/>
          </w:tcPr>
          <w:p w:rsidR="0017674B" w:rsidRDefault="00DE165B">
            <w:pPr>
              <w:pStyle w:val="TIE-"/>
            </w:pPr>
            <w:r>
              <w:t>粪大肠菌</w:t>
            </w:r>
            <w:r>
              <w:rPr>
                <w:rFonts w:hint="eastAsia"/>
              </w:rPr>
              <w:t>群数</w:t>
            </w:r>
          </w:p>
        </w:tc>
        <w:tc>
          <w:tcPr>
            <w:tcW w:w="639" w:type="pct"/>
            <w:vAlign w:val="center"/>
          </w:tcPr>
          <w:p w:rsidR="0017674B" w:rsidRDefault="00DE165B">
            <w:pPr>
              <w:pStyle w:val="TIE-"/>
            </w:pPr>
            <w:proofErr w:type="gramStart"/>
            <w:r>
              <w:t>个</w:t>
            </w:r>
            <w:proofErr w:type="gramEnd"/>
            <w:r>
              <w:t>/kg</w:t>
            </w:r>
          </w:p>
        </w:tc>
        <w:tc>
          <w:tcPr>
            <w:tcW w:w="756" w:type="pct"/>
            <w:vAlign w:val="center"/>
          </w:tcPr>
          <w:p w:rsidR="0017674B" w:rsidRDefault="00DE165B">
            <w:pPr>
              <w:pStyle w:val="TIE-"/>
            </w:pPr>
            <w:r>
              <w:t>≤10</w:t>
            </w:r>
            <w:r>
              <w:rPr>
                <w:vertAlign w:val="superscript"/>
              </w:rPr>
              <w:t>5</w:t>
            </w:r>
          </w:p>
        </w:tc>
        <w:tc>
          <w:tcPr>
            <w:tcW w:w="695" w:type="pct"/>
            <w:vMerge/>
            <w:vAlign w:val="center"/>
          </w:tcPr>
          <w:p w:rsidR="0017674B" w:rsidRDefault="0017674B">
            <w:pPr>
              <w:pStyle w:val="TIE-"/>
            </w:pPr>
          </w:p>
        </w:tc>
      </w:tr>
      <w:tr w:rsidR="0017674B">
        <w:trPr>
          <w:trHeight w:val="340"/>
          <w:jc w:val="center"/>
        </w:trPr>
        <w:tc>
          <w:tcPr>
            <w:tcW w:w="374" w:type="pct"/>
            <w:vMerge/>
            <w:vAlign w:val="center"/>
          </w:tcPr>
          <w:p w:rsidR="0017674B" w:rsidRDefault="0017674B">
            <w:pPr>
              <w:pStyle w:val="TIE-"/>
            </w:pPr>
          </w:p>
        </w:tc>
        <w:tc>
          <w:tcPr>
            <w:tcW w:w="1599" w:type="pct"/>
            <w:vMerge/>
            <w:vAlign w:val="center"/>
          </w:tcPr>
          <w:p w:rsidR="0017674B" w:rsidRDefault="0017674B">
            <w:pPr>
              <w:pStyle w:val="TIE-"/>
            </w:pPr>
          </w:p>
        </w:tc>
        <w:tc>
          <w:tcPr>
            <w:tcW w:w="937" w:type="pct"/>
            <w:vAlign w:val="center"/>
          </w:tcPr>
          <w:p w:rsidR="0017674B" w:rsidRDefault="00DE165B">
            <w:pPr>
              <w:pStyle w:val="TIE-"/>
            </w:pPr>
            <w:r>
              <w:t>苍蝇</w:t>
            </w:r>
          </w:p>
        </w:tc>
        <w:tc>
          <w:tcPr>
            <w:tcW w:w="1395" w:type="pct"/>
            <w:gridSpan w:val="2"/>
            <w:vAlign w:val="center"/>
          </w:tcPr>
          <w:p w:rsidR="0017674B" w:rsidRDefault="00DE165B">
            <w:pPr>
              <w:pStyle w:val="TIE-"/>
            </w:pPr>
            <w:proofErr w:type="gramStart"/>
            <w:r>
              <w:t>堆体周围</w:t>
            </w:r>
            <w:proofErr w:type="gramEnd"/>
            <w:r>
              <w:t>不应有活的蛆</w:t>
            </w:r>
            <w:r>
              <w:rPr>
                <w:rFonts w:hint="eastAsia"/>
              </w:rPr>
              <w:t>、</w:t>
            </w:r>
            <w:r>
              <w:t>蛹或新羽化的成蝇</w:t>
            </w:r>
          </w:p>
        </w:tc>
        <w:tc>
          <w:tcPr>
            <w:tcW w:w="695" w:type="pct"/>
            <w:vMerge/>
            <w:vAlign w:val="center"/>
          </w:tcPr>
          <w:p w:rsidR="0017674B" w:rsidRDefault="0017674B">
            <w:pPr>
              <w:pStyle w:val="TIE-"/>
            </w:pPr>
          </w:p>
        </w:tc>
      </w:tr>
    </w:tbl>
    <w:p w:rsidR="0017674B" w:rsidRDefault="00DE165B">
      <w:pPr>
        <w:ind w:firstLine="480"/>
      </w:pPr>
      <w:r>
        <w:rPr>
          <w:rFonts w:hint="eastAsia"/>
        </w:rPr>
        <w:t>运营期一般固体废物其贮存过程应满足防渗漏、防雨淋、防扬尘等环境保护要求；牛群防疫治疗废弃物参照执行《危险废物贮存污染物控制标准》（</w:t>
      </w:r>
      <w:r>
        <w:rPr>
          <w:rFonts w:hint="eastAsia"/>
        </w:rPr>
        <w:t>GB18597-2023</w:t>
      </w:r>
      <w:r>
        <w:rPr>
          <w:rFonts w:hint="eastAsia"/>
        </w:rPr>
        <w:t>）；牛群防疫治疗废弃物、病疫死牛同时按照《畜禽养殖业污染治理工程技术规范》（</w:t>
      </w:r>
      <w:r>
        <w:rPr>
          <w:rFonts w:hint="eastAsia"/>
        </w:rPr>
        <w:t>HJ497-2009</w:t>
      </w:r>
      <w:r>
        <w:rPr>
          <w:rFonts w:hint="eastAsia"/>
        </w:rPr>
        <w:t>）、《病害动物和病害动物产品生物安全处理规程》（</w:t>
      </w:r>
      <w:r>
        <w:rPr>
          <w:rFonts w:hint="eastAsia"/>
        </w:rPr>
        <w:t>GB16548-2006</w:t>
      </w:r>
      <w:r>
        <w:rPr>
          <w:rFonts w:hint="eastAsia"/>
        </w:rPr>
        <w:t>）以及《病死及病害动物无害化处理技术规范》（农医发</w:t>
      </w:r>
      <w:r>
        <w:rPr>
          <w:rFonts w:hint="eastAsia"/>
        </w:rPr>
        <w:t>[2017]25</w:t>
      </w:r>
      <w:r>
        <w:rPr>
          <w:rFonts w:hint="eastAsia"/>
        </w:rPr>
        <w:t>号）进行处置。</w:t>
      </w:r>
    </w:p>
    <w:p w:rsidR="0017674B" w:rsidRDefault="00DE165B">
      <w:pPr>
        <w:pStyle w:val="2"/>
      </w:pPr>
      <w:bookmarkStart w:id="139" w:name="_Toc137214873"/>
      <w:bookmarkStart w:id="140" w:name="_Toc157447816"/>
      <w:bookmarkStart w:id="141" w:name="_Toc512871528"/>
      <w:r>
        <w:rPr>
          <w:rFonts w:hint="eastAsia"/>
        </w:rPr>
        <w:t>2.5</w:t>
      </w:r>
      <w:r>
        <w:t>评价等级及评价范围</w:t>
      </w:r>
      <w:bookmarkEnd w:id="139"/>
      <w:bookmarkEnd w:id="140"/>
      <w:bookmarkEnd w:id="141"/>
    </w:p>
    <w:p w:rsidR="0017674B" w:rsidRDefault="00DE165B">
      <w:pPr>
        <w:pStyle w:val="3"/>
      </w:pPr>
      <w:bookmarkStart w:id="142" w:name="_Toc512871529"/>
      <w:bookmarkStart w:id="143" w:name="_Toc157447817"/>
      <w:bookmarkStart w:id="144" w:name="_Toc453603066"/>
      <w:bookmarkStart w:id="145" w:name="_Toc13714"/>
      <w:bookmarkStart w:id="146" w:name="_Toc452567811"/>
      <w:r>
        <w:t>2.</w:t>
      </w:r>
      <w:r>
        <w:rPr>
          <w:rFonts w:hint="eastAsia"/>
        </w:rPr>
        <w:t>5</w:t>
      </w:r>
      <w:r>
        <w:t>.1</w:t>
      </w:r>
      <w:r>
        <w:t>大气环境</w:t>
      </w:r>
      <w:bookmarkEnd w:id="142"/>
      <w:bookmarkEnd w:id="143"/>
      <w:bookmarkEnd w:id="144"/>
      <w:bookmarkEnd w:id="145"/>
      <w:bookmarkEnd w:id="146"/>
    </w:p>
    <w:p w:rsidR="0017674B" w:rsidRDefault="00DE165B">
      <w:pPr>
        <w:overflowPunct w:val="0"/>
        <w:ind w:firstLine="480"/>
      </w:pPr>
      <w:r>
        <w:rPr>
          <w:rFonts w:hint="eastAsia"/>
        </w:rPr>
        <w:t>（</w:t>
      </w:r>
      <w:r>
        <w:rPr>
          <w:rFonts w:hint="eastAsia"/>
        </w:rPr>
        <w:t>1</w:t>
      </w:r>
      <w:r>
        <w:rPr>
          <w:rFonts w:hint="eastAsia"/>
        </w:rPr>
        <w:t>）评价等级判定</w:t>
      </w:r>
    </w:p>
    <w:p w:rsidR="0017674B" w:rsidRDefault="00DE165B">
      <w:pPr>
        <w:overflowPunct w:val="0"/>
        <w:ind w:firstLine="480"/>
      </w:pPr>
      <w:r>
        <w:rPr>
          <w:rFonts w:hint="eastAsia"/>
        </w:rPr>
        <w:t>按照</w:t>
      </w:r>
      <w:r>
        <w:t>《环境影响评价技术导则</w:t>
      </w:r>
      <w:r>
        <w:rPr>
          <w:rFonts w:hint="eastAsia"/>
        </w:rPr>
        <w:t xml:space="preserve"> </w:t>
      </w:r>
      <w:r>
        <w:t>大气环境》（</w:t>
      </w:r>
      <w:r>
        <w:t>HJ2.2-2018</w:t>
      </w:r>
      <w:r>
        <w:t>），</w:t>
      </w:r>
      <w:r>
        <w:rPr>
          <w:rFonts w:hint="eastAsia"/>
        </w:rPr>
        <w:t>根据项目污染源初步调查结果，分别计算项目排放主要污染物的最大地面空气质量浓度占标率</w:t>
      </w:r>
      <w:r>
        <w:rPr>
          <w:rFonts w:hint="eastAsia"/>
        </w:rPr>
        <w:t>P</w:t>
      </w:r>
      <w:r>
        <w:rPr>
          <w:rFonts w:hint="eastAsia"/>
          <w:vertAlign w:val="subscript"/>
        </w:rPr>
        <w:t>i</w:t>
      </w:r>
      <w:r>
        <w:rPr>
          <w:rFonts w:hint="eastAsia"/>
        </w:rPr>
        <w:t>（第</w:t>
      </w:r>
      <w:r>
        <w:rPr>
          <w:rFonts w:hint="eastAsia"/>
        </w:rPr>
        <w:t>i</w:t>
      </w:r>
      <w:proofErr w:type="gramStart"/>
      <w:r>
        <w:rPr>
          <w:rFonts w:hint="eastAsia"/>
        </w:rPr>
        <w:t>个</w:t>
      </w:r>
      <w:proofErr w:type="gramEnd"/>
      <w:r>
        <w:rPr>
          <w:rFonts w:hint="eastAsia"/>
        </w:rPr>
        <w:t>污染物，简称“最大浓度占标率”），及</w:t>
      </w:r>
      <w:r>
        <w:t>第</w:t>
      </w:r>
      <w:r>
        <w:t>i</w:t>
      </w:r>
      <w:proofErr w:type="gramStart"/>
      <w:r>
        <w:t>个</w:t>
      </w:r>
      <w:proofErr w:type="gramEnd"/>
      <w:r>
        <w:t>污染物的地面</w:t>
      </w:r>
      <w:r>
        <w:rPr>
          <w:rFonts w:hint="eastAsia"/>
        </w:rPr>
        <w:t>空气质量浓度达到标准值的</w:t>
      </w:r>
      <w:r>
        <w:t>10%</w:t>
      </w:r>
      <w:r>
        <w:t>时所对应的最远距离</w:t>
      </w:r>
      <w:r>
        <w:t>D</w:t>
      </w:r>
      <w:r>
        <w:rPr>
          <w:vertAlign w:val="subscript"/>
        </w:rPr>
        <w:t>10</w:t>
      </w:r>
      <w:r>
        <w:t>%</w:t>
      </w:r>
      <w:r>
        <w:rPr>
          <w:rFonts w:hint="eastAsia"/>
        </w:rPr>
        <w:t>。其中</w:t>
      </w:r>
      <w:r>
        <w:rPr>
          <w:rFonts w:hint="eastAsia"/>
        </w:rPr>
        <w:t>P</w:t>
      </w:r>
      <w:r>
        <w:rPr>
          <w:rFonts w:hint="eastAsia"/>
          <w:vertAlign w:val="subscript"/>
        </w:rPr>
        <w:t>i</w:t>
      </w:r>
      <w:r>
        <w:rPr>
          <w:rFonts w:hint="eastAsia"/>
        </w:rPr>
        <w:t>定义见公式。</w:t>
      </w:r>
    </w:p>
    <w:p w:rsidR="0017674B" w:rsidRDefault="00DE165B">
      <w:pPr>
        <w:overflowPunct w:val="0"/>
        <w:spacing w:line="360" w:lineRule="auto"/>
        <w:ind w:firstLineChars="0" w:firstLine="0"/>
        <w:jc w:val="center"/>
      </w:pPr>
      <w:r>
        <w:object w:dxaOrig="2039" w:dyaOrig="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1pt;height:36pt" o:ole="">
            <v:imagedata r:id="rId23" o:title=""/>
          </v:shape>
          <o:OLEObject Type="Embed" ProgID="Equation.3" ShapeID="_x0000_i1025" DrawAspect="Content" ObjectID="_1772256999" r:id="rId24"/>
        </w:object>
      </w:r>
    </w:p>
    <w:p w:rsidR="0017674B" w:rsidRDefault="00DE165B">
      <w:pPr>
        <w:overflowPunct w:val="0"/>
        <w:ind w:firstLine="480"/>
      </w:pPr>
      <w:r>
        <w:t>式中：</w:t>
      </w:r>
      <w:r>
        <w:t>P</w:t>
      </w:r>
      <w:r>
        <w:rPr>
          <w:vertAlign w:val="subscript"/>
        </w:rPr>
        <w:t>i</w:t>
      </w:r>
      <w:r>
        <w:t>－第</w:t>
      </w:r>
      <w:r>
        <w:t>i</w:t>
      </w:r>
      <w:proofErr w:type="gramStart"/>
      <w:r>
        <w:t>个</w:t>
      </w:r>
      <w:proofErr w:type="gramEnd"/>
      <w:r>
        <w:t>污染物的最大地面</w:t>
      </w:r>
      <w:r>
        <w:rPr>
          <w:rFonts w:hint="eastAsia"/>
        </w:rPr>
        <w:t>空气质量</w:t>
      </w:r>
      <w:r>
        <w:t>浓度占标率，</w:t>
      </w:r>
      <w:r>
        <w:t>%</w:t>
      </w:r>
      <w:r>
        <w:t>；</w:t>
      </w:r>
    </w:p>
    <w:p w:rsidR="0017674B" w:rsidRDefault="00DE165B">
      <w:pPr>
        <w:ind w:firstLine="480"/>
      </w:pPr>
      <w:r>
        <w:t xml:space="preserve">      C</w:t>
      </w:r>
      <w:r>
        <w:rPr>
          <w:vertAlign w:val="subscript"/>
        </w:rPr>
        <w:t>i</w:t>
      </w:r>
      <w:r>
        <w:t>－采用估算模式计算出的第</w:t>
      </w:r>
      <w:r>
        <w:t>i</w:t>
      </w:r>
      <w:proofErr w:type="gramStart"/>
      <w:r>
        <w:t>个</w:t>
      </w:r>
      <w:proofErr w:type="gramEnd"/>
      <w:r>
        <w:t>污染物的</w:t>
      </w:r>
      <w:r>
        <w:rPr>
          <w:rFonts w:hint="eastAsia"/>
        </w:rPr>
        <w:t>最大</w:t>
      </w:r>
      <w:r>
        <w:rPr>
          <w:rFonts w:hint="eastAsia"/>
        </w:rPr>
        <w:t>1h</w:t>
      </w:r>
      <w:r>
        <w:rPr>
          <w:rFonts w:hint="eastAsia"/>
        </w:rPr>
        <w:t>地面空气质量浓度</w:t>
      </w:r>
      <w:r>
        <w:t>，</w:t>
      </w:r>
      <w:r>
        <w:rPr>
          <w:rFonts w:hint="eastAsia"/>
        </w:rPr>
        <w:t>m</w:t>
      </w:r>
      <w:r>
        <w:t>g/m</w:t>
      </w:r>
      <w:r>
        <w:rPr>
          <w:vertAlign w:val="superscript"/>
        </w:rPr>
        <w:t>3</w:t>
      </w:r>
      <w:r>
        <w:t>；</w:t>
      </w:r>
    </w:p>
    <w:p w:rsidR="0017674B" w:rsidRDefault="00DE165B">
      <w:pPr>
        <w:overflowPunct w:val="0"/>
        <w:ind w:firstLine="480"/>
      </w:pPr>
      <w:r>
        <w:t xml:space="preserve">      C</w:t>
      </w:r>
      <w:r>
        <w:rPr>
          <w:rFonts w:hint="eastAsia"/>
          <w:vertAlign w:val="subscript"/>
        </w:rPr>
        <w:t>0</w:t>
      </w:r>
      <w:r>
        <w:rPr>
          <w:vertAlign w:val="subscript"/>
        </w:rPr>
        <w:t>i</w:t>
      </w:r>
      <w:r>
        <w:t>－第</w:t>
      </w:r>
      <w:r>
        <w:t>i</w:t>
      </w:r>
      <w:proofErr w:type="gramStart"/>
      <w:r>
        <w:t>个</w:t>
      </w:r>
      <w:proofErr w:type="gramEnd"/>
      <w:r>
        <w:t>污染物的环境空气质量标准，</w:t>
      </w:r>
      <w:r>
        <w:t>μg/m</w:t>
      </w:r>
      <w:r>
        <w:rPr>
          <w:vertAlign w:val="superscript"/>
        </w:rPr>
        <w:t>3</w:t>
      </w:r>
      <w:r>
        <w:t>。</w:t>
      </w:r>
    </w:p>
    <w:p w:rsidR="0017674B" w:rsidRDefault="00DE165B">
      <w:pPr>
        <w:overflowPunct w:val="0"/>
        <w:ind w:firstLine="480"/>
      </w:pPr>
      <w:r>
        <w:rPr>
          <w:rFonts w:hint="eastAsia"/>
        </w:rPr>
        <w:t>评价工作等级按表</w:t>
      </w:r>
      <w:r>
        <w:rPr>
          <w:rFonts w:hint="eastAsia"/>
        </w:rPr>
        <w:t>2.5-1</w:t>
      </w:r>
      <w:r>
        <w:rPr>
          <w:rFonts w:hint="eastAsia"/>
        </w:rPr>
        <w:t>的分级判据进行划分。最大地面空气质量浓度占标率</w:t>
      </w:r>
      <w:r>
        <w:rPr>
          <w:rFonts w:hint="eastAsia"/>
        </w:rPr>
        <w:t>P</w:t>
      </w:r>
      <w:r>
        <w:rPr>
          <w:rFonts w:hint="eastAsia"/>
          <w:vertAlign w:val="subscript"/>
        </w:rPr>
        <w:t>i</w:t>
      </w:r>
      <w:r>
        <w:rPr>
          <w:rFonts w:hint="eastAsia"/>
        </w:rPr>
        <w:t>按上公式计算，如污染物</w:t>
      </w:r>
      <w:r>
        <w:rPr>
          <w:rFonts w:hint="eastAsia"/>
        </w:rPr>
        <w:t>i</w:t>
      </w:r>
      <w:r>
        <w:rPr>
          <w:rFonts w:hint="eastAsia"/>
        </w:rPr>
        <w:t>大于</w:t>
      </w:r>
      <w:r>
        <w:rPr>
          <w:rFonts w:hint="eastAsia"/>
        </w:rPr>
        <w:t>1</w:t>
      </w:r>
      <w:r>
        <w:rPr>
          <w:rFonts w:hint="eastAsia"/>
        </w:rPr>
        <w:t>，取</w:t>
      </w:r>
      <w:r>
        <w:rPr>
          <w:rFonts w:hint="eastAsia"/>
        </w:rPr>
        <w:t>P</w:t>
      </w:r>
      <w:r>
        <w:rPr>
          <w:rFonts w:hint="eastAsia"/>
        </w:rPr>
        <w:t>值中的最大者</w:t>
      </w:r>
      <w:r>
        <w:rPr>
          <w:rFonts w:hint="eastAsia"/>
        </w:rPr>
        <w:t>P</w:t>
      </w:r>
      <w:r>
        <w:rPr>
          <w:rFonts w:hint="eastAsia"/>
          <w:vertAlign w:val="subscript"/>
        </w:rPr>
        <w:t>max</w:t>
      </w:r>
      <w:r>
        <w:rPr>
          <w:rFonts w:hint="eastAsia"/>
        </w:rPr>
        <w:t>。</w:t>
      </w:r>
    </w:p>
    <w:p w:rsidR="0017674B" w:rsidRDefault="00DE165B">
      <w:pPr>
        <w:pStyle w:val="5"/>
        <w:rPr>
          <w:rFonts w:eastAsia="黑体"/>
        </w:rPr>
      </w:pPr>
      <w:r>
        <w:t>表</w:t>
      </w:r>
      <w:r>
        <w:rPr>
          <w:rFonts w:hint="eastAsia"/>
          <w:szCs w:val="24"/>
        </w:rPr>
        <w:t xml:space="preserve">2.5-1    </w:t>
      </w:r>
      <w:r>
        <w:t>评价等级判</w:t>
      </w:r>
      <w:r>
        <w:rPr>
          <w:rFonts w:hint="eastAsia"/>
        </w:rPr>
        <w:t>别</w:t>
      </w:r>
      <w:r>
        <w:t>表</w:t>
      </w:r>
    </w:p>
    <w:tbl>
      <w:tblPr>
        <w:tblW w:w="8787" w:type="dxa"/>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68"/>
        <w:gridCol w:w="5019"/>
      </w:tblGrid>
      <w:tr w:rsidR="0017674B">
        <w:trPr>
          <w:jc w:val="center"/>
        </w:trPr>
        <w:tc>
          <w:tcPr>
            <w:tcW w:w="3768" w:type="dxa"/>
            <w:vAlign w:val="center"/>
          </w:tcPr>
          <w:p w:rsidR="0017674B" w:rsidRDefault="00DE165B">
            <w:pPr>
              <w:pStyle w:val="TIE-"/>
            </w:pPr>
            <w:r>
              <w:t>评价工作等级</w:t>
            </w:r>
          </w:p>
        </w:tc>
        <w:tc>
          <w:tcPr>
            <w:tcW w:w="5019" w:type="dxa"/>
            <w:vAlign w:val="center"/>
          </w:tcPr>
          <w:p w:rsidR="0017674B" w:rsidRDefault="00DE165B">
            <w:pPr>
              <w:pStyle w:val="TIE-"/>
            </w:pPr>
            <w:r>
              <w:t>评价工作分级判据</w:t>
            </w:r>
          </w:p>
        </w:tc>
      </w:tr>
      <w:tr w:rsidR="0017674B">
        <w:trPr>
          <w:jc w:val="center"/>
        </w:trPr>
        <w:tc>
          <w:tcPr>
            <w:tcW w:w="3768" w:type="dxa"/>
            <w:vAlign w:val="center"/>
          </w:tcPr>
          <w:p w:rsidR="0017674B" w:rsidRDefault="00DE165B">
            <w:pPr>
              <w:pStyle w:val="TIE-"/>
            </w:pPr>
            <w:r>
              <w:t>一级</w:t>
            </w:r>
            <w:r>
              <w:rPr>
                <w:rFonts w:hint="eastAsia"/>
              </w:rPr>
              <w:t>评价</w:t>
            </w:r>
          </w:p>
        </w:tc>
        <w:tc>
          <w:tcPr>
            <w:tcW w:w="5019" w:type="dxa"/>
            <w:vAlign w:val="center"/>
          </w:tcPr>
          <w:p w:rsidR="0017674B" w:rsidRDefault="00DE165B">
            <w:pPr>
              <w:pStyle w:val="TIE-"/>
            </w:pPr>
            <w:r>
              <w:t>Pmax</w:t>
            </w:r>
            <w:r>
              <w:rPr>
                <w:rFonts w:hint="eastAsia"/>
              </w:rPr>
              <w:t>≥</w:t>
            </w:r>
            <w:r>
              <w:rPr>
                <w:rFonts w:hint="eastAsia"/>
              </w:rPr>
              <w:t>1</w:t>
            </w:r>
            <w:r>
              <w:t>0%</w:t>
            </w:r>
          </w:p>
        </w:tc>
      </w:tr>
      <w:tr w:rsidR="0017674B">
        <w:trPr>
          <w:jc w:val="center"/>
        </w:trPr>
        <w:tc>
          <w:tcPr>
            <w:tcW w:w="3768" w:type="dxa"/>
            <w:vAlign w:val="center"/>
          </w:tcPr>
          <w:p w:rsidR="0017674B" w:rsidRDefault="00DE165B">
            <w:pPr>
              <w:pStyle w:val="TIE-"/>
            </w:pPr>
            <w:r>
              <w:t>二级</w:t>
            </w:r>
            <w:r>
              <w:rPr>
                <w:rFonts w:hint="eastAsia"/>
              </w:rPr>
              <w:t>评价</w:t>
            </w:r>
          </w:p>
        </w:tc>
        <w:tc>
          <w:tcPr>
            <w:tcW w:w="5019" w:type="dxa"/>
            <w:vAlign w:val="center"/>
          </w:tcPr>
          <w:p w:rsidR="0017674B" w:rsidRDefault="00DE165B">
            <w:pPr>
              <w:pStyle w:val="TIE-"/>
            </w:pPr>
            <w:r>
              <w:rPr>
                <w:rFonts w:hint="eastAsia"/>
              </w:rPr>
              <w:t>1%</w:t>
            </w:r>
            <w:r>
              <w:rPr>
                <w:rFonts w:hint="eastAsia"/>
              </w:rPr>
              <w:t>≤</w:t>
            </w:r>
            <w:r>
              <w:t>Pmax</w:t>
            </w:r>
            <w:r>
              <w:rPr>
                <w:rFonts w:hint="eastAsia"/>
              </w:rPr>
              <w:t>＜</w:t>
            </w:r>
            <w:r>
              <w:rPr>
                <w:rFonts w:hint="eastAsia"/>
              </w:rPr>
              <w:t>10%</w:t>
            </w:r>
          </w:p>
        </w:tc>
      </w:tr>
      <w:tr w:rsidR="0017674B">
        <w:trPr>
          <w:jc w:val="center"/>
        </w:trPr>
        <w:tc>
          <w:tcPr>
            <w:tcW w:w="3768" w:type="dxa"/>
            <w:vAlign w:val="center"/>
          </w:tcPr>
          <w:p w:rsidR="0017674B" w:rsidRDefault="00DE165B">
            <w:pPr>
              <w:pStyle w:val="TIE-"/>
            </w:pPr>
            <w:r>
              <w:t>三级</w:t>
            </w:r>
            <w:r>
              <w:rPr>
                <w:rFonts w:hint="eastAsia"/>
              </w:rPr>
              <w:t>评价</w:t>
            </w:r>
          </w:p>
        </w:tc>
        <w:tc>
          <w:tcPr>
            <w:tcW w:w="5019" w:type="dxa"/>
            <w:vAlign w:val="center"/>
          </w:tcPr>
          <w:p w:rsidR="0017674B" w:rsidRDefault="00DE165B">
            <w:pPr>
              <w:pStyle w:val="TIE-"/>
            </w:pPr>
            <w:r>
              <w:t>Pmax</w:t>
            </w:r>
            <w:r>
              <w:t>＜</w:t>
            </w:r>
            <w:r>
              <w:t>1%</w:t>
            </w:r>
          </w:p>
        </w:tc>
      </w:tr>
    </w:tbl>
    <w:p w:rsidR="0017674B" w:rsidRDefault="00DE165B">
      <w:pPr>
        <w:overflowPunct w:val="0"/>
        <w:ind w:firstLine="480"/>
      </w:pPr>
      <w:r>
        <w:rPr>
          <w:rFonts w:hint="eastAsia"/>
        </w:rPr>
        <w:t>本次评价采用《环境影响评价技术导则</w:t>
      </w:r>
      <w:r>
        <w:rPr>
          <w:rFonts w:hint="eastAsia"/>
        </w:rPr>
        <w:t xml:space="preserve"> </w:t>
      </w:r>
      <w:r>
        <w:rPr>
          <w:rFonts w:hint="eastAsia"/>
        </w:rPr>
        <w:t>大气环境》（</w:t>
      </w:r>
      <w:r>
        <w:rPr>
          <w:rFonts w:hint="eastAsia"/>
        </w:rPr>
        <w:t>HJ2.2-2018</w:t>
      </w:r>
      <w:r>
        <w:rPr>
          <w:rFonts w:hint="eastAsia"/>
        </w:rPr>
        <w:t>）推荐估算模式（</w:t>
      </w:r>
      <w:r>
        <w:rPr>
          <w:rFonts w:hint="eastAsia"/>
        </w:rPr>
        <w:t>AERSCREEN</w:t>
      </w:r>
      <w:r>
        <w:rPr>
          <w:rFonts w:hint="eastAsia"/>
        </w:rPr>
        <w:t>）分别计算</w:t>
      </w:r>
      <w:proofErr w:type="gramStart"/>
      <w:r>
        <w:rPr>
          <w:rFonts w:hint="eastAsia"/>
        </w:rPr>
        <w:t>各源各</w:t>
      </w:r>
      <w:proofErr w:type="gramEnd"/>
      <w:r>
        <w:rPr>
          <w:rFonts w:hint="eastAsia"/>
        </w:rPr>
        <w:t>污染物的短期浓度最大值及对应距离，用以分析最大影响程度和最远影响范围。</w:t>
      </w:r>
    </w:p>
    <w:p w:rsidR="0017674B" w:rsidRDefault="00DE165B">
      <w:pPr>
        <w:ind w:firstLine="480"/>
      </w:pPr>
      <w:r>
        <w:rPr>
          <w:rFonts w:hint="eastAsia"/>
        </w:rPr>
        <w:t>（</w:t>
      </w:r>
      <w:r>
        <w:rPr>
          <w:rFonts w:hint="eastAsia"/>
        </w:rPr>
        <w:t>2</w:t>
      </w:r>
      <w:r>
        <w:rPr>
          <w:rFonts w:hint="eastAsia"/>
        </w:rPr>
        <w:t>）估算模型参数</w:t>
      </w:r>
    </w:p>
    <w:p w:rsidR="0017674B" w:rsidRDefault="00DE165B">
      <w:pPr>
        <w:ind w:firstLine="480"/>
      </w:pPr>
      <w:r>
        <w:rPr>
          <w:rFonts w:hint="eastAsia"/>
        </w:rPr>
        <w:lastRenderedPageBreak/>
        <w:t>估算模型参数见表</w:t>
      </w:r>
      <w:r>
        <w:rPr>
          <w:rFonts w:hint="eastAsia"/>
        </w:rPr>
        <w:t>2.5-2</w:t>
      </w:r>
      <w:r>
        <w:rPr>
          <w:rFonts w:hint="eastAsia"/>
        </w:rPr>
        <w:t>。</w:t>
      </w:r>
    </w:p>
    <w:p w:rsidR="0017674B" w:rsidRDefault="00DE165B">
      <w:pPr>
        <w:pStyle w:val="5"/>
      </w:pPr>
      <w:r>
        <w:t>表</w:t>
      </w:r>
      <w:r>
        <w:rPr>
          <w:rFonts w:hint="eastAsia"/>
        </w:rPr>
        <w:t>2.5</w:t>
      </w:r>
      <w:r>
        <w:t>-</w:t>
      </w:r>
      <w:r>
        <w:rPr>
          <w:rFonts w:hint="eastAsia"/>
        </w:rPr>
        <w:t>2</w:t>
      </w:r>
      <w:r>
        <w:t xml:space="preserve">    </w:t>
      </w:r>
      <w:r>
        <w:t>估算模型参数表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3196"/>
        <w:gridCol w:w="3903"/>
        <w:gridCol w:w="2132"/>
      </w:tblGrid>
      <w:tr w:rsidR="0017674B">
        <w:tc>
          <w:tcPr>
            <w:tcW w:w="3845" w:type="pct"/>
            <w:gridSpan w:val="2"/>
            <w:tcBorders>
              <w:tl2br w:val="nil"/>
              <w:tr2bl w:val="nil"/>
            </w:tcBorders>
            <w:vAlign w:val="center"/>
          </w:tcPr>
          <w:p w:rsidR="0017674B" w:rsidRDefault="00DE165B">
            <w:pPr>
              <w:pStyle w:val="TIE-"/>
            </w:pPr>
            <w:r>
              <w:t>参数</w:t>
            </w:r>
          </w:p>
        </w:tc>
        <w:tc>
          <w:tcPr>
            <w:tcW w:w="1155" w:type="pct"/>
            <w:tcBorders>
              <w:tl2br w:val="nil"/>
              <w:tr2bl w:val="nil"/>
            </w:tcBorders>
            <w:vAlign w:val="center"/>
          </w:tcPr>
          <w:p w:rsidR="0017674B" w:rsidRDefault="00DE165B">
            <w:pPr>
              <w:pStyle w:val="TIE-"/>
            </w:pPr>
            <w:r>
              <w:t>取值</w:t>
            </w:r>
          </w:p>
        </w:tc>
      </w:tr>
      <w:tr w:rsidR="0017674B">
        <w:tc>
          <w:tcPr>
            <w:tcW w:w="1731" w:type="pct"/>
            <w:vMerge w:val="restart"/>
            <w:tcBorders>
              <w:tl2br w:val="nil"/>
              <w:tr2bl w:val="nil"/>
            </w:tcBorders>
            <w:vAlign w:val="center"/>
          </w:tcPr>
          <w:p w:rsidR="0017674B" w:rsidRDefault="00DE165B">
            <w:pPr>
              <w:pStyle w:val="TIE-"/>
            </w:pPr>
            <w:r>
              <w:t>城市</w:t>
            </w:r>
            <w:r>
              <w:t>/</w:t>
            </w:r>
            <w:r>
              <w:t>农村选项</w:t>
            </w:r>
          </w:p>
        </w:tc>
        <w:tc>
          <w:tcPr>
            <w:tcW w:w="2114" w:type="pct"/>
            <w:tcBorders>
              <w:tl2br w:val="nil"/>
              <w:tr2bl w:val="nil"/>
            </w:tcBorders>
            <w:vAlign w:val="center"/>
          </w:tcPr>
          <w:p w:rsidR="0017674B" w:rsidRDefault="00DE165B">
            <w:pPr>
              <w:pStyle w:val="TIE-"/>
            </w:pPr>
            <w:r>
              <w:t>城市</w:t>
            </w:r>
            <w:r>
              <w:t>/</w:t>
            </w:r>
            <w:r>
              <w:t>农村</w:t>
            </w:r>
          </w:p>
        </w:tc>
        <w:tc>
          <w:tcPr>
            <w:tcW w:w="1155" w:type="pct"/>
            <w:tcBorders>
              <w:tl2br w:val="nil"/>
              <w:tr2bl w:val="nil"/>
            </w:tcBorders>
            <w:vAlign w:val="center"/>
          </w:tcPr>
          <w:p w:rsidR="0017674B" w:rsidRDefault="00DE165B">
            <w:pPr>
              <w:pStyle w:val="TIE-"/>
            </w:pPr>
            <w:r>
              <w:rPr>
                <w:rFonts w:hint="eastAsia"/>
                <w:kern w:val="0"/>
              </w:rPr>
              <w:t>农村</w:t>
            </w:r>
          </w:p>
        </w:tc>
      </w:tr>
      <w:tr w:rsidR="0017674B">
        <w:tc>
          <w:tcPr>
            <w:tcW w:w="1731" w:type="pct"/>
            <w:vMerge/>
            <w:tcBorders>
              <w:tl2br w:val="nil"/>
              <w:tr2bl w:val="nil"/>
            </w:tcBorders>
            <w:vAlign w:val="center"/>
          </w:tcPr>
          <w:p w:rsidR="0017674B" w:rsidRDefault="0017674B">
            <w:pPr>
              <w:pStyle w:val="TIE-"/>
            </w:pPr>
          </w:p>
        </w:tc>
        <w:tc>
          <w:tcPr>
            <w:tcW w:w="2114" w:type="pct"/>
            <w:tcBorders>
              <w:tl2br w:val="nil"/>
              <w:tr2bl w:val="nil"/>
            </w:tcBorders>
            <w:vAlign w:val="center"/>
          </w:tcPr>
          <w:p w:rsidR="0017674B" w:rsidRDefault="00DE165B">
            <w:pPr>
              <w:pStyle w:val="TIE-"/>
            </w:pPr>
            <w:r>
              <w:t>人口数（城市选型时）</w:t>
            </w:r>
          </w:p>
        </w:tc>
        <w:tc>
          <w:tcPr>
            <w:tcW w:w="1155" w:type="pct"/>
            <w:tcBorders>
              <w:tl2br w:val="nil"/>
              <w:tr2bl w:val="nil"/>
            </w:tcBorders>
            <w:vAlign w:val="center"/>
          </w:tcPr>
          <w:p w:rsidR="0017674B" w:rsidRDefault="00DE165B">
            <w:pPr>
              <w:pStyle w:val="TIE-"/>
            </w:pPr>
            <w:r>
              <w:rPr>
                <w:rFonts w:hint="eastAsia"/>
                <w:kern w:val="0"/>
              </w:rPr>
              <w:t>/</w:t>
            </w:r>
          </w:p>
        </w:tc>
      </w:tr>
      <w:tr w:rsidR="0017674B">
        <w:tc>
          <w:tcPr>
            <w:tcW w:w="3845" w:type="pct"/>
            <w:gridSpan w:val="2"/>
            <w:tcBorders>
              <w:tl2br w:val="nil"/>
              <w:tr2bl w:val="nil"/>
            </w:tcBorders>
            <w:vAlign w:val="center"/>
          </w:tcPr>
          <w:p w:rsidR="0017674B" w:rsidRDefault="00DE165B">
            <w:pPr>
              <w:pStyle w:val="TIE-"/>
            </w:pPr>
            <w:r>
              <w:t>最高环境温度</w:t>
            </w:r>
            <w:r>
              <w:t>/</w:t>
            </w:r>
            <w:r>
              <w:rPr>
                <w:rFonts w:hint="eastAsia"/>
              </w:rPr>
              <w:t>℃</w:t>
            </w:r>
          </w:p>
        </w:tc>
        <w:tc>
          <w:tcPr>
            <w:tcW w:w="1155" w:type="pct"/>
            <w:tcBorders>
              <w:tl2br w:val="nil"/>
              <w:tr2bl w:val="nil"/>
            </w:tcBorders>
            <w:vAlign w:val="center"/>
          </w:tcPr>
          <w:p w:rsidR="0017674B" w:rsidRDefault="00DE165B">
            <w:pPr>
              <w:pStyle w:val="TIE-"/>
            </w:pPr>
            <w:r>
              <w:t>38</w:t>
            </w:r>
            <w:r>
              <w:rPr>
                <w:rFonts w:hint="eastAsia"/>
              </w:rPr>
              <w:t>.1</w:t>
            </w:r>
          </w:p>
        </w:tc>
      </w:tr>
      <w:tr w:rsidR="0017674B">
        <w:tc>
          <w:tcPr>
            <w:tcW w:w="3845" w:type="pct"/>
            <w:gridSpan w:val="2"/>
            <w:tcBorders>
              <w:tl2br w:val="nil"/>
              <w:tr2bl w:val="nil"/>
            </w:tcBorders>
            <w:vAlign w:val="center"/>
          </w:tcPr>
          <w:p w:rsidR="0017674B" w:rsidRDefault="00DE165B">
            <w:pPr>
              <w:pStyle w:val="TIE-"/>
            </w:pPr>
            <w:r>
              <w:t>最低环境温度</w:t>
            </w:r>
            <w:r>
              <w:t>/</w:t>
            </w:r>
            <w:r>
              <w:rPr>
                <w:rFonts w:hint="eastAsia"/>
              </w:rPr>
              <w:t>℃</w:t>
            </w:r>
          </w:p>
        </w:tc>
        <w:tc>
          <w:tcPr>
            <w:tcW w:w="1155" w:type="pct"/>
            <w:tcBorders>
              <w:tl2br w:val="nil"/>
              <w:tr2bl w:val="nil"/>
            </w:tcBorders>
            <w:vAlign w:val="center"/>
          </w:tcPr>
          <w:p w:rsidR="0017674B" w:rsidRDefault="00DE165B">
            <w:pPr>
              <w:pStyle w:val="TIE-"/>
            </w:pPr>
            <w:r>
              <w:rPr>
                <w:rFonts w:hint="eastAsia"/>
              </w:rPr>
              <w:t>-29.7</w:t>
            </w:r>
          </w:p>
        </w:tc>
      </w:tr>
      <w:tr w:rsidR="0017674B">
        <w:tc>
          <w:tcPr>
            <w:tcW w:w="3845" w:type="pct"/>
            <w:gridSpan w:val="2"/>
            <w:tcBorders>
              <w:tl2br w:val="nil"/>
              <w:tr2bl w:val="nil"/>
            </w:tcBorders>
            <w:vAlign w:val="center"/>
          </w:tcPr>
          <w:p w:rsidR="0017674B" w:rsidRDefault="00DE165B">
            <w:pPr>
              <w:pStyle w:val="TIE-"/>
            </w:pPr>
            <w:r>
              <w:t>土地利用类型</w:t>
            </w:r>
          </w:p>
        </w:tc>
        <w:tc>
          <w:tcPr>
            <w:tcW w:w="1155" w:type="pct"/>
            <w:tcBorders>
              <w:tl2br w:val="nil"/>
              <w:tr2bl w:val="nil"/>
            </w:tcBorders>
            <w:vAlign w:val="center"/>
          </w:tcPr>
          <w:p w:rsidR="0017674B" w:rsidRDefault="00DE165B">
            <w:pPr>
              <w:pStyle w:val="TIE-"/>
            </w:pPr>
            <w:r>
              <w:rPr>
                <w:rFonts w:hint="eastAsia"/>
              </w:rPr>
              <w:t>农作地</w:t>
            </w:r>
          </w:p>
        </w:tc>
      </w:tr>
      <w:tr w:rsidR="0017674B">
        <w:tc>
          <w:tcPr>
            <w:tcW w:w="3845" w:type="pct"/>
            <w:gridSpan w:val="2"/>
            <w:tcBorders>
              <w:tl2br w:val="nil"/>
              <w:tr2bl w:val="nil"/>
            </w:tcBorders>
            <w:vAlign w:val="center"/>
          </w:tcPr>
          <w:p w:rsidR="0017674B" w:rsidRDefault="00DE165B">
            <w:pPr>
              <w:pStyle w:val="TIE-"/>
            </w:pPr>
            <w:r>
              <w:t>区域湿度条件</w:t>
            </w:r>
          </w:p>
        </w:tc>
        <w:tc>
          <w:tcPr>
            <w:tcW w:w="1155" w:type="pct"/>
            <w:tcBorders>
              <w:tl2br w:val="nil"/>
              <w:tr2bl w:val="nil"/>
            </w:tcBorders>
            <w:vAlign w:val="center"/>
          </w:tcPr>
          <w:p w:rsidR="0017674B" w:rsidRDefault="00DE165B">
            <w:pPr>
              <w:pStyle w:val="TIE-"/>
            </w:pPr>
            <w:r>
              <w:rPr>
                <w:rFonts w:hint="eastAsia"/>
              </w:rPr>
              <w:t>干旱</w:t>
            </w:r>
            <w:r>
              <w:t>地区</w:t>
            </w:r>
          </w:p>
        </w:tc>
      </w:tr>
      <w:tr w:rsidR="0017674B">
        <w:tc>
          <w:tcPr>
            <w:tcW w:w="1731" w:type="pct"/>
            <w:vMerge w:val="restart"/>
            <w:tcBorders>
              <w:tl2br w:val="nil"/>
              <w:tr2bl w:val="nil"/>
            </w:tcBorders>
            <w:vAlign w:val="center"/>
          </w:tcPr>
          <w:p w:rsidR="0017674B" w:rsidRDefault="00DE165B">
            <w:pPr>
              <w:pStyle w:val="TIE-"/>
            </w:pPr>
            <w:r>
              <w:t>是否考虑地形</w:t>
            </w:r>
          </w:p>
        </w:tc>
        <w:tc>
          <w:tcPr>
            <w:tcW w:w="2114" w:type="pct"/>
            <w:tcBorders>
              <w:tl2br w:val="nil"/>
              <w:tr2bl w:val="nil"/>
            </w:tcBorders>
            <w:vAlign w:val="center"/>
          </w:tcPr>
          <w:p w:rsidR="0017674B" w:rsidRDefault="00DE165B">
            <w:pPr>
              <w:pStyle w:val="TIE-"/>
            </w:pPr>
            <w:r>
              <w:t>考虑地形</w:t>
            </w:r>
          </w:p>
        </w:tc>
        <w:tc>
          <w:tcPr>
            <w:tcW w:w="1155" w:type="pct"/>
            <w:tcBorders>
              <w:tl2br w:val="nil"/>
              <w:tr2bl w:val="nil"/>
            </w:tcBorders>
            <w:vAlign w:val="center"/>
          </w:tcPr>
          <w:p w:rsidR="0017674B" w:rsidRDefault="00DE165B">
            <w:pPr>
              <w:pStyle w:val="TIE-"/>
            </w:pPr>
            <w:r>
              <w:rPr>
                <w:kern w:val="0"/>
              </w:rPr>
              <w:sym w:font="Wingdings 2" w:char="0052"/>
            </w:r>
            <w:r>
              <w:rPr>
                <w:kern w:val="0"/>
              </w:rPr>
              <w:t>是</w:t>
            </w:r>
            <w:r>
              <w:rPr>
                <w:kern w:val="0"/>
              </w:rPr>
              <w:t xml:space="preserve">   □</w:t>
            </w:r>
            <w:r>
              <w:rPr>
                <w:kern w:val="0"/>
              </w:rPr>
              <w:t>否</w:t>
            </w:r>
          </w:p>
        </w:tc>
      </w:tr>
      <w:tr w:rsidR="0017674B">
        <w:tc>
          <w:tcPr>
            <w:tcW w:w="1731" w:type="pct"/>
            <w:vMerge/>
            <w:tcBorders>
              <w:tl2br w:val="nil"/>
              <w:tr2bl w:val="nil"/>
            </w:tcBorders>
            <w:vAlign w:val="center"/>
          </w:tcPr>
          <w:p w:rsidR="0017674B" w:rsidRDefault="0017674B">
            <w:pPr>
              <w:pStyle w:val="TIE-"/>
            </w:pPr>
          </w:p>
        </w:tc>
        <w:tc>
          <w:tcPr>
            <w:tcW w:w="2114" w:type="pct"/>
            <w:tcBorders>
              <w:tl2br w:val="nil"/>
              <w:tr2bl w:val="nil"/>
            </w:tcBorders>
            <w:vAlign w:val="center"/>
          </w:tcPr>
          <w:p w:rsidR="0017674B" w:rsidRDefault="00DE165B">
            <w:pPr>
              <w:pStyle w:val="TIE-"/>
            </w:pPr>
            <w:r>
              <w:t>地形数据分辨率</w:t>
            </w:r>
            <w:r>
              <w:t>/m</w:t>
            </w:r>
          </w:p>
        </w:tc>
        <w:tc>
          <w:tcPr>
            <w:tcW w:w="1155" w:type="pct"/>
            <w:tcBorders>
              <w:tl2br w:val="nil"/>
              <w:tr2bl w:val="nil"/>
            </w:tcBorders>
            <w:vAlign w:val="center"/>
          </w:tcPr>
          <w:p w:rsidR="0017674B" w:rsidRDefault="00DE165B">
            <w:pPr>
              <w:pStyle w:val="TIE-"/>
            </w:pPr>
            <w:r>
              <w:rPr>
                <w:rFonts w:hint="eastAsia"/>
                <w:kern w:val="0"/>
              </w:rPr>
              <w:t>90m</w:t>
            </w:r>
          </w:p>
        </w:tc>
      </w:tr>
      <w:tr w:rsidR="0017674B">
        <w:tc>
          <w:tcPr>
            <w:tcW w:w="1731" w:type="pct"/>
            <w:vMerge w:val="restart"/>
            <w:tcBorders>
              <w:tl2br w:val="nil"/>
              <w:tr2bl w:val="nil"/>
            </w:tcBorders>
            <w:vAlign w:val="center"/>
          </w:tcPr>
          <w:p w:rsidR="0017674B" w:rsidRDefault="00DE165B">
            <w:pPr>
              <w:pStyle w:val="TIE-"/>
            </w:pPr>
            <w:r>
              <w:t>是否考虑岸线熏烟</w:t>
            </w:r>
          </w:p>
        </w:tc>
        <w:tc>
          <w:tcPr>
            <w:tcW w:w="2114" w:type="pct"/>
            <w:tcBorders>
              <w:tl2br w:val="nil"/>
              <w:tr2bl w:val="nil"/>
            </w:tcBorders>
            <w:vAlign w:val="center"/>
          </w:tcPr>
          <w:p w:rsidR="0017674B" w:rsidRDefault="00DE165B">
            <w:pPr>
              <w:pStyle w:val="TIE-"/>
            </w:pPr>
            <w:r>
              <w:t>考虑岸线熏烟</w:t>
            </w:r>
          </w:p>
        </w:tc>
        <w:tc>
          <w:tcPr>
            <w:tcW w:w="1155" w:type="pct"/>
            <w:tcBorders>
              <w:tl2br w:val="nil"/>
              <w:tr2bl w:val="nil"/>
            </w:tcBorders>
            <w:vAlign w:val="center"/>
          </w:tcPr>
          <w:p w:rsidR="0017674B" w:rsidRDefault="00DE165B">
            <w:pPr>
              <w:pStyle w:val="TIE-"/>
            </w:pPr>
            <w:r>
              <w:rPr>
                <w:kern w:val="0"/>
              </w:rPr>
              <w:t>□</w:t>
            </w:r>
            <w:r>
              <w:rPr>
                <w:kern w:val="0"/>
              </w:rPr>
              <w:t>是</w:t>
            </w:r>
            <w:r>
              <w:rPr>
                <w:kern w:val="0"/>
              </w:rPr>
              <w:t xml:space="preserve">   </w:t>
            </w:r>
            <w:r>
              <w:rPr>
                <w:kern w:val="0"/>
              </w:rPr>
              <w:sym w:font="Wingdings 2" w:char="0052"/>
            </w:r>
            <w:r>
              <w:rPr>
                <w:kern w:val="0"/>
              </w:rPr>
              <w:t>否</w:t>
            </w:r>
          </w:p>
        </w:tc>
      </w:tr>
      <w:tr w:rsidR="0017674B">
        <w:tc>
          <w:tcPr>
            <w:tcW w:w="1731" w:type="pct"/>
            <w:vMerge/>
            <w:tcBorders>
              <w:tl2br w:val="nil"/>
              <w:tr2bl w:val="nil"/>
            </w:tcBorders>
            <w:vAlign w:val="center"/>
          </w:tcPr>
          <w:p w:rsidR="0017674B" w:rsidRDefault="0017674B">
            <w:pPr>
              <w:pStyle w:val="TIE-"/>
            </w:pPr>
          </w:p>
        </w:tc>
        <w:tc>
          <w:tcPr>
            <w:tcW w:w="2114" w:type="pct"/>
            <w:tcBorders>
              <w:tl2br w:val="nil"/>
              <w:tr2bl w:val="nil"/>
            </w:tcBorders>
            <w:vAlign w:val="center"/>
          </w:tcPr>
          <w:p w:rsidR="0017674B" w:rsidRDefault="00DE165B">
            <w:pPr>
              <w:pStyle w:val="TIE-"/>
            </w:pPr>
            <w:r>
              <w:t>岸线距离</w:t>
            </w:r>
            <w:r>
              <w:t>/km</w:t>
            </w:r>
          </w:p>
        </w:tc>
        <w:tc>
          <w:tcPr>
            <w:tcW w:w="1155" w:type="pct"/>
            <w:tcBorders>
              <w:tl2br w:val="nil"/>
              <w:tr2bl w:val="nil"/>
            </w:tcBorders>
            <w:vAlign w:val="center"/>
          </w:tcPr>
          <w:p w:rsidR="0017674B" w:rsidRDefault="00DE165B">
            <w:pPr>
              <w:pStyle w:val="TIE-"/>
            </w:pPr>
            <w:r>
              <w:rPr>
                <w:rFonts w:hint="eastAsia"/>
                <w:kern w:val="0"/>
              </w:rPr>
              <w:t>/</w:t>
            </w:r>
          </w:p>
        </w:tc>
      </w:tr>
      <w:tr w:rsidR="0017674B">
        <w:tc>
          <w:tcPr>
            <w:tcW w:w="1731" w:type="pct"/>
            <w:vMerge/>
            <w:tcBorders>
              <w:tl2br w:val="nil"/>
              <w:tr2bl w:val="nil"/>
            </w:tcBorders>
            <w:vAlign w:val="center"/>
          </w:tcPr>
          <w:p w:rsidR="0017674B" w:rsidRDefault="0017674B">
            <w:pPr>
              <w:pStyle w:val="TIE-"/>
            </w:pPr>
          </w:p>
        </w:tc>
        <w:tc>
          <w:tcPr>
            <w:tcW w:w="2114" w:type="pct"/>
            <w:tcBorders>
              <w:tl2br w:val="nil"/>
              <w:tr2bl w:val="nil"/>
            </w:tcBorders>
            <w:vAlign w:val="center"/>
          </w:tcPr>
          <w:p w:rsidR="0017674B" w:rsidRDefault="00DE165B">
            <w:pPr>
              <w:pStyle w:val="TIE-"/>
            </w:pPr>
            <w:r>
              <w:t>岸线方向</w:t>
            </w:r>
            <w:r>
              <w:t>/°</w:t>
            </w:r>
          </w:p>
        </w:tc>
        <w:tc>
          <w:tcPr>
            <w:tcW w:w="1155" w:type="pct"/>
            <w:tcBorders>
              <w:tl2br w:val="nil"/>
              <w:tr2bl w:val="nil"/>
            </w:tcBorders>
            <w:vAlign w:val="center"/>
          </w:tcPr>
          <w:p w:rsidR="0017674B" w:rsidRDefault="00DE165B">
            <w:pPr>
              <w:pStyle w:val="TIE-"/>
            </w:pPr>
            <w:r>
              <w:rPr>
                <w:rFonts w:hint="eastAsia"/>
                <w:kern w:val="0"/>
              </w:rPr>
              <w:t>/</w:t>
            </w:r>
          </w:p>
        </w:tc>
      </w:tr>
    </w:tbl>
    <w:p w:rsidR="0017674B" w:rsidRDefault="0017674B">
      <w:pPr>
        <w:ind w:firstLine="480"/>
      </w:pPr>
    </w:p>
    <w:p w:rsidR="0017674B" w:rsidRDefault="00DE165B">
      <w:pPr>
        <w:topLinePunct w:val="0"/>
        <w:autoSpaceDE/>
        <w:spacing w:line="240" w:lineRule="auto"/>
        <w:ind w:firstLineChars="0" w:firstLine="0"/>
        <w:rPr>
          <w:rFonts w:ascii="宋体" w:hAnsi="宋体" w:cs="宋体"/>
          <w:szCs w:val="21"/>
        </w:rPr>
      </w:pPr>
      <w:r>
        <w:rPr>
          <w:noProof/>
        </w:rPr>
        <w:drawing>
          <wp:inline distT="0" distB="0" distL="0" distR="0">
            <wp:extent cx="5486400" cy="312483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5"/>
                    <a:stretch>
                      <a:fillRect/>
                    </a:stretch>
                  </pic:blipFill>
                  <pic:spPr>
                    <a:xfrm>
                      <a:off x="0" y="0"/>
                      <a:ext cx="5486400" cy="3124835"/>
                    </a:xfrm>
                    <a:prstGeom prst="rect">
                      <a:avLst/>
                    </a:prstGeom>
                  </pic:spPr>
                </pic:pic>
              </a:graphicData>
            </a:graphic>
          </wp:inline>
        </w:drawing>
      </w:r>
    </w:p>
    <w:p w:rsidR="0017674B" w:rsidRDefault="00DE165B">
      <w:pPr>
        <w:pStyle w:val="5"/>
      </w:pPr>
      <w:r>
        <w:rPr>
          <w:rFonts w:hint="eastAsia"/>
        </w:rPr>
        <w:t>图</w:t>
      </w:r>
      <w:r>
        <w:rPr>
          <w:rFonts w:hint="eastAsia"/>
        </w:rPr>
        <w:t xml:space="preserve">2.1-1    </w:t>
      </w:r>
      <w:r>
        <w:rPr>
          <w:rFonts w:hint="eastAsia"/>
        </w:rPr>
        <w:t>项目区域地形数据图</w:t>
      </w:r>
    </w:p>
    <w:p w:rsidR="0017674B" w:rsidRDefault="00DE165B">
      <w:pPr>
        <w:ind w:firstLine="480"/>
      </w:pPr>
      <w:r>
        <w:rPr>
          <w:rFonts w:ascii="宋体" w:hAnsi="宋体" w:hint="eastAsia"/>
        </w:rPr>
        <w:t>本项目所在地经估算模式（</w:t>
      </w:r>
      <w:r>
        <w:t>AERSCREEN</w:t>
      </w:r>
      <w:r>
        <w:rPr>
          <w:rFonts w:ascii="宋体" w:hAnsi="宋体" w:hint="eastAsia"/>
        </w:rPr>
        <w:t>）判断为复杂地形，</w:t>
      </w:r>
      <w:r>
        <w:rPr>
          <w:rFonts w:hint="eastAsia"/>
        </w:rPr>
        <w:t>地形点经纬度坐标</w:t>
      </w:r>
      <w:r>
        <w:rPr>
          <w:rFonts w:hint="eastAsia"/>
        </w:rPr>
        <w:t>(107.6629</w:t>
      </w:r>
      <w:r>
        <w:rPr>
          <w:rFonts w:hint="eastAsia"/>
        </w:rPr>
        <w:t>，</w:t>
      </w:r>
      <w:r>
        <w:rPr>
          <w:rFonts w:hint="eastAsia"/>
        </w:rPr>
        <w:t>40.9129</w:t>
      </w:r>
      <w:r>
        <w:rPr>
          <w:rFonts w:hint="eastAsia"/>
        </w:rPr>
        <w:t>，</w:t>
      </w:r>
      <w:r>
        <w:rPr>
          <w:rFonts w:hint="eastAsia"/>
        </w:rPr>
        <w:t>1035)</w:t>
      </w:r>
      <w:r>
        <w:rPr>
          <w:rFonts w:hint="eastAsia"/>
        </w:rPr>
        <w:t>高源距离</w:t>
      </w:r>
      <w:r>
        <w:rPr>
          <w:rFonts w:hint="eastAsia"/>
        </w:rPr>
        <w:t>2602(m)</w:t>
      </w:r>
      <w:r>
        <w:rPr>
          <w:rFonts w:hint="eastAsia"/>
        </w:rPr>
        <w:t>高程</w:t>
      </w:r>
      <w:r>
        <w:rPr>
          <w:rFonts w:hint="eastAsia"/>
        </w:rPr>
        <w:t>1035(m)</w:t>
      </w:r>
      <w:r>
        <w:rPr>
          <w:rFonts w:hint="eastAsia"/>
        </w:rPr>
        <w:t>，</w:t>
      </w:r>
      <w:proofErr w:type="gramStart"/>
      <w:r>
        <w:rPr>
          <w:rFonts w:hint="eastAsia"/>
        </w:rPr>
        <w:t>面源排排放</w:t>
      </w:r>
      <w:proofErr w:type="gramEnd"/>
      <w:r>
        <w:rPr>
          <w:rFonts w:hint="eastAsia"/>
        </w:rPr>
        <w:t>口高程为</w:t>
      </w:r>
      <w:r>
        <w:t>5.</w:t>
      </w:r>
      <w:r>
        <w:rPr>
          <w:rFonts w:hint="eastAsia"/>
        </w:rPr>
        <w:t>5(m)</w:t>
      </w:r>
      <w:r>
        <w:rPr>
          <w:rFonts w:hint="eastAsia"/>
        </w:rPr>
        <w:t>。</w:t>
      </w:r>
    </w:p>
    <w:p w:rsidR="0017674B" w:rsidRDefault="00DE165B">
      <w:pPr>
        <w:tabs>
          <w:tab w:val="left" w:pos="6240"/>
        </w:tabs>
        <w:topLinePunct w:val="0"/>
        <w:autoSpaceDE/>
        <w:ind w:firstLine="480"/>
        <w:rPr>
          <w:kern w:val="0"/>
          <w:szCs w:val="21"/>
        </w:rPr>
      </w:pPr>
      <w:r>
        <w:rPr>
          <w:rFonts w:ascii="宋体" w:hAnsi="宋体" w:cs="宋体" w:hint="eastAsia"/>
          <w:szCs w:val="21"/>
        </w:rPr>
        <w:t>项目运营过程中污染物无组织</w:t>
      </w:r>
      <w:proofErr w:type="gramStart"/>
      <w:r>
        <w:rPr>
          <w:rFonts w:ascii="宋体" w:hAnsi="宋体" w:cs="宋体" w:hint="eastAsia"/>
          <w:szCs w:val="21"/>
        </w:rPr>
        <w:t>排放</w:t>
      </w:r>
      <w:r>
        <w:rPr>
          <w:rFonts w:hint="eastAsia"/>
          <w:kern w:val="0"/>
          <w:szCs w:val="21"/>
        </w:rPr>
        <w:t>见</w:t>
      </w:r>
      <w:proofErr w:type="gramEnd"/>
      <w:r>
        <w:rPr>
          <w:rFonts w:hint="eastAsia"/>
          <w:kern w:val="0"/>
          <w:szCs w:val="21"/>
        </w:rPr>
        <w:t>下表。</w:t>
      </w:r>
    </w:p>
    <w:p w:rsidR="0017674B" w:rsidRDefault="0017674B">
      <w:pPr>
        <w:tabs>
          <w:tab w:val="left" w:pos="6240"/>
        </w:tabs>
        <w:topLinePunct w:val="0"/>
        <w:autoSpaceDE/>
        <w:ind w:firstLine="480"/>
        <w:rPr>
          <w:rFonts w:ascii="宋体" w:hAnsi="宋体" w:cs="宋体"/>
          <w:szCs w:val="21"/>
        </w:rPr>
      </w:pPr>
    </w:p>
    <w:p w:rsidR="0017674B" w:rsidRDefault="0017674B">
      <w:pPr>
        <w:tabs>
          <w:tab w:val="left" w:pos="6240"/>
        </w:tabs>
        <w:topLinePunct w:val="0"/>
        <w:autoSpaceDE/>
        <w:ind w:firstLine="480"/>
        <w:rPr>
          <w:rFonts w:ascii="宋体" w:hAnsi="宋体" w:cs="宋体"/>
          <w:szCs w:val="21"/>
        </w:rPr>
      </w:pPr>
    </w:p>
    <w:p w:rsidR="0017674B" w:rsidRDefault="00DE165B">
      <w:pPr>
        <w:pStyle w:val="5"/>
      </w:pPr>
      <w:r>
        <w:rPr>
          <w:rFonts w:hint="eastAsia"/>
        </w:rPr>
        <w:lastRenderedPageBreak/>
        <w:t>表</w:t>
      </w:r>
      <w:r>
        <w:rPr>
          <w:rFonts w:hint="eastAsia"/>
        </w:rPr>
        <w:t>2.5-</w:t>
      </w:r>
      <w:r>
        <w:t>3</w:t>
      </w:r>
      <w:r>
        <w:rPr>
          <w:rFonts w:eastAsia="Times New Roman"/>
        </w:rPr>
        <w:t xml:space="preserve">  </w:t>
      </w:r>
      <w:r>
        <w:rPr>
          <w:rFonts w:eastAsia="Times New Roman" w:hint="eastAsia"/>
        </w:rPr>
        <w:t xml:space="preserve"> </w:t>
      </w:r>
      <w:r>
        <w:rPr>
          <w:rFonts w:eastAsia="Times New Roman"/>
        </w:rPr>
        <w:t xml:space="preserve"> </w:t>
      </w:r>
      <w:r>
        <w:rPr>
          <w:rFonts w:hint="eastAsia"/>
        </w:rPr>
        <w:t>主要污染源强参数（矩形面源）一览表</w:t>
      </w:r>
    </w:p>
    <w:tbl>
      <w:tblPr>
        <w:tblW w:w="0" w:type="auto"/>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75"/>
        <w:gridCol w:w="1560"/>
        <w:gridCol w:w="1701"/>
        <w:gridCol w:w="784"/>
        <w:gridCol w:w="953"/>
        <w:gridCol w:w="577"/>
        <w:gridCol w:w="577"/>
        <w:gridCol w:w="754"/>
        <w:gridCol w:w="702"/>
        <w:gridCol w:w="948"/>
      </w:tblGrid>
      <w:tr w:rsidR="0017674B">
        <w:trPr>
          <w:jc w:val="center"/>
        </w:trPr>
        <w:tc>
          <w:tcPr>
            <w:tcW w:w="675" w:type="dxa"/>
            <w:vMerge w:val="restart"/>
            <w:vAlign w:val="center"/>
          </w:tcPr>
          <w:p w:rsidR="0017674B" w:rsidRDefault="00DE165B">
            <w:pPr>
              <w:pStyle w:val="TIE-"/>
              <w:rPr>
                <w:rFonts w:ascii="Calibri" w:hAnsi="Calibri"/>
              </w:rPr>
            </w:pPr>
            <w:r>
              <w:rPr>
                <w:rFonts w:hint="eastAsia"/>
              </w:rPr>
              <w:t>污染源名称</w:t>
            </w:r>
          </w:p>
        </w:tc>
        <w:tc>
          <w:tcPr>
            <w:tcW w:w="3261" w:type="dxa"/>
            <w:gridSpan w:val="2"/>
            <w:vAlign w:val="center"/>
          </w:tcPr>
          <w:p w:rsidR="0017674B" w:rsidRDefault="00DE165B">
            <w:pPr>
              <w:pStyle w:val="TIE-"/>
              <w:rPr>
                <w:szCs w:val="21"/>
              </w:rPr>
            </w:pPr>
            <w:r>
              <w:rPr>
                <w:rFonts w:hint="eastAsia"/>
                <w:szCs w:val="21"/>
              </w:rPr>
              <w:t>右上角坐标</w:t>
            </w:r>
            <w:r>
              <w:rPr>
                <w:szCs w:val="21"/>
              </w:rPr>
              <w:t>(</w:t>
            </w:r>
            <w:r>
              <w:rPr>
                <w:szCs w:val="21"/>
                <w:vertAlign w:val="superscript"/>
              </w:rPr>
              <w:t>o</w:t>
            </w:r>
            <w:r>
              <w:rPr>
                <w:szCs w:val="21"/>
              </w:rPr>
              <w:t>)</w:t>
            </w:r>
          </w:p>
        </w:tc>
        <w:tc>
          <w:tcPr>
            <w:tcW w:w="784" w:type="dxa"/>
            <w:vMerge w:val="restart"/>
            <w:vAlign w:val="center"/>
          </w:tcPr>
          <w:p w:rsidR="0017674B" w:rsidRDefault="00DE165B">
            <w:pPr>
              <w:pStyle w:val="TIE-"/>
              <w:rPr>
                <w:szCs w:val="21"/>
              </w:rPr>
            </w:pPr>
            <w:r>
              <w:rPr>
                <w:rFonts w:hint="eastAsia"/>
                <w:szCs w:val="21"/>
              </w:rPr>
              <w:t>与正</w:t>
            </w:r>
          </w:p>
          <w:p w:rsidR="0017674B" w:rsidRDefault="00DE165B">
            <w:pPr>
              <w:pStyle w:val="TIE-"/>
              <w:rPr>
                <w:szCs w:val="21"/>
              </w:rPr>
            </w:pPr>
            <w:r>
              <w:rPr>
                <w:rFonts w:hint="eastAsia"/>
                <w:szCs w:val="21"/>
              </w:rPr>
              <w:t>北方</w:t>
            </w:r>
          </w:p>
          <w:p w:rsidR="0017674B" w:rsidRDefault="00DE165B">
            <w:pPr>
              <w:pStyle w:val="TIE-"/>
              <w:rPr>
                <w:szCs w:val="21"/>
              </w:rPr>
            </w:pPr>
            <w:r>
              <w:rPr>
                <w:rFonts w:hint="eastAsia"/>
                <w:szCs w:val="21"/>
              </w:rPr>
              <w:t>向逆</w:t>
            </w:r>
          </w:p>
          <w:p w:rsidR="0017674B" w:rsidRDefault="00DE165B">
            <w:pPr>
              <w:pStyle w:val="TIE-"/>
              <w:rPr>
                <w:szCs w:val="21"/>
              </w:rPr>
            </w:pPr>
            <w:r>
              <w:rPr>
                <w:rFonts w:hint="eastAsia"/>
                <w:szCs w:val="21"/>
              </w:rPr>
              <w:t>时针</w:t>
            </w:r>
          </w:p>
          <w:p w:rsidR="0017674B" w:rsidRDefault="00DE165B">
            <w:pPr>
              <w:pStyle w:val="TIE-"/>
              <w:rPr>
                <w:szCs w:val="21"/>
              </w:rPr>
            </w:pPr>
            <w:r>
              <w:rPr>
                <w:rFonts w:hint="eastAsia"/>
                <w:szCs w:val="21"/>
              </w:rPr>
              <w:t>夹角（°）</w:t>
            </w:r>
          </w:p>
        </w:tc>
        <w:tc>
          <w:tcPr>
            <w:tcW w:w="953" w:type="dxa"/>
            <w:vMerge w:val="restart"/>
            <w:vAlign w:val="center"/>
          </w:tcPr>
          <w:p w:rsidR="0017674B" w:rsidRDefault="00DE165B">
            <w:pPr>
              <w:pStyle w:val="TIE-"/>
              <w:rPr>
                <w:szCs w:val="21"/>
              </w:rPr>
            </w:pPr>
            <w:r>
              <w:rPr>
                <w:rFonts w:hint="eastAsia"/>
                <w:szCs w:val="21"/>
              </w:rPr>
              <w:t>海拔高度</w:t>
            </w:r>
            <w:r>
              <w:rPr>
                <w:szCs w:val="21"/>
              </w:rPr>
              <w:t>(m)</w:t>
            </w:r>
          </w:p>
        </w:tc>
        <w:tc>
          <w:tcPr>
            <w:tcW w:w="1908" w:type="dxa"/>
            <w:gridSpan w:val="3"/>
            <w:vAlign w:val="center"/>
          </w:tcPr>
          <w:p w:rsidR="0017674B" w:rsidRDefault="00DE165B">
            <w:pPr>
              <w:pStyle w:val="TIE-"/>
              <w:rPr>
                <w:szCs w:val="21"/>
              </w:rPr>
            </w:pPr>
            <w:r>
              <w:rPr>
                <w:rFonts w:hint="eastAsia"/>
                <w:szCs w:val="21"/>
              </w:rPr>
              <w:t>矩形面源</w:t>
            </w:r>
          </w:p>
        </w:tc>
        <w:tc>
          <w:tcPr>
            <w:tcW w:w="702" w:type="dxa"/>
            <w:vMerge w:val="restart"/>
            <w:vAlign w:val="center"/>
          </w:tcPr>
          <w:p w:rsidR="0017674B" w:rsidRDefault="00DE165B">
            <w:pPr>
              <w:pStyle w:val="TIE-"/>
              <w:rPr>
                <w:szCs w:val="21"/>
              </w:rPr>
            </w:pPr>
            <w:r>
              <w:rPr>
                <w:rFonts w:hint="eastAsia"/>
                <w:szCs w:val="21"/>
              </w:rPr>
              <w:t>污染物</w:t>
            </w:r>
          </w:p>
        </w:tc>
        <w:tc>
          <w:tcPr>
            <w:tcW w:w="948" w:type="dxa"/>
            <w:vMerge w:val="restart"/>
            <w:vAlign w:val="center"/>
          </w:tcPr>
          <w:p w:rsidR="0017674B" w:rsidRDefault="00DE165B">
            <w:pPr>
              <w:pStyle w:val="TIE-"/>
              <w:rPr>
                <w:szCs w:val="21"/>
              </w:rPr>
            </w:pPr>
            <w:r>
              <w:rPr>
                <w:rFonts w:hint="eastAsia"/>
                <w:szCs w:val="21"/>
              </w:rPr>
              <w:t>排放</w:t>
            </w:r>
          </w:p>
          <w:p w:rsidR="0017674B" w:rsidRDefault="00DE165B">
            <w:pPr>
              <w:pStyle w:val="TIE-"/>
              <w:rPr>
                <w:szCs w:val="21"/>
              </w:rPr>
            </w:pPr>
            <w:r>
              <w:rPr>
                <w:rFonts w:hint="eastAsia"/>
                <w:szCs w:val="21"/>
              </w:rPr>
              <w:t>速率</w:t>
            </w:r>
            <w:r>
              <w:t>kg/h</w:t>
            </w:r>
          </w:p>
        </w:tc>
      </w:tr>
      <w:tr w:rsidR="0017674B">
        <w:trPr>
          <w:jc w:val="center"/>
        </w:trPr>
        <w:tc>
          <w:tcPr>
            <w:tcW w:w="675" w:type="dxa"/>
            <w:vMerge/>
            <w:vAlign w:val="center"/>
          </w:tcPr>
          <w:p w:rsidR="0017674B" w:rsidRDefault="0017674B">
            <w:pPr>
              <w:pStyle w:val="TIE-"/>
              <w:rPr>
                <w:rFonts w:ascii="Calibri" w:hAnsi="Calibri"/>
              </w:rPr>
            </w:pPr>
          </w:p>
        </w:tc>
        <w:tc>
          <w:tcPr>
            <w:tcW w:w="1560" w:type="dxa"/>
            <w:vAlign w:val="center"/>
          </w:tcPr>
          <w:p w:rsidR="0017674B" w:rsidRDefault="00DE165B">
            <w:pPr>
              <w:pStyle w:val="TIE-"/>
              <w:rPr>
                <w:szCs w:val="21"/>
              </w:rPr>
            </w:pPr>
            <w:r>
              <w:rPr>
                <w:rFonts w:hint="eastAsia"/>
                <w:szCs w:val="21"/>
              </w:rPr>
              <w:t>经度</w:t>
            </w:r>
          </w:p>
        </w:tc>
        <w:tc>
          <w:tcPr>
            <w:tcW w:w="1701" w:type="dxa"/>
            <w:vAlign w:val="center"/>
          </w:tcPr>
          <w:p w:rsidR="0017674B" w:rsidRDefault="00DE165B">
            <w:pPr>
              <w:pStyle w:val="TIE-"/>
              <w:rPr>
                <w:szCs w:val="21"/>
              </w:rPr>
            </w:pPr>
            <w:r>
              <w:rPr>
                <w:rFonts w:hint="eastAsia"/>
                <w:szCs w:val="21"/>
              </w:rPr>
              <w:t>经度</w:t>
            </w:r>
          </w:p>
        </w:tc>
        <w:tc>
          <w:tcPr>
            <w:tcW w:w="784" w:type="dxa"/>
            <w:vMerge/>
            <w:vAlign w:val="center"/>
          </w:tcPr>
          <w:p w:rsidR="0017674B" w:rsidRDefault="0017674B">
            <w:pPr>
              <w:pStyle w:val="TIE-"/>
              <w:rPr>
                <w:szCs w:val="21"/>
              </w:rPr>
            </w:pPr>
          </w:p>
        </w:tc>
        <w:tc>
          <w:tcPr>
            <w:tcW w:w="953" w:type="dxa"/>
            <w:vMerge/>
            <w:vAlign w:val="center"/>
          </w:tcPr>
          <w:p w:rsidR="0017674B" w:rsidRDefault="0017674B">
            <w:pPr>
              <w:pStyle w:val="TIE-"/>
              <w:rPr>
                <w:szCs w:val="21"/>
              </w:rPr>
            </w:pPr>
          </w:p>
        </w:tc>
        <w:tc>
          <w:tcPr>
            <w:tcW w:w="577" w:type="dxa"/>
            <w:vAlign w:val="center"/>
          </w:tcPr>
          <w:p w:rsidR="0017674B" w:rsidRDefault="00DE165B">
            <w:pPr>
              <w:pStyle w:val="TIE-"/>
              <w:rPr>
                <w:szCs w:val="21"/>
              </w:rPr>
            </w:pPr>
            <w:r>
              <w:rPr>
                <w:rFonts w:hint="eastAsia"/>
                <w:szCs w:val="21"/>
              </w:rPr>
              <w:t>长度</w:t>
            </w:r>
          </w:p>
          <w:p w:rsidR="0017674B" w:rsidRDefault="00DE165B">
            <w:pPr>
              <w:pStyle w:val="TIE-"/>
              <w:rPr>
                <w:szCs w:val="21"/>
              </w:rPr>
            </w:pPr>
            <w:r>
              <w:rPr>
                <w:szCs w:val="21"/>
              </w:rPr>
              <w:t>(m)</w:t>
            </w:r>
          </w:p>
        </w:tc>
        <w:tc>
          <w:tcPr>
            <w:tcW w:w="577" w:type="dxa"/>
            <w:vAlign w:val="center"/>
          </w:tcPr>
          <w:p w:rsidR="0017674B" w:rsidRDefault="00DE165B">
            <w:pPr>
              <w:pStyle w:val="TIE-"/>
              <w:rPr>
                <w:szCs w:val="21"/>
              </w:rPr>
            </w:pPr>
            <w:r>
              <w:rPr>
                <w:rFonts w:hint="eastAsia"/>
                <w:szCs w:val="21"/>
              </w:rPr>
              <w:t>宽度</w:t>
            </w:r>
          </w:p>
          <w:p w:rsidR="0017674B" w:rsidRDefault="00DE165B">
            <w:pPr>
              <w:pStyle w:val="TIE-"/>
              <w:rPr>
                <w:szCs w:val="21"/>
              </w:rPr>
            </w:pPr>
            <w:r>
              <w:rPr>
                <w:szCs w:val="21"/>
              </w:rPr>
              <w:t>(m)</w:t>
            </w:r>
          </w:p>
        </w:tc>
        <w:tc>
          <w:tcPr>
            <w:tcW w:w="754" w:type="dxa"/>
            <w:vAlign w:val="center"/>
          </w:tcPr>
          <w:p w:rsidR="0017674B" w:rsidRDefault="00DE165B">
            <w:pPr>
              <w:pStyle w:val="TIE-"/>
              <w:rPr>
                <w:szCs w:val="21"/>
              </w:rPr>
            </w:pPr>
            <w:r>
              <w:rPr>
                <w:rFonts w:hint="eastAsia"/>
                <w:szCs w:val="21"/>
              </w:rPr>
              <w:t>有效高度</w:t>
            </w:r>
          </w:p>
          <w:p w:rsidR="0017674B" w:rsidRDefault="00DE165B">
            <w:pPr>
              <w:pStyle w:val="TIE-"/>
              <w:rPr>
                <w:szCs w:val="21"/>
              </w:rPr>
            </w:pPr>
            <w:r>
              <w:rPr>
                <w:szCs w:val="21"/>
              </w:rPr>
              <w:t>(m)</w:t>
            </w:r>
          </w:p>
        </w:tc>
        <w:tc>
          <w:tcPr>
            <w:tcW w:w="702" w:type="dxa"/>
            <w:vMerge/>
            <w:vAlign w:val="center"/>
          </w:tcPr>
          <w:p w:rsidR="0017674B" w:rsidRDefault="0017674B">
            <w:pPr>
              <w:pStyle w:val="TIE-"/>
              <w:rPr>
                <w:szCs w:val="21"/>
              </w:rPr>
            </w:pPr>
          </w:p>
        </w:tc>
        <w:tc>
          <w:tcPr>
            <w:tcW w:w="948" w:type="dxa"/>
            <w:vMerge/>
            <w:vAlign w:val="center"/>
          </w:tcPr>
          <w:p w:rsidR="0017674B" w:rsidRDefault="0017674B">
            <w:pPr>
              <w:pStyle w:val="TIE-"/>
              <w:rPr>
                <w:szCs w:val="21"/>
              </w:rPr>
            </w:pPr>
          </w:p>
        </w:tc>
      </w:tr>
      <w:tr w:rsidR="0017674B">
        <w:trPr>
          <w:jc w:val="center"/>
        </w:trPr>
        <w:tc>
          <w:tcPr>
            <w:tcW w:w="675" w:type="dxa"/>
            <w:vMerge w:val="restart"/>
            <w:vAlign w:val="center"/>
          </w:tcPr>
          <w:p w:rsidR="0017674B" w:rsidRDefault="00DE165B">
            <w:pPr>
              <w:pStyle w:val="TIE-"/>
              <w:rPr>
                <w:rFonts w:ascii="Calibri" w:hAnsi="Calibri"/>
                <w:sz w:val="18"/>
                <w:szCs w:val="18"/>
              </w:rPr>
            </w:pPr>
            <w:r>
              <w:rPr>
                <w:rFonts w:hint="eastAsia"/>
                <w:sz w:val="18"/>
                <w:szCs w:val="18"/>
              </w:rPr>
              <w:t>养殖区</w:t>
            </w:r>
          </w:p>
        </w:tc>
        <w:tc>
          <w:tcPr>
            <w:tcW w:w="1560" w:type="dxa"/>
            <w:vMerge w:val="restart"/>
            <w:vAlign w:val="center"/>
          </w:tcPr>
          <w:p w:rsidR="0017674B" w:rsidRDefault="00DE165B">
            <w:pPr>
              <w:pStyle w:val="TIE-"/>
              <w:rPr>
                <w:szCs w:val="21"/>
              </w:rPr>
            </w:pPr>
            <w:r>
              <w:rPr>
                <w:szCs w:val="21"/>
              </w:rPr>
              <w:t>N40°55'12.43"</w:t>
            </w:r>
          </w:p>
        </w:tc>
        <w:tc>
          <w:tcPr>
            <w:tcW w:w="1701" w:type="dxa"/>
            <w:vMerge w:val="restart"/>
            <w:vAlign w:val="center"/>
          </w:tcPr>
          <w:p w:rsidR="0017674B" w:rsidRDefault="00DE165B">
            <w:pPr>
              <w:pStyle w:val="TIE-"/>
              <w:rPr>
                <w:szCs w:val="21"/>
              </w:rPr>
            </w:pPr>
            <w:r>
              <w:rPr>
                <w:szCs w:val="21"/>
              </w:rPr>
              <w:t>E107°41'43.23"</w:t>
            </w:r>
          </w:p>
        </w:tc>
        <w:tc>
          <w:tcPr>
            <w:tcW w:w="784" w:type="dxa"/>
            <w:vMerge w:val="restart"/>
            <w:vAlign w:val="center"/>
          </w:tcPr>
          <w:p w:rsidR="0017674B" w:rsidRDefault="00DE165B">
            <w:pPr>
              <w:pStyle w:val="TIE-"/>
              <w:rPr>
                <w:szCs w:val="21"/>
              </w:rPr>
            </w:pPr>
            <w:r>
              <w:rPr>
                <w:rFonts w:hint="eastAsia"/>
                <w:szCs w:val="21"/>
              </w:rPr>
              <w:t>165</w:t>
            </w:r>
          </w:p>
        </w:tc>
        <w:tc>
          <w:tcPr>
            <w:tcW w:w="953" w:type="dxa"/>
            <w:vMerge w:val="restart"/>
            <w:vAlign w:val="center"/>
          </w:tcPr>
          <w:p w:rsidR="0017674B" w:rsidRDefault="00DE165B">
            <w:pPr>
              <w:pStyle w:val="TIE-"/>
              <w:rPr>
                <w:szCs w:val="21"/>
              </w:rPr>
            </w:pPr>
            <w:r>
              <w:rPr>
                <w:rFonts w:hint="eastAsia"/>
                <w:szCs w:val="21"/>
              </w:rPr>
              <w:t>1035</w:t>
            </w:r>
          </w:p>
        </w:tc>
        <w:tc>
          <w:tcPr>
            <w:tcW w:w="577" w:type="dxa"/>
            <w:vMerge w:val="restart"/>
            <w:vAlign w:val="center"/>
          </w:tcPr>
          <w:p w:rsidR="0017674B" w:rsidRDefault="00DE165B">
            <w:pPr>
              <w:pStyle w:val="TIE-"/>
              <w:rPr>
                <w:szCs w:val="21"/>
              </w:rPr>
            </w:pPr>
            <w:r>
              <w:rPr>
                <w:rFonts w:hint="eastAsia"/>
                <w:szCs w:val="21"/>
              </w:rPr>
              <w:t>480</w:t>
            </w:r>
          </w:p>
        </w:tc>
        <w:tc>
          <w:tcPr>
            <w:tcW w:w="577" w:type="dxa"/>
            <w:vMerge w:val="restart"/>
            <w:vAlign w:val="center"/>
          </w:tcPr>
          <w:p w:rsidR="0017674B" w:rsidRDefault="00DE165B">
            <w:pPr>
              <w:pStyle w:val="TIE-"/>
              <w:rPr>
                <w:szCs w:val="21"/>
              </w:rPr>
            </w:pPr>
            <w:r>
              <w:rPr>
                <w:rFonts w:hint="eastAsia"/>
                <w:szCs w:val="21"/>
              </w:rPr>
              <w:t>320</w:t>
            </w:r>
          </w:p>
        </w:tc>
        <w:tc>
          <w:tcPr>
            <w:tcW w:w="754" w:type="dxa"/>
            <w:vMerge w:val="restart"/>
            <w:vAlign w:val="center"/>
          </w:tcPr>
          <w:p w:rsidR="0017674B" w:rsidRDefault="00DE165B">
            <w:pPr>
              <w:pStyle w:val="TIE-"/>
              <w:rPr>
                <w:szCs w:val="21"/>
              </w:rPr>
            </w:pPr>
            <w:r>
              <w:rPr>
                <w:rFonts w:hint="eastAsia"/>
                <w:szCs w:val="21"/>
              </w:rPr>
              <w:t>5.5</w:t>
            </w:r>
          </w:p>
        </w:tc>
        <w:tc>
          <w:tcPr>
            <w:tcW w:w="702" w:type="dxa"/>
            <w:vAlign w:val="center"/>
          </w:tcPr>
          <w:p w:rsidR="0017674B" w:rsidRDefault="00DE165B">
            <w:pPr>
              <w:pStyle w:val="TIE-"/>
              <w:rPr>
                <w:szCs w:val="21"/>
              </w:rPr>
            </w:pPr>
            <w:r>
              <w:rPr>
                <w:rFonts w:hint="eastAsia"/>
                <w:szCs w:val="21"/>
              </w:rPr>
              <w:t>NH</w:t>
            </w:r>
            <w:r>
              <w:rPr>
                <w:rFonts w:hint="eastAsia"/>
                <w:szCs w:val="21"/>
                <w:vertAlign w:val="subscript"/>
              </w:rPr>
              <w:t>3</w:t>
            </w:r>
          </w:p>
        </w:tc>
        <w:tc>
          <w:tcPr>
            <w:tcW w:w="948" w:type="dxa"/>
            <w:vAlign w:val="center"/>
          </w:tcPr>
          <w:p w:rsidR="0017674B" w:rsidRDefault="00DE165B">
            <w:pPr>
              <w:pStyle w:val="TIE-"/>
            </w:pPr>
            <w:r>
              <w:rPr>
                <w:rFonts w:hint="eastAsia"/>
              </w:rPr>
              <w:t>0.084</w:t>
            </w:r>
          </w:p>
        </w:tc>
      </w:tr>
      <w:tr w:rsidR="0017674B">
        <w:trPr>
          <w:jc w:val="center"/>
        </w:trPr>
        <w:tc>
          <w:tcPr>
            <w:tcW w:w="675" w:type="dxa"/>
            <w:vMerge/>
            <w:vAlign w:val="center"/>
          </w:tcPr>
          <w:p w:rsidR="0017674B" w:rsidRDefault="0017674B">
            <w:pPr>
              <w:pStyle w:val="TIE-"/>
              <w:rPr>
                <w:sz w:val="18"/>
                <w:szCs w:val="18"/>
              </w:rPr>
            </w:pPr>
          </w:p>
        </w:tc>
        <w:tc>
          <w:tcPr>
            <w:tcW w:w="1560" w:type="dxa"/>
            <w:vMerge/>
            <w:vAlign w:val="center"/>
          </w:tcPr>
          <w:p w:rsidR="0017674B" w:rsidRDefault="0017674B">
            <w:pPr>
              <w:pStyle w:val="TIE-"/>
              <w:rPr>
                <w:szCs w:val="21"/>
              </w:rPr>
            </w:pPr>
          </w:p>
        </w:tc>
        <w:tc>
          <w:tcPr>
            <w:tcW w:w="1701" w:type="dxa"/>
            <w:vMerge/>
            <w:vAlign w:val="center"/>
          </w:tcPr>
          <w:p w:rsidR="0017674B" w:rsidRDefault="0017674B">
            <w:pPr>
              <w:pStyle w:val="TIE-"/>
              <w:rPr>
                <w:szCs w:val="21"/>
              </w:rPr>
            </w:pPr>
          </w:p>
        </w:tc>
        <w:tc>
          <w:tcPr>
            <w:tcW w:w="784" w:type="dxa"/>
            <w:vMerge/>
            <w:vAlign w:val="center"/>
          </w:tcPr>
          <w:p w:rsidR="0017674B" w:rsidRDefault="0017674B">
            <w:pPr>
              <w:pStyle w:val="TIE-"/>
              <w:rPr>
                <w:szCs w:val="21"/>
              </w:rPr>
            </w:pPr>
          </w:p>
        </w:tc>
        <w:tc>
          <w:tcPr>
            <w:tcW w:w="953" w:type="dxa"/>
            <w:vMerge/>
            <w:vAlign w:val="center"/>
          </w:tcPr>
          <w:p w:rsidR="0017674B" w:rsidRDefault="0017674B">
            <w:pPr>
              <w:pStyle w:val="TIE-"/>
              <w:rPr>
                <w:szCs w:val="21"/>
              </w:rPr>
            </w:pPr>
          </w:p>
        </w:tc>
        <w:tc>
          <w:tcPr>
            <w:tcW w:w="577" w:type="dxa"/>
            <w:vMerge/>
            <w:vAlign w:val="center"/>
          </w:tcPr>
          <w:p w:rsidR="0017674B" w:rsidRDefault="0017674B">
            <w:pPr>
              <w:pStyle w:val="TIE-"/>
              <w:rPr>
                <w:szCs w:val="21"/>
              </w:rPr>
            </w:pPr>
          </w:p>
        </w:tc>
        <w:tc>
          <w:tcPr>
            <w:tcW w:w="577" w:type="dxa"/>
            <w:vMerge/>
            <w:vAlign w:val="center"/>
          </w:tcPr>
          <w:p w:rsidR="0017674B" w:rsidRDefault="0017674B">
            <w:pPr>
              <w:pStyle w:val="TIE-"/>
              <w:rPr>
                <w:szCs w:val="21"/>
              </w:rPr>
            </w:pPr>
          </w:p>
        </w:tc>
        <w:tc>
          <w:tcPr>
            <w:tcW w:w="754" w:type="dxa"/>
            <w:vMerge/>
            <w:vAlign w:val="center"/>
          </w:tcPr>
          <w:p w:rsidR="0017674B" w:rsidRDefault="0017674B">
            <w:pPr>
              <w:pStyle w:val="TIE-"/>
              <w:rPr>
                <w:szCs w:val="21"/>
              </w:rPr>
            </w:pPr>
          </w:p>
        </w:tc>
        <w:tc>
          <w:tcPr>
            <w:tcW w:w="702" w:type="dxa"/>
            <w:vAlign w:val="center"/>
          </w:tcPr>
          <w:p w:rsidR="0017674B" w:rsidRDefault="00DE165B">
            <w:pPr>
              <w:pStyle w:val="TIE-"/>
              <w:rPr>
                <w:szCs w:val="21"/>
              </w:rPr>
            </w:pPr>
            <w:r>
              <w:rPr>
                <w:rFonts w:hint="eastAsia"/>
                <w:szCs w:val="21"/>
              </w:rPr>
              <w:t>H</w:t>
            </w:r>
            <w:r>
              <w:rPr>
                <w:rFonts w:hint="eastAsia"/>
                <w:szCs w:val="21"/>
                <w:vertAlign w:val="subscript"/>
              </w:rPr>
              <w:t>2</w:t>
            </w:r>
            <w:r>
              <w:rPr>
                <w:rFonts w:hint="eastAsia"/>
                <w:szCs w:val="21"/>
              </w:rPr>
              <w:t>S</w:t>
            </w:r>
          </w:p>
        </w:tc>
        <w:tc>
          <w:tcPr>
            <w:tcW w:w="948" w:type="dxa"/>
            <w:vAlign w:val="center"/>
          </w:tcPr>
          <w:p w:rsidR="0017674B" w:rsidRDefault="00DE165B">
            <w:pPr>
              <w:pStyle w:val="TIE-"/>
            </w:pPr>
            <w:r>
              <w:rPr>
                <w:rFonts w:hint="eastAsia"/>
              </w:rPr>
              <w:t>0.0051</w:t>
            </w:r>
          </w:p>
        </w:tc>
      </w:tr>
      <w:tr w:rsidR="0017674B">
        <w:trPr>
          <w:jc w:val="center"/>
        </w:trPr>
        <w:tc>
          <w:tcPr>
            <w:tcW w:w="675" w:type="dxa"/>
            <w:vAlign w:val="center"/>
          </w:tcPr>
          <w:p w:rsidR="0017674B" w:rsidRDefault="00DE165B">
            <w:pPr>
              <w:pStyle w:val="TIE-"/>
              <w:rPr>
                <w:sz w:val="18"/>
                <w:szCs w:val="18"/>
              </w:rPr>
            </w:pPr>
            <w:r>
              <w:rPr>
                <w:sz w:val="18"/>
                <w:szCs w:val="18"/>
              </w:rPr>
              <w:t>草料间</w:t>
            </w:r>
          </w:p>
        </w:tc>
        <w:tc>
          <w:tcPr>
            <w:tcW w:w="1560" w:type="dxa"/>
            <w:vAlign w:val="center"/>
          </w:tcPr>
          <w:p w:rsidR="0017674B" w:rsidRDefault="00DE165B">
            <w:pPr>
              <w:pStyle w:val="TIE-"/>
              <w:rPr>
                <w:szCs w:val="21"/>
              </w:rPr>
            </w:pPr>
            <w:r>
              <w:rPr>
                <w:rFonts w:hint="eastAsia"/>
                <w:szCs w:val="21"/>
              </w:rPr>
              <w:t>N</w:t>
            </w:r>
            <w:r>
              <w:rPr>
                <w:szCs w:val="21"/>
              </w:rPr>
              <w:t>40°54'59.09"</w:t>
            </w:r>
          </w:p>
        </w:tc>
        <w:tc>
          <w:tcPr>
            <w:tcW w:w="1701" w:type="dxa"/>
            <w:vAlign w:val="center"/>
          </w:tcPr>
          <w:p w:rsidR="0017674B" w:rsidRDefault="00DE165B">
            <w:pPr>
              <w:pStyle w:val="TIE-"/>
              <w:rPr>
                <w:szCs w:val="21"/>
              </w:rPr>
            </w:pPr>
            <w:r>
              <w:rPr>
                <w:rFonts w:hint="eastAsia"/>
                <w:szCs w:val="21"/>
              </w:rPr>
              <w:t>E</w:t>
            </w:r>
            <w:r>
              <w:rPr>
                <w:szCs w:val="21"/>
              </w:rPr>
              <w:t>107°41'29.77"</w:t>
            </w:r>
          </w:p>
        </w:tc>
        <w:tc>
          <w:tcPr>
            <w:tcW w:w="784" w:type="dxa"/>
            <w:vAlign w:val="center"/>
          </w:tcPr>
          <w:p w:rsidR="0017674B" w:rsidRDefault="00DE165B">
            <w:pPr>
              <w:pStyle w:val="TIE-"/>
              <w:rPr>
                <w:szCs w:val="21"/>
              </w:rPr>
            </w:pPr>
            <w:r>
              <w:rPr>
                <w:rFonts w:hint="eastAsia"/>
                <w:szCs w:val="21"/>
              </w:rPr>
              <w:t>165</w:t>
            </w:r>
          </w:p>
        </w:tc>
        <w:tc>
          <w:tcPr>
            <w:tcW w:w="953" w:type="dxa"/>
            <w:vAlign w:val="center"/>
          </w:tcPr>
          <w:p w:rsidR="0017674B" w:rsidRDefault="00DE165B">
            <w:pPr>
              <w:pStyle w:val="TIE-"/>
              <w:rPr>
                <w:szCs w:val="21"/>
              </w:rPr>
            </w:pPr>
            <w:r>
              <w:rPr>
                <w:rFonts w:hint="eastAsia"/>
                <w:szCs w:val="21"/>
              </w:rPr>
              <w:t>1035</w:t>
            </w:r>
          </w:p>
        </w:tc>
        <w:tc>
          <w:tcPr>
            <w:tcW w:w="577" w:type="dxa"/>
            <w:vAlign w:val="center"/>
          </w:tcPr>
          <w:p w:rsidR="0017674B" w:rsidRDefault="00DE165B">
            <w:pPr>
              <w:pStyle w:val="TIE-"/>
              <w:rPr>
                <w:szCs w:val="21"/>
              </w:rPr>
            </w:pPr>
            <w:r>
              <w:rPr>
                <w:rFonts w:hint="eastAsia"/>
                <w:szCs w:val="21"/>
              </w:rPr>
              <w:t>80</w:t>
            </w:r>
          </w:p>
        </w:tc>
        <w:tc>
          <w:tcPr>
            <w:tcW w:w="577" w:type="dxa"/>
            <w:vAlign w:val="center"/>
          </w:tcPr>
          <w:p w:rsidR="0017674B" w:rsidRDefault="00DE165B">
            <w:pPr>
              <w:pStyle w:val="TIE-"/>
              <w:rPr>
                <w:szCs w:val="21"/>
              </w:rPr>
            </w:pPr>
            <w:r>
              <w:rPr>
                <w:rFonts w:hint="eastAsia"/>
                <w:szCs w:val="21"/>
              </w:rPr>
              <w:t>18</w:t>
            </w:r>
          </w:p>
        </w:tc>
        <w:tc>
          <w:tcPr>
            <w:tcW w:w="754" w:type="dxa"/>
            <w:vAlign w:val="center"/>
          </w:tcPr>
          <w:p w:rsidR="0017674B" w:rsidRDefault="00DE165B">
            <w:pPr>
              <w:pStyle w:val="TIE-"/>
              <w:rPr>
                <w:szCs w:val="21"/>
              </w:rPr>
            </w:pPr>
            <w:r>
              <w:rPr>
                <w:rFonts w:hint="eastAsia"/>
                <w:szCs w:val="21"/>
              </w:rPr>
              <w:t>5.0</w:t>
            </w:r>
          </w:p>
        </w:tc>
        <w:tc>
          <w:tcPr>
            <w:tcW w:w="702" w:type="dxa"/>
            <w:vAlign w:val="center"/>
          </w:tcPr>
          <w:p w:rsidR="0017674B" w:rsidRDefault="00DE165B">
            <w:pPr>
              <w:pStyle w:val="TIE-"/>
              <w:rPr>
                <w:szCs w:val="21"/>
              </w:rPr>
            </w:pPr>
            <w:r>
              <w:rPr>
                <w:rFonts w:hint="eastAsia"/>
                <w:szCs w:val="21"/>
              </w:rPr>
              <w:t>TSP</w:t>
            </w:r>
          </w:p>
        </w:tc>
        <w:tc>
          <w:tcPr>
            <w:tcW w:w="948" w:type="dxa"/>
            <w:vAlign w:val="center"/>
          </w:tcPr>
          <w:p w:rsidR="0017674B" w:rsidRDefault="00DE165B">
            <w:pPr>
              <w:pStyle w:val="TIE-"/>
            </w:pPr>
            <w:r>
              <w:rPr>
                <w:rFonts w:hint="eastAsia"/>
              </w:rPr>
              <w:t>0.012</w:t>
            </w:r>
          </w:p>
        </w:tc>
      </w:tr>
      <w:tr w:rsidR="0017674B">
        <w:trPr>
          <w:jc w:val="center"/>
        </w:trPr>
        <w:tc>
          <w:tcPr>
            <w:tcW w:w="675" w:type="dxa"/>
            <w:vMerge w:val="restart"/>
            <w:vAlign w:val="center"/>
          </w:tcPr>
          <w:p w:rsidR="0017674B" w:rsidRDefault="00DE165B">
            <w:pPr>
              <w:pStyle w:val="TIE-"/>
              <w:rPr>
                <w:sz w:val="18"/>
                <w:szCs w:val="18"/>
              </w:rPr>
            </w:pPr>
            <w:r>
              <w:rPr>
                <w:rFonts w:hint="eastAsia"/>
                <w:sz w:val="18"/>
                <w:szCs w:val="18"/>
              </w:rPr>
              <w:t>堆肥平台</w:t>
            </w:r>
          </w:p>
        </w:tc>
        <w:tc>
          <w:tcPr>
            <w:tcW w:w="1560" w:type="dxa"/>
            <w:vMerge w:val="restart"/>
            <w:vAlign w:val="center"/>
          </w:tcPr>
          <w:p w:rsidR="0017674B" w:rsidRDefault="00DE165B">
            <w:pPr>
              <w:pStyle w:val="TIE-"/>
              <w:rPr>
                <w:szCs w:val="21"/>
              </w:rPr>
            </w:pPr>
            <w:r>
              <w:rPr>
                <w:szCs w:val="21"/>
              </w:rPr>
              <w:t>N40°55'1.69"</w:t>
            </w:r>
          </w:p>
        </w:tc>
        <w:tc>
          <w:tcPr>
            <w:tcW w:w="1701" w:type="dxa"/>
            <w:vMerge w:val="restart"/>
            <w:vAlign w:val="center"/>
          </w:tcPr>
          <w:p w:rsidR="0017674B" w:rsidRDefault="00DE165B">
            <w:pPr>
              <w:pStyle w:val="TIE-"/>
              <w:rPr>
                <w:szCs w:val="21"/>
              </w:rPr>
            </w:pPr>
            <w:r>
              <w:rPr>
                <w:szCs w:val="21"/>
              </w:rPr>
              <w:t>E107°41'46.13"</w:t>
            </w:r>
          </w:p>
        </w:tc>
        <w:tc>
          <w:tcPr>
            <w:tcW w:w="784" w:type="dxa"/>
            <w:vMerge w:val="restart"/>
            <w:vAlign w:val="center"/>
          </w:tcPr>
          <w:p w:rsidR="0017674B" w:rsidRDefault="00DE165B">
            <w:pPr>
              <w:pStyle w:val="TIE-"/>
              <w:rPr>
                <w:szCs w:val="21"/>
              </w:rPr>
            </w:pPr>
            <w:r>
              <w:rPr>
                <w:rFonts w:hint="eastAsia"/>
                <w:szCs w:val="21"/>
              </w:rPr>
              <w:t>165</w:t>
            </w:r>
          </w:p>
        </w:tc>
        <w:tc>
          <w:tcPr>
            <w:tcW w:w="953" w:type="dxa"/>
            <w:vMerge w:val="restart"/>
            <w:vAlign w:val="center"/>
          </w:tcPr>
          <w:p w:rsidR="0017674B" w:rsidRDefault="00DE165B">
            <w:pPr>
              <w:pStyle w:val="TIE-"/>
              <w:rPr>
                <w:szCs w:val="21"/>
              </w:rPr>
            </w:pPr>
            <w:r>
              <w:rPr>
                <w:rFonts w:hint="eastAsia"/>
                <w:szCs w:val="21"/>
              </w:rPr>
              <w:t>1035</w:t>
            </w:r>
          </w:p>
        </w:tc>
        <w:tc>
          <w:tcPr>
            <w:tcW w:w="577" w:type="dxa"/>
            <w:vMerge w:val="restart"/>
            <w:vAlign w:val="center"/>
          </w:tcPr>
          <w:p w:rsidR="0017674B" w:rsidRDefault="00DE165B">
            <w:pPr>
              <w:pStyle w:val="TIE-"/>
              <w:rPr>
                <w:szCs w:val="21"/>
              </w:rPr>
            </w:pPr>
            <w:r>
              <w:rPr>
                <w:rFonts w:hint="eastAsia"/>
                <w:szCs w:val="21"/>
              </w:rPr>
              <w:t>167</w:t>
            </w:r>
          </w:p>
        </w:tc>
        <w:tc>
          <w:tcPr>
            <w:tcW w:w="577" w:type="dxa"/>
            <w:vMerge w:val="restart"/>
            <w:vAlign w:val="center"/>
          </w:tcPr>
          <w:p w:rsidR="0017674B" w:rsidRDefault="00DE165B">
            <w:pPr>
              <w:pStyle w:val="TIE-"/>
              <w:rPr>
                <w:szCs w:val="21"/>
              </w:rPr>
            </w:pPr>
            <w:r>
              <w:rPr>
                <w:rFonts w:hint="eastAsia"/>
                <w:szCs w:val="21"/>
              </w:rPr>
              <w:t>30</w:t>
            </w:r>
          </w:p>
        </w:tc>
        <w:tc>
          <w:tcPr>
            <w:tcW w:w="754" w:type="dxa"/>
            <w:vMerge w:val="restart"/>
            <w:vAlign w:val="center"/>
          </w:tcPr>
          <w:p w:rsidR="0017674B" w:rsidRDefault="00DE165B">
            <w:pPr>
              <w:pStyle w:val="TIE-"/>
              <w:rPr>
                <w:szCs w:val="21"/>
              </w:rPr>
            </w:pPr>
            <w:r>
              <w:rPr>
                <w:rFonts w:hint="eastAsia"/>
                <w:szCs w:val="21"/>
              </w:rPr>
              <w:t>4.5</w:t>
            </w:r>
          </w:p>
        </w:tc>
        <w:tc>
          <w:tcPr>
            <w:tcW w:w="702" w:type="dxa"/>
            <w:vAlign w:val="center"/>
          </w:tcPr>
          <w:p w:rsidR="0017674B" w:rsidRDefault="00DE165B">
            <w:pPr>
              <w:pStyle w:val="TIE-"/>
              <w:rPr>
                <w:szCs w:val="21"/>
              </w:rPr>
            </w:pPr>
            <w:r>
              <w:rPr>
                <w:rFonts w:hint="eastAsia"/>
                <w:szCs w:val="21"/>
              </w:rPr>
              <w:t>NH</w:t>
            </w:r>
            <w:r>
              <w:rPr>
                <w:rFonts w:hint="eastAsia"/>
                <w:szCs w:val="21"/>
                <w:vertAlign w:val="subscript"/>
              </w:rPr>
              <w:t>3</w:t>
            </w:r>
          </w:p>
        </w:tc>
        <w:tc>
          <w:tcPr>
            <w:tcW w:w="948" w:type="dxa"/>
            <w:vAlign w:val="center"/>
          </w:tcPr>
          <w:p w:rsidR="0017674B" w:rsidRDefault="00DE165B">
            <w:pPr>
              <w:pStyle w:val="TIE-"/>
            </w:pPr>
            <w:r>
              <w:rPr>
                <w:rFonts w:hint="eastAsia"/>
              </w:rPr>
              <w:t>0.010</w:t>
            </w:r>
          </w:p>
        </w:tc>
      </w:tr>
      <w:tr w:rsidR="0017674B">
        <w:trPr>
          <w:jc w:val="center"/>
        </w:trPr>
        <w:tc>
          <w:tcPr>
            <w:tcW w:w="675" w:type="dxa"/>
            <w:vMerge/>
            <w:vAlign w:val="center"/>
          </w:tcPr>
          <w:p w:rsidR="0017674B" w:rsidRDefault="0017674B">
            <w:pPr>
              <w:pStyle w:val="TIE-"/>
              <w:rPr>
                <w:szCs w:val="21"/>
              </w:rPr>
            </w:pPr>
          </w:p>
        </w:tc>
        <w:tc>
          <w:tcPr>
            <w:tcW w:w="1560" w:type="dxa"/>
            <w:vMerge/>
            <w:vAlign w:val="center"/>
          </w:tcPr>
          <w:p w:rsidR="0017674B" w:rsidRDefault="0017674B">
            <w:pPr>
              <w:pStyle w:val="TIE-"/>
              <w:rPr>
                <w:szCs w:val="21"/>
              </w:rPr>
            </w:pPr>
          </w:p>
        </w:tc>
        <w:tc>
          <w:tcPr>
            <w:tcW w:w="1701" w:type="dxa"/>
            <w:vMerge/>
            <w:vAlign w:val="center"/>
          </w:tcPr>
          <w:p w:rsidR="0017674B" w:rsidRDefault="0017674B">
            <w:pPr>
              <w:pStyle w:val="TIE-"/>
              <w:rPr>
                <w:szCs w:val="21"/>
              </w:rPr>
            </w:pPr>
          </w:p>
        </w:tc>
        <w:tc>
          <w:tcPr>
            <w:tcW w:w="784" w:type="dxa"/>
            <w:vMerge/>
            <w:vAlign w:val="center"/>
          </w:tcPr>
          <w:p w:rsidR="0017674B" w:rsidRDefault="0017674B">
            <w:pPr>
              <w:pStyle w:val="TIE-"/>
              <w:rPr>
                <w:szCs w:val="21"/>
              </w:rPr>
            </w:pPr>
          </w:p>
        </w:tc>
        <w:tc>
          <w:tcPr>
            <w:tcW w:w="953" w:type="dxa"/>
            <w:vMerge/>
            <w:vAlign w:val="center"/>
          </w:tcPr>
          <w:p w:rsidR="0017674B" w:rsidRDefault="0017674B">
            <w:pPr>
              <w:pStyle w:val="TIE-"/>
              <w:rPr>
                <w:szCs w:val="21"/>
              </w:rPr>
            </w:pPr>
          </w:p>
        </w:tc>
        <w:tc>
          <w:tcPr>
            <w:tcW w:w="577" w:type="dxa"/>
            <w:vMerge/>
            <w:vAlign w:val="center"/>
          </w:tcPr>
          <w:p w:rsidR="0017674B" w:rsidRDefault="0017674B">
            <w:pPr>
              <w:pStyle w:val="TIE-"/>
              <w:rPr>
                <w:szCs w:val="21"/>
              </w:rPr>
            </w:pPr>
          </w:p>
        </w:tc>
        <w:tc>
          <w:tcPr>
            <w:tcW w:w="577" w:type="dxa"/>
            <w:vMerge/>
            <w:vAlign w:val="center"/>
          </w:tcPr>
          <w:p w:rsidR="0017674B" w:rsidRDefault="0017674B">
            <w:pPr>
              <w:pStyle w:val="TIE-"/>
              <w:rPr>
                <w:szCs w:val="21"/>
              </w:rPr>
            </w:pPr>
          </w:p>
        </w:tc>
        <w:tc>
          <w:tcPr>
            <w:tcW w:w="754" w:type="dxa"/>
            <w:vMerge/>
            <w:vAlign w:val="center"/>
          </w:tcPr>
          <w:p w:rsidR="0017674B" w:rsidRDefault="0017674B">
            <w:pPr>
              <w:pStyle w:val="TIE-"/>
              <w:rPr>
                <w:szCs w:val="21"/>
              </w:rPr>
            </w:pPr>
          </w:p>
        </w:tc>
        <w:tc>
          <w:tcPr>
            <w:tcW w:w="702" w:type="dxa"/>
            <w:vAlign w:val="center"/>
          </w:tcPr>
          <w:p w:rsidR="0017674B" w:rsidRDefault="00DE165B">
            <w:pPr>
              <w:pStyle w:val="TIE-"/>
              <w:rPr>
                <w:szCs w:val="21"/>
              </w:rPr>
            </w:pPr>
            <w:r>
              <w:rPr>
                <w:rFonts w:hint="eastAsia"/>
                <w:szCs w:val="21"/>
              </w:rPr>
              <w:t>H</w:t>
            </w:r>
            <w:r>
              <w:rPr>
                <w:rFonts w:hint="eastAsia"/>
                <w:szCs w:val="21"/>
                <w:vertAlign w:val="subscript"/>
              </w:rPr>
              <w:t>2</w:t>
            </w:r>
            <w:r>
              <w:rPr>
                <w:rFonts w:hint="eastAsia"/>
                <w:szCs w:val="21"/>
              </w:rPr>
              <w:t>S</w:t>
            </w:r>
          </w:p>
        </w:tc>
        <w:tc>
          <w:tcPr>
            <w:tcW w:w="948" w:type="dxa"/>
            <w:vAlign w:val="center"/>
          </w:tcPr>
          <w:p w:rsidR="0017674B" w:rsidRDefault="00DE165B">
            <w:pPr>
              <w:pStyle w:val="TIE-"/>
            </w:pPr>
            <w:r>
              <w:rPr>
                <w:rFonts w:hint="eastAsia"/>
              </w:rPr>
              <w:t>0.00066</w:t>
            </w:r>
          </w:p>
        </w:tc>
      </w:tr>
    </w:tbl>
    <w:p w:rsidR="0017674B" w:rsidRDefault="00DE165B">
      <w:pPr>
        <w:overflowPunct w:val="0"/>
        <w:ind w:firstLine="480"/>
      </w:pPr>
      <w:r>
        <w:rPr>
          <w:rFonts w:hint="eastAsia"/>
        </w:rPr>
        <w:t>（</w:t>
      </w:r>
      <w:r>
        <w:rPr>
          <w:rFonts w:hint="eastAsia"/>
        </w:rPr>
        <w:t>4</w:t>
      </w:r>
      <w:r>
        <w:rPr>
          <w:rFonts w:hint="eastAsia"/>
        </w:rPr>
        <w:t>）估算模型计算结果</w:t>
      </w:r>
    </w:p>
    <w:p w:rsidR="0017674B" w:rsidRDefault="00DE165B">
      <w:pPr>
        <w:topLinePunct w:val="0"/>
        <w:autoSpaceDE/>
        <w:ind w:firstLineChars="176" w:firstLine="422"/>
        <w:jc w:val="left"/>
        <w:rPr>
          <w:szCs w:val="21"/>
        </w:rPr>
      </w:pPr>
      <w:r>
        <w:rPr>
          <w:rFonts w:hint="eastAsia"/>
          <w:szCs w:val="21"/>
        </w:rPr>
        <w:t>本项目所有污染源正常排放污染物的</w:t>
      </w:r>
      <w:r>
        <w:rPr>
          <w:szCs w:val="21"/>
        </w:rPr>
        <w:t>P</w:t>
      </w:r>
      <w:r>
        <w:rPr>
          <w:szCs w:val="21"/>
          <w:vertAlign w:val="subscript"/>
        </w:rPr>
        <w:t>max</w:t>
      </w:r>
      <w:r>
        <w:rPr>
          <w:rFonts w:hint="eastAsia"/>
          <w:szCs w:val="21"/>
        </w:rPr>
        <w:t>和</w:t>
      </w:r>
      <w:r>
        <w:rPr>
          <w:szCs w:val="21"/>
        </w:rPr>
        <w:t>D</w:t>
      </w:r>
      <w:r>
        <w:rPr>
          <w:szCs w:val="21"/>
          <w:vertAlign w:val="subscript"/>
        </w:rPr>
        <w:t>10%</w:t>
      </w:r>
      <w:r>
        <w:rPr>
          <w:rFonts w:hint="eastAsia"/>
          <w:szCs w:val="21"/>
        </w:rPr>
        <w:t>预测结果</w:t>
      </w:r>
      <w:r>
        <w:rPr>
          <w:szCs w:val="21"/>
        </w:rPr>
        <w:t>详见下表。</w:t>
      </w:r>
    </w:p>
    <w:p w:rsidR="0017674B" w:rsidRDefault="00DE165B">
      <w:pPr>
        <w:pStyle w:val="5"/>
      </w:pPr>
      <w:r>
        <w:t>表</w:t>
      </w:r>
      <w:r>
        <w:rPr>
          <w:rFonts w:hint="eastAsia"/>
        </w:rPr>
        <w:t>2.5</w:t>
      </w:r>
      <w:r>
        <w:t xml:space="preserve">-4  </w:t>
      </w:r>
      <w:r>
        <w:rPr>
          <w:rFonts w:hint="eastAsia"/>
        </w:rPr>
        <w:t xml:space="preserve"> </w:t>
      </w:r>
      <w:r>
        <w:t xml:space="preserve"> </w:t>
      </w:r>
      <w:r>
        <w:rPr>
          <w:rFonts w:hint="eastAsia"/>
        </w:rPr>
        <w:t>主要污染源估算模型计算结果表</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84"/>
        <w:gridCol w:w="1548"/>
        <w:gridCol w:w="1191"/>
        <w:gridCol w:w="1785"/>
        <w:gridCol w:w="1794"/>
        <w:gridCol w:w="1529"/>
      </w:tblGrid>
      <w:tr w:rsidR="0017674B">
        <w:trPr>
          <w:trHeight w:val="20"/>
          <w:jc w:val="center"/>
        </w:trPr>
        <w:tc>
          <w:tcPr>
            <w:tcW w:w="1384" w:type="dxa"/>
            <w:vAlign w:val="center"/>
          </w:tcPr>
          <w:p w:rsidR="0017674B" w:rsidRDefault="00DE165B">
            <w:pPr>
              <w:pStyle w:val="TIE-"/>
              <w:rPr>
                <w:snapToGrid w:val="0"/>
              </w:rPr>
            </w:pPr>
            <w:r>
              <w:rPr>
                <w:rFonts w:hint="eastAsia"/>
                <w:snapToGrid w:val="0"/>
              </w:rPr>
              <w:t>污染源</w:t>
            </w:r>
          </w:p>
        </w:tc>
        <w:tc>
          <w:tcPr>
            <w:tcW w:w="1548" w:type="dxa"/>
            <w:vAlign w:val="center"/>
          </w:tcPr>
          <w:p w:rsidR="0017674B" w:rsidRDefault="00DE165B">
            <w:pPr>
              <w:pStyle w:val="TIE-"/>
              <w:rPr>
                <w:snapToGrid w:val="0"/>
              </w:rPr>
            </w:pPr>
            <w:r>
              <w:rPr>
                <w:rFonts w:hint="eastAsia"/>
                <w:snapToGrid w:val="0"/>
              </w:rPr>
              <w:t>因子</w:t>
            </w:r>
          </w:p>
        </w:tc>
        <w:tc>
          <w:tcPr>
            <w:tcW w:w="0" w:type="auto"/>
            <w:vAlign w:val="center"/>
          </w:tcPr>
          <w:p w:rsidR="0017674B" w:rsidRDefault="00DE165B">
            <w:pPr>
              <w:pStyle w:val="TIE-"/>
              <w:rPr>
                <w:snapToGrid w:val="0"/>
              </w:rPr>
            </w:pPr>
            <w:r>
              <w:rPr>
                <w:rFonts w:hint="eastAsia"/>
                <w:snapToGrid w:val="0"/>
              </w:rPr>
              <w:t>源强（</w:t>
            </w:r>
            <w:r>
              <w:rPr>
                <w:snapToGrid w:val="0"/>
              </w:rPr>
              <w:t>kg/h</w:t>
            </w:r>
            <w:r>
              <w:rPr>
                <w:rFonts w:hint="eastAsia"/>
                <w:snapToGrid w:val="0"/>
              </w:rPr>
              <w:t>）</w:t>
            </w:r>
          </w:p>
        </w:tc>
        <w:tc>
          <w:tcPr>
            <w:tcW w:w="0" w:type="auto"/>
            <w:vAlign w:val="center"/>
          </w:tcPr>
          <w:p w:rsidR="0017674B" w:rsidRDefault="00DE165B">
            <w:pPr>
              <w:pStyle w:val="TIE-"/>
              <w:rPr>
                <w:snapToGrid w:val="0"/>
              </w:rPr>
            </w:pPr>
            <w:r>
              <w:rPr>
                <w:rFonts w:hint="eastAsia"/>
                <w:snapToGrid w:val="0"/>
              </w:rPr>
              <w:t>最大质量浓度（</w:t>
            </w:r>
            <w:r>
              <w:rPr>
                <w:snapToGrid w:val="0"/>
              </w:rPr>
              <w:t>μg/m</w:t>
            </w:r>
            <w:r>
              <w:rPr>
                <w:snapToGrid w:val="0"/>
                <w:vertAlign w:val="superscript"/>
              </w:rPr>
              <w:t>3</w:t>
            </w:r>
            <w:r>
              <w:rPr>
                <w:rFonts w:hint="eastAsia"/>
                <w:snapToGrid w:val="0"/>
              </w:rPr>
              <w:t>）</w:t>
            </w:r>
          </w:p>
        </w:tc>
        <w:tc>
          <w:tcPr>
            <w:tcW w:w="0" w:type="auto"/>
            <w:vAlign w:val="center"/>
          </w:tcPr>
          <w:p w:rsidR="0017674B" w:rsidRDefault="00DE165B">
            <w:pPr>
              <w:pStyle w:val="TIE-"/>
              <w:rPr>
                <w:snapToGrid w:val="0"/>
              </w:rPr>
            </w:pPr>
            <w:r>
              <w:rPr>
                <w:rFonts w:hint="eastAsia"/>
                <w:snapToGrid w:val="0"/>
              </w:rPr>
              <w:t>最大质量浓度占标率（</w:t>
            </w:r>
            <w:r>
              <w:rPr>
                <w:snapToGrid w:val="0"/>
              </w:rPr>
              <w:t>%</w:t>
            </w:r>
            <w:r>
              <w:rPr>
                <w:rFonts w:hint="eastAsia"/>
                <w:snapToGrid w:val="0"/>
              </w:rPr>
              <w:t>）</w:t>
            </w:r>
          </w:p>
        </w:tc>
        <w:tc>
          <w:tcPr>
            <w:tcW w:w="0" w:type="auto"/>
            <w:vAlign w:val="center"/>
          </w:tcPr>
          <w:p w:rsidR="0017674B" w:rsidRDefault="00DE165B">
            <w:pPr>
              <w:pStyle w:val="TIE-"/>
              <w:rPr>
                <w:snapToGrid w:val="0"/>
              </w:rPr>
            </w:pPr>
            <w:r>
              <w:rPr>
                <w:rFonts w:hint="eastAsia"/>
                <w:snapToGrid w:val="0"/>
              </w:rPr>
              <w:t>D10%</w:t>
            </w:r>
            <w:r>
              <w:rPr>
                <w:rFonts w:hint="eastAsia"/>
                <w:snapToGrid w:val="0"/>
              </w:rPr>
              <w:t>最远距离（</w:t>
            </w:r>
            <w:r>
              <w:rPr>
                <w:snapToGrid w:val="0"/>
              </w:rPr>
              <w:t>m</w:t>
            </w:r>
            <w:r>
              <w:rPr>
                <w:rFonts w:hint="eastAsia"/>
                <w:snapToGrid w:val="0"/>
              </w:rPr>
              <w:t>）</w:t>
            </w:r>
          </w:p>
        </w:tc>
      </w:tr>
      <w:tr w:rsidR="0017674B">
        <w:trPr>
          <w:trHeight w:val="20"/>
          <w:jc w:val="center"/>
        </w:trPr>
        <w:tc>
          <w:tcPr>
            <w:tcW w:w="1384" w:type="dxa"/>
            <w:vMerge w:val="restart"/>
            <w:vAlign w:val="center"/>
          </w:tcPr>
          <w:p w:rsidR="0017674B" w:rsidRDefault="00DE165B">
            <w:pPr>
              <w:pStyle w:val="TIE-"/>
              <w:rPr>
                <w:snapToGrid w:val="0"/>
              </w:rPr>
            </w:pPr>
            <w:r>
              <w:rPr>
                <w:rFonts w:hint="eastAsia"/>
              </w:rPr>
              <w:t>养殖区</w:t>
            </w:r>
          </w:p>
        </w:tc>
        <w:tc>
          <w:tcPr>
            <w:tcW w:w="1548" w:type="dxa"/>
            <w:vAlign w:val="center"/>
          </w:tcPr>
          <w:p w:rsidR="0017674B" w:rsidRDefault="00DE165B">
            <w:pPr>
              <w:pStyle w:val="TIE-"/>
            </w:pPr>
            <w:r>
              <w:rPr>
                <w:rFonts w:hint="eastAsia"/>
              </w:rPr>
              <w:t>NH</w:t>
            </w:r>
            <w:r>
              <w:rPr>
                <w:rFonts w:hint="eastAsia"/>
                <w:vertAlign w:val="subscript"/>
              </w:rPr>
              <w:t>3</w:t>
            </w:r>
          </w:p>
        </w:tc>
        <w:tc>
          <w:tcPr>
            <w:tcW w:w="0" w:type="auto"/>
            <w:vAlign w:val="center"/>
          </w:tcPr>
          <w:p w:rsidR="0017674B" w:rsidRDefault="00DE165B">
            <w:pPr>
              <w:pStyle w:val="TIE-"/>
            </w:pPr>
            <w:r>
              <w:rPr>
                <w:rFonts w:hint="eastAsia"/>
              </w:rPr>
              <w:t>0.084</w:t>
            </w:r>
          </w:p>
        </w:tc>
        <w:tc>
          <w:tcPr>
            <w:tcW w:w="0" w:type="auto"/>
            <w:vAlign w:val="center"/>
          </w:tcPr>
          <w:p w:rsidR="0017674B" w:rsidRDefault="00DE165B">
            <w:pPr>
              <w:pStyle w:val="TIE-"/>
              <w:rPr>
                <w:snapToGrid w:val="0"/>
              </w:rPr>
            </w:pPr>
            <w:r>
              <w:rPr>
                <w:rFonts w:hint="eastAsia"/>
                <w:snapToGrid w:val="0"/>
              </w:rPr>
              <w:t>13.04</w:t>
            </w:r>
          </w:p>
        </w:tc>
        <w:tc>
          <w:tcPr>
            <w:tcW w:w="0" w:type="auto"/>
            <w:vAlign w:val="center"/>
          </w:tcPr>
          <w:p w:rsidR="0017674B" w:rsidRDefault="00DE165B">
            <w:pPr>
              <w:pStyle w:val="TIE-"/>
              <w:rPr>
                <w:snapToGrid w:val="0"/>
              </w:rPr>
            </w:pPr>
            <w:r>
              <w:rPr>
                <w:rFonts w:hint="eastAsia"/>
                <w:snapToGrid w:val="0"/>
              </w:rPr>
              <w:t>6.52</w:t>
            </w:r>
          </w:p>
        </w:tc>
        <w:tc>
          <w:tcPr>
            <w:tcW w:w="0" w:type="auto"/>
            <w:vAlign w:val="center"/>
          </w:tcPr>
          <w:p w:rsidR="0017674B" w:rsidRDefault="00DE165B">
            <w:pPr>
              <w:pStyle w:val="TIE-"/>
              <w:rPr>
                <w:snapToGrid w:val="0"/>
              </w:rPr>
            </w:pPr>
            <w:r>
              <w:rPr>
                <w:rFonts w:hint="eastAsia"/>
                <w:snapToGrid w:val="0"/>
              </w:rPr>
              <w:t>未出现</w:t>
            </w:r>
          </w:p>
        </w:tc>
      </w:tr>
      <w:tr w:rsidR="0017674B">
        <w:trPr>
          <w:trHeight w:val="20"/>
          <w:jc w:val="center"/>
        </w:trPr>
        <w:tc>
          <w:tcPr>
            <w:tcW w:w="1384" w:type="dxa"/>
            <w:vMerge/>
            <w:vAlign w:val="center"/>
          </w:tcPr>
          <w:p w:rsidR="0017674B" w:rsidRDefault="0017674B">
            <w:pPr>
              <w:pStyle w:val="TIE-"/>
              <w:rPr>
                <w:snapToGrid w:val="0"/>
              </w:rPr>
            </w:pPr>
          </w:p>
        </w:tc>
        <w:tc>
          <w:tcPr>
            <w:tcW w:w="1548" w:type="dxa"/>
            <w:vAlign w:val="center"/>
          </w:tcPr>
          <w:p w:rsidR="0017674B" w:rsidRDefault="00DE165B">
            <w:pPr>
              <w:pStyle w:val="TIE-"/>
            </w:pPr>
            <w:r>
              <w:rPr>
                <w:rFonts w:hint="eastAsia"/>
              </w:rPr>
              <w:t>H</w:t>
            </w:r>
            <w:r>
              <w:rPr>
                <w:rFonts w:hint="eastAsia"/>
                <w:vertAlign w:val="subscript"/>
              </w:rPr>
              <w:t>2</w:t>
            </w:r>
            <w:r>
              <w:rPr>
                <w:rFonts w:hint="eastAsia"/>
              </w:rPr>
              <w:t>S</w:t>
            </w:r>
          </w:p>
        </w:tc>
        <w:tc>
          <w:tcPr>
            <w:tcW w:w="0" w:type="auto"/>
            <w:vAlign w:val="center"/>
          </w:tcPr>
          <w:p w:rsidR="0017674B" w:rsidRDefault="00DE165B">
            <w:pPr>
              <w:pStyle w:val="TIE-"/>
            </w:pPr>
            <w:r>
              <w:rPr>
                <w:rFonts w:hint="eastAsia"/>
              </w:rPr>
              <w:t>0.0051</w:t>
            </w:r>
          </w:p>
        </w:tc>
        <w:tc>
          <w:tcPr>
            <w:tcW w:w="0" w:type="auto"/>
            <w:vAlign w:val="center"/>
          </w:tcPr>
          <w:p w:rsidR="0017674B" w:rsidRDefault="00DE165B">
            <w:pPr>
              <w:pStyle w:val="TIE-"/>
              <w:rPr>
                <w:snapToGrid w:val="0"/>
              </w:rPr>
            </w:pPr>
            <w:r>
              <w:rPr>
                <w:rFonts w:hint="eastAsia"/>
                <w:snapToGrid w:val="0"/>
              </w:rPr>
              <w:t>0.82</w:t>
            </w:r>
          </w:p>
        </w:tc>
        <w:tc>
          <w:tcPr>
            <w:tcW w:w="0" w:type="auto"/>
            <w:vAlign w:val="center"/>
          </w:tcPr>
          <w:p w:rsidR="0017674B" w:rsidRDefault="00DE165B">
            <w:pPr>
              <w:pStyle w:val="TIE-"/>
              <w:rPr>
                <w:snapToGrid w:val="0"/>
              </w:rPr>
            </w:pPr>
            <w:r>
              <w:rPr>
                <w:rFonts w:hint="eastAsia"/>
                <w:snapToGrid w:val="0"/>
              </w:rPr>
              <w:t>8.21</w:t>
            </w:r>
          </w:p>
        </w:tc>
        <w:tc>
          <w:tcPr>
            <w:tcW w:w="0" w:type="auto"/>
            <w:vAlign w:val="center"/>
          </w:tcPr>
          <w:p w:rsidR="0017674B" w:rsidRDefault="00DE165B">
            <w:pPr>
              <w:pStyle w:val="TIE-"/>
              <w:rPr>
                <w:snapToGrid w:val="0"/>
              </w:rPr>
            </w:pPr>
            <w:r>
              <w:rPr>
                <w:rFonts w:hint="eastAsia"/>
                <w:snapToGrid w:val="0"/>
              </w:rPr>
              <w:t>未出现</w:t>
            </w:r>
          </w:p>
        </w:tc>
      </w:tr>
      <w:tr w:rsidR="0017674B">
        <w:trPr>
          <w:trHeight w:val="20"/>
          <w:jc w:val="center"/>
        </w:trPr>
        <w:tc>
          <w:tcPr>
            <w:tcW w:w="1384" w:type="dxa"/>
            <w:vMerge w:val="restart"/>
            <w:vAlign w:val="center"/>
          </w:tcPr>
          <w:p w:rsidR="0017674B" w:rsidRDefault="00DE165B">
            <w:pPr>
              <w:pStyle w:val="TIE-"/>
              <w:rPr>
                <w:snapToGrid w:val="0"/>
              </w:rPr>
            </w:pPr>
            <w:r>
              <w:rPr>
                <w:snapToGrid w:val="0"/>
              </w:rPr>
              <w:t>堆肥平台</w:t>
            </w:r>
          </w:p>
        </w:tc>
        <w:tc>
          <w:tcPr>
            <w:tcW w:w="1548" w:type="dxa"/>
            <w:vAlign w:val="center"/>
          </w:tcPr>
          <w:p w:rsidR="0017674B" w:rsidRDefault="00DE165B">
            <w:pPr>
              <w:pStyle w:val="TIE-"/>
            </w:pPr>
            <w:r>
              <w:rPr>
                <w:rFonts w:hint="eastAsia"/>
              </w:rPr>
              <w:t>NH</w:t>
            </w:r>
            <w:r>
              <w:rPr>
                <w:rFonts w:hint="eastAsia"/>
                <w:vertAlign w:val="subscript"/>
              </w:rPr>
              <w:t>3</w:t>
            </w:r>
          </w:p>
        </w:tc>
        <w:tc>
          <w:tcPr>
            <w:tcW w:w="0" w:type="auto"/>
            <w:vAlign w:val="center"/>
          </w:tcPr>
          <w:p w:rsidR="0017674B" w:rsidRDefault="00DE165B">
            <w:pPr>
              <w:pStyle w:val="TIE-"/>
            </w:pPr>
            <w:r>
              <w:rPr>
                <w:rFonts w:hint="eastAsia"/>
              </w:rPr>
              <w:t>0.010</w:t>
            </w:r>
          </w:p>
        </w:tc>
        <w:tc>
          <w:tcPr>
            <w:tcW w:w="0" w:type="auto"/>
            <w:vAlign w:val="center"/>
          </w:tcPr>
          <w:p w:rsidR="0017674B" w:rsidRDefault="00DE165B">
            <w:pPr>
              <w:pStyle w:val="TIE-"/>
              <w:rPr>
                <w:snapToGrid w:val="0"/>
              </w:rPr>
            </w:pPr>
            <w:r>
              <w:rPr>
                <w:rFonts w:hint="eastAsia"/>
                <w:snapToGrid w:val="0"/>
              </w:rPr>
              <w:t>1</w:t>
            </w:r>
            <w:r>
              <w:rPr>
                <w:snapToGrid w:val="0"/>
              </w:rPr>
              <w:t>3</w:t>
            </w:r>
            <w:r>
              <w:rPr>
                <w:rFonts w:hint="eastAsia"/>
                <w:snapToGrid w:val="0"/>
              </w:rPr>
              <w:t>.21</w:t>
            </w:r>
          </w:p>
        </w:tc>
        <w:tc>
          <w:tcPr>
            <w:tcW w:w="0" w:type="auto"/>
            <w:vAlign w:val="center"/>
          </w:tcPr>
          <w:p w:rsidR="0017674B" w:rsidRDefault="00DE165B">
            <w:pPr>
              <w:pStyle w:val="TIE-"/>
              <w:rPr>
                <w:snapToGrid w:val="0"/>
              </w:rPr>
            </w:pPr>
            <w:r>
              <w:rPr>
                <w:rFonts w:hint="eastAsia"/>
                <w:snapToGrid w:val="0"/>
              </w:rPr>
              <w:t>6.60</w:t>
            </w:r>
          </w:p>
        </w:tc>
        <w:tc>
          <w:tcPr>
            <w:tcW w:w="0" w:type="auto"/>
            <w:vAlign w:val="center"/>
          </w:tcPr>
          <w:p w:rsidR="0017674B" w:rsidRDefault="00DE165B">
            <w:pPr>
              <w:pStyle w:val="TIE-"/>
              <w:rPr>
                <w:snapToGrid w:val="0"/>
              </w:rPr>
            </w:pPr>
            <w:r>
              <w:rPr>
                <w:rFonts w:hint="eastAsia"/>
                <w:snapToGrid w:val="0"/>
              </w:rPr>
              <w:t>未出现</w:t>
            </w:r>
          </w:p>
        </w:tc>
      </w:tr>
      <w:tr w:rsidR="0017674B">
        <w:trPr>
          <w:trHeight w:val="20"/>
          <w:jc w:val="center"/>
        </w:trPr>
        <w:tc>
          <w:tcPr>
            <w:tcW w:w="1384" w:type="dxa"/>
            <w:vMerge/>
            <w:vAlign w:val="center"/>
          </w:tcPr>
          <w:p w:rsidR="0017674B" w:rsidRDefault="0017674B">
            <w:pPr>
              <w:pStyle w:val="TIE-"/>
              <w:rPr>
                <w:snapToGrid w:val="0"/>
              </w:rPr>
            </w:pPr>
          </w:p>
        </w:tc>
        <w:tc>
          <w:tcPr>
            <w:tcW w:w="1548" w:type="dxa"/>
            <w:vAlign w:val="center"/>
          </w:tcPr>
          <w:p w:rsidR="0017674B" w:rsidRDefault="00DE165B">
            <w:pPr>
              <w:pStyle w:val="TIE-"/>
            </w:pPr>
            <w:r>
              <w:rPr>
                <w:rFonts w:hint="eastAsia"/>
              </w:rPr>
              <w:t>H</w:t>
            </w:r>
            <w:r>
              <w:rPr>
                <w:rFonts w:hint="eastAsia"/>
                <w:vertAlign w:val="subscript"/>
              </w:rPr>
              <w:t>2</w:t>
            </w:r>
            <w:r>
              <w:rPr>
                <w:rFonts w:hint="eastAsia"/>
              </w:rPr>
              <w:t>S</w:t>
            </w:r>
          </w:p>
        </w:tc>
        <w:tc>
          <w:tcPr>
            <w:tcW w:w="0" w:type="auto"/>
            <w:vAlign w:val="center"/>
          </w:tcPr>
          <w:p w:rsidR="0017674B" w:rsidRDefault="00DE165B">
            <w:pPr>
              <w:pStyle w:val="TIE-"/>
            </w:pPr>
            <w:r>
              <w:rPr>
                <w:rFonts w:hint="eastAsia"/>
              </w:rPr>
              <w:t>0.00066</w:t>
            </w:r>
          </w:p>
        </w:tc>
        <w:tc>
          <w:tcPr>
            <w:tcW w:w="0" w:type="auto"/>
            <w:vAlign w:val="center"/>
          </w:tcPr>
          <w:p w:rsidR="0017674B" w:rsidRDefault="00DE165B">
            <w:pPr>
              <w:pStyle w:val="TIE-"/>
              <w:rPr>
                <w:snapToGrid w:val="0"/>
              </w:rPr>
            </w:pPr>
            <w:r>
              <w:rPr>
                <w:rFonts w:hint="eastAsia"/>
                <w:snapToGrid w:val="0"/>
              </w:rPr>
              <w:t>0.</w:t>
            </w:r>
            <w:r>
              <w:rPr>
                <w:snapToGrid w:val="0"/>
              </w:rPr>
              <w:t>8</w:t>
            </w:r>
            <w:r>
              <w:rPr>
                <w:rFonts w:hint="eastAsia"/>
                <w:snapToGrid w:val="0"/>
              </w:rPr>
              <w:t>7</w:t>
            </w:r>
          </w:p>
        </w:tc>
        <w:tc>
          <w:tcPr>
            <w:tcW w:w="0" w:type="auto"/>
            <w:vAlign w:val="center"/>
          </w:tcPr>
          <w:p w:rsidR="0017674B" w:rsidRDefault="00DE165B">
            <w:pPr>
              <w:pStyle w:val="TIE-"/>
              <w:rPr>
                <w:b/>
                <w:snapToGrid w:val="0"/>
              </w:rPr>
            </w:pPr>
            <w:r>
              <w:rPr>
                <w:rFonts w:hint="eastAsia"/>
                <w:b/>
                <w:snapToGrid w:val="0"/>
              </w:rPr>
              <w:t>8.72</w:t>
            </w:r>
          </w:p>
        </w:tc>
        <w:tc>
          <w:tcPr>
            <w:tcW w:w="0" w:type="auto"/>
            <w:vAlign w:val="center"/>
          </w:tcPr>
          <w:p w:rsidR="0017674B" w:rsidRDefault="00DE165B">
            <w:pPr>
              <w:pStyle w:val="TIE-"/>
              <w:rPr>
                <w:snapToGrid w:val="0"/>
              </w:rPr>
            </w:pPr>
            <w:r>
              <w:rPr>
                <w:rFonts w:hint="eastAsia"/>
                <w:snapToGrid w:val="0"/>
              </w:rPr>
              <w:t>未出现</w:t>
            </w:r>
          </w:p>
        </w:tc>
      </w:tr>
      <w:tr w:rsidR="0017674B">
        <w:trPr>
          <w:trHeight w:val="20"/>
          <w:jc w:val="center"/>
        </w:trPr>
        <w:tc>
          <w:tcPr>
            <w:tcW w:w="1384" w:type="dxa"/>
            <w:vAlign w:val="center"/>
          </w:tcPr>
          <w:p w:rsidR="0017674B" w:rsidRDefault="00DE165B">
            <w:pPr>
              <w:pStyle w:val="TIE-"/>
              <w:rPr>
                <w:snapToGrid w:val="0"/>
              </w:rPr>
            </w:pPr>
            <w:r>
              <w:rPr>
                <w:rFonts w:hint="eastAsia"/>
                <w:snapToGrid w:val="0"/>
              </w:rPr>
              <w:t>草料间</w:t>
            </w:r>
          </w:p>
        </w:tc>
        <w:tc>
          <w:tcPr>
            <w:tcW w:w="1548" w:type="dxa"/>
            <w:vAlign w:val="center"/>
          </w:tcPr>
          <w:p w:rsidR="0017674B" w:rsidRDefault="00DE165B">
            <w:pPr>
              <w:pStyle w:val="TIE-"/>
            </w:pPr>
            <w:r>
              <w:rPr>
                <w:rFonts w:hint="eastAsia"/>
              </w:rPr>
              <w:t>颗粒物</w:t>
            </w:r>
          </w:p>
        </w:tc>
        <w:tc>
          <w:tcPr>
            <w:tcW w:w="0" w:type="auto"/>
            <w:vAlign w:val="center"/>
          </w:tcPr>
          <w:p w:rsidR="0017674B" w:rsidRDefault="00DE165B">
            <w:pPr>
              <w:pStyle w:val="TIE-"/>
            </w:pPr>
            <w:r>
              <w:rPr>
                <w:rFonts w:hint="eastAsia"/>
              </w:rPr>
              <w:t>0.012</w:t>
            </w:r>
          </w:p>
        </w:tc>
        <w:tc>
          <w:tcPr>
            <w:tcW w:w="0" w:type="auto"/>
            <w:vAlign w:val="center"/>
          </w:tcPr>
          <w:p w:rsidR="0017674B" w:rsidRDefault="00DE165B">
            <w:pPr>
              <w:pStyle w:val="TIE-"/>
              <w:rPr>
                <w:snapToGrid w:val="0"/>
              </w:rPr>
            </w:pPr>
            <w:r>
              <w:rPr>
                <w:rFonts w:hint="eastAsia"/>
                <w:snapToGrid w:val="0"/>
              </w:rPr>
              <w:t>20.50</w:t>
            </w:r>
          </w:p>
        </w:tc>
        <w:tc>
          <w:tcPr>
            <w:tcW w:w="0" w:type="auto"/>
            <w:vAlign w:val="center"/>
          </w:tcPr>
          <w:p w:rsidR="0017674B" w:rsidRDefault="00DE165B">
            <w:pPr>
              <w:pStyle w:val="TIE-"/>
              <w:rPr>
                <w:snapToGrid w:val="0"/>
              </w:rPr>
            </w:pPr>
            <w:r>
              <w:rPr>
                <w:rFonts w:hint="eastAsia"/>
                <w:snapToGrid w:val="0"/>
              </w:rPr>
              <w:t>2.39</w:t>
            </w:r>
          </w:p>
        </w:tc>
        <w:tc>
          <w:tcPr>
            <w:tcW w:w="0" w:type="auto"/>
            <w:vAlign w:val="center"/>
          </w:tcPr>
          <w:p w:rsidR="0017674B" w:rsidRDefault="00DE165B">
            <w:pPr>
              <w:pStyle w:val="TIE-"/>
              <w:rPr>
                <w:snapToGrid w:val="0"/>
              </w:rPr>
            </w:pPr>
            <w:r>
              <w:rPr>
                <w:snapToGrid w:val="0"/>
              </w:rPr>
              <w:t>未出现</w:t>
            </w:r>
          </w:p>
        </w:tc>
      </w:tr>
    </w:tbl>
    <w:p w:rsidR="0017674B" w:rsidRDefault="00DE165B">
      <w:pPr>
        <w:ind w:firstLine="480"/>
      </w:pPr>
      <w:r>
        <w:rPr>
          <w:rFonts w:hint="eastAsia"/>
        </w:rPr>
        <w:t>据估算模式计算结果可知，堆肥平台无组织排放的硫化氢最大地面空气质量浓度占标率为</w:t>
      </w:r>
      <w:r>
        <w:rPr>
          <w:rFonts w:hint="eastAsia"/>
        </w:rPr>
        <w:t>8.72%</w:t>
      </w:r>
      <w:r>
        <w:rPr>
          <w:rFonts w:hint="eastAsia"/>
        </w:rPr>
        <w:t>，污染物最大地面浓度占标率</w:t>
      </w:r>
      <w:r>
        <w:t>1%</w:t>
      </w:r>
      <w:r>
        <w:rPr>
          <w:rFonts w:hint="eastAsia"/>
        </w:rPr>
        <w:t>≤</w:t>
      </w:r>
      <w:r>
        <w:t>Pmax</w:t>
      </w:r>
      <w:r>
        <w:rPr>
          <w:rFonts w:hint="eastAsia"/>
        </w:rPr>
        <w:t>＜</w:t>
      </w:r>
      <w:r>
        <w:t>10%</w:t>
      </w:r>
      <w:r>
        <w:rPr>
          <w:rFonts w:hint="eastAsia"/>
        </w:rPr>
        <w:t>，确定本项目大气环境评价工作等级为二级。</w:t>
      </w:r>
    </w:p>
    <w:p w:rsidR="0017674B" w:rsidRDefault="00DE165B">
      <w:pPr>
        <w:ind w:firstLine="480"/>
      </w:pPr>
      <w:r>
        <w:rPr>
          <w:rFonts w:hint="eastAsia"/>
        </w:rPr>
        <w:t>（</w:t>
      </w:r>
      <w:r>
        <w:rPr>
          <w:rFonts w:hint="eastAsia"/>
        </w:rPr>
        <w:t>2</w:t>
      </w:r>
      <w:r>
        <w:rPr>
          <w:rFonts w:hint="eastAsia"/>
        </w:rPr>
        <w:t>）评价范围</w:t>
      </w:r>
    </w:p>
    <w:p w:rsidR="0017674B" w:rsidRDefault="00DE165B">
      <w:pPr>
        <w:ind w:firstLine="480"/>
      </w:pPr>
      <w:r>
        <w:rPr>
          <w:rFonts w:hint="eastAsia"/>
        </w:rPr>
        <w:t>根据《环境影响评价技术导则</w:t>
      </w:r>
      <w:r>
        <w:rPr>
          <w:rFonts w:hint="eastAsia"/>
        </w:rPr>
        <w:t xml:space="preserve"> </w:t>
      </w:r>
      <w:r>
        <w:rPr>
          <w:rFonts w:hint="eastAsia"/>
        </w:rPr>
        <w:t>大气环境》（</w:t>
      </w:r>
      <w:r>
        <w:rPr>
          <w:rFonts w:hint="eastAsia"/>
        </w:rPr>
        <w:t>HJ2.2-2018</w:t>
      </w:r>
      <w:r>
        <w:rPr>
          <w:rFonts w:hint="eastAsia"/>
        </w:rPr>
        <w:t>），评价范围根据建设项目排放污染物最远影响距离（</w:t>
      </w:r>
      <w:r>
        <w:rPr>
          <w:rFonts w:hint="eastAsia"/>
        </w:rPr>
        <w:t>D10%</w:t>
      </w:r>
      <w:r>
        <w:rPr>
          <w:rFonts w:hint="eastAsia"/>
        </w:rPr>
        <w:t>）确定大气环境影响评价范围，本项目</w:t>
      </w:r>
      <w:r>
        <w:rPr>
          <w:rFonts w:hint="eastAsia"/>
        </w:rPr>
        <w:t>D10%</w:t>
      </w:r>
      <w:r>
        <w:rPr>
          <w:rFonts w:hint="eastAsia"/>
        </w:rPr>
        <w:t>未出现，当</w:t>
      </w:r>
      <w:r>
        <w:rPr>
          <w:rFonts w:hint="eastAsia"/>
        </w:rPr>
        <w:t>D10%</w:t>
      </w:r>
      <w:r>
        <w:rPr>
          <w:rFonts w:hint="eastAsia"/>
        </w:rPr>
        <w:t>小于</w:t>
      </w:r>
      <w:r>
        <w:rPr>
          <w:rFonts w:hint="eastAsia"/>
        </w:rPr>
        <w:t>2.5km</w:t>
      </w:r>
      <w:r>
        <w:rPr>
          <w:rFonts w:hint="eastAsia"/>
        </w:rPr>
        <w:t>时，评价范围边长取</w:t>
      </w:r>
      <w:r>
        <w:rPr>
          <w:rFonts w:hint="eastAsia"/>
        </w:rPr>
        <w:t>5km</w:t>
      </w:r>
      <w:r>
        <w:rPr>
          <w:rFonts w:hint="eastAsia"/>
        </w:rPr>
        <w:t>。因此，本次评价大气环境影响评价范围边长取</w:t>
      </w:r>
      <w:r>
        <w:rPr>
          <w:rFonts w:hint="eastAsia"/>
        </w:rPr>
        <w:t>5km</w:t>
      </w:r>
      <w:r>
        <w:rPr>
          <w:rFonts w:hint="eastAsia"/>
        </w:rPr>
        <w:t>矩形区域。</w:t>
      </w:r>
    </w:p>
    <w:p w:rsidR="0017674B" w:rsidRDefault="00DE165B">
      <w:pPr>
        <w:ind w:firstLine="480"/>
      </w:pPr>
      <w:r>
        <w:rPr>
          <w:rFonts w:hint="eastAsia"/>
        </w:rPr>
        <w:t>项目大气环境评价范围如图</w:t>
      </w:r>
      <w:r>
        <w:rPr>
          <w:rFonts w:hint="eastAsia"/>
        </w:rPr>
        <w:t>2.6-1</w:t>
      </w:r>
      <w:r>
        <w:rPr>
          <w:rFonts w:hint="eastAsia"/>
        </w:rPr>
        <w:t>所示。</w:t>
      </w:r>
    </w:p>
    <w:p w:rsidR="0017674B" w:rsidRDefault="00DE165B">
      <w:pPr>
        <w:pStyle w:val="3"/>
      </w:pPr>
      <w:bookmarkStart w:id="147" w:name="_Toc157447818"/>
      <w:bookmarkStart w:id="148" w:name="_Toc512871531"/>
      <w:bookmarkStart w:id="149" w:name="_Toc452567813"/>
      <w:bookmarkStart w:id="150" w:name="_Toc23971"/>
      <w:bookmarkStart w:id="151" w:name="_Toc453603068"/>
      <w:r>
        <w:t>2.</w:t>
      </w:r>
      <w:r>
        <w:rPr>
          <w:rFonts w:hint="eastAsia"/>
        </w:rPr>
        <w:t>5</w:t>
      </w:r>
      <w:r>
        <w:t>.</w:t>
      </w:r>
      <w:r>
        <w:rPr>
          <w:rFonts w:hint="eastAsia"/>
        </w:rPr>
        <w:t>2</w:t>
      </w:r>
      <w:r>
        <w:rPr>
          <w:rFonts w:hint="eastAsia"/>
        </w:rPr>
        <w:t>地表水</w:t>
      </w:r>
      <w:r>
        <w:t>环境</w:t>
      </w:r>
      <w:bookmarkEnd w:id="147"/>
    </w:p>
    <w:p w:rsidR="0017674B" w:rsidRDefault="00DE165B">
      <w:pPr>
        <w:ind w:firstLine="480"/>
      </w:pPr>
      <w:r>
        <w:rPr>
          <w:rFonts w:hint="eastAsia"/>
        </w:rPr>
        <w:t>本项目为水污染影响型建设项目，</w:t>
      </w:r>
      <w:r>
        <w:t>无直接外排废水</w:t>
      </w:r>
      <w:r>
        <w:rPr>
          <w:rFonts w:hint="eastAsia"/>
        </w:rPr>
        <w:t>。根据《环境影响评价技术导则</w:t>
      </w:r>
      <w:r>
        <w:rPr>
          <w:rFonts w:hint="eastAsia"/>
        </w:rPr>
        <w:t xml:space="preserve"> </w:t>
      </w:r>
      <w:r>
        <w:rPr>
          <w:rFonts w:hint="eastAsia"/>
        </w:rPr>
        <w:lastRenderedPageBreak/>
        <w:t>地表水环境》（</w:t>
      </w:r>
      <w:r>
        <w:rPr>
          <w:rFonts w:hint="eastAsia"/>
        </w:rPr>
        <w:t>HJ2.3-2018</w:t>
      </w:r>
      <w:r>
        <w:rPr>
          <w:rFonts w:hint="eastAsia"/>
        </w:rPr>
        <w:t>）进行评价等级判定，详见下表。</w:t>
      </w:r>
    </w:p>
    <w:p w:rsidR="0017674B" w:rsidRDefault="00DE165B">
      <w:pPr>
        <w:pStyle w:val="5"/>
      </w:pPr>
      <w:r>
        <w:rPr>
          <w:rFonts w:hint="eastAsia"/>
        </w:rPr>
        <w:t>表</w:t>
      </w:r>
      <w:r>
        <w:rPr>
          <w:rFonts w:hint="eastAsia"/>
        </w:rPr>
        <w:t>2.5-6</w:t>
      </w:r>
      <w:r>
        <w:t xml:space="preserve">    </w:t>
      </w:r>
      <w:r>
        <w:rPr>
          <w:rFonts w:hint="eastAsia"/>
        </w:rPr>
        <w:t>水污染影响型建设项目评价等级判定表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103"/>
        <w:gridCol w:w="2103"/>
        <w:gridCol w:w="5025"/>
      </w:tblGrid>
      <w:tr w:rsidR="0017674B">
        <w:trPr>
          <w:jc w:val="center"/>
        </w:trPr>
        <w:tc>
          <w:tcPr>
            <w:tcW w:w="1139" w:type="pct"/>
            <w:vMerge w:val="restart"/>
            <w:vAlign w:val="center"/>
          </w:tcPr>
          <w:p w:rsidR="0017674B" w:rsidRDefault="00DE165B">
            <w:pPr>
              <w:pStyle w:val="TIE-"/>
            </w:pPr>
            <w:r>
              <w:rPr>
                <w:rFonts w:hint="eastAsia"/>
              </w:rPr>
              <w:t>评级等级</w:t>
            </w:r>
          </w:p>
        </w:tc>
        <w:tc>
          <w:tcPr>
            <w:tcW w:w="3861" w:type="pct"/>
            <w:gridSpan w:val="2"/>
            <w:vAlign w:val="center"/>
          </w:tcPr>
          <w:p w:rsidR="0017674B" w:rsidRDefault="00DE165B">
            <w:pPr>
              <w:pStyle w:val="TIE-"/>
            </w:pPr>
            <w:r>
              <w:rPr>
                <w:rFonts w:hint="eastAsia"/>
              </w:rPr>
              <w:t>判定依据</w:t>
            </w:r>
          </w:p>
        </w:tc>
      </w:tr>
      <w:tr w:rsidR="0017674B">
        <w:trPr>
          <w:jc w:val="center"/>
        </w:trPr>
        <w:tc>
          <w:tcPr>
            <w:tcW w:w="1139" w:type="pct"/>
            <w:vMerge/>
            <w:vAlign w:val="center"/>
          </w:tcPr>
          <w:p w:rsidR="0017674B" w:rsidRDefault="0017674B">
            <w:pPr>
              <w:pStyle w:val="TIE-"/>
            </w:pPr>
          </w:p>
        </w:tc>
        <w:tc>
          <w:tcPr>
            <w:tcW w:w="1139" w:type="pct"/>
            <w:vAlign w:val="center"/>
          </w:tcPr>
          <w:p w:rsidR="0017674B" w:rsidRDefault="00DE165B">
            <w:pPr>
              <w:pStyle w:val="TIE-"/>
            </w:pPr>
            <w:r>
              <w:rPr>
                <w:rFonts w:hint="eastAsia"/>
              </w:rPr>
              <w:t>排放方式</w:t>
            </w:r>
          </w:p>
        </w:tc>
        <w:tc>
          <w:tcPr>
            <w:tcW w:w="2722" w:type="pct"/>
            <w:vAlign w:val="center"/>
          </w:tcPr>
          <w:p w:rsidR="0017674B" w:rsidRDefault="00DE165B">
            <w:pPr>
              <w:pStyle w:val="TIE-"/>
            </w:pPr>
            <w:r>
              <w:rPr>
                <w:rFonts w:hint="eastAsia"/>
              </w:rPr>
              <w:t>废水排放量</w:t>
            </w:r>
            <w:r>
              <w:rPr>
                <w:rFonts w:hint="eastAsia"/>
              </w:rPr>
              <w:t>Q/</w:t>
            </w:r>
            <w:r>
              <w:rPr>
                <w:rFonts w:hint="eastAsia"/>
              </w:rPr>
              <w:t>（</w:t>
            </w:r>
            <w:r>
              <w:rPr>
                <w:rFonts w:hint="eastAsia"/>
              </w:rPr>
              <w:t>m</w:t>
            </w:r>
            <w:r>
              <w:rPr>
                <w:rFonts w:hint="eastAsia"/>
                <w:vertAlign w:val="superscript"/>
              </w:rPr>
              <w:t>3</w:t>
            </w:r>
            <w:r>
              <w:rPr>
                <w:rFonts w:hint="eastAsia"/>
              </w:rPr>
              <w:t>/d</w:t>
            </w:r>
            <w:r>
              <w:rPr>
                <w:rFonts w:hint="eastAsia"/>
              </w:rPr>
              <w:t>）</w:t>
            </w:r>
            <w:r>
              <w:rPr>
                <w:rFonts w:hint="eastAsia"/>
              </w:rPr>
              <w:t>/</w:t>
            </w:r>
            <w:r>
              <w:rPr>
                <w:rFonts w:hint="eastAsia"/>
              </w:rPr>
              <w:t>水污染物当量</w:t>
            </w:r>
            <w:r>
              <w:rPr>
                <w:rFonts w:hint="eastAsia"/>
              </w:rPr>
              <w:t>W/</w:t>
            </w:r>
            <w:r>
              <w:rPr>
                <w:rFonts w:hint="eastAsia"/>
              </w:rPr>
              <w:t>（量纲一）</w:t>
            </w:r>
          </w:p>
        </w:tc>
      </w:tr>
      <w:tr w:rsidR="0017674B">
        <w:trPr>
          <w:jc w:val="center"/>
        </w:trPr>
        <w:tc>
          <w:tcPr>
            <w:tcW w:w="1139" w:type="pct"/>
            <w:vAlign w:val="center"/>
          </w:tcPr>
          <w:p w:rsidR="0017674B" w:rsidRDefault="00DE165B">
            <w:pPr>
              <w:pStyle w:val="TIE-"/>
            </w:pPr>
            <w:r>
              <w:rPr>
                <w:rFonts w:hint="eastAsia"/>
              </w:rPr>
              <w:t>一级</w:t>
            </w:r>
          </w:p>
        </w:tc>
        <w:tc>
          <w:tcPr>
            <w:tcW w:w="1139" w:type="pct"/>
            <w:vAlign w:val="center"/>
          </w:tcPr>
          <w:p w:rsidR="0017674B" w:rsidRDefault="00DE165B">
            <w:pPr>
              <w:pStyle w:val="TIE-"/>
            </w:pPr>
            <w:r>
              <w:rPr>
                <w:rFonts w:hint="eastAsia"/>
              </w:rPr>
              <w:t>直接排放</w:t>
            </w:r>
          </w:p>
        </w:tc>
        <w:tc>
          <w:tcPr>
            <w:tcW w:w="2722" w:type="pct"/>
            <w:vAlign w:val="center"/>
          </w:tcPr>
          <w:p w:rsidR="0017674B" w:rsidRDefault="00DE165B">
            <w:pPr>
              <w:pStyle w:val="TIE-"/>
            </w:pPr>
            <w:r>
              <w:rPr>
                <w:rFonts w:hint="eastAsia"/>
              </w:rPr>
              <w:t>Q</w:t>
            </w:r>
            <w:r>
              <w:rPr>
                <w:rFonts w:hint="eastAsia"/>
              </w:rPr>
              <w:t>≥</w:t>
            </w:r>
            <w:r>
              <w:rPr>
                <w:rFonts w:hint="eastAsia"/>
              </w:rPr>
              <w:t>20000</w:t>
            </w:r>
            <w:r>
              <w:rPr>
                <w:rFonts w:hint="eastAsia"/>
              </w:rPr>
              <w:t>或</w:t>
            </w:r>
            <w:r>
              <w:rPr>
                <w:rFonts w:hint="eastAsia"/>
              </w:rPr>
              <w:t>W</w:t>
            </w:r>
            <w:r>
              <w:rPr>
                <w:rFonts w:hint="eastAsia"/>
              </w:rPr>
              <w:t>≥</w:t>
            </w:r>
            <w:r>
              <w:rPr>
                <w:rFonts w:hint="eastAsia"/>
              </w:rPr>
              <w:t>600000</w:t>
            </w:r>
          </w:p>
        </w:tc>
      </w:tr>
      <w:tr w:rsidR="0017674B">
        <w:trPr>
          <w:jc w:val="center"/>
        </w:trPr>
        <w:tc>
          <w:tcPr>
            <w:tcW w:w="1139" w:type="pct"/>
            <w:vAlign w:val="center"/>
          </w:tcPr>
          <w:p w:rsidR="0017674B" w:rsidRDefault="00DE165B">
            <w:pPr>
              <w:pStyle w:val="TIE-"/>
            </w:pPr>
            <w:r>
              <w:rPr>
                <w:rFonts w:hint="eastAsia"/>
              </w:rPr>
              <w:t>二级</w:t>
            </w:r>
          </w:p>
        </w:tc>
        <w:tc>
          <w:tcPr>
            <w:tcW w:w="1139" w:type="pct"/>
            <w:vAlign w:val="center"/>
          </w:tcPr>
          <w:p w:rsidR="0017674B" w:rsidRDefault="00DE165B">
            <w:pPr>
              <w:pStyle w:val="TIE-"/>
            </w:pPr>
            <w:r>
              <w:rPr>
                <w:rFonts w:hint="eastAsia"/>
              </w:rPr>
              <w:t>直接排放</w:t>
            </w:r>
          </w:p>
        </w:tc>
        <w:tc>
          <w:tcPr>
            <w:tcW w:w="2722" w:type="pct"/>
            <w:vAlign w:val="center"/>
          </w:tcPr>
          <w:p w:rsidR="0017674B" w:rsidRDefault="00DE165B">
            <w:pPr>
              <w:pStyle w:val="TIE-"/>
            </w:pPr>
            <w:r>
              <w:rPr>
                <w:rFonts w:hint="eastAsia"/>
              </w:rPr>
              <w:t>其他</w:t>
            </w:r>
          </w:p>
        </w:tc>
      </w:tr>
      <w:tr w:rsidR="0017674B">
        <w:trPr>
          <w:jc w:val="center"/>
        </w:trPr>
        <w:tc>
          <w:tcPr>
            <w:tcW w:w="1139" w:type="pct"/>
            <w:vAlign w:val="center"/>
          </w:tcPr>
          <w:p w:rsidR="0017674B" w:rsidRDefault="00DE165B">
            <w:pPr>
              <w:pStyle w:val="TIE-"/>
            </w:pPr>
            <w:r>
              <w:rPr>
                <w:rFonts w:hint="eastAsia"/>
              </w:rPr>
              <w:t>三级</w:t>
            </w:r>
            <w:r>
              <w:rPr>
                <w:rFonts w:hint="eastAsia"/>
              </w:rPr>
              <w:t>A</w:t>
            </w:r>
          </w:p>
        </w:tc>
        <w:tc>
          <w:tcPr>
            <w:tcW w:w="1139" w:type="pct"/>
            <w:vAlign w:val="center"/>
          </w:tcPr>
          <w:p w:rsidR="0017674B" w:rsidRDefault="00DE165B">
            <w:pPr>
              <w:pStyle w:val="TIE-"/>
            </w:pPr>
            <w:r>
              <w:rPr>
                <w:rFonts w:hint="eastAsia"/>
              </w:rPr>
              <w:t>直接排放</w:t>
            </w:r>
          </w:p>
        </w:tc>
        <w:tc>
          <w:tcPr>
            <w:tcW w:w="2722" w:type="pct"/>
            <w:vAlign w:val="center"/>
          </w:tcPr>
          <w:p w:rsidR="0017674B" w:rsidRDefault="00DE165B">
            <w:pPr>
              <w:pStyle w:val="TIE-"/>
            </w:pPr>
            <w:r>
              <w:rPr>
                <w:rFonts w:hint="eastAsia"/>
              </w:rPr>
              <w:t>Q</w:t>
            </w:r>
            <w:r>
              <w:rPr>
                <w:rFonts w:hint="eastAsia"/>
              </w:rPr>
              <w:t>＜</w:t>
            </w:r>
            <w:r>
              <w:rPr>
                <w:rFonts w:hint="eastAsia"/>
              </w:rPr>
              <w:t>200</w:t>
            </w:r>
            <w:r>
              <w:rPr>
                <w:rFonts w:hint="eastAsia"/>
              </w:rPr>
              <w:t>且</w:t>
            </w:r>
            <w:r>
              <w:rPr>
                <w:rFonts w:hint="eastAsia"/>
              </w:rPr>
              <w:t>W</w:t>
            </w:r>
            <w:r>
              <w:rPr>
                <w:rFonts w:hint="eastAsia"/>
              </w:rPr>
              <w:t>＜</w:t>
            </w:r>
            <w:r>
              <w:rPr>
                <w:rFonts w:hint="eastAsia"/>
              </w:rPr>
              <w:t>6000</w:t>
            </w:r>
          </w:p>
        </w:tc>
      </w:tr>
      <w:tr w:rsidR="0017674B">
        <w:trPr>
          <w:trHeight w:val="85"/>
          <w:jc w:val="center"/>
        </w:trPr>
        <w:tc>
          <w:tcPr>
            <w:tcW w:w="1139" w:type="pct"/>
            <w:vAlign w:val="center"/>
          </w:tcPr>
          <w:p w:rsidR="0017674B" w:rsidRDefault="00DE165B">
            <w:pPr>
              <w:pStyle w:val="TIE-"/>
            </w:pPr>
            <w:r>
              <w:rPr>
                <w:rFonts w:hint="eastAsia"/>
              </w:rPr>
              <w:t>三级</w:t>
            </w:r>
            <w:r>
              <w:rPr>
                <w:rFonts w:hint="eastAsia"/>
              </w:rPr>
              <w:t>B</w:t>
            </w:r>
          </w:p>
        </w:tc>
        <w:tc>
          <w:tcPr>
            <w:tcW w:w="1139" w:type="pct"/>
            <w:vAlign w:val="center"/>
          </w:tcPr>
          <w:p w:rsidR="0017674B" w:rsidRDefault="00DE165B">
            <w:pPr>
              <w:pStyle w:val="TIE-"/>
            </w:pPr>
            <w:r>
              <w:rPr>
                <w:rFonts w:hint="eastAsia"/>
              </w:rPr>
              <w:t>间接排放</w:t>
            </w:r>
          </w:p>
        </w:tc>
        <w:tc>
          <w:tcPr>
            <w:tcW w:w="2722" w:type="pct"/>
            <w:vAlign w:val="center"/>
          </w:tcPr>
          <w:p w:rsidR="0017674B" w:rsidRDefault="00DE165B">
            <w:pPr>
              <w:pStyle w:val="TIE-"/>
            </w:pPr>
            <w:r>
              <w:rPr>
                <w:rFonts w:hint="eastAsia"/>
              </w:rPr>
              <w:t>—</w:t>
            </w:r>
          </w:p>
        </w:tc>
      </w:tr>
    </w:tbl>
    <w:p w:rsidR="0017674B" w:rsidRDefault="00DE165B">
      <w:pPr>
        <w:ind w:firstLine="480"/>
      </w:pPr>
      <w:r>
        <w:rPr>
          <w:rFonts w:hint="eastAsia"/>
        </w:rPr>
        <w:t>项目外排废水属间接排放，因此项目地表水评价等级为三级</w:t>
      </w:r>
      <w:r>
        <w:rPr>
          <w:rFonts w:hint="eastAsia"/>
        </w:rPr>
        <w:t>B</w:t>
      </w:r>
      <w:r>
        <w:rPr>
          <w:rFonts w:hint="eastAsia"/>
        </w:rPr>
        <w:t>。</w:t>
      </w:r>
    </w:p>
    <w:p w:rsidR="0017674B" w:rsidRDefault="00DE165B">
      <w:pPr>
        <w:pStyle w:val="3"/>
      </w:pPr>
      <w:bookmarkStart w:id="152" w:name="_Toc157447819"/>
      <w:r>
        <w:rPr>
          <w:rFonts w:hint="eastAsia"/>
        </w:rPr>
        <w:t>2.5.3</w:t>
      </w:r>
      <w:r>
        <w:t>地下水环境</w:t>
      </w:r>
      <w:bookmarkEnd w:id="148"/>
      <w:bookmarkEnd w:id="149"/>
      <w:bookmarkEnd w:id="150"/>
      <w:bookmarkEnd w:id="151"/>
      <w:bookmarkEnd w:id="152"/>
    </w:p>
    <w:p w:rsidR="0017674B" w:rsidRDefault="00DE165B">
      <w:pPr>
        <w:ind w:firstLine="480"/>
      </w:pPr>
      <w:r>
        <w:t>（</w:t>
      </w:r>
      <w:r>
        <w:t>1</w:t>
      </w:r>
      <w:r>
        <w:t>）项目类别</w:t>
      </w:r>
    </w:p>
    <w:p w:rsidR="0017674B" w:rsidRDefault="00DE165B">
      <w:pPr>
        <w:ind w:firstLine="480"/>
        <w:rPr>
          <w:szCs w:val="24"/>
        </w:rPr>
      </w:pPr>
      <w:r>
        <w:rPr>
          <w:rFonts w:hint="eastAsia"/>
        </w:rPr>
        <w:t>依据</w:t>
      </w:r>
      <w:r>
        <w:t>《环境影响评价技术导则</w:t>
      </w:r>
      <w:r>
        <w:rPr>
          <w:rFonts w:hint="eastAsia"/>
        </w:rPr>
        <w:t xml:space="preserve"> </w:t>
      </w:r>
      <w:r>
        <w:t>地下水环境》（</w:t>
      </w:r>
      <w:r>
        <w:t>HJ610-2016)</w:t>
      </w:r>
      <w:r>
        <w:rPr>
          <w:szCs w:val="24"/>
        </w:rPr>
        <w:t>）附录</w:t>
      </w:r>
      <w:r>
        <w:rPr>
          <w:szCs w:val="24"/>
        </w:rPr>
        <w:t>A</w:t>
      </w:r>
      <w:r>
        <w:t>地下水环境影响评价行业分类表，拟建</w:t>
      </w:r>
      <w:r>
        <w:rPr>
          <w:rFonts w:hint="eastAsia"/>
        </w:rPr>
        <w:t>地</w:t>
      </w:r>
      <w:r>
        <w:t>位于</w:t>
      </w:r>
      <w:r>
        <w:rPr>
          <w:rFonts w:hint="eastAsia"/>
        </w:rPr>
        <w:t>天吉泰镇</w:t>
      </w:r>
      <w:proofErr w:type="gramStart"/>
      <w:r>
        <w:rPr>
          <w:rFonts w:hint="eastAsia"/>
        </w:rPr>
        <w:t>二合永村</w:t>
      </w:r>
      <w:proofErr w:type="gramEnd"/>
      <w:r>
        <w:t>，项目</w:t>
      </w:r>
      <w:r>
        <w:rPr>
          <w:rFonts w:hint="eastAsia"/>
        </w:rPr>
        <w:t>类别</w:t>
      </w:r>
      <w:r>
        <w:t>为</w:t>
      </w:r>
      <w:r>
        <w:rPr>
          <w:rFonts w:hint="eastAsia"/>
        </w:rPr>
        <w:t>畜禽养殖场、养殖小区类</w:t>
      </w:r>
      <w:r>
        <w:t>，确定</w:t>
      </w:r>
      <w:r>
        <w:rPr>
          <w:szCs w:val="24"/>
        </w:rPr>
        <w:t>地下水环境影响评价项目分类</w:t>
      </w:r>
      <w:r>
        <w:rPr>
          <w:rFonts w:hint="eastAsia"/>
          <w:szCs w:val="24"/>
        </w:rPr>
        <w:t>为</w:t>
      </w:r>
      <w:r>
        <w:rPr>
          <w:szCs w:val="24"/>
        </w:rPr>
        <w:t>Ⅲ</w:t>
      </w:r>
      <w:r>
        <w:rPr>
          <w:szCs w:val="24"/>
        </w:rPr>
        <w:t>类项目。</w:t>
      </w:r>
    </w:p>
    <w:p w:rsidR="0017674B" w:rsidRDefault="00DE165B">
      <w:pPr>
        <w:ind w:firstLine="480"/>
      </w:pPr>
      <w:r>
        <w:t>（</w:t>
      </w:r>
      <w:r>
        <w:t>2</w:t>
      </w:r>
      <w:r>
        <w:t>）地下水环境敏感程度类别</w:t>
      </w:r>
    </w:p>
    <w:p w:rsidR="0017674B" w:rsidRDefault="00DE165B">
      <w:pPr>
        <w:overflowPunct w:val="0"/>
        <w:ind w:firstLine="480"/>
      </w:pPr>
      <w:r>
        <w:rPr>
          <w:rFonts w:hint="eastAsia"/>
        </w:rPr>
        <w:t>依据</w:t>
      </w:r>
      <w:r>
        <w:t>《环境影响评价技术导则</w:t>
      </w:r>
      <w:r>
        <w:rPr>
          <w:rFonts w:hint="eastAsia"/>
        </w:rPr>
        <w:t xml:space="preserve"> </w:t>
      </w:r>
      <w:r>
        <w:t>地下水环境》（</w:t>
      </w:r>
      <w:r>
        <w:t>HJ610-2016</w:t>
      </w:r>
      <w:r>
        <w:t>），判别本区地下水环境敏感程度</w:t>
      </w:r>
      <w:r>
        <w:rPr>
          <w:rFonts w:hint="eastAsia"/>
        </w:rPr>
        <w:t>见下表</w:t>
      </w:r>
      <w:r>
        <w:t>。</w:t>
      </w:r>
    </w:p>
    <w:p w:rsidR="0017674B" w:rsidRDefault="00DE165B">
      <w:pPr>
        <w:pStyle w:val="5"/>
      </w:pPr>
      <w:r>
        <w:t>表</w:t>
      </w:r>
      <w:r>
        <w:t>2.5-</w:t>
      </w:r>
      <w:r>
        <w:rPr>
          <w:rFonts w:hint="eastAsia"/>
        </w:rPr>
        <w:t>7</w:t>
      </w:r>
      <w:r>
        <w:t xml:space="preserve">    </w:t>
      </w:r>
      <w:r>
        <w:t>地下水环境敏感程度分级表</w:t>
      </w:r>
    </w:p>
    <w:tbl>
      <w:tblPr>
        <w:tblW w:w="5000" w:type="pct"/>
        <w:tblBorders>
          <w:top w:val="single" w:sz="12" w:space="0" w:color="auto"/>
          <w:bottom w:val="single" w:sz="12" w:space="0" w:color="auto"/>
          <w:insideH w:val="single" w:sz="4" w:space="0" w:color="000000"/>
          <w:insideV w:val="single" w:sz="4" w:space="0" w:color="000000"/>
        </w:tblBorders>
        <w:tblLook w:val="04A0" w:firstRow="1" w:lastRow="0" w:firstColumn="1" w:lastColumn="0" w:noHBand="0" w:noVBand="1"/>
      </w:tblPr>
      <w:tblGrid>
        <w:gridCol w:w="1193"/>
        <w:gridCol w:w="8038"/>
      </w:tblGrid>
      <w:tr w:rsidR="0017674B">
        <w:tc>
          <w:tcPr>
            <w:tcW w:w="646" w:type="pct"/>
            <w:vAlign w:val="center"/>
          </w:tcPr>
          <w:p w:rsidR="0017674B" w:rsidRDefault="00DE165B">
            <w:pPr>
              <w:overflowPunct w:val="0"/>
              <w:spacing w:line="360" w:lineRule="exact"/>
              <w:ind w:firstLineChars="0" w:firstLine="0"/>
              <w:jc w:val="center"/>
              <w:textAlignment w:val="center"/>
              <w:rPr>
                <w:sz w:val="21"/>
              </w:rPr>
            </w:pPr>
            <w:r>
              <w:rPr>
                <w:sz w:val="21"/>
              </w:rPr>
              <w:t>敏感程度</w:t>
            </w:r>
          </w:p>
        </w:tc>
        <w:tc>
          <w:tcPr>
            <w:tcW w:w="4354" w:type="pct"/>
            <w:vAlign w:val="center"/>
          </w:tcPr>
          <w:p w:rsidR="0017674B" w:rsidRDefault="00DE165B">
            <w:pPr>
              <w:overflowPunct w:val="0"/>
              <w:spacing w:line="360" w:lineRule="exact"/>
              <w:ind w:firstLineChars="0" w:firstLine="0"/>
              <w:jc w:val="center"/>
              <w:textAlignment w:val="center"/>
              <w:rPr>
                <w:sz w:val="21"/>
              </w:rPr>
            </w:pPr>
            <w:r>
              <w:rPr>
                <w:sz w:val="21"/>
              </w:rPr>
              <w:t>地下水环境敏感特征</w:t>
            </w:r>
          </w:p>
        </w:tc>
      </w:tr>
      <w:tr w:rsidR="0017674B">
        <w:tc>
          <w:tcPr>
            <w:tcW w:w="646" w:type="pct"/>
            <w:vAlign w:val="center"/>
          </w:tcPr>
          <w:p w:rsidR="0017674B" w:rsidRDefault="00DE165B">
            <w:pPr>
              <w:overflowPunct w:val="0"/>
              <w:spacing w:line="360" w:lineRule="exact"/>
              <w:ind w:firstLineChars="0" w:firstLine="0"/>
              <w:jc w:val="center"/>
              <w:textAlignment w:val="center"/>
              <w:rPr>
                <w:sz w:val="21"/>
              </w:rPr>
            </w:pPr>
            <w:r>
              <w:rPr>
                <w:sz w:val="21"/>
              </w:rPr>
              <w:t>敏感</w:t>
            </w:r>
          </w:p>
        </w:tc>
        <w:tc>
          <w:tcPr>
            <w:tcW w:w="4354" w:type="pct"/>
            <w:vAlign w:val="center"/>
          </w:tcPr>
          <w:p w:rsidR="0017674B" w:rsidRDefault="00DE165B">
            <w:pPr>
              <w:overflowPunct w:val="0"/>
              <w:spacing w:line="360" w:lineRule="exact"/>
              <w:ind w:firstLineChars="0" w:firstLine="0"/>
              <w:jc w:val="center"/>
              <w:textAlignment w:val="center"/>
              <w:rPr>
                <w:sz w:val="21"/>
              </w:rPr>
            </w:pPr>
            <w:r>
              <w:rPr>
                <w:sz w:val="21"/>
              </w:rPr>
              <w:t>集中式饮用水水源（包括已建成的、备用、应急水源，在建和规划的饮用水源）准保护区；除集中式饮用水水源以外的国家或地方政府设定的与地下水环境相关的其他保护区，如热水、矿泉水、温泉等特殊地下水资源保护区。</w:t>
            </w:r>
          </w:p>
        </w:tc>
      </w:tr>
      <w:tr w:rsidR="0017674B">
        <w:tc>
          <w:tcPr>
            <w:tcW w:w="646" w:type="pct"/>
            <w:vAlign w:val="center"/>
          </w:tcPr>
          <w:p w:rsidR="0017674B" w:rsidRDefault="00DE165B">
            <w:pPr>
              <w:overflowPunct w:val="0"/>
              <w:spacing w:line="360" w:lineRule="exact"/>
              <w:ind w:firstLineChars="0" w:firstLine="0"/>
              <w:jc w:val="center"/>
              <w:textAlignment w:val="center"/>
              <w:rPr>
                <w:sz w:val="21"/>
              </w:rPr>
            </w:pPr>
            <w:r>
              <w:rPr>
                <w:sz w:val="21"/>
              </w:rPr>
              <w:t>较敏感</w:t>
            </w:r>
          </w:p>
        </w:tc>
        <w:tc>
          <w:tcPr>
            <w:tcW w:w="4354" w:type="pct"/>
            <w:vAlign w:val="center"/>
          </w:tcPr>
          <w:p w:rsidR="0017674B" w:rsidRDefault="00DE165B">
            <w:pPr>
              <w:overflowPunct w:val="0"/>
              <w:spacing w:line="360" w:lineRule="exact"/>
              <w:ind w:firstLineChars="0" w:firstLine="0"/>
              <w:jc w:val="center"/>
              <w:textAlignment w:val="center"/>
              <w:rPr>
                <w:sz w:val="21"/>
              </w:rPr>
            </w:pPr>
            <w:r>
              <w:rPr>
                <w:sz w:val="21"/>
              </w:rPr>
              <w:t>集中式饮用水水源（包括已建成的、备用、应急水源，在建和规划的饮用水源）准保护区以外的补给径流区；未划定准保护区的集中式饮用水水源，其保护区以外的补给径流区；分散式饮用水水源地；特殊地下水资源（如矿泉水、温泉等）保护区以外的分布区等未列入上述敏感分级的环境敏感区。</w:t>
            </w:r>
          </w:p>
        </w:tc>
      </w:tr>
      <w:tr w:rsidR="0017674B">
        <w:tc>
          <w:tcPr>
            <w:tcW w:w="646" w:type="pct"/>
            <w:vAlign w:val="center"/>
          </w:tcPr>
          <w:p w:rsidR="0017674B" w:rsidRDefault="00DE165B">
            <w:pPr>
              <w:overflowPunct w:val="0"/>
              <w:spacing w:line="360" w:lineRule="exact"/>
              <w:ind w:firstLineChars="0" w:firstLine="0"/>
              <w:jc w:val="center"/>
              <w:textAlignment w:val="center"/>
              <w:rPr>
                <w:sz w:val="21"/>
              </w:rPr>
            </w:pPr>
            <w:r>
              <w:rPr>
                <w:sz w:val="21"/>
              </w:rPr>
              <w:t>不敏感</w:t>
            </w:r>
          </w:p>
        </w:tc>
        <w:tc>
          <w:tcPr>
            <w:tcW w:w="4354" w:type="pct"/>
            <w:vAlign w:val="center"/>
          </w:tcPr>
          <w:p w:rsidR="0017674B" w:rsidRDefault="00DE165B">
            <w:pPr>
              <w:overflowPunct w:val="0"/>
              <w:spacing w:line="360" w:lineRule="exact"/>
              <w:ind w:firstLineChars="0" w:firstLine="0"/>
              <w:jc w:val="center"/>
              <w:textAlignment w:val="center"/>
              <w:rPr>
                <w:sz w:val="21"/>
              </w:rPr>
            </w:pPr>
            <w:r>
              <w:rPr>
                <w:sz w:val="21"/>
              </w:rPr>
              <w:t>上述地区之外其他地区</w:t>
            </w:r>
            <w:r>
              <w:rPr>
                <w:sz w:val="21"/>
              </w:rPr>
              <w:t>a</w:t>
            </w:r>
          </w:p>
        </w:tc>
      </w:tr>
      <w:tr w:rsidR="0017674B">
        <w:tc>
          <w:tcPr>
            <w:tcW w:w="5000" w:type="pct"/>
            <w:gridSpan w:val="2"/>
            <w:vAlign w:val="center"/>
          </w:tcPr>
          <w:p w:rsidR="0017674B" w:rsidRDefault="00DE165B">
            <w:pPr>
              <w:overflowPunct w:val="0"/>
              <w:spacing w:line="360" w:lineRule="exact"/>
              <w:ind w:firstLineChars="0" w:firstLine="0"/>
              <w:jc w:val="center"/>
              <w:textAlignment w:val="center"/>
              <w:rPr>
                <w:sz w:val="21"/>
              </w:rPr>
            </w:pPr>
            <w:r>
              <w:rPr>
                <w:sz w:val="21"/>
                <w:szCs w:val="18"/>
              </w:rPr>
              <w:t>注：</w:t>
            </w:r>
            <w:r>
              <w:rPr>
                <w:sz w:val="21"/>
                <w:szCs w:val="18"/>
              </w:rPr>
              <w:t>a“</w:t>
            </w:r>
            <w:r>
              <w:rPr>
                <w:sz w:val="21"/>
                <w:szCs w:val="18"/>
              </w:rPr>
              <w:t>环境敏感区</w:t>
            </w:r>
            <w:r>
              <w:rPr>
                <w:sz w:val="21"/>
                <w:szCs w:val="18"/>
              </w:rPr>
              <w:t>”</w:t>
            </w:r>
            <w:r>
              <w:rPr>
                <w:sz w:val="21"/>
                <w:szCs w:val="18"/>
              </w:rPr>
              <w:t>是指《建设项目环境影响评价分类管理名录》中所界定的涉及地下水的环境敏感区。</w:t>
            </w:r>
          </w:p>
        </w:tc>
      </w:tr>
    </w:tbl>
    <w:p w:rsidR="0017674B" w:rsidRDefault="00DE165B">
      <w:pPr>
        <w:overflowPunct w:val="0"/>
        <w:adjustRightInd w:val="0"/>
        <w:snapToGrid w:val="0"/>
        <w:ind w:firstLine="480"/>
      </w:pPr>
      <w:r>
        <w:rPr>
          <w:rFonts w:hint="eastAsia"/>
        </w:rPr>
        <w:t>本项目区不属于集中式、分散式</w:t>
      </w:r>
      <w:proofErr w:type="gramStart"/>
      <w:r>
        <w:rPr>
          <w:rFonts w:hint="eastAsia"/>
        </w:rPr>
        <w:t>饮用水源地准保护区</w:t>
      </w:r>
      <w:proofErr w:type="gramEnd"/>
      <w:r>
        <w:rPr>
          <w:rFonts w:hint="eastAsia"/>
        </w:rPr>
        <w:t>、特殊地下水资源保护区、补给径流区和特殊地下水资源保护区，在评价范围村庄近年均已通上了自来水，为集中供水，但部分村民家中仍有分散开采水井，主要用于以及备用水井、自家菜地灌溉、牲畜饮水等用途，或者在自来水出现问题时作为备用井。</w:t>
      </w:r>
      <w:r>
        <w:t>因此，地下水环境敏感程度为</w:t>
      </w:r>
      <w:r>
        <w:rPr>
          <w:rFonts w:ascii="宋体" w:hAnsi="宋体"/>
        </w:rPr>
        <w:t>“</w:t>
      </w:r>
      <w:r>
        <w:rPr>
          <w:rFonts w:ascii="宋体" w:hAnsi="宋体" w:hint="eastAsia"/>
        </w:rPr>
        <w:t>较</w:t>
      </w:r>
      <w:r>
        <w:rPr>
          <w:rFonts w:ascii="宋体" w:hAnsi="宋体"/>
        </w:rPr>
        <w:lastRenderedPageBreak/>
        <w:t>敏感”</w:t>
      </w:r>
      <w:r>
        <w:t>。</w:t>
      </w:r>
    </w:p>
    <w:p w:rsidR="0017674B" w:rsidRDefault="00DE165B">
      <w:pPr>
        <w:ind w:firstLine="480"/>
      </w:pPr>
      <w:r>
        <w:t>（</w:t>
      </w:r>
      <w:r>
        <w:t>3</w:t>
      </w:r>
      <w:r>
        <w:t>）评价等级确定</w:t>
      </w:r>
    </w:p>
    <w:p w:rsidR="0017674B" w:rsidRDefault="00DE165B">
      <w:pPr>
        <w:overflowPunct w:val="0"/>
        <w:ind w:firstLine="480"/>
      </w:pPr>
      <w:r>
        <w:t>根据《环境影响评价技术导则</w:t>
      </w:r>
      <w:r>
        <w:rPr>
          <w:rFonts w:hint="eastAsia"/>
        </w:rPr>
        <w:t xml:space="preserve"> </w:t>
      </w:r>
      <w:r>
        <w:t>地下水环境》（</w:t>
      </w:r>
      <w:r>
        <w:t>HJ610-2016</w:t>
      </w:r>
      <w:r>
        <w:t>），根据地下水环境敏感程度、项目地下水环境影响评价类别依据</w:t>
      </w:r>
      <w:r>
        <w:rPr>
          <w:rFonts w:hint="eastAsia"/>
        </w:rPr>
        <w:t>下</w:t>
      </w:r>
      <w:r>
        <w:t>表确定评价等级。</w:t>
      </w:r>
    </w:p>
    <w:p w:rsidR="0017674B" w:rsidRDefault="00DE165B">
      <w:pPr>
        <w:pStyle w:val="5"/>
      </w:pPr>
      <w:r>
        <w:t>表</w:t>
      </w:r>
      <w:r>
        <w:t>2.5-</w:t>
      </w:r>
      <w:r>
        <w:rPr>
          <w:rFonts w:hint="eastAsia"/>
        </w:rPr>
        <w:t>8</w:t>
      </w:r>
      <w:r>
        <w:t xml:space="preserve">    </w:t>
      </w:r>
      <w:r>
        <w:t>地下水评价工作等级分级表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7"/>
        <w:gridCol w:w="2308"/>
        <w:gridCol w:w="2308"/>
        <w:gridCol w:w="2308"/>
      </w:tblGrid>
      <w:tr w:rsidR="0017674B">
        <w:trPr>
          <w:trHeight w:val="340"/>
          <w:jc w:val="center"/>
        </w:trPr>
        <w:tc>
          <w:tcPr>
            <w:tcW w:w="1250" w:type="pct"/>
            <w:tcBorders>
              <w:top w:val="single" w:sz="12" w:space="0" w:color="000000"/>
              <w:left w:val="nil"/>
              <w:tl2br w:val="single" w:sz="4" w:space="0" w:color="auto"/>
            </w:tcBorders>
            <w:vAlign w:val="center"/>
          </w:tcPr>
          <w:p w:rsidR="0017674B" w:rsidRDefault="00DE165B">
            <w:pPr>
              <w:overflowPunct w:val="0"/>
              <w:spacing w:line="360" w:lineRule="exact"/>
              <w:ind w:firstLineChars="0" w:firstLine="0"/>
              <w:jc w:val="right"/>
              <w:textAlignment w:val="center"/>
              <w:rPr>
                <w:sz w:val="21"/>
              </w:rPr>
            </w:pPr>
            <w:r>
              <w:rPr>
                <w:sz w:val="21"/>
              </w:rPr>
              <w:t>项目类别</w:t>
            </w:r>
          </w:p>
          <w:p w:rsidR="0017674B" w:rsidRDefault="00DE165B">
            <w:pPr>
              <w:overflowPunct w:val="0"/>
              <w:spacing w:line="360" w:lineRule="exact"/>
              <w:ind w:firstLineChars="0" w:firstLine="0"/>
              <w:jc w:val="left"/>
              <w:textAlignment w:val="center"/>
              <w:rPr>
                <w:sz w:val="21"/>
              </w:rPr>
            </w:pPr>
            <w:r>
              <w:rPr>
                <w:sz w:val="21"/>
              </w:rPr>
              <w:t>环境敏感程度</w:t>
            </w:r>
          </w:p>
        </w:tc>
        <w:tc>
          <w:tcPr>
            <w:tcW w:w="1250" w:type="pct"/>
            <w:tcBorders>
              <w:top w:val="single" w:sz="12" w:space="0" w:color="000000"/>
            </w:tcBorders>
            <w:vAlign w:val="center"/>
          </w:tcPr>
          <w:p w:rsidR="0017674B" w:rsidRDefault="00DE165B">
            <w:pPr>
              <w:overflowPunct w:val="0"/>
              <w:spacing w:line="360" w:lineRule="exact"/>
              <w:ind w:firstLineChars="0" w:firstLine="0"/>
              <w:jc w:val="center"/>
              <w:textAlignment w:val="center"/>
              <w:rPr>
                <w:sz w:val="21"/>
              </w:rPr>
            </w:pPr>
            <w:r>
              <w:rPr>
                <w:sz w:val="21"/>
              </w:rPr>
              <w:fldChar w:fldCharType="begin"/>
            </w:r>
            <w:r>
              <w:rPr>
                <w:sz w:val="21"/>
              </w:rPr>
              <w:instrText xml:space="preserve"> = 1 \* ROMAN </w:instrText>
            </w:r>
            <w:r>
              <w:rPr>
                <w:sz w:val="21"/>
              </w:rPr>
              <w:fldChar w:fldCharType="separate"/>
            </w:r>
            <w:r>
              <w:rPr>
                <w:sz w:val="21"/>
              </w:rPr>
              <w:t>I</w:t>
            </w:r>
            <w:r>
              <w:rPr>
                <w:sz w:val="21"/>
              </w:rPr>
              <w:fldChar w:fldCharType="end"/>
            </w:r>
            <w:r>
              <w:rPr>
                <w:sz w:val="21"/>
              </w:rPr>
              <w:t>类项目</w:t>
            </w:r>
          </w:p>
        </w:tc>
        <w:tc>
          <w:tcPr>
            <w:tcW w:w="1250" w:type="pct"/>
            <w:tcBorders>
              <w:top w:val="single" w:sz="12" w:space="0" w:color="000000"/>
            </w:tcBorders>
            <w:vAlign w:val="center"/>
          </w:tcPr>
          <w:p w:rsidR="0017674B" w:rsidRDefault="00DE165B">
            <w:pPr>
              <w:overflowPunct w:val="0"/>
              <w:spacing w:line="360" w:lineRule="exact"/>
              <w:ind w:firstLineChars="0" w:firstLine="0"/>
              <w:jc w:val="center"/>
              <w:textAlignment w:val="center"/>
              <w:rPr>
                <w:sz w:val="21"/>
              </w:rPr>
            </w:pPr>
            <w:r>
              <w:rPr>
                <w:sz w:val="21"/>
              </w:rPr>
              <w:fldChar w:fldCharType="begin"/>
            </w:r>
            <w:r>
              <w:rPr>
                <w:sz w:val="21"/>
              </w:rPr>
              <w:instrText xml:space="preserve"> = 2 \* ROMAN </w:instrText>
            </w:r>
            <w:r>
              <w:rPr>
                <w:sz w:val="21"/>
              </w:rPr>
              <w:fldChar w:fldCharType="separate"/>
            </w:r>
            <w:r>
              <w:rPr>
                <w:sz w:val="21"/>
              </w:rPr>
              <w:t>II</w:t>
            </w:r>
            <w:r>
              <w:rPr>
                <w:sz w:val="21"/>
              </w:rPr>
              <w:fldChar w:fldCharType="end"/>
            </w:r>
            <w:r>
              <w:rPr>
                <w:sz w:val="21"/>
              </w:rPr>
              <w:t>类项目</w:t>
            </w:r>
          </w:p>
        </w:tc>
        <w:tc>
          <w:tcPr>
            <w:tcW w:w="1250" w:type="pct"/>
            <w:tcBorders>
              <w:top w:val="single" w:sz="12" w:space="0" w:color="000000"/>
              <w:right w:val="nil"/>
            </w:tcBorders>
            <w:vAlign w:val="center"/>
          </w:tcPr>
          <w:p w:rsidR="0017674B" w:rsidRDefault="00DE165B">
            <w:pPr>
              <w:overflowPunct w:val="0"/>
              <w:spacing w:line="360" w:lineRule="exact"/>
              <w:ind w:firstLineChars="0" w:firstLine="0"/>
              <w:jc w:val="center"/>
              <w:textAlignment w:val="center"/>
              <w:rPr>
                <w:sz w:val="21"/>
              </w:rPr>
            </w:pPr>
            <w:r>
              <w:rPr>
                <w:sz w:val="21"/>
              </w:rPr>
              <w:fldChar w:fldCharType="begin"/>
            </w:r>
            <w:r>
              <w:rPr>
                <w:sz w:val="21"/>
              </w:rPr>
              <w:instrText xml:space="preserve"> = 3 \* ROMAN </w:instrText>
            </w:r>
            <w:r>
              <w:rPr>
                <w:sz w:val="21"/>
              </w:rPr>
              <w:fldChar w:fldCharType="separate"/>
            </w:r>
            <w:r>
              <w:rPr>
                <w:sz w:val="21"/>
              </w:rPr>
              <w:t>III</w:t>
            </w:r>
            <w:r>
              <w:rPr>
                <w:sz w:val="21"/>
              </w:rPr>
              <w:fldChar w:fldCharType="end"/>
            </w:r>
            <w:r>
              <w:rPr>
                <w:sz w:val="21"/>
              </w:rPr>
              <w:t>类项目</w:t>
            </w:r>
          </w:p>
        </w:tc>
      </w:tr>
      <w:tr w:rsidR="0017674B">
        <w:trPr>
          <w:trHeight w:val="340"/>
          <w:jc w:val="center"/>
        </w:trPr>
        <w:tc>
          <w:tcPr>
            <w:tcW w:w="1250" w:type="pct"/>
            <w:tcBorders>
              <w:left w:val="nil"/>
              <w:bottom w:val="single" w:sz="4" w:space="0" w:color="auto"/>
            </w:tcBorders>
            <w:vAlign w:val="center"/>
          </w:tcPr>
          <w:p w:rsidR="0017674B" w:rsidRDefault="00DE165B">
            <w:pPr>
              <w:overflowPunct w:val="0"/>
              <w:spacing w:line="360" w:lineRule="exact"/>
              <w:ind w:firstLineChars="0" w:firstLine="0"/>
              <w:jc w:val="center"/>
              <w:textAlignment w:val="center"/>
              <w:rPr>
                <w:sz w:val="21"/>
              </w:rPr>
            </w:pPr>
            <w:r>
              <w:rPr>
                <w:sz w:val="21"/>
              </w:rPr>
              <w:t>敏感</w:t>
            </w:r>
          </w:p>
        </w:tc>
        <w:tc>
          <w:tcPr>
            <w:tcW w:w="1250" w:type="pct"/>
            <w:vAlign w:val="center"/>
          </w:tcPr>
          <w:p w:rsidR="0017674B" w:rsidRDefault="00DE165B">
            <w:pPr>
              <w:overflowPunct w:val="0"/>
              <w:spacing w:line="360" w:lineRule="exact"/>
              <w:ind w:firstLineChars="0" w:firstLine="0"/>
              <w:jc w:val="center"/>
              <w:textAlignment w:val="center"/>
              <w:rPr>
                <w:sz w:val="21"/>
              </w:rPr>
            </w:pPr>
            <w:proofErr w:type="gramStart"/>
            <w:r>
              <w:rPr>
                <w:sz w:val="21"/>
              </w:rPr>
              <w:t>一</w:t>
            </w:r>
            <w:proofErr w:type="gramEnd"/>
          </w:p>
        </w:tc>
        <w:tc>
          <w:tcPr>
            <w:tcW w:w="1250" w:type="pct"/>
            <w:vAlign w:val="center"/>
          </w:tcPr>
          <w:p w:rsidR="0017674B" w:rsidRDefault="00DE165B">
            <w:pPr>
              <w:overflowPunct w:val="0"/>
              <w:spacing w:line="360" w:lineRule="exact"/>
              <w:ind w:firstLineChars="0" w:firstLine="0"/>
              <w:jc w:val="center"/>
              <w:textAlignment w:val="center"/>
              <w:rPr>
                <w:sz w:val="21"/>
              </w:rPr>
            </w:pPr>
            <w:proofErr w:type="gramStart"/>
            <w:r>
              <w:rPr>
                <w:sz w:val="21"/>
              </w:rPr>
              <w:t>一</w:t>
            </w:r>
            <w:proofErr w:type="gramEnd"/>
          </w:p>
        </w:tc>
        <w:tc>
          <w:tcPr>
            <w:tcW w:w="1250" w:type="pct"/>
            <w:tcBorders>
              <w:right w:val="nil"/>
            </w:tcBorders>
            <w:vAlign w:val="center"/>
          </w:tcPr>
          <w:p w:rsidR="0017674B" w:rsidRDefault="00DE165B">
            <w:pPr>
              <w:overflowPunct w:val="0"/>
              <w:spacing w:line="360" w:lineRule="exact"/>
              <w:ind w:firstLineChars="0" w:firstLine="0"/>
              <w:jc w:val="center"/>
              <w:textAlignment w:val="center"/>
              <w:rPr>
                <w:sz w:val="21"/>
              </w:rPr>
            </w:pPr>
            <w:r>
              <w:rPr>
                <w:sz w:val="21"/>
              </w:rPr>
              <w:t>二</w:t>
            </w:r>
          </w:p>
        </w:tc>
      </w:tr>
      <w:tr w:rsidR="0017674B">
        <w:trPr>
          <w:trHeight w:val="340"/>
          <w:jc w:val="center"/>
        </w:trPr>
        <w:tc>
          <w:tcPr>
            <w:tcW w:w="1250" w:type="pct"/>
            <w:tcBorders>
              <w:top w:val="single" w:sz="4" w:space="0" w:color="auto"/>
              <w:left w:val="nil"/>
            </w:tcBorders>
            <w:vAlign w:val="center"/>
          </w:tcPr>
          <w:p w:rsidR="0017674B" w:rsidRDefault="00DE165B">
            <w:pPr>
              <w:overflowPunct w:val="0"/>
              <w:spacing w:line="360" w:lineRule="exact"/>
              <w:ind w:firstLineChars="0" w:firstLine="0"/>
              <w:jc w:val="center"/>
              <w:textAlignment w:val="center"/>
              <w:rPr>
                <w:sz w:val="21"/>
              </w:rPr>
            </w:pPr>
            <w:r>
              <w:rPr>
                <w:sz w:val="21"/>
              </w:rPr>
              <w:t>较敏感</w:t>
            </w:r>
          </w:p>
        </w:tc>
        <w:tc>
          <w:tcPr>
            <w:tcW w:w="1250" w:type="pct"/>
            <w:vAlign w:val="center"/>
          </w:tcPr>
          <w:p w:rsidR="0017674B" w:rsidRDefault="00DE165B">
            <w:pPr>
              <w:overflowPunct w:val="0"/>
              <w:spacing w:line="360" w:lineRule="exact"/>
              <w:ind w:firstLineChars="0" w:firstLine="0"/>
              <w:jc w:val="center"/>
              <w:textAlignment w:val="center"/>
              <w:rPr>
                <w:sz w:val="21"/>
              </w:rPr>
            </w:pPr>
            <w:proofErr w:type="gramStart"/>
            <w:r>
              <w:rPr>
                <w:sz w:val="21"/>
              </w:rPr>
              <w:t>一</w:t>
            </w:r>
            <w:proofErr w:type="gramEnd"/>
          </w:p>
        </w:tc>
        <w:tc>
          <w:tcPr>
            <w:tcW w:w="1250" w:type="pct"/>
            <w:vAlign w:val="center"/>
          </w:tcPr>
          <w:p w:rsidR="0017674B" w:rsidRDefault="00DE165B">
            <w:pPr>
              <w:overflowPunct w:val="0"/>
              <w:spacing w:line="360" w:lineRule="exact"/>
              <w:ind w:firstLineChars="0" w:firstLine="0"/>
              <w:jc w:val="center"/>
              <w:textAlignment w:val="center"/>
              <w:rPr>
                <w:sz w:val="21"/>
              </w:rPr>
            </w:pPr>
            <w:r>
              <w:rPr>
                <w:sz w:val="21"/>
              </w:rPr>
              <w:t>二</w:t>
            </w:r>
          </w:p>
        </w:tc>
        <w:tc>
          <w:tcPr>
            <w:tcW w:w="1250" w:type="pct"/>
            <w:tcBorders>
              <w:right w:val="nil"/>
            </w:tcBorders>
            <w:shd w:val="clear" w:color="auto" w:fill="A6A6A6" w:themeFill="background1" w:themeFillShade="A6"/>
            <w:vAlign w:val="center"/>
          </w:tcPr>
          <w:p w:rsidR="0017674B" w:rsidRDefault="00DE165B">
            <w:pPr>
              <w:pStyle w:val="TIE-"/>
              <w:rPr>
                <w:b/>
                <w:bCs/>
              </w:rPr>
            </w:pPr>
            <w:r>
              <w:rPr>
                <w:b/>
                <w:bCs/>
                <w:lang w:val="en-GB"/>
              </w:rPr>
              <w:t>三</w:t>
            </w:r>
          </w:p>
        </w:tc>
      </w:tr>
      <w:tr w:rsidR="0017674B">
        <w:trPr>
          <w:trHeight w:val="340"/>
          <w:jc w:val="center"/>
        </w:trPr>
        <w:tc>
          <w:tcPr>
            <w:tcW w:w="1250" w:type="pct"/>
            <w:tcBorders>
              <w:left w:val="nil"/>
              <w:bottom w:val="single" w:sz="12" w:space="0" w:color="000000"/>
            </w:tcBorders>
            <w:vAlign w:val="center"/>
          </w:tcPr>
          <w:p w:rsidR="0017674B" w:rsidRDefault="00DE165B">
            <w:pPr>
              <w:overflowPunct w:val="0"/>
              <w:spacing w:line="360" w:lineRule="exact"/>
              <w:ind w:firstLineChars="0" w:firstLine="0"/>
              <w:jc w:val="center"/>
              <w:textAlignment w:val="center"/>
              <w:rPr>
                <w:sz w:val="21"/>
              </w:rPr>
            </w:pPr>
            <w:r>
              <w:rPr>
                <w:sz w:val="21"/>
              </w:rPr>
              <w:t>不敏感</w:t>
            </w:r>
          </w:p>
        </w:tc>
        <w:tc>
          <w:tcPr>
            <w:tcW w:w="1250" w:type="pct"/>
            <w:tcBorders>
              <w:bottom w:val="single" w:sz="12" w:space="0" w:color="000000"/>
            </w:tcBorders>
            <w:vAlign w:val="center"/>
          </w:tcPr>
          <w:p w:rsidR="0017674B" w:rsidRDefault="00DE165B">
            <w:pPr>
              <w:overflowPunct w:val="0"/>
              <w:spacing w:line="360" w:lineRule="exact"/>
              <w:ind w:firstLineChars="0" w:firstLine="0"/>
              <w:jc w:val="center"/>
              <w:textAlignment w:val="center"/>
              <w:rPr>
                <w:sz w:val="21"/>
              </w:rPr>
            </w:pPr>
            <w:r>
              <w:rPr>
                <w:sz w:val="21"/>
              </w:rPr>
              <w:t>二</w:t>
            </w:r>
          </w:p>
        </w:tc>
        <w:tc>
          <w:tcPr>
            <w:tcW w:w="1250" w:type="pct"/>
            <w:tcBorders>
              <w:bottom w:val="single" w:sz="12" w:space="0" w:color="000000"/>
            </w:tcBorders>
            <w:vAlign w:val="center"/>
          </w:tcPr>
          <w:p w:rsidR="0017674B" w:rsidRDefault="00DE165B">
            <w:pPr>
              <w:overflowPunct w:val="0"/>
              <w:spacing w:line="360" w:lineRule="exact"/>
              <w:ind w:firstLineChars="0" w:firstLine="0"/>
              <w:jc w:val="center"/>
              <w:textAlignment w:val="center"/>
              <w:rPr>
                <w:sz w:val="21"/>
              </w:rPr>
            </w:pPr>
            <w:r>
              <w:rPr>
                <w:sz w:val="21"/>
              </w:rPr>
              <w:t>三</w:t>
            </w:r>
          </w:p>
        </w:tc>
        <w:tc>
          <w:tcPr>
            <w:tcW w:w="1250" w:type="pct"/>
            <w:tcBorders>
              <w:bottom w:val="single" w:sz="12" w:space="0" w:color="000000"/>
              <w:right w:val="nil"/>
            </w:tcBorders>
            <w:shd w:val="clear" w:color="auto" w:fill="auto"/>
            <w:vAlign w:val="center"/>
          </w:tcPr>
          <w:p w:rsidR="0017674B" w:rsidRDefault="00DE165B">
            <w:pPr>
              <w:pStyle w:val="TIE-"/>
            </w:pPr>
            <w:r>
              <w:rPr>
                <w:lang w:val="en-GB"/>
              </w:rPr>
              <w:t>三</w:t>
            </w:r>
          </w:p>
        </w:tc>
      </w:tr>
    </w:tbl>
    <w:p w:rsidR="0017674B" w:rsidRDefault="00DE165B">
      <w:pPr>
        <w:overflowPunct w:val="0"/>
        <w:ind w:firstLine="480"/>
      </w:pPr>
      <w:r>
        <w:rPr>
          <w:rFonts w:hint="eastAsia"/>
        </w:rPr>
        <w:t>综上</w:t>
      </w:r>
      <w:r>
        <w:t>，项目为</w:t>
      </w:r>
      <w:r>
        <w:rPr>
          <w:rFonts w:ascii="宋体" w:hAnsi="宋体" w:hint="eastAsia"/>
        </w:rPr>
        <w:t>Ⅲ</w:t>
      </w:r>
      <w:r>
        <w:t>类项目环境敏感程度</w:t>
      </w:r>
      <w:r>
        <w:rPr>
          <w:rFonts w:asciiTheme="minorEastAsia" w:eastAsiaTheme="minorEastAsia" w:hAnsiTheme="minorEastAsia"/>
        </w:rPr>
        <w:t>为“</w:t>
      </w:r>
      <w:r>
        <w:rPr>
          <w:rFonts w:asciiTheme="minorEastAsia" w:eastAsiaTheme="minorEastAsia" w:hAnsiTheme="minorEastAsia" w:hint="eastAsia"/>
        </w:rPr>
        <w:t>较</w:t>
      </w:r>
      <w:r>
        <w:rPr>
          <w:rFonts w:asciiTheme="minorEastAsia" w:eastAsiaTheme="minorEastAsia" w:hAnsiTheme="minorEastAsia"/>
        </w:rPr>
        <w:t>敏感”</w:t>
      </w:r>
      <w:r>
        <w:t>，确定本项目地下水</w:t>
      </w:r>
      <w:r>
        <w:rPr>
          <w:rFonts w:hint="eastAsia"/>
        </w:rPr>
        <w:t>环境</w:t>
      </w:r>
      <w:r>
        <w:t>评价工作等级为</w:t>
      </w:r>
      <w:r>
        <w:rPr>
          <w:rFonts w:hint="eastAsia"/>
        </w:rPr>
        <w:t>三</w:t>
      </w:r>
      <w:r>
        <w:t>级。</w:t>
      </w:r>
    </w:p>
    <w:p w:rsidR="0017674B" w:rsidRDefault="00DE165B">
      <w:pPr>
        <w:ind w:firstLine="480"/>
      </w:pPr>
      <w:r>
        <w:t>（</w:t>
      </w:r>
      <w:r>
        <w:t>4</w:t>
      </w:r>
      <w:r>
        <w:t>）地下水评价范围</w:t>
      </w:r>
    </w:p>
    <w:p w:rsidR="0017674B" w:rsidRDefault="00DE165B">
      <w:pPr>
        <w:topLinePunct w:val="0"/>
        <w:autoSpaceDE/>
        <w:ind w:firstLine="480"/>
        <w:rPr>
          <w:szCs w:val="24"/>
        </w:rPr>
      </w:pPr>
      <w:r>
        <w:rPr>
          <w:rFonts w:hint="eastAsia"/>
          <w:szCs w:val="24"/>
        </w:rPr>
        <w:t>依据《环境影响评价技术导则</w:t>
      </w:r>
      <w:r>
        <w:rPr>
          <w:rFonts w:hint="eastAsia"/>
          <w:szCs w:val="24"/>
        </w:rPr>
        <w:t xml:space="preserve"> </w:t>
      </w:r>
      <w:r>
        <w:rPr>
          <w:rFonts w:hint="eastAsia"/>
          <w:szCs w:val="24"/>
        </w:rPr>
        <w:t>地下水环境》（</w:t>
      </w:r>
      <w:r>
        <w:rPr>
          <w:rFonts w:hint="eastAsia"/>
          <w:szCs w:val="24"/>
        </w:rPr>
        <w:t>HJ610-2016</w:t>
      </w:r>
      <w:r>
        <w:rPr>
          <w:rFonts w:hint="eastAsia"/>
          <w:szCs w:val="24"/>
        </w:rPr>
        <w:t>），建设项目地下水环境影响现状调查评价范围可采用公式法、查表法和自定义法确定。本次评价采用查表法确定地下水评价范围。地下水环境现状调查评价范围参照表见下表。</w:t>
      </w:r>
    </w:p>
    <w:p w:rsidR="0017674B" w:rsidRDefault="00DE165B">
      <w:pPr>
        <w:pStyle w:val="5"/>
      </w:pPr>
      <w:r>
        <w:t>表</w:t>
      </w:r>
      <w:r>
        <w:rPr>
          <w:rFonts w:eastAsia="TimesNewRomanPS-BoldMT"/>
        </w:rPr>
        <w:t>2.5-</w:t>
      </w:r>
      <w:r>
        <w:rPr>
          <w:rFonts w:eastAsia="TimesNewRomanPS-BoldMT" w:hint="eastAsia"/>
        </w:rPr>
        <w:t>9</w:t>
      </w:r>
      <w:r>
        <w:rPr>
          <w:rFonts w:eastAsia="TimesNewRomanPS-BoldMT"/>
        </w:rPr>
        <w:t xml:space="preserve">    </w:t>
      </w:r>
      <w:r>
        <w:t>地下水环境现状调查评价范围参照表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435"/>
        <w:gridCol w:w="3633"/>
        <w:gridCol w:w="3163"/>
      </w:tblGrid>
      <w:tr w:rsidR="0017674B">
        <w:trPr>
          <w:trHeight w:val="340"/>
          <w:jc w:val="center"/>
        </w:trPr>
        <w:tc>
          <w:tcPr>
            <w:tcW w:w="1319" w:type="pct"/>
            <w:vAlign w:val="center"/>
          </w:tcPr>
          <w:p w:rsidR="0017674B" w:rsidRDefault="00DE165B">
            <w:pPr>
              <w:pStyle w:val="TIE-"/>
            </w:pPr>
            <w:r>
              <w:rPr>
                <w:rFonts w:hint="eastAsia"/>
              </w:rPr>
              <w:t>评价等级</w:t>
            </w:r>
          </w:p>
        </w:tc>
        <w:tc>
          <w:tcPr>
            <w:tcW w:w="1968" w:type="pct"/>
            <w:vAlign w:val="center"/>
          </w:tcPr>
          <w:p w:rsidR="0017674B" w:rsidRDefault="00DE165B">
            <w:pPr>
              <w:pStyle w:val="TIE-"/>
            </w:pPr>
            <w:r>
              <w:rPr>
                <w:rFonts w:hint="eastAsia"/>
              </w:rPr>
              <w:t>调查评价范围（</w:t>
            </w:r>
            <w:r>
              <w:rPr>
                <w:rFonts w:hint="eastAsia"/>
              </w:rPr>
              <w:t>km</w:t>
            </w:r>
            <w:r>
              <w:rPr>
                <w:rFonts w:hint="eastAsia"/>
                <w:vertAlign w:val="superscript"/>
              </w:rPr>
              <w:t>2</w:t>
            </w:r>
            <w:r>
              <w:rPr>
                <w:rFonts w:hint="eastAsia"/>
              </w:rPr>
              <w:t>）</w:t>
            </w:r>
          </w:p>
        </w:tc>
        <w:tc>
          <w:tcPr>
            <w:tcW w:w="1713" w:type="pct"/>
            <w:vAlign w:val="center"/>
          </w:tcPr>
          <w:p w:rsidR="0017674B" w:rsidRDefault="00DE165B">
            <w:pPr>
              <w:pStyle w:val="TIE-"/>
            </w:pPr>
            <w:r>
              <w:rPr>
                <w:rFonts w:hint="eastAsia"/>
              </w:rPr>
              <w:t>备注</w:t>
            </w:r>
          </w:p>
        </w:tc>
      </w:tr>
      <w:tr w:rsidR="0017674B">
        <w:trPr>
          <w:trHeight w:val="340"/>
          <w:jc w:val="center"/>
        </w:trPr>
        <w:tc>
          <w:tcPr>
            <w:tcW w:w="1319" w:type="pct"/>
            <w:vAlign w:val="center"/>
          </w:tcPr>
          <w:p w:rsidR="0017674B" w:rsidRDefault="00DE165B">
            <w:pPr>
              <w:pStyle w:val="TIE-"/>
            </w:pPr>
            <w:r>
              <w:rPr>
                <w:rFonts w:hint="eastAsia"/>
              </w:rPr>
              <w:t>一级</w:t>
            </w:r>
          </w:p>
        </w:tc>
        <w:tc>
          <w:tcPr>
            <w:tcW w:w="1968" w:type="pct"/>
            <w:vAlign w:val="center"/>
          </w:tcPr>
          <w:p w:rsidR="0017674B" w:rsidRDefault="00DE165B">
            <w:pPr>
              <w:pStyle w:val="TIE-"/>
            </w:pPr>
            <w:r>
              <w:rPr>
                <w:rFonts w:hint="eastAsia"/>
              </w:rPr>
              <w:t>≥</w:t>
            </w:r>
            <w:r>
              <w:t>20</w:t>
            </w:r>
          </w:p>
        </w:tc>
        <w:tc>
          <w:tcPr>
            <w:tcW w:w="1713" w:type="pct"/>
            <w:vMerge w:val="restart"/>
            <w:vAlign w:val="center"/>
          </w:tcPr>
          <w:p w:rsidR="0017674B" w:rsidRDefault="00DE165B">
            <w:pPr>
              <w:pStyle w:val="TIE-"/>
            </w:pPr>
            <w:r>
              <w:rPr>
                <w:rFonts w:hint="eastAsia"/>
              </w:rPr>
              <w:t>应包括重要的地下水环境保护目标，必要时适当扩大范围。</w:t>
            </w:r>
          </w:p>
        </w:tc>
      </w:tr>
      <w:tr w:rsidR="0017674B">
        <w:trPr>
          <w:trHeight w:val="340"/>
          <w:jc w:val="center"/>
        </w:trPr>
        <w:tc>
          <w:tcPr>
            <w:tcW w:w="1319" w:type="pct"/>
            <w:vAlign w:val="center"/>
          </w:tcPr>
          <w:p w:rsidR="0017674B" w:rsidRDefault="00DE165B">
            <w:pPr>
              <w:pStyle w:val="TIE-"/>
            </w:pPr>
            <w:r>
              <w:rPr>
                <w:rFonts w:hint="eastAsia"/>
              </w:rPr>
              <w:t>二级</w:t>
            </w:r>
          </w:p>
        </w:tc>
        <w:tc>
          <w:tcPr>
            <w:tcW w:w="1968" w:type="pct"/>
            <w:vAlign w:val="center"/>
          </w:tcPr>
          <w:p w:rsidR="0017674B" w:rsidRDefault="00DE165B">
            <w:pPr>
              <w:pStyle w:val="TIE-"/>
            </w:pPr>
            <w:r>
              <w:t>6~20</w:t>
            </w:r>
          </w:p>
        </w:tc>
        <w:tc>
          <w:tcPr>
            <w:tcW w:w="1713" w:type="pct"/>
            <w:vMerge/>
            <w:vAlign w:val="center"/>
          </w:tcPr>
          <w:p w:rsidR="0017674B" w:rsidRDefault="0017674B">
            <w:pPr>
              <w:pStyle w:val="TIE-"/>
            </w:pPr>
          </w:p>
        </w:tc>
      </w:tr>
      <w:tr w:rsidR="0017674B">
        <w:trPr>
          <w:trHeight w:val="340"/>
          <w:jc w:val="center"/>
        </w:trPr>
        <w:tc>
          <w:tcPr>
            <w:tcW w:w="1319" w:type="pct"/>
            <w:vAlign w:val="center"/>
          </w:tcPr>
          <w:p w:rsidR="0017674B" w:rsidRDefault="00DE165B">
            <w:pPr>
              <w:pStyle w:val="TIE-"/>
            </w:pPr>
            <w:r>
              <w:rPr>
                <w:rFonts w:hint="eastAsia"/>
              </w:rPr>
              <w:t>三级</w:t>
            </w:r>
          </w:p>
        </w:tc>
        <w:tc>
          <w:tcPr>
            <w:tcW w:w="1968" w:type="pct"/>
            <w:vAlign w:val="center"/>
          </w:tcPr>
          <w:p w:rsidR="0017674B" w:rsidRDefault="00DE165B">
            <w:pPr>
              <w:pStyle w:val="TIE-"/>
            </w:pPr>
            <w:r>
              <w:rPr>
                <w:rFonts w:hint="eastAsia"/>
              </w:rPr>
              <w:t>≤</w:t>
            </w:r>
            <w:r>
              <w:t>6</w:t>
            </w:r>
          </w:p>
        </w:tc>
        <w:tc>
          <w:tcPr>
            <w:tcW w:w="1713" w:type="pct"/>
            <w:vMerge/>
            <w:vAlign w:val="center"/>
          </w:tcPr>
          <w:p w:rsidR="0017674B" w:rsidRDefault="0017674B">
            <w:pPr>
              <w:pStyle w:val="TIE-"/>
            </w:pPr>
          </w:p>
        </w:tc>
      </w:tr>
    </w:tbl>
    <w:p w:rsidR="0017674B" w:rsidRDefault="00DE165B">
      <w:pPr>
        <w:ind w:firstLine="480"/>
      </w:pPr>
      <w:r>
        <w:rPr>
          <w:rFonts w:hint="eastAsia"/>
        </w:rPr>
        <w:t>本次调查评价范围：上游西南侧扩展</w:t>
      </w:r>
      <w:r>
        <w:rPr>
          <w:rFonts w:hint="eastAsia"/>
        </w:rPr>
        <w:t>1.0km</w:t>
      </w:r>
      <w:r>
        <w:rPr>
          <w:rFonts w:hint="eastAsia"/>
        </w:rPr>
        <w:t>为界，西北、东南侧向外扩展</w:t>
      </w:r>
      <w:r>
        <w:rPr>
          <w:rFonts w:hint="eastAsia"/>
        </w:rPr>
        <w:t>1.0km</w:t>
      </w:r>
      <w:r>
        <w:rPr>
          <w:rFonts w:hint="eastAsia"/>
        </w:rPr>
        <w:t>为界，东北至养殖场下游</w:t>
      </w:r>
      <w:r>
        <w:rPr>
          <w:rFonts w:hint="eastAsia"/>
        </w:rPr>
        <w:t>2.0km</w:t>
      </w:r>
      <w:r>
        <w:rPr>
          <w:rFonts w:hint="eastAsia"/>
        </w:rPr>
        <w:t>为界，面积约为</w:t>
      </w:r>
      <w:r>
        <w:rPr>
          <w:rFonts w:hint="eastAsia"/>
        </w:rPr>
        <w:t>6.0km</w:t>
      </w:r>
      <w:r>
        <w:rPr>
          <w:rFonts w:hint="eastAsia"/>
          <w:vertAlign w:val="superscript"/>
        </w:rPr>
        <w:t>2</w:t>
      </w:r>
      <w:r>
        <w:rPr>
          <w:rFonts w:hint="eastAsia"/>
        </w:rPr>
        <w:t>，如图</w:t>
      </w:r>
      <w:r>
        <w:rPr>
          <w:rFonts w:hint="eastAsia"/>
        </w:rPr>
        <w:t>2.6-1</w:t>
      </w:r>
      <w:r>
        <w:rPr>
          <w:rFonts w:hint="eastAsia"/>
        </w:rPr>
        <w:t>所示。</w:t>
      </w:r>
    </w:p>
    <w:p w:rsidR="0017674B" w:rsidRDefault="00DE165B">
      <w:pPr>
        <w:pStyle w:val="3"/>
        <w:rPr>
          <w:lang w:val="en-GB"/>
        </w:rPr>
      </w:pPr>
      <w:bookmarkStart w:id="153" w:name="_Toc157447820"/>
      <w:r>
        <w:rPr>
          <w:rFonts w:hint="eastAsia"/>
          <w:lang w:val="en-GB"/>
        </w:rPr>
        <w:t>2.5.4</w:t>
      </w:r>
      <w:r>
        <w:rPr>
          <w:rFonts w:hint="eastAsia"/>
          <w:lang w:val="en-GB"/>
        </w:rPr>
        <w:t>土壤环境</w:t>
      </w:r>
      <w:bookmarkEnd w:id="153"/>
    </w:p>
    <w:p w:rsidR="0017674B" w:rsidRDefault="00DE165B">
      <w:pPr>
        <w:ind w:firstLine="480"/>
      </w:pPr>
      <w:r>
        <w:t>（</w:t>
      </w:r>
      <w:r>
        <w:t>1</w:t>
      </w:r>
      <w:r>
        <w:t>）项目类别</w:t>
      </w:r>
    </w:p>
    <w:p w:rsidR="0017674B" w:rsidRDefault="00DE165B">
      <w:pPr>
        <w:ind w:firstLine="480"/>
      </w:pPr>
      <w:r>
        <w:rPr>
          <w:rFonts w:hint="eastAsia"/>
        </w:rPr>
        <w:t>本项目肉牛年存栏</w:t>
      </w:r>
      <w:r>
        <w:t>10</w:t>
      </w:r>
      <w:r>
        <w:rPr>
          <w:rFonts w:hint="eastAsia"/>
        </w:rPr>
        <w:t>000</w:t>
      </w:r>
      <w:r>
        <w:rPr>
          <w:rFonts w:hint="eastAsia"/>
        </w:rPr>
        <w:t>头，</w:t>
      </w:r>
      <w:r>
        <w:rPr>
          <w:rFonts w:cs="宋体" w:hint="eastAsia"/>
          <w:kern w:val="0"/>
          <w:szCs w:val="24"/>
        </w:rPr>
        <w:t>年出栏</w:t>
      </w:r>
      <w:r>
        <w:rPr>
          <w:rFonts w:cs="宋体" w:hint="eastAsia"/>
          <w:kern w:val="0"/>
          <w:szCs w:val="24"/>
        </w:rPr>
        <w:t>3000</w:t>
      </w:r>
      <w:r>
        <w:rPr>
          <w:rFonts w:cs="宋体" w:hint="eastAsia"/>
          <w:kern w:val="0"/>
          <w:szCs w:val="24"/>
        </w:rPr>
        <w:t>头</w:t>
      </w:r>
      <w:r>
        <w:rPr>
          <w:rFonts w:hint="eastAsia"/>
        </w:rPr>
        <w:t>，</w:t>
      </w:r>
      <w:r>
        <w:rPr>
          <w:rFonts w:cs="宋体" w:hint="eastAsia"/>
          <w:kern w:val="0"/>
          <w:szCs w:val="24"/>
        </w:rPr>
        <w:t>依据《畜禽养殖业污染物排放标准》（</w:t>
      </w:r>
      <w:r>
        <w:rPr>
          <w:rFonts w:cs="宋体" w:hint="eastAsia"/>
          <w:kern w:val="0"/>
          <w:szCs w:val="24"/>
        </w:rPr>
        <w:t>GB18596-2001</w:t>
      </w:r>
      <w:r>
        <w:rPr>
          <w:rFonts w:cs="宋体" w:hint="eastAsia"/>
          <w:kern w:val="0"/>
          <w:szCs w:val="24"/>
        </w:rPr>
        <w:t>）“</w:t>
      </w:r>
      <w:r>
        <w:rPr>
          <w:rFonts w:cs="宋体" w:hint="eastAsia"/>
          <w:kern w:val="0"/>
          <w:szCs w:val="24"/>
        </w:rPr>
        <w:t>1</w:t>
      </w:r>
      <w:r>
        <w:rPr>
          <w:rFonts w:cs="宋体" w:hint="eastAsia"/>
          <w:kern w:val="0"/>
          <w:szCs w:val="24"/>
        </w:rPr>
        <w:t>头肉牛折算成生猪</w:t>
      </w:r>
      <w:r>
        <w:rPr>
          <w:rFonts w:cs="宋体" w:hint="eastAsia"/>
          <w:kern w:val="0"/>
          <w:szCs w:val="24"/>
        </w:rPr>
        <w:t>5</w:t>
      </w:r>
      <w:r>
        <w:rPr>
          <w:rFonts w:cs="宋体" w:hint="eastAsia"/>
          <w:kern w:val="0"/>
          <w:szCs w:val="24"/>
        </w:rPr>
        <w:t>头”，</w:t>
      </w:r>
      <w:r>
        <w:rPr>
          <w:rFonts w:hint="eastAsia"/>
        </w:rPr>
        <w:t>折算年出栏生猪量</w:t>
      </w:r>
      <w:r>
        <w:rPr>
          <w:rFonts w:cs="宋体" w:hint="eastAsia"/>
          <w:kern w:val="0"/>
          <w:szCs w:val="24"/>
        </w:rPr>
        <w:t>1.5</w:t>
      </w:r>
      <w:r>
        <w:rPr>
          <w:rFonts w:cs="宋体" w:hint="eastAsia"/>
          <w:kern w:val="0"/>
          <w:szCs w:val="24"/>
        </w:rPr>
        <w:t>万头，</w:t>
      </w:r>
      <w:r>
        <w:rPr>
          <w:rFonts w:hint="eastAsia"/>
        </w:rPr>
        <w:t>按照《环境影响评价技术导则</w:t>
      </w:r>
      <w:r>
        <w:rPr>
          <w:rFonts w:hint="eastAsia"/>
        </w:rPr>
        <w:t xml:space="preserve"> </w:t>
      </w:r>
      <w:r>
        <w:rPr>
          <w:rFonts w:hint="eastAsia"/>
        </w:rPr>
        <w:t>土壤环境（试行）》</w:t>
      </w:r>
      <w:r>
        <w:rPr>
          <w:rFonts w:hint="eastAsia"/>
        </w:rPr>
        <w:t>HJ964-2018</w:t>
      </w:r>
      <w:r>
        <w:rPr>
          <w:rFonts w:hint="eastAsia"/>
        </w:rPr>
        <w:t>附录</w:t>
      </w:r>
      <w:r>
        <w:rPr>
          <w:rFonts w:hint="eastAsia"/>
        </w:rPr>
        <w:t>A</w:t>
      </w:r>
      <w:r>
        <w:rPr>
          <w:rFonts w:hint="eastAsia"/>
        </w:rPr>
        <w:t>中表</w:t>
      </w:r>
      <w:r>
        <w:rPr>
          <w:rFonts w:hint="eastAsia"/>
        </w:rPr>
        <w:t>A.1</w:t>
      </w:r>
      <w:r>
        <w:rPr>
          <w:rFonts w:hint="eastAsia"/>
        </w:rPr>
        <w:t>“土壤环境影响评价项目类别”，本项目属于“农林牧渔业”中“年出栏生猪</w:t>
      </w:r>
      <w:r>
        <w:rPr>
          <w:rFonts w:hint="eastAsia"/>
        </w:rPr>
        <w:t>5000</w:t>
      </w:r>
      <w:r>
        <w:rPr>
          <w:rFonts w:hint="eastAsia"/>
        </w:rPr>
        <w:t>头（其他畜禽种类折合猪的养殖规模）及以上的畜禽养殖场或养殖小区”类别，属于“</w:t>
      </w:r>
      <w:r>
        <w:rPr>
          <w:rFonts w:hint="eastAsia"/>
        </w:rPr>
        <w:t>III</w:t>
      </w:r>
      <w:r>
        <w:rPr>
          <w:rFonts w:hint="eastAsia"/>
        </w:rPr>
        <w:t>类”项目。</w:t>
      </w:r>
    </w:p>
    <w:p w:rsidR="0017674B" w:rsidRDefault="00DE165B">
      <w:pPr>
        <w:ind w:firstLine="480"/>
        <w:rPr>
          <w:lang w:val="en-GB"/>
        </w:rPr>
      </w:pPr>
      <w:r>
        <w:rPr>
          <w:rFonts w:hint="eastAsia"/>
          <w:lang w:val="en-GB"/>
        </w:rPr>
        <w:t>（</w:t>
      </w:r>
      <w:r>
        <w:rPr>
          <w:rFonts w:hint="eastAsia"/>
          <w:lang w:val="en-GB"/>
        </w:rPr>
        <w:t>1</w:t>
      </w:r>
      <w:r>
        <w:rPr>
          <w:rFonts w:hint="eastAsia"/>
          <w:lang w:val="en-GB"/>
        </w:rPr>
        <w:t>）评价等级</w:t>
      </w:r>
    </w:p>
    <w:p w:rsidR="0017674B" w:rsidRDefault="00DE165B">
      <w:pPr>
        <w:ind w:firstLine="480"/>
        <w:rPr>
          <w:lang w:val="en-GB"/>
        </w:rPr>
      </w:pPr>
      <w:r>
        <w:rPr>
          <w:rFonts w:hint="eastAsia"/>
          <w:lang w:val="en-GB"/>
        </w:rPr>
        <w:t>依据《环境影响评价技术导则</w:t>
      </w:r>
      <w:r>
        <w:rPr>
          <w:rFonts w:hint="eastAsia"/>
          <w:lang w:val="en-GB"/>
        </w:rPr>
        <w:t xml:space="preserve"> </w:t>
      </w:r>
      <w:r>
        <w:rPr>
          <w:rFonts w:hint="eastAsia"/>
          <w:lang w:val="en-GB"/>
        </w:rPr>
        <w:t>土壤环境（试行）》（</w:t>
      </w:r>
      <w:r>
        <w:rPr>
          <w:rFonts w:hint="eastAsia"/>
          <w:lang w:val="en-GB"/>
        </w:rPr>
        <w:t>HJ964-2018</w:t>
      </w:r>
      <w:r>
        <w:rPr>
          <w:rFonts w:hint="eastAsia"/>
          <w:lang w:val="en-GB"/>
        </w:rPr>
        <w:t>），建设项目所在地</w:t>
      </w:r>
      <w:r>
        <w:rPr>
          <w:rFonts w:hint="eastAsia"/>
          <w:lang w:val="en-GB"/>
        </w:rPr>
        <w:lastRenderedPageBreak/>
        <w:t>周边土壤环境敏感程度分为敏感、较敏感、不敏感，判别依据见下表。</w:t>
      </w:r>
    </w:p>
    <w:p w:rsidR="0017674B" w:rsidRDefault="00DE165B">
      <w:pPr>
        <w:pStyle w:val="5"/>
        <w:rPr>
          <w:sz w:val="23"/>
          <w:szCs w:val="23"/>
        </w:rPr>
      </w:pPr>
      <w:r>
        <w:rPr>
          <w:rFonts w:cstheme="minorBidi"/>
        </w:rPr>
        <w:t>表</w:t>
      </w:r>
      <w:r>
        <w:rPr>
          <w:rFonts w:hint="eastAsia"/>
        </w:rPr>
        <w:t>2.5-10</w:t>
      </w:r>
      <w:r>
        <w:t xml:space="preserve">    </w:t>
      </w:r>
      <w:r>
        <w:rPr>
          <w:rFonts w:hint="eastAsia"/>
        </w:rPr>
        <w:t>污染影响型敏感程度分级表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855"/>
        <w:gridCol w:w="7376"/>
      </w:tblGrid>
      <w:tr w:rsidR="0017674B">
        <w:trPr>
          <w:trHeight w:val="105"/>
          <w:jc w:val="center"/>
        </w:trPr>
        <w:tc>
          <w:tcPr>
            <w:tcW w:w="1005" w:type="pct"/>
            <w:vAlign w:val="center"/>
          </w:tcPr>
          <w:p w:rsidR="0017674B" w:rsidRDefault="00DE165B">
            <w:pPr>
              <w:pStyle w:val="TIE-"/>
            </w:pPr>
            <w:r>
              <w:rPr>
                <w:rFonts w:hint="eastAsia"/>
              </w:rPr>
              <w:t>敏感程度</w:t>
            </w:r>
          </w:p>
        </w:tc>
        <w:tc>
          <w:tcPr>
            <w:tcW w:w="3995" w:type="pct"/>
            <w:vAlign w:val="center"/>
          </w:tcPr>
          <w:p w:rsidR="0017674B" w:rsidRDefault="00DE165B">
            <w:pPr>
              <w:pStyle w:val="TIE-"/>
            </w:pPr>
            <w:r>
              <w:rPr>
                <w:rFonts w:hint="eastAsia"/>
              </w:rPr>
              <w:t>判别依据</w:t>
            </w:r>
          </w:p>
        </w:tc>
      </w:tr>
      <w:tr w:rsidR="0017674B">
        <w:trPr>
          <w:trHeight w:val="242"/>
          <w:jc w:val="center"/>
        </w:trPr>
        <w:tc>
          <w:tcPr>
            <w:tcW w:w="1005" w:type="pct"/>
            <w:vAlign w:val="center"/>
          </w:tcPr>
          <w:p w:rsidR="0017674B" w:rsidRDefault="00DE165B">
            <w:pPr>
              <w:pStyle w:val="TIE-"/>
            </w:pPr>
            <w:r>
              <w:rPr>
                <w:rFonts w:hint="eastAsia"/>
              </w:rPr>
              <w:t>敏感</w:t>
            </w:r>
          </w:p>
        </w:tc>
        <w:tc>
          <w:tcPr>
            <w:tcW w:w="3995" w:type="pct"/>
            <w:vAlign w:val="center"/>
          </w:tcPr>
          <w:p w:rsidR="0017674B" w:rsidRDefault="00DE165B">
            <w:pPr>
              <w:pStyle w:val="TIE-"/>
            </w:pPr>
            <w:r>
              <w:rPr>
                <w:rFonts w:hint="eastAsia"/>
              </w:rPr>
              <w:t>建设项目周边存在耕地、园地、牧草地、饮用水水源地或居民区、学校、医院、疗养院、养老院等土壤环境敏感目标的</w:t>
            </w:r>
          </w:p>
        </w:tc>
      </w:tr>
      <w:tr w:rsidR="0017674B">
        <w:trPr>
          <w:trHeight w:val="105"/>
          <w:jc w:val="center"/>
        </w:trPr>
        <w:tc>
          <w:tcPr>
            <w:tcW w:w="1005" w:type="pct"/>
            <w:vAlign w:val="center"/>
          </w:tcPr>
          <w:p w:rsidR="0017674B" w:rsidRDefault="00DE165B">
            <w:pPr>
              <w:pStyle w:val="TIE-"/>
            </w:pPr>
            <w:r>
              <w:rPr>
                <w:rFonts w:hint="eastAsia"/>
              </w:rPr>
              <w:t>较敏感</w:t>
            </w:r>
          </w:p>
        </w:tc>
        <w:tc>
          <w:tcPr>
            <w:tcW w:w="3995" w:type="pct"/>
            <w:vAlign w:val="center"/>
          </w:tcPr>
          <w:p w:rsidR="0017674B" w:rsidRDefault="00DE165B">
            <w:pPr>
              <w:pStyle w:val="TIE-"/>
            </w:pPr>
            <w:r>
              <w:rPr>
                <w:rFonts w:hint="eastAsia"/>
              </w:rPr>
              <w:t>建设项目周边存在其他土壤环境敏感目标的</w:t>
            </w:r>
          </w:p>
        </w:tc>
      </w:tr>
      <w:tr w:rsidR="0017674B">
        <w:trPr>
          <w:trHeight w:val="105"/>
          <w:jc w:val="center"/>
        </w:trPr>
        <w:tc>
          <w:tcPr>
            <w:tcW w:w="1005" w:type="pct"/>
            <w:vAlign w:val="center"/>
          </w:tcPr>
          <w:p w:rsidR="0017674B" w:rsidRDefault="00DE165B">
            <w:pPr>
              <w:pStyle w:val="TIE-"/>
            </w:pPr>
            <w:r>
              <w:rPr>
                <w:rFonts w:hint="eastAsia"/>
              </w:rPr>
              <w:t>不敏感</w:t>
            </w:r>
          </w:p>
        </w:tc>
        <w:tc>
          <w:tcPr>
            <w:tcW w:w="3995" w:type="pct"/>
            <w:vAlign w:val="center"/>
          </w:tcPr>
          <w:p w:rsidR="0017674B" w:rsidRDefault="00DE165B">
            <w:pPr>
              <w:pStyle w:val="TIE-"/>
            </w:pPr>
            <w:r>
              <w:rPr>
                <w:rFonts w:hint="eastAsia"/>
              </w:rPr>
              <w:t>其他情况</w:t>
            </w:r>
          </w:p>
        </w:tc>
      </w:tr>
    </w:tbl>
    <w:p w:rsidR="0017674B" w:rsidRDefault="00DE165B">
      <w:pPr>
        <w:ind w:firstLine="480"/>
        <w:rPr>
          <w:lang w:val="en-GB"/>
        </w:rPr>
      </w:pPr>
      <w:r>
        <w:rPr>
          <w:rFonts w:hint="eastAsia"/>
          <w:lang w:val="en-GB"/>
        </w:rPr>
        <w:t>本项目周边存在天然牧草地、灌木林地等敏感目标，敏感程度属于敏感，本项目占地规模</w:t>
      </w:r>
      <w:r>
        <w:rPr>
          <w:rFonts w:hint="eastAsia"/>
          <w:lang w:val="en-GB"/>
        </w:rPr>
        <w:t>5.0hm</w:t>
      </w:r>
      <w:r>
        <w:rPr>
          <w:rFonts w:hint="eastAsia"/>
          <w:vertAlign w:val="superscript"/>
          <w:lang w:val="en-GB"/>
        </w:rPr>
        <w:t>2</w:t>
      </w:r>
      <w:r>
        <w:rPr>
          <w:rFonts w:hint="eastAsia"/>
          <w:lang w:val="en-GB"/>
        </w:rPr>
        <w:t>＜</w:t>
      </w:r>
      <w:r>
        <w:rPr>
          <w:lang w:val="en-GB"/>
        </w:rPr>
        <w:t>19.13</w:t>
      </w:r>
      <w:r>
        <w:rPr>
          <w:rFonts w:hint="eastAsia"/>
          <w:lang w:val="en-GB"/>
        </w:rPr>
        <w:t>hm</w:t>
      </w:r>
      <w:r>
        <w:rPr>
          <w:rFonts w:hint="eastAsia"/>
          <w:vertAlign w:val="superscript"/>
          <w:lang w:val="en-GB"/>
        </w:rPr>
        <w:t>2</w:t>
      </w:r>
      <w:r>
        <w:rPr>
          <w:rFonts w:hint="eastAsia"/>
          <w:lang w:val="en-GB"/>
        </w:rPr>
        <w:t>（</w:t>
      </w:r>
      <w:r>
        <w:rPr>
          <w:lang w:val="en-GB"/>
        </w:rPr>
        <w:t>287.016</w:t>
      </w:r>
      <w:r>
        <w:rPr>
          <w:rFonts w:hint="eastAsia"/>
          <w:lang w:val="en-GB"/>
        </w:rPr>
        <w:t>亩）＜</w:t>
      </w:r>
      <w:r>
        <w:rPr>
          <w:rFonts w:hint="eastAsia"/>
          <w:lang w:val="en-GB"/>
        </w:rPr>
        <w:t>50hm</w:t>
      </w:r>
      <w:r>
        <w:rPr>
          <w:rFonts w:hint="eastAsia"/>
          <w:vertAlign w:val="superscript"/>
          <w:lang w:val="en-GB"/>
        </w:rPr>
        <w:t>2</w:t>
      </w:r>
      <w:r>
        <w:rPr>
          <w:rFonts w:hint="eastAsia"/>
          <w:lang w:val="en-GB"/>
        </w:rPr>
        <w:t>，占地规模为中型；项目为污染影响型建设项目，评价工作等级划分见下表。</w:t>
      </w:r>
    </w:p>
    <w:p w:rsidR="0017674B" w:rsidRDefault="00DE165B">
      <w:pPr>
        <w:pStyle w:val="5"/>
        <w:rPr>
          <w:lang w:val="en-GB"/>
        </w:rPr>
      </w:pPr>
      <w:r>
        <w:rPr>
          <w:rFonts w:hint="eastAsia"/>
          <w:lang w:val="en-GB"/>
        </w:rPr>
        <w:t>表</w:t>
      </w:r>
      <w:r>
        <w:rPr>
          <w:rFonts w:hint="eastAsia"/>
          <w:lang w:val="en-GB"/>
        </w:rPr>
        <w:t>2.5-</w:t>
      </w:r>
      <w:r>
        <w:rPr>
          <w:lang w:val="en-GB"/>
        </w:rPr>
        <w:t>1</w:t>
      </w:r>
      <w:r>
        <w:rPr>
          <w:rFonts w:hint="eastAsia"/>
          <w:lang w:val="en-GB"/>
        </w:rPr>
        <w:t>1</w:t>
      </w:r>
      <w:r>
        <w:rPr>
          <w:lang w:val="en-GB"/>
        </w:rPr>
        <w:t xml:space="preserve">    </w:t>
      </w:r>
      <w:r>
        <w:rPr>
          <w:rFonts w:hint="eastAsia"/>
          <w:lang w:val="en-GB"/>
        </w:rPr>
        <w:t>污染影响</w:t>
      </w:r>
      <w:proofErr w:type="gramStart"/>
      <w:r>
        <w:rPr>
          <w:rFonts w:hint="eastAsia"/>
          <w:lang w:val="en-GB"/>
        </w:rPr>
        <w:t>型评价</w:t>
      </w:r>
      <w:proofErr w:type="gramEnd"/>
      <w:r>
        <w:rPr>
          <w:rFonts w:hint="eastAsia"/>
          <w:lang w:val="en-GB"/>
        </w:rPr>
        <w:t>工作等级划分表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924"/>
        <w:gridCol w:w="923"/>
        <w:gridCol w:w="923"/>
        <w:gridCol w:w="925"/>
        <w:gridCol w:w="923"/>
        <w:gridCol w:w="923"/>
        <w:gridCol w:w="923"/>
        <w:gridCol w:w="923"/>
        <w:gridCol w:w="923"/>
        <w:gridCol w:w="921"/>
      </w:tblGrid>
      <w:tr w:rsidR="0017674B">
        <w:tc>
          <w:tcPr>
            <w:tcW w:w="500" w:type="pct"/>
            <w:vMerge w:val="restart"/>
            <w:vAlign w:val="center"/>
          </w:tcPr>
          <w:p w:rsidR="0017674B" w:rsidRDefault="00DE165B">
            <w:pPr>
              <w:pStyle w:val="TIE-"/>
              <w:rPr>
                <w:kern w:val="0"/>
              </w:rPr>
            </w:pPr>
            <w:r>
              <w:rPr>
                <w:rFonts w:hint="eastAsia"/>
                <w:kern w:val="0"/>
              </w:rPr>
              <w:t>敏感</w:t>
            </w:r>
          </w:p>
          <w:p w:rsidR="0017674B" w:rsidRDefault="00DE165B">
            <w:pPr>
              <w:pStyle w:val="TIE-"/>
              <w:rPr>
                <w:lang w:val="en-GB"/>
              </w:rPr>
            </w:pPr>
            <w:r>
              <w:rPr>
                <w:rFonts w:hint="eastAsia"/>
                <w:kern w:val="0"/>
              </w:rPr>
              <w:t>程度</w:t>
            </w:r>
          </w:p>
        </w:tc>
        <w:tc>
          <w:tcPr>
            <w:tcW w:w="1501" w:type="pct"/>
            <w:gridSpan w:val="3"/>
            <w:vAlign w:val="center"/>
          </w:tcPr>
          <w:p w:rsidR="0017674B" w:rsidRDefault="00DE165B">
            <w:pPr>
              <w:pStyle w:val="TIE-"/>
              <w:rPr>
                <w:lang w:val="en-GB"/>
              </w:rPr>
            </w:pPr>
            <w:r>
              <w:rPr>
                <w:rFonts w:hAnsi="宋体"/>
                <w:lang w:val="en-GB"/>
              </w:rPr>
              <w:t>Ⅰ</w:t>
            </w:r>
            <w:r>
              <w:rPr>
                <w:lang w:val="en-GB"/>
              </w:rPr>
              <w:t>类</w:t>
            </w:r>
          </w:p>
        </w:tc>
        <w:tc>
          <w:tcPr>
            <w:tcW w:w="1500" w:type="pct"/>
            <w:gridSpan w:val="3"/>
            <w:vAlign w:val="center"/>
          </w:tcPr>
          <w:p w:rsidR="0017674B" w:rsidRDefault="00DE165B">
            <w:pPr>
              <w:pStyle w:val="TIE-"/>
              <w:rPr>
                <w:lang w:val="en-GB"/>
              </w:rPr>
            </w:pPr>
            <w:r>
              <w:rPr>
                <w:rFonts w:hAnsi="宋体"/>
                <w:lang w:val="en-GB"/>
              </w:rPr>
              <w:t>Ⅱ</w:t>
            </w:r>
            <w:r>
              <w:rPr>
                <w:lang w:val="en-GB"/>
              </w:rPr>
              <w:t>类</w:t>
            </w:r>
          </w:p>
        </w:tc>
        <w:tc>
          <w:tcPr>
            <w:tcW w:w="1500" w:type="pct"/>
            <w:gridSpan w:val="3"/>
            <w:vAlign w:val="center"/>
          </w:tcPr>
          <w:p w:rsidR="0017674B" w:rsidRDefault="00DE165B">
            <w:pPr>
              <w:pStyle w:val="TIE-"/>
              <w:rPr>
                <w:lang w:val="en-GB"/>
              </w:rPr>
            </w:pPr>
            <w:r>
              <w:rPr>
                <w:rFonts w:hAnsi="宋体"/>
                <w:lang w:val="en-GB"/>
              </w:rPr>
              <w:t>Ⅲ</w:t>
            </w:r>
            <w:r>
              <w:rPr>
                <w:lang w:val="en-GB"/>
              </w:rPr>
              <w:t>类</w:t>
            </w:r>
          </w:p>
        </w:tc>
      </w:tr>
      <w:tr w:rsidR="0017674B">
        <w:tc>
          <w:tcPr>
            <w:tcW w:w="500" w:type="pct"/>
            <w:vMerge/>
            <w:vAlign w:val="center"/>
          </w:tcPr>
          <w:p w:rsidR="0017674B" w:rsidRDefault="0017674B">
            <w:pPr>
              <w:pStyle w:val="TIE-"/>
              <w:rPr>
                <w:lang w:val="en-GB"/>
              </w:rPr>
            </w:pPr>
          </w:p>
        </w:tc>
        <w:tc>
          <w:tcPr>
            <w:tcW w:w="500" w:type="pct"/>
            <w:vAlign w:val="center"/>
          </w:tcPr>
          <w:p w:rsidR="0017674B" w:rsidRDefault="00DE165B">
            <w:pPr>
              <w:pStyle w:val="TIE-"/>
              <w:rPr>
                <w:lang w:val="en-GB"/>
              </w:rPr>
            </w:pPr>
            <w:r>
              <w:rPr>
                <w:rFonts w:hint="eastAsia"/>
                <w:lang w:val="en-GB"/>
              </w:rPr>
              <w:t>大</w:t>
            </w:r>
          </w:p>
        </w:tc>
        <w:tc>
          <w:tcPr>
            <w:tcW w:w="500" w:type="pct"/>
            <w:vAlign w:val="center"/>
          </w:tcPr>
          <w:p w:rsidR="0017674B" w:rsidRDefault="00DE165B">
            <w:pPr>
              <w:pStyle w:val="TIE-"/>
              <w:rPr>
                <w:lang w:val="en-GB"/>
              </w:rPr>
            </w:pPr>
            <w:r>
              <w:rPr>
                <w:rFonts w:hint="eastAsia"/>
                <w:lang w:val="en-GB"/>
              </w:rPr>
              <w:t>中</w:t>
            </w:r>
          </w:p>
        </w:tc>
        <w:tc>
          <w:tcPr>
            <w:tcW w:w="500" w:type="pct"/>
            <w:vAlign w:val="center"/>
          </w:tcPr>
          <w:p w:rsidR="0017674B" w:rsidRDefault="00DE165B">
            <w:pPr>
              <w:pStyle w:val="TIE-"/>
              <w:rPr>
                <w:lang w:val="en-GB"/>
              </w:rPr>
            </w:pPr>
            <w:r>
              <w:rPr>
                <w:rFonts w:hint="eastAsia"/>
                <w:lang w:val="en-GB"/>
              </w:rPr>
              <w:t>小</w:t>
            </w:r>
          </w:p>
        </w:tc>
        <w:tc>
          <w:tcPr>
            <w:tcW w:w="500" w:type="pct"/>
            <w:vAlign w:val="center"/>
          </w:tcPr>
          <w:p w:rsidR="0017674B" w:rsidRDefault="00DE165B">
            <w:pPr>
              <w:pStyle w:val="TIE-"/>
              <w:rPr>
                <w:lang w:val="en-GB"/>
              </w:rPr>
            </w:pPr>
            <w:r>
              <w:rPr>
                <w:rFonts w:hint="eastAsia"/>
                <w:lang w:val="en-GB"/>
              </w:rPr>
              <w:t>大</w:t>
            </w:r>
          </w:p>
        </w:tc>
        <w:tc>
          <w:tcPr>
            <w:tcW w:w="500" w:type="pct"/>
            <w:vAlign w:val="center"/>
          </w:tcPr>
          <w:p w:rsidR="0017674B" w:rsidRDefault="00DE165B">
            <w:pPr>
              <w:pStyle w:val="TIE-"/>
              <w:rPr>
                <w:lang w:val="en-GB"/>
              </w:rPr>
            </w:pPr>
            <w:r>
              <w:rPr>
                <w:rFonts w:hint="eastAsia"/>
                <w:lang w:val="en-GB"/>
              </w:rPr>
              <w:t>中</w:t>
            </w:r>
          </w:p>
        </w:tc>
        <w:tc>
          <w:tcPr>
            <w:tcW w:w="500" w:type="pct"/>
            <w:vAlign w:val="center"/>
          </w:tcPr>
          <w:p w:rsidR="0017674B" w:rsidRDefault="00DE165B">
            <w:pPr>
              <w:pStyle w:val="TIE-"/>
              <w:rPr>
                <w:lang w:val="en-GB"/>
              </w:rPr>
            </w:pPr>
            <w:r>
              <w:rPr>
                <w:rFonts w:hint="eastAsia"/>
                <w:lang w:val="en-GB"/>
              </w:rPr>
              <w:t>小</w:t>
            </w:r>
          </w:p>
        </w:tc>
        <w:tc>
          <w:tcPr>
            <w:tcW w:w="500" w:type="pct"/>
            <w:vAlign w:val="center"/>
          </w:tcPr>
          <w:p w:rsidR="0017674B" w:rsidRDefault="00DE165B">
            <w:pPr>
              <w:pStyle w:val="TIE-"/>
              <w:rPr>
                <w:lang w:val="en-GB"/>
              </w:rPr>
            </w:pPr>
            <w:r>
              <w:rPr>
                <w:rFonts w:hint="eastAsia"/>
                <w:lang w:val="en-GB"/>
              </w:rPr>
              <w:t>大</w:t>
            </w:r>
          </w:p>
        </w:tc>
        <w:tc>
          <w:tcPr>
            <w:tcW w:w="500" w:type="pct"/>
            <w:vAlign w:val="center"/>
          </w:tcPr>
          <w:p w:rsidR="0017674B" w:rsidRDefault="00DE165B">
            <w:pPr>
              <w:pStyle w:val="TIE-"/>
              <w:rPr>
                <w:lang w:val="en-GB"/>
              </w:rPr>
            </w:pPr>
            <w:r>
              <w:rPr>
                <w:rFonts w:hint="eastAsia"/>
                <w:lang w:val="en-GB"/>
              </w:rPr>
              <w:t>中</w:t>
            </w:r>
          </w:p>
        </w:tc>
        <w:tc>
          <w:tcPr>
            <w:tcW w:w="500" w:type="pct"/>
            <w:vAlign w:val="center"/>
          </w:tcPr>
          <w:p w:rsidR="0017674B" w:rsidRDefault="00DE165B">
            <w:pPr>
              <w:pStyle w:val="TIE-"/>
              <w:rPr>
                <w:lang w:val="en-GB"/>
              </w:rPr>
            </w:pPr>
            <w:r>
              <w:rPr>
                <w:rFonts w:hint="eastAsia"/>
                <w:lang w:val="en-GB"/>
              </w:rPr>
              <w:t>小</w:t>
            </w:r>
          </w:p>
        </w:tc>
      </w:tr>
      <w:tr w:rsidR="0017674B">
        <w:tc>
          <w:tcPr>
            <w:tcW w:w="500" w:type="pct"/>
            <w:vAlign w:val="center"/>
          </w:tcPr>
          <w:p w:rsidR="0017674B" w:rsidRDefault="00DE165B">
            <w:pPr>
              <w:pStyle w:val="TIE-"/>
              <w:rPr>
                <w:lang w:val="en-GB"/>
              </w:rPr>
            </w:pPr>
            <w:r>
              <w:rPr>
                <w:rFonts w:hint="eastAsia"/>
                <w:lang w:val="en-GB"/>
              </w:rPr>
              <w:t>敏感</w:t>
            </w:r>
          </w:p>
        </w:tc>
        <w:tc>
          <w:tcPr>
            <w:tcW w:w="500" w:type="pct"/>
            <w:vAlign w:val="center"/>
          </w:tcPr>
          <w:p w:rsidR="0017674B" w:rsidRDefault="00DE165B">
            <w:pPr>
              <w:pStyle w:val="TIE-"/>
              <w:rPr>
                <w:lang w:val="en-GB"/>
              </w:rPr>
            </w:pPr>
            <w:r>
              <w:rPr>
                <w:rFonts w:hint="eastAsia"/>
                <w:lang w:val="en-GB"/>
              </w:rPr>
              <w:t>一级</w:t>
            </w:r>
          </w:p>
        </w:tc>
        <w:tc>
          <w:tcPr>
            <w:tcW w:w="500" w:type="pct"/>
            <w:vAlign w:val="center"/>
          </w:tcPr>
          <w:p w:rsidR="0017674B" w:rsidRDefault="00DE165B">
            <w:pPr>
              <w:pStyle w:val="TIE-"/>
              <w:rPr>
                <w:lang w:val="en-GB"/>
              </w:rPr>
            </w:pPr>
            <w:r>
              <w:rPr>
                <w:rFonts w:hint="eastAsia"/>
                <w:lang w:val="en-GB"/>
              </w:rPr>
              <w:t>一级</w:t>
            </w:r>
          </w:p>
        </w:tc>
        <w:tc>
          <w:tcPr>
            <w:tcW w:w="500" w:type="pct"/>
            <w:vAlign w:val="center"/>
          </w:tcPr>
          <w:p w:rsidR="0017674B" w:rsidRDefault="00DE165B">
            <w:pPr>
              <w:pStyle w:val="TIE-"/>
              <w:rPr>
                <w:lang w:val="en-GB"/>
              </w:rPr>
            </w:pPr>
            <w:r>
              <w:rPr>
                <w:rFonts w:hint="eastAsia"/>
                <w:lang w:val="en-GB"/>
              </w:rPr>
              <w:t>一级</w:t>
            </w:r>
          </w:p>
        </w:tc>
        <w:tc>
          <w:tcPr>
            <w:tcW w:w="500" w:type="pct"/>
            <w:shd w:val="clear" w:color="auto" w:fill="auto"/>
            <w:vAlign w:val="center"/>
          </w:tcPr>
          <w:p w:rsidR="0017674B" w:rsidRDefault="00DE165B">
            <w:pPr>
              <w:pStyle w:val="TIE-"/>
              <w:rPr>
                <w:lang w:val="en-GB"/>
              </w:rPr>
            </w:pPr>
            <w:r>
              <w:rPr>
                <w:rFonts w:hint="eastAsia"/>
                <w:lang w:val="en-GB"/>
              </w:rPr>
              <w:t>二级</w:t>
            </w:r>
          </w:p>
        </w:tc>
        <w:tc>
          <w:tcPr>
            <w:tcW w:w="500" w:type="pct"/>
            <w:shd w:val="clear" w:color="auto" w:fill="auto"/>
            <w:vAlign w:val="center"/>
          </w:tcPr>
          <w:p w:rsidR="0017674B" w:rsidRDefault="00DE165B">
            <w:pPr>
              <w:pStyle w:val="TIE-"/>
              <w:rPr>
                <w:lang w:val="en-GB"/>
              </w:rPr>
            </w:pPr>
            <w:r>
              <w:rPr>
                <w:rFonts w:hint="eastAsia"/>
                <w:lang w:val="en-GB"/>
              </w:rPr>
              <w:t>二级</w:t>
            </w:r>
          </w:p>
        </w:tc>
        <w:tc>
          <w:tcPr>
            <w:tcW w:w="500" w:type="pct"/>
            <w:vAlign w:val="center"/>
          </w:tcPr>
          <w:p w:rsidR="0017674B" w:rsidRDefault="00DE165B">
            <w:pPr>
              <w:pStyle w:val="TIE-"/>
              <w:rPr>
                <w:lang w:val="en-GB"/>
              </w:rPr>
            </w:pPr>
            <w:r>
              <w:rPr>
                <w:rFonts w:hint="eastAsia"/>
                <w:lang w:val="en-GB"/>
              </w:rPr>
              <w:t>二级</w:t>
            </w:r>
          </w:p>
        </w:tc>
        <w:tc>
          <w:tcPr>
            <w:tcW w:w="500" w:type="pct"/>
            <w:shd w:val="clear" w:color="auto" w:fill="auto"/>
            <w:vAlign w:val="center"/>
          </w:tcPr>
          <w:p w:rsidR="0017674B" w:rsidRDefault="00DE165B">
            <w:pPr>
              <w:pStyle w:val="TIE-"/>
              <w:rPr>
                <w:lang w:val="en-GB"/>
              </w:rPr>
            </w:pPr>
            <w:r>
              <w:rPr>
                <w:rFonts w:hint="eastAsia"/>
                <w:lang w:val="en-GB"/>
              </w:rPr>
              <w:t>三级</w:t>
            </w:r>
          </w:p>
        </w:tc>
        <w:tc>
          <w:tcPr>
            <w:tcW w:w="500" w:type="pct"/>
            <w:shd w:val="clear" w:color="auto" w:fill="C4BC96" w:themeFill="background2" w:themeFillShade="BF"/>
            <w:vAlign w:val="center"/>
          </w:tcPr>
          <w:p w:rsidR="0017674B" w:rsidRDefault="00DE165B">
            <w:pPr>
              <w:pStyle w:val="TIE-"/>
              <w:rPr>
                <w:bCs/>
                <w:lang w:val="en-GB"/>
              </w:rPr>
            </w:pPr>
            <w:r>
              <w:rPr>
                <w:rFonts w:hint="eastAsia"/>
                <w:bCs/>
                <w:lang w:val="en-GB"/>
              </w:rPr>
              <w:t>三级</w:t>
            </w:r>
          </w:p>
        </w:tc>
        <w:tc>
          <w:tcPr>
            <w:tcW w:w="500" w:type="pct"/>
            <w:vAlign w:val="center"/>
          </w:tcPr>
          <w:p w:rsidR="0017674B" w:rsidRDefault="00DE165B">
            <w:pPr>
              <w:pStyle w:val="TIE-"/>
              <w:rPr>
                <w:lang w:val="en-GB"/>
              </w:rPr>
            </w:pPr>
            <w:r>
              <w:rPr>
                <w:rFonts w:hint="eastAsia"/>
                <w:lang w:val="en-GB"/>
              </w:rPr>
              <w:t>三级</w:t>
            </w:r>
          </w:p>
        </w:tc>
      </w:tr>
      <w:tr w:rsidR="0017674B">
        <w:tc>
          <w:tcPr>
            <w:tcW w:w="500" w:type="pct"/>
            <w:vAlign w:val="center"/>
          </w:tcPr>
          <w:p w:rsidR="0017674B" w:rsidRDefault="00DE165B">
            <w:pPr>
              <w:pStyle w:val="TIE-"/>
              <w:rPr>
                <w:lang w:val="en-GB"/>
              </w:rPr>
            </w:pPr>
            <w:r>
              <w:rPr>
                <w:rFonts w:hint="eastAsia"/>
                <w:lang w:val="en-GB"/>
              </w:rPr>
              <w:t>较敏感</w:t>
            </w:r>
          </w:p>
        </w:tc>
        <w:tc>
          <w:tcPr>
            <w:tcW w:w="500" w:type="pct"/>
            <w:vAlign w:val="center"/>
          </w:tcPr>
          <w:p w:rsidR="0017674B" w:rsidRDefault="00DE165B">
            <w:pPr>
              <w:pStyle w:val="TIE-"/>
              <w:rPr>
                <w:lang w:val="en-GB"/>
              </w:rPr>
            </w:pPr>
            <w:r>
              <w:rPr>
                <w:rFonts w:hint="eastAsia"/>
                <w:lang w:val="en-GB"/>
              </w:rPr>
              <w:t>一级</w:t>
            </w:r>
          </w:p>
        </w:tc>
        <w:tc>
          <w:tcPr>
            <w:tcW w:w="500" w:type="pct"/>
            <w:vAlign w:val="center"/>
          </w:tcPr>
          <w:p w:rsidR="0017674B" w:rsidRDefault="00DE165B">
            <w:pPr>
              <w:pStyle w:val="TIE-"/>
              <w:rPr>
                <w:lang w:val="en-GB"/>
              </w:rPr>
            </w:pPr>
            <w:r>
              <w:rPr>
                <w:rFonts w:hint="eastAsia"/>
                <w:lang w:val="en-GB"/>
              </w:rPr>
              <w:t>一级</w:t>
            </w:r>
          </w:p>
        </w:tc>
        <w:tc>
          <w:tcPr>
            <w:tcW w:w="500" w:type="pct"/>
            <w:vAlign w:val="center"/>
          </w:tcPr>
          <w:p w:rsidR="0017674B" w:rsidRDefault="00DE165B">
            <w:pPr>
              <w:pStyle w:val="TIE-"/>
              <w:rPr>
                <w:lang w:val="en-GB"/>
              </w:rPr>
            </w:pPr>
            <w:r>
              <w:rPr>
                <w:rFonts w:hint="eastAsia"/>
                <w:lang w:val="en-GB"/>
              </w:rPr>
              <w:t>二级</w:t>
            </w:r>
          </w:p>
        </w:tc>
        <w:tc>
          <w:tcPr>
            <w:tcW w:w="500" w:type="pct"/>
            <w:vAlign w:val="center"/>
          </w:tcPr>
          <w:p w:rsidR="0017674B" w:rsidRDefault="00DE165B">
            <w:pPr>
              <w:pStyle w:val="TIE-"/>
              <w:rPr>
                <w:lang w:val="en-GB"/>
              </w:rPr>
            </w:pPr>
            <w:r>
              <w:rPr>
                <w:rFonts w:hint="eastAsia"/>
                <w:lang w:val="en-GB"/>
              </w:rPr>
              <w:t>二级</w:t>
            </w:r>
          </w:p>
        </w:tc>
        <w:tc>
          <w:tcPr>
            <w:tcW w:w="500" w:type="pct"/>
            <w:vAlign w:val="center"/>
          </w:tcPr>
          <w:p w:rsidR="0017674B" w:rsidRDefault="00DE165B">
            <w:pPr>
              <w:pStyle w:val="TIE-"/>
              <w:rPr>
                <w:lang w:val="en-GB"/>
              </w:rPr>
            </w:pPr>
            <w:r>
              <w:rPr>
                <w:rFonts w:hint="eastAsia"/>
                <w:lang w:val="en-GB"/>
              </w:rPr>
              <w:t>二级</w:t>
            </w:r>
          </w:p>
        </w:tc>
        <w:tc>
          <w:tcPr>
            <w:tcW w:w="500" w:type="pct"/>
            <w:vAlign w:val="center"/>
          </w:tcPr>
          <w:p w:rsidR="0017674B" w:rsidRDefault="00DE165B">
            <w:pPr>
              <w:pStyle w:val="TIE-"/>
              <w:rPr>
                <w:lang w:val="en-GB"/>
              </w:rPr>
            </w:pPr>
            <w:r>
              <w:rPr>
                <w:rFonts w:hint="eastAsia"/>
                <w:lang w:val="en-GB"/>
              </w:rPr>
              <w:t>三级</w:t>
            </w:r>
          </w:p>
        </w:tc>
        <w:tc>
          <w:tcPr>
            <w:tcW w:w="500" w:type="pct"/>
            <w:shd w:val="clear" w:color="auto" w:fill="auto"/>
            <w:vAlign w:val="center"/>
          </w:tcPr>
          <w:p w:rsidR="0017674B" w:rsidRDefault="00DE165B">
            <w:pPr>
              <w:pStyle w:val="TIE-"/>
              <w:rPr>
                <w:lang w:val="en-GB"/>
              </w:rPr>
            </w:pPr>
            <w:r>
              <w:rPr>
                <w:rFonts w:hint="eastAsia"/>
                <w:lang w:val="en-GB"/>
              </w:rPr>
              <w:t>三级</w:t>
            </w:r>
          </w:p>
        </w:tc>
        <w:tc>
          <w:tcPr>
            <w:tcW w:w="500" w:type="pct"/>
            <w:shd w:val="clear" w:color="auto" w:fill="auto"/>
            <w:vAlign w:val="center"/>
          </w:tcPr>
          <w:p w:rsidR="0017674B" w:rsidRDefault="00DE165B">
            <w:pPr>
              <w:pStyle w:val="TIE-"/>
              <w:rPr>
                <w:lang w:val="en-GB"/>
              </w:rPr>
            </w:pPr>
            <w:r>
              <w:rPr>
                <w:rFonts w:hint="eastAsia"/>
                <w:bCs/>
                <w:lang w:val="en-GB"/>
              </w:rPr>
              <w:t>三级</w:t>
            </w:r>
          </w:p>
        </w:tc>
        <w:tc>
          <w:tcPr>
            <w:tcW w:w="500" w:type="pct"/>
            <w:vAlign w:val="center"/>
          </w:tcPr>
          <w:p w:rsidR="0017674B" w:rsidRDefault="00DE165B">
            <w:pPr>
              <w:pStyle w:val="TIE-"/>
              <w:rPr>
                <w:lang w:val="en-GB"/>
              </w:rPr>
            </w:pPr>
            <w:r>
              <w:rPr>
                <w:rFonts w:hint="eastAsia"/>
                <w:lang w:val="en-GB"/>
              </w:rPr>
              <w:t>—</w:t>
            </w:r>
          </w:p>
        </w:tc>
      </w:tr>
      <w:tr w:rsidR="0017674B">
        <w:tc>
          <w:tcPr>
            <w:tcW w:w="500" w:type="pct"/>
            <w:vAlign w:val="center"/>
          </w:tcPr>
          <w:p w:rsidR="0017674B" w:rsidRDefault="00DE165B">
            <w:pPr>
              <w:pStyle w:val="TIE-"/>
              <w:rPr>
                <w:lang w:val="en-GB"/>
              </w:rPr>
            </w:pPr>
            <w:r>
              <w:rPr>
                <w:rFonts w:hint="eastAsia"/>
                <w:lang w:val="en-GB"/>
              </w:rPr>
              <w:t>不敏感</w:t>
            </w:r>
          </w:p>
        </w:tc>
        <w:tc>
          <w:tcPr>
            <w:tcW w:w="500" w:type="pct"/>
            <w:vAlign w:val="center"/>
          </w:tcPr>
          <w:p w:rsidR="0017674B" w:rsidRDefault="00DE165B">
            <w:pPr>
              <w:pStyle w:val="TIE-"/>
              <w:rPr>
                <w:lang w:val="en-GB"/>
              </w:rPr>
            </w:pPr>
            <w:r>
              <w:rPr>
                <w:rFonts w:hint="eastAsia"/>
                <w:lang w:val="en-GB"/>
              </w:rPr>
              <w:t>一级</w:t>
            </w:r>
          </w:p>
        </w:tc>
        <w:tc>
          <w:tcPr>
            <w:tcW w:w="500" w:type="pct"/>
            <w:vAlign w:val="center"/>
          </w:tcPr>
          <w:p w:rsidR="0017674B" w:rsidRDefault="00DE165B">
            <w:pPr>
              <w:pStyle w:val="TIE-"/>
              <w:rPr>
                <w:lang w:val="en-GB"/>
              </w:rPr>
            </w:pPr>
            <w:r>
              <w:rPr>
                <w:rFonts w:hint="eastAsia"/>
                <w:lang w:val="en-GB"/>
              </w:rPr>
              <w:t>二级</w:t>
            </w:r>
          </w:p>
        </w:tc>
        <w:tc>
          <w:tcPr>
            <w:tcW w:w="500" w:type="pct"/>
            <w:vAlign w:val="center"/>
          </w:tcPr>
          <w:p w:rsidR="0017674B" w:rsidRDefault="00DE165B">
            <w:pPr>
              <w:pStyle w:val="TIE-"/>
              <w:rPr>
                <w:bCs/>
                <w:lang w:val="en-GB"/>
              </w:rPr>
            </w:pPr>
            <w:r>
              <w:rPr>
                <w:rFonts w:hint="eastAsia"/>
                <w:bCs/>
                <w:lang w:val="en-GB"/>
              </w:rPr>
              <w:t>二级</w:t>
            </w:r>
          </w:p>
        </w:tc>
        <w:tc>
          <w:tcPr>
            <w:tcW w:w="500" w:type="pct"/>
            <w:vAlign w:val="center"/>
          </w:tcPr>
          <w:p w:rsidR="0017674B" w:rsidRDefault="00DE165B">
            <w:pPr>
              <w:pStyle w:val="TIE-"/>
              <w:rPr>
                <w:lang w:val="en-GB"/>
              </w:rPr>
            </w:pPr>
            <w:r>
              <w:rPr>
                <w:rFonts w:hint="eastAsia"/>
                <w:lang w:val="en-GB"/>
              </w:rPr>
              <w:t>二级</w:t>
            </w:r>
          </w:p>
        </w:tc>
        <w:tc>
          <w:tcPr>
            <w:tcW w:w="500" w:type="pct"/>
            <w:vAlign w:val="center"/>
          </w:tcPr>
          <w:p w:rsidR="0017674B" w:rsidRDefault="00DE165B">
            <w:pPr>
              <w:pStyle w:val="TIE-"/>
              <w:rPr>
                <w:lang w:val="en-GB"/>
              </w:rPr>
            </w:pPr>
            <w:r>
              <w:rPr>
                <w:rFonts w:hint="eastAsia"/>
                <w:lang w:val="en-GB"/>
              </w:rPr>
              <w:t>三级</w:t>
            </w:r>
          </w:p>
        </w:tc>
        <w:tc>
          <w:tcPr>
            <w:tcW w:w="500" w:type="pct"/>
            <w:vAlign w:val="center"/>
          </w:tcPr>
          <w:p w:rsidR="0017674B" w:rsidRDefault="00DE165B">
            <w:pPr>
              <w:pStyle w:val="TIE-"/>
              <w:rPr>
                <w:lang w:val="en-GB"/>
              </w:rPr>
            </w:pPr>
            <w:r>
              <w:rPr>
                <w:rFonts w:hint="eastAsia"/>
                <w:lang w:val="en-GB"/>
              </w:rPr>
              <w:t>三级</w:t>
            </w:r>
          </w:p>
        </w:tc>
        <w:tc>
          <w:tcPr>
            <w:tcW w:w="500" w:type="pct"/>
            <w:vAlign w:val="center"/>
          </w:tcPr>
          <w:p w:rsidR="0017674B" w:rsidRDefault="00DE165B">
            <w:pPr>
              <w:pStyle w:val="TIE-"/>
              <w:rPr>
                <w:lang w:val="en-GB"/>
              </w:rPr>
            </w:pPr>
            <w:r>
              <w:rPr>
                <w:rFonts w:hint="eastAsia"/>
                <w:lang w:val="en-GB"/>
              </w:rPr>
              <w:t>三级</w:t>
            </w:r>
          </w:p>
        </w:tc>
        <w:tc>
          <w:tcPr>
            <w:tcW w:w="500" w:type="pct"/>
            <w:vAlign w:val="center"/>
          </w:tcPr>
          <w:p w:rsidR="0017674B" w:rsidRDefault="00DE165B">
            <w:pPr>
              <w:pStyle w:val="TIE-"/>
              <w:rPr>
                <w:lang w:val="en-GB"/>
              </w:rPr>
            </w:pPr>
            <w:r>
              <w:rPr>
                <w:rFonts w:hint="eastAsia"/>
                <w:lang w:val="en-GB"/>
              </w:rPr>
              <w:t>—</w:t>
            </w:r>
          </w:p>
        </w:tc>
        <w:tc>
          <w:tcPr>
            <w:tcW w:w="500" w:type="pct"/>
            <w:vAlign w:val="center"/>
          </w:tcPr>
          <w:p w:rsidR="0017674B" w:rsidRDefault="00DE165B">
            <w:pPr>
              <w:pStyle w:val="TIE-"/>
              <w:rPr>
                <w:lang w:val="en-GB"/>
              </w:rPr>
            </w:pPr>
            <w:r>
              <w:rPr>
                <w:rFonts w:hint="eastAsia"/>
                <w:lang w:val="en-GB"/>
              </w:rPr>
              <w:t>—</w:t>
            </w:r>
          </w:p>
        </w:tc>
      </w:tr>
    </w:tbl>
    <w:p w:rsidR="0017674B" w:rsidRDefault="00DE165B">
      <w:pPr>
        <w:ind w:firstLine="480"/>
        <w:rPr>
          <w:lang w:val="en-GB"/>
        </w:rPr>
      </w:pPr>
      <w:r>
        <w:rPr>
          <w:lang w:val="en-GB"/>
        </w:rPr>
        <w:t>对照</w:t>
      </w:r>
      <w:r>
        <w:rPr>
          <w:rFonts w:hint="eastAsia"/>
          <w:lang w:val="en-GB"/>
        </w:rPr>
        <w:t>上表确定项目土壤评价等级为三级。</w:t>
      </w:r>
    </w:p>
    <w:p w:rsidR="0017674B" w:rsidRDefault="00DE165B">
      <w:pPr>
        <w:ind w:firstLine="480"/>
        <w:rPr>
          <w:lang w:val="en-GB"/>
        </w:rPr>
      </w:pPr>
      <w:r>
        <w:rPr>
          <w:rFonts w:hint="eastAsia"/>
          <w:lang w:val="en-GB"/>
        </w:rPr>
        <w:t>（</w:t>
      </w:r>
      <w:r>
        <w:rPr>
          <w:rFonts w:hint="eastAsia"/>
          <w:lang w:val="en-GB"/>
        </w:rPr>
        <w:t>2</w:t>
      </w:r>
      <w:r>
        <w:rPr>
          <w:rFonts w:hint="eastAsia"/>
          <w:lang w:val="en-GB"/>
        </w:rPr>
        <w:t>）评价范围</w:t>
      </w:r>
    </w:p>
    <w:p w:rsidR="0017674B" w:rsidRDefault="00DE165B">
      <w:pPr>
        <w:ind w:firstLine="480"/>
        <w:rPr>
          <w:lang w:val="en-GB"/>
        </w:rPr>
      </w:pPr>
      <w:r>
        <w:rPr>
          <w:rFonts w:hint="eastAsia"/>
          <w:lang w:val="en-GB"/>
        </w:rPr>
        <w:t>依据《环境影响评价技术导则</w:t>
      </w:r>
      <w:r>
        <w:rPr>
          <w:rFonts w:hint="eastAsia"/>
          <w:lang w:val="en-GB"/>
        </w:rPr>
        <w:t xml:space="preserve"> </w:t>
      </w:r>
      <w:r>
        <w:rPr>
          <w:rFonts w:hint="eastAsia"/>
          <w:lang w:val="en-GB"/>
        </w:rPr>
        <w:t>土壤环境（试行）》（</w:t>
      </w:r>
      <w:r>
        <w:rPr>
          <w:rFonts w:hint="eastAsia"/>
          <w:lang w:val="en-GB"/>
        </w:rPr>
        <w:t>HJ964-2018</w:t>
      </w:r>
      <w:r>
        <w:rPr>
          <w:rFonts w:hint="eastAsia"/>
          <w:lang w:val="en-GB"/>
        </w:rPr>
        <w:t>），项目为污染影响型，确定评价范围为项目占地范围内及场界周边</w:t>
      </w:r>
      <w:r>
        <w:rPr>
          <w:lang w:val="en-GB"/>
        </w:rPr>
        <w:t>5</w:t>
      </w:r>
      <w:r>
        <w:rPr>
          <w:rFonts w:hint="eastAsia"/>
          <w:lang w:val="en-GB"/>
        </w:rPr>
        <w:t>0m</w:t>
      </w:r>
      <w:r>
        <w:rPr>
          <w:rFonts w:hint="eastAsia"/>
          <w:lang w:val="en-GB"/>
        </w:rPr>
        <w:t>范围内，如图</w:t>
      </w:r>
      <w:r>
        <w:rPr>
          <w:rFonts w:hint="eastAsia"/>
          <w:lang w:val="en-GB"/>
        </w:rPr>
        <w:t>2.6-1</w:t>
      </w:r>
      <w:r>
        <w:rPr>
          <w:rFonts w:hint="eastAsia"/>
          <w:lang w:val="en-GB"/>
        </w:rPr>
        <w:t>所示。</w:t>
      </w:r>
    </w:p>
    <w:p w:rsidR="0017674B" w:rsidRDefault="00DE165B">
      <w:pPr>
        <w:pStyle w:val="3"/>
        <w:rPr>
          <w:lang w:val="en-GB"/>
        </w:rPr>
      </w:pPr>
      <w:bookmarkStart w:id="154" w:name="_Toc157447821"/>
      <w:r>
        <w:rPr>
          <w:rFonts w:hint="eastAsia"/>
          <w:lang w:val="en-GB"/>
        </w:rPr>
        <w:t>2.5.5</w:t>
      </w:r>
      <w:r>
        <w:rPr>
          <w:rFonts w:hint="eastAsia"/>
          <w:lang w:val="en-GB"/>
        </w:rPr>
        <w:t>声环境</w:t>
      </w:r>
      <w:bookmarkEnd w:id="154"/>
    </w:p>
    <w:p w:rsidR="0017674B" w:rsidRDefault="00DE165B">
      <w:pPr>
        <w:ind w:firstLine="480"/>
        <w:rPr>
          <w:lang w:val="en-GB"/>
        </w:rPr>
      </w:pPr>
      <w:r>
        <w:rPr>
          <w:rFonts w:hint="eastAsia"/>
          <w:lang w:val="en-GB"/>
        </w:rPr>
        <w:t>（</w:t>
      </w:r>
      <w:r>
        <w:rPr>
          <w:rFonts w:hint="eastAsia"/>
          <w:lang w:val="en-GB"/>
        </w:rPr>
        <w:t>1</w:t>
      </w:r>
      <w:r>
        <w:rPr>
          <w:rFonts w:hint="eastAsia"/>
          <w:lang w:val="en-GB"/>
        </w:rPr>
        <w:t>）评价等级</w:t>
      </w:r>
    </w:p>
    <w:p w:rsidR="0017674B" w:rsidRDefault="00DE165B">
      <w:pPr>
        <w:ind w:firstLine="480"/>
        <w:rPr>
          <w:lang w:val="en-GB"/>
        </w:rPr>
      </w:pPr>
      <w:r>
        <w:rPr>
          <w:rFonts w:hint="eastAsia"/>
          <w:lang w:val="en-GB"/>
        </w:rPr>
        <w:t>根据《环境影响评价技术导则</w:t>
      </w:r>
      <w:r>
        <w:rPr>
          <w:rFonts w:hint="eastAsia"/>
          <w:lang w:val="en-GB"/>
        </w:rPr>
        <w:t xml:space="preserve"> </w:t>
      </w:r>
      <w:r>
        <w:rPr>
          <w:rFonts w:hint="eastAsia"/>
          <w:lang w:val="en-GB"/>
        </w:rPr>
        <w:t>声环境》（</w:t>
      </w:r>
      <w:r>
        <w:rPr>
          <w:rFonts w:hint="eastAsia"/>
          <w:lang w:val="en-GB"/>
        </w:rPr>
        <w:t>HJ2.4-2021</w:t>
      </w:r>
      <w:r>
        <w:rPr>
          <w:rFonts w:hint="eastAsia"/>
          <w:lang w:val="en-GB"/>
        </w:rPr>
        <w:t>）中评价等级划分，“建设项目所处的声环境功能区为《声环境质量标准》（</w:t>
      </w:r>
      <w:r>
        <w:rPr>
          <w:rFonts w:hint="eastAsia"/>
          <w:lang w:val="en-GB"/>
        </w:rPr>
        <w:t>GB3096-2008</w:t>
      </w:r>
      <w:r>
        <w:rPr>
          <w:rFonts w:hint="eastAsia"/>
          <w:lang w:val="en-GB"/>
        </w:rPr>
        <w:t>）规定的</w:t>
      </w:r>
      <w:r>
        <w:rPr>
          <w:rFonts w:hint="eastAsia"/>
          <w:lang w:val="en-GB"/>
        </w:rPr>
        <w:t>1</w:t>
      </w:r>
      <w:r>
        <w:rPr>
          <w:rFonts w:hint="eastAsia"/>
          <w:lang w:val="en-GB"/>
        </w:rPr>
        <w:t>类、</w:t>
      </w:r>
      <w:r>
        <w:rPr>
          <w:rFonts w:hint="eastAsia"/>
          <w:lang w:val="en-GB"/>
        </w:rPr>
        <w:t>2</w:t>
      </w:r>
      <w:r>
        <w:rPr>
          <w:rFonts w:hint="eastAsia"/>
          <w:lang w:val="en-GB"/>
        </w:rPr>
        <w:t>类地区，或建设项目建设前后评价范围内敏感目标噪声级增高量达</w:t>
      </w:r>
      <w:r>
        <w:rPr>
          <w:rFonts w:hint="eastAsia"/>
          <w:lang w:val="en-GB"/>
        </w:rPr>
        <w:t>3dB</w:t>
      </w:r>
      <w:r>
        <w:rPr>
          <w:rFonts w:hint="eastAsia"/>
          <w:lang w:val="en-GB"/>
        </w:rPr>
        <w:t>（</w:t>
      </w:r>
      <w:r>
        <w:rPr>
          <w:rFonts w:hint="eastAsia"/>
          <w:lang w:val="en-GB"/>
        </w:rPr>
        <w:t>A</w:t>
      </w:r>
      <w:r>
        <w:rPr>
          <w:rFonts w:hint="eastAsia"/>
          <w:lang w:val="en-GB"/>
        </w:rPr>
        <w:t>）</w:t>
      </w:r>
      <w:r>
        <w:rPr>
          <w:rFonts w:hint="eastAsia"/>
          <w:lang w:val="en-GB"/>
        </w:rPr>
        <w:t>~5dB</w:t>
      </w:r>
      <w:r>
        <w:rPr>
          <w:rFonts w:hint="eastAsia"/>
          <w:lang w:val="en-GB"/>
        </w:rPr>
        <w:t>（</w:t>
      </w:r>
      <w:r>
        <w:rPr>
          <w:rFonts w:hint="eastAsia"/>
          <w:lang w:val="en-GB"/>
        </w:rPr>
        <w:t>A</w:t>
      </w:r>
      <w:r>
        <w:rPr>
          <w:rFonts w:hint="eastAsia"/>
          <w:lang w:val="en-GB"/>
        </w:rPr>
        <w:t>）（含</w:t>
      </w:r>
      <w:r>
        <w:rPr>
          <w:rFonts w:hint="eastAsia"/>
          <w:lang w:val="en-GB"/>
        </w:rPr>
        <w:t>5dB</w:t>
      </w:r>
      <w:r>
        <w:rPr>
          <w:rFonts w:hint="eastAsia"/>
          <w:lang w:val="en-GB"/>
        </w:rPr>
        <w:t>（</w:t>
      </w:r>
      <w:r>
        <w:rPr>
          <w:rFonts w:hint="eastAsia"/>
          <w:lang w:val="en-GB"/>
        </w:rPr>
        <w:t>A</w:t>
      </w:r>
      <w:r>
        <w:rPr>
          <w:rFonts w:hint="eastAsia"/>
          <w:lang w:val="en-GB"/>
        </w:rPr>
        <w:t>）），或受噪声影响人口数量增加较多时，按二级评价。”</w:t>
      </w:r>
    </w:p>
    <w:p w:rsidR="0017674B" w:rsidRDefault="00DE165B">
      <w:pPr>
        <w:ind w:firstLine="480"/>
        <w:rPr>
          <w:lang w:val="en-GB"/>
        </w:rPr>
      </w:pPr>
      <w:r>
        <w:rPr>
          <w:rFonts w:hint="eastAsia"/>
          <w:lang w:val="en-GB"/>
        </w:rPr>
        <w:t>本项目所处区域为</w:t>
      </w:r>
      <w:r>
        <w:rPr>
          <w:rFonts w:hint="eastAsia"/>
          <w:lang w:val="en-GB"/>
        </w:rPr>
        <w:t>GB3096-2008</w:t>
      </w:r>
      <w:r>
        <w:rPr>
          <w:rFonts w:hint="eastAsia"/>
          <w:lang w:val="en-GB"/>
        </w:rPr>
        <w:t>规定的</w:t>
      </w:r>
      <w:r>
        <w:rPr>
          <w:lang w:val="en-GB"/>
        </w:rPr>
        <w:t>2</w:t>
      </w:r>
      <w:r>
        <w:rPr>
          <w:rFonts w:hint="eastAsia"/>
          <w:lang w:val="en-GB"/>
        </w:rPr>
        <w:t>类区，项目建成后噪声增加值小于</w:t>
      </w:r>
      <w:r>
        <w:rPr>
          <w:rFonts w:hint="eastAsia"/>
          <w:lang w:val="en-GB"/>
        </w:rPr>
        <w:t>3dB</w:t>
      </w:r>
      <w:r>
        <w:rPr>
          <w:rFonts w:hint="eastAsia"/>
          <w:lang w:val="en-GB"/>
        </w:rPr>
        <w:t>（</w:t>
      </w:r>
      <w:r>
        <w:rPr>
          <w:rFonts w:hint="eastAsia"/>
          <w:lang w:val="en-GB"/>
        </w:rPr>
        <w:t>A</w:t>
      </w:r>
      <w:r>
        <w:rPr>
          <w:rFonts w:hint="eastAsia"/>
          <w:lang w:val="en-GB"/>
        </w:rPr>
        <w:t>），且养殖场周围</w:t>
      </w:r>
      <w:r>
        <w:rPr>
          <w:rFonts w:hint="eastAsia"/>
          <w:lang w:val="en-GB"/>
        </w:rPr>
        <w:t>200m</w:t>
      </w:r>
      <w:r>
        <w:rPr>
          <w:rFonts w:hint="eastAsia"/>
          <w:lang w:val="en-GB"/>
        </w:rPr>
        <w:t>范围内没有声环境敏感点，根据《环境影响评价技术导则</w:t>
      </w:r>
      <w:r>
        <w:rPr>
          <w:rFonts w:hint="eastAsia"/>
          <w:lang w:val="en-GB"/>
        </w:rPr>
        <w:t xml:space="preserve"> </w:t>
      </w:r>
      <w:r>
        <w:rPr>
          <w:rFonts w:hint="eastAsia"/>
          <w:lang w:val="en-GB"/>
        </w:rPr>
        <w:t>声环境》（</w:t>
      </w:r>
      <w:r>
        <w:rPr>
          <w:rFonts w:hint="eastAsia"/>
          <w:lang w:val="en-GB"/>
        </w:rPr>
        <w:t>HJ2.4-2021</w:t>
      </w:r>
      <w:r>
        <w:rPr>
          <w:rFonts w:hint="eastAsia"/>
          <w:lang w:val="en-GB"/>
        </w:rPr>
        <w:t>）中规定，确定噪声评价等级为二级。</w:t>
      </w:r>
    </w:p>
    <w:p w:rsidR="0017674B" w:rsidRDefault="00DE165B">
      <w:pPr>
        <w:ind w:firstLine="480"/>
        <w:rPr>
          <w:lang w:val="en-GB"/>
        </w:rPr>
      </w:pPr>
      <w:r>
        <w:rPr>
          <w:rFonts w:hint="eastAsia"/>
          <w:lang w:val="en-GB"/>
        </w:rPr>
        <w:t>（</w:t>
      </w:r>
      <w:r>
        <w:rPr>
          <w:rFonts w:hint="eastAsia"/>
          <w:lang w:val="en-GB"/>
        </w:rPr>
        <w:t>2</w:t>
      </w:r>
      <w:r>
        <w:rPr>
          <w:rFonts w:hint="eastAsia"/>
          <w:lang w:val="en-GB"/>
        </w:rPr>
        <w:t>）评价范围</w:t>
      </w:r>
    </w:p>
    <w:p w:rsidR="0017674B" w:rsidRDefault="00DE165B">
      <w:pPr>
        <w:ind w:firstLine="480"/>
        <w:rPr>
          <w:lang w:val="en-GB"/>
        </w:rPr>
      </w:pPr>
      <w:r>
        <w:rPr>
          <w:rFonts w:hint="eastAsia"/>
          <w:lang w:val="en-GB"/>
        </w:rPr>
        <w:t>根据项目特点，声环境评价范围确定为项目拟建厂边界外</w:t>
      </w:r>
      <w:r>
        <w:rPr>
          <w:rFonts w:hint="eastAsia"/>
          <w:lang w:val="en-GB"/>
        </w:rPr>
        <w:t>200m</w:t>
      </w:r>
      <w:r>
        <w:rPr>
          <w:rFonts w:hint="eastAsia"/>
          <w:lang w:val="en-GB"/>
        </w:rPr>
        <w:t>范围。</w:t>
      </w:r>
    </w:p>
    <w:p w:rsidR="0017674B" w:rsidRDefault="00DE165B">
      <w:pPr>
        <w:ind w:firstLine="480"/>
        <w:rPr>
          <w:lang w:val="en-GB"/>
        </w:rPr>
      </w:pPr>
      <w:proofErr w:type="gramStart"/>
      <w:r>
        <w:rPr>
          <w:rFonts w:hint="eastAsia"/>
          <w:lang w:val="en-GB"/>
        </w:rPr>
        <w:t>项目声</w:t>
      </w:r>
      <w:proofErr w:type="gramEnd"/>
      <w:r>
        <w:rPr>
          <w:rFonts w:hint="eastAsia"/>
          <w:lang w:val="en-GB"/>
        </w:rPr>
        <w:t>环境评价范围如图</w:t>
      </w:r>
      <w:r>
        <w:rPr>
          <w:rFonts w:hint="eastAsia"/>
          <w:lang w:val="en-GB"/>
        </w:rPr>
        <w:t>2.6-1</w:t>
      </w:r>
      <w:r>
        <w:rPr>
          <w:rFonts w:hint="eastAsia"/>
          <w:lang w:val="en-GB"/>
        </w:rPr>
        <w:t>所示。</w:t>
      </w:r>
    </w:p>
    <w:p w:rsidR="0017674B" w:rsidRDefault="00DE165B">
      <w:pPr>
        <w:pStyle w:val="3"/>
      </w:pPr>
      <w:bookmarkStart w:id="155" w:name="_Toc512871534"/>
      <w:bookmarkStart w:id="156" w:name="_Toc14069"/>
      <w:bookmarkStart w:id="157" w:name="_Toc157447822"/>
      <w:r>
        <w:lastRenderedPageBreak/>
        <w:t>2.</w:t>
      </w:r>
      <w:r>
        <w:rPr>
          <w:rFonts w:hint="eastAsia"/>
        </w:rPr>
        <w:t>5.6</w:t>
      </w:r>
      <w:r>
        <w:t>环境风险</w:t>
      </w:r>
      <w:bookmarkEnd w:id="155"/>
      <w:bookmarkEnd w:id="156"/>
      <w:bookmarkEnd w:id="157"/>
    </w:p>
    <w:p w:rsidR="0017674B" w:rsidRDefault="00DE165B">
      <w:pPr>
        <w:overflowPunct w:val="0"/>
        <w:autoSpaceDE/>
        <w:ind w:firstLine="480"/>
      </w:pPr>
      <w:bookmarkStart w:id="158" w:name="_Toc13748"/>
      <w:bookmarkStart w:id="159" w:name="_Toc453603070"/>
      <w:bookmarkStart w:id="160" w:name="_Toc512871533"/>
      <w:bookmarkStart w:id="161" w:name="_Toc452567815"/>
      <w:r>
        <w:rPr>
          <w:rFonts w:hint="eastAsia"/>
        </w:rPr>
        <w:t>项目为规模化肉牛养殖项目，根据《建设项目环境风险评价技术导则》（</w:t>
      </w:r>
      <w:r>
        <w:rPr>
          <w:rFonts w:hint="eastAsia"/>
        </w:rPr>
        <w:t>HJ169-2018</w:t>
      </w:r>
      <w:r>
        <w:rPr>
          <w:rFonts w:hint="eastAsia"/>
        </w:rPr>
        <w:t>）附录</w:t>
      </w:r>
      <w:r>
        <w:rPr>
          <w:rFonts w:hint="eastAsia"/>
        </w:rPr>
        <w:t>B.1</w:t>
      </w:r>
      <w:r>
        <w:rPr>
          <w:rFonts w:hint="eastAsia"/>
        </w:rPr>
        <w:t>“突发环境事件风险物质及临界量”，养殖区和堆肥平台排放废气</w:t>
      </w:r>
      <w:r>
        <w:rPr>
          <w:rFonts w:hint="eastAsia"/>
        </w:rPr>
        <w:t>NH</w:t>
      </w:r>
      <w:r>
        <w:rPr>
          <w:rFonts w:hint="eastAsia"/>
          <w:vertAlign w:val="subscript"/>
        </w:rPr>
        <w:t>3</w:t>
      </w:r>
      <w:r>
        <w:rPr>
          <w:rFonts w:hint="eastAsia"/>
        </w:rPr>
        <w:t>、</w:t>
      </w:r>
      <w:r>
        <w:rPr>
          <w:rFonts w:hint="eastAsia"/>
        </w:rPr>
        <w:t>H</w:t>
      </w:r>
      <w:r>
        <w:rPr>
          <w:rFonts w:hint="eastAsia"/>
          <w:vertAlign w:val="subscript"/>
        </w:rPr>
        <w:t>2</w:t>
      </w:r>
      <w:r>
        <w:rPr>
          <w:rFonts w:hint="eastAsia"/>
        </w:rPr>
        <w:t>S</w:t>
      </w:r>
      <w:r>
        <w:rPr>
          <w:rFonts w:hint="eastAsia"/>
        </w:rPr>
        <w:t>等为重点关注的突发环境事件风险物质，但本项目不对上述风险物质进行存储，</w:t>
      </w:r>
      <w:r>
        <w:rPr>
          <w:rFonts w:hint="eastAsia"/>
        </w:rPr>
        <w:t>Q&lt;1</w:t>
      </w:r>
      <w:r>
        <w:rPr>
          <w:rFonts w:hint="eastAsia"/>
        </w:rPr>
        <w:t>，根据《建设项目环境风险评价技术导则》（</w:t>
      </w:r>
      <w:r>
        <w:rPr>
          <w:rFonts w:hint="eastAsia"/>
        </w:rPr>
        <w:t>HJ2.2-2018)</w:t>
      </w:r>
      <w:r>
        <w:rPr>
          <w:rFonts w:hint="eastAsia"/>
        </w:rPr>
        <w:t>中附录</w:t>
      </w:r>
      <w:r>
        <w:rPr>
          <w:rFonts w:hint="eastAsia"/>
        </w:rPr>
        <w:t>C</w:t>
      </w:r>
      <w:r>
        <w:rPr>
          <w:rFonts w:hint="eastAsia"/>
        </w:rPr>
        <w:t>中规定，当</w:t>
      </w:r>
      <w:r>
        <w:rPr>
          <w:rFonts w:hint="eastAsia"/>
        </w:rPr>
        <w:t>Q&lt;1</w:t>
      </w:r>
      <w:r>
        <w:rPr>
          <w:rFonts w:hint="eastAsia"/>
        </w:rPr>
        <w:t>时，该项目环境风险潜势为</w:t>
      </w:r>
      <w:r>
        <w:t>Ⅰ</w:t>
      </w:r>
      <w:r>
        <w:rPr>
          <w:rFonts w:hint="eastAsia"/>
        </w:rPr>
        <w:t>。</w:t>
      </w:r>
    </w:p>
    <w:p w:rsidR="0017674B" w:rsidRDefault="00DE165B">
      <w:pPr>
        <w:overflowPunct w:val="0"/>
        <w:autoSpaceDE/>
        <w:ind w:firstLine="480"/>
      </w:pPr>
      <w:r>
        <w:t>根据《建设项目环境风险评价技术导则》</w:t>
      </w:r>
      <w:r>
        <w:rPr>
          <w:rFonts w:hint="eastAsia"/>
        </w:rPr>
        <w:t>（</w:t>
      </w:r>
      <w:r>
        <w:t>HJ169-2018</w:t>
      </w:r>
      <w:r>
        <w:rPr>
          <w:rFonts w:hint="eastAsia"/>
        </w:rPr>
        <w:t>）</w:t>
      </w:r>
      <w:r>
        <w:t>，环境风险评价工作等级根据建设项目涉及的物质及工艺系统危险性和所在地的环境敏感性确定环境风险潜势，按照下表确定评价工作等级。</w:t>
      </w:r>
    </w:p>
    <w:p w:rsidR="0017674B" w:rsidRDefault="00DE165B">
      <w:pPr>
        <w:keepNext/>
        <w:keepLines/>
        <w:ind w:firstLineChars="0" w:firstLine="0"/>
        <w:jc w:val="center"/>
        <w:outlineLvl w:val="4"/>
        <w:rPr>
          <w:rFonts w:eastAsia="Times New Roman"/>
          <w:b/>
          <w:bCs/>
          <w:szCs w:val="28"/>
        </w:rPr>
      </w:pPr>
      <w:r>
        <w:rPr>
          <w:b/>
          <w:bCs/>
          <w:szCs w:val="28"/>
        </w:rPr>
        <w:t>表</w:t>
      </w:r>
      <w:r>
        <w:rPr>
          <w:b/>
          <w:bCs/>
          <w:szCs w:val="28"/>
        </w:rPr>
        <w:t>2.5-1</w:t>
      </w:r>
      <w:r>
        <w:rPr>
          <w:rFonts w:hint="eastAsia"/>
          <w:b/>
          <w:bCs/>
          <w:szCs w:val="28"/>
        </w:rPr>
        <w:t>2</w:t>
      </w:r>
      <w:r>
        <w:rPr>
          <w:b/>
          <w:bCs/>
          <w:szCs w:val="28"/>
        </w:rPr>
        <w:t xml:space="preserve">    </w:t>
      </w:r>
      <w:r>
        <w:rPr>
          <w:b/>
          <w:bCs/>
          <w:szCs w:val="28"/>
        </w:rPr>
        <w:t>环境风险评价工作等级划分表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503"/>
        <w:gridCol w:w="1653"/>
        <w:gridCol w:w="1953"/>
        <w:gridCol w:w="2254"/>
        <w:gridCol w:w="1652"/>
      </w:tblGrid>
      <w:tr w:rsidR="0017674B">
        <w:trPr>
          <w:trHeight w:val="82"/>
        </w:trPr>
        <w:tc>
          <w:tcPr>
            <w:tcW w:w="834"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t>环境风险潜势</w:t>
            </w:r>
          </w:p>
        </w:tc>
        <w:tc>
          <w:tcPr>
            <w:tcW w:w="917"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fldChar w:fldCharType="begin"/>
            </w:r>
            <w:r>
              <w:rPr>
                <w:sz w:val="21"/>
              </w:rPr>
              <w:instrText xml:space="preserve"> = 4 \* ROMAN \* MERGEFORMAT </w:instrText>
            </w:r>
            <w:r>
              <w:rPr>
                <w:sz w:val="21"/>
              </w:rPr>
              <w:fldChar w:fldCharType="separate"/>
            </w:r>
            <w:r>
              <w:rPr>
                <w:sz w:val="21"/>
              </w:rPr>
              <w:t>IV</w:t>
            </w:r>
            <w:r>
              <w:rPr>
                <w:sz w:val="21"/>
              </w:rPr>
              <w:fldChar w:fldCharType="end"/>
            </w:r>
            <w:r>
              <w:rPr>
                <w:sz w:val="21"/>
              </w:rPr>
              <w:t>、</w:t>
            </w:r>
            <w:r>
              <w:rPr>
                <w:sz w:val="21"/>
              </w:rPr>
              <w:fldChar w:fldCharType="begin"/>
            </w:r>
            <w:r>
              <w:rPr>
                <w:sz w:val="21"/>
              </w:rPr>
              <w:instrText xml:space="preserve"> = 4 \* ROMAN \* MERGEFORMAT </w:instrText>
            </w:r>
            <w:r>
              <w:rPr>
                <w:sz w:val="21"/>
              </w:rPr>
              <w:fldChar w:fldCharType="separate"/>
            </w:r>
            <w:r>
              <w:rPr>
                <w:sz w:val="21"/>
              </w:rPr>
              <w:t>IV</w:t>
            </w:r>
            <w:r>
              <w:rPr>
                <w:sz w:val="21"/>
              </w:rPr>
              <w:fldChar w:fldCharType="end"/>
            </w:r>
            <w:r>
              <w:rPr>
                <w:sz w:val="21"/>
              </w:rPr>
              <w:t>+</w:t>
            </w:r>
          </w:p>
        </w:tc>
        <w:tc>
          <w:tcPr>
            <w:tcW w:w="1083"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fldChar w:fldCharType="begin"/>
            </w:r>
            <w:r>
              <w:rPr>
                <w:sz w:val="21"/>
              </w:rPr>
              <w:instrText xml:space="preserve"> = 3 \* ROMAN \* MERGEFORMAT </w:instrText>
            </w:r>
            <w:r>
              <w:rPr>
                <w:sz w:val="21"/>
              </w:rPr>
              <w:fldChar w:fldCharType="separate"/>
            </w:r>
            <w:r>
              <w:rPr>
                <w:sz w:val="21"/>
              </w:rPr>
              <w:t>III</w:t>
            </w:r>
            <w:r>
              <w:rPr>
                <w:sz w:val="21"/>
              </w:rPr>
              <w:fldChar w:fldCharType="end"/>
            </w:r>
          </w:p>
        </w:tc>
        <w:tc>
          <w:tcPr>
            <w:tcW w:w="1250"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fldChar w:fldCharType="begin"/>
            </w:r>
            <w:r>
              <w:rPr>
                <w:sz w:val="21"/>
              </w:rPr>
              <w:instrText xml:space="preserve"> = 2 \* ROMAN \* MERGEFORMAT </w:instrText>
            </w:r>
            <w:r>
              <w:rPr>
                <w:sz w:val="21"/>
              </w:rPr>
              <w:fldChar w:fldCharType="separate"/>
            </w:r>
            <w:r>
              <w:rPr>
                <w:sz w:val="21"/>
              </w:rPr>
              <w:t>II</w:t>
            </w:r>
            <w:r>
              <w:rPr>
                <w:sz w:val="21"/>
              </w:rPr>
              <w:fldChar w:fldCharType="end"/>
            </w:r>
          </w:p>
        </w:tc>
        <w:tc>
          <w:tcPr>
            <w:tcW w:w="917"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fldChar w:fldCharType="begin"/>
            </w:r>
            <w:r>
              <w:rPr>
                <w:sz w:val="21"/>
              </w:rPr>
              <w:instrText xml:space="preserve"> = 1 \* ROMAN \* MERGEFORMAT </w:instrText>
            </w:r>
            <w:r>
              <w:rPr>
                <w:sz w:val="21"/>
              </w:rPr>
              <w:fldChar w:fldCharType="separate"/>
            </w:r>
            <w:r>
              <w:rPr>
                <w:sz w:val="21"/>
              </w:rPr>
              <w:t>I</w:t>
            </w:r>
            <w:r>
              <w:rPr>
                <w:sz w:val="21"/>
              </w:rPr>
              <w:fldChar w:fldCharType="end"/>
            </w:r>
          </w:p>
        </w:tc>
      </w:tr>
      <w:tr w:rsidR="0017674B">
        <w:trPr>
          <w:trHeight w:val="70"/>
        </w:trPr>
        <w:tc>
          <w:tcPr>
            <w:tcW w:w="834"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t>评价工作等级</w:t>
            </w:r>
          </w:p>
        </w:tc>
        <w:tc>
          <w:tcPr>
            <w:tcW w:w="917" w:type="pct"/>
            <w:tcMar>
              <w:left w:w="0" w:type="dxa"/>
              <w:right w:w="0" w:type="dxa"/>
            </w:tcMar>
            <w:vAlign w:val="center"/>
          </w:tcPr>
          <w:p w:rsidR="0017674B" w:rsidRDefault="00DE165B">
            <w:pPr>
              <w:spacing w:line="360" w:lineRule="exact"/>
              <w:ind w:firstLineChars="0" w:firstLine="0"/>
              <w:jc w:val="center"/>
              <w:textAlignment w:val="center"/>
              <w:rPr>
                <w:sz w:val="21"/>
              </w:rPr>
            </w:pPr>
            <w:proofErr w:type="gramStart"/>
            <w:r>
              <w:rPr>
                <w:sz w:val="21"/>
              </w:rPr>
              <w:t>一</w:t>
            </w:r>
            <w:proofErr w:type="gramEnd"/>
          </w:p>
        </w:tc>
        <w:tc>
          <w:tcPr>
            <w:tcW w:w="1083"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t>二</w:t>
            </w:r>
          </w:p>
        </w:tc>
        <w:tc>
          <w:tcPr>
            <w:tcW w:w="1250"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t>三</w:t>
            </w:r>
          </w:p>
        </w:tc>
        <w:tc>
          <w:tcPr>
            <w:tcW w:w="917" w:type="pct"/>
            <w:tcMar>
              <w:left w:w="0" w:type="dxa"/>
              <w:right w:w="0" w:type="dxa"/>
            </w:tcMar>
            <w:vAlign w:val="center"/>
          </w:tcPr>
          <w:p w:rsidR="0017674B" w:rsidRDefault="00DE165B">
            <w:pPr>
              <w:spacing w:line="360" w:lineRule="exact"/>
              <w:ind w:firstLineChars="0" w:firstLine="0"/>
              <w:jc w:val="center"/>
              <w:textAlignment w:val="center"/>
              <w:rPr>
                <w:sz w:val="21"/>
              </w:rPr>
            </w:pPr>
            <w:r>
              <w:rPr>
                <w:sz w:val="21"/>
              </w:rPr>
              <w:t>简单分析</w:t>
            </w:r>
          </w:p>
        </w:tc>
      </w:tr>
      <w:tr w:rsidR="0017674B">
        <w:trPr>
          <w:trHeight w:val="70"/>
        </w:trPr>
        <w:tc>
          <w:tcPr>
            <w:tcW w:w="5000" w:type="pct"/>
            <w:gridSpan w:val="5"/>
            <w:tcMar>
              <w:left w:w="0" w:type="dxa"/>
              <w:right w:w="0" w:type="dxa"/>
            </w:tcMar>
            <w:vAlign w:val="center"/>
          </w:tcPr>
          <w:p w:rsidR="0017674B" w:rsidRDefault="00DE165B">
            <w:pPr>
              <w:spacing w:line="360" w:lineRule="exact"/>
              <w:ind w:firstLineChars="0" w:firstLine="0"/>
              <w:textAlignment w:val="center"/>
              <w:rPr>
                <w:sz w:val="21"/>
              </w:rPr>
            </w:pPr>
            <w:r>
              <w:rPr>
                <w:sz w:val="21"/>
              </w:rPr>
              <w:t>简单分析是相对于详细评价工作内容而言，在描述危险物质、环境影响途径、环境危害后果、风险防范措施等方面给出定性的说明</w:t>
            </w:r>
          </w:p>
        </w:tc>
      </w:tr>
    </w:tbl>
    <w:p w:rsidR="0017674B" w:rsidRDefault="00DE165B">
      <w:pPr>
        <w:ind w:firstLine="480"/>
      </w:pPr>
      <w:r>
        <w:rPr>
          <w:rFonts w:hint="eastAsia"/>
        </w:rPr>
        <w:t>由上表可知，本项目环境风险潜势</w:t>
      </w:r>
      <w:r>
        <w:rPr>
          <w:rFonts w:hint="eastAsia"/>
        </w:rPr>
        <w:t>I</w:t>
      </w:r>
      <w:r>
        <w:rPr>
          <w:rFonts w:hint="eastAsia"/>
        </w:rPr>
        <w:t>级，本次环境风险评价等级为简单分析，不设评价范围。</w:t>
      </w:r>
    </w:p>
    <w:p w:rsidR="0017674B" w:rsidRDefault="00DE165B">
      <w:pPr>
        <w:pStyle w:val="3"/>
      </w:pPr>
      <w:bookmarkStart w:id="162" w:name="_Toc157447823"/>
      <w:r>
        <w:t>2.</w:t>
      </w:r>
      <w:r>
        <w:rPr>
          <w:rFonts w:hint="eastAsia"/>
        </w:rPr>
        <w:t>5.7</w:t>
      </w:r>
      <w:r>
        <w:t>生态环境</w:t>
      </w:r>
      <w:bookmarkEnd w:id="158"/>
      <w:bookmarkEnd w:id="159"/>
      <w:bookmarkEnd w:id="160"/>
      <w:bookmarkEnd w:id="161"/>
      <w:bookmarkEnd w:id="162"/>
    </w:p>
    <w:p w:rsidR="0017674B" w:rsidRDefault="00DE165B">
      <w:pPr>
        <w:ind w:firstLine="480"/>
      </w:pPr>
      <w:r>
        <w:rPr>
          <w:rFonts w:hint="eastAsia"/>
        </w:rPr>
        <w:t>（</w:t>
      </w:r>
      <w:r>
        <w:rPr>
          <w:rFonts w:hint="eastAsia"/>
        </w:rPr>
        <w:t>1</w:t>
      </w:r>
      <w:r>
        <w:rPr>
          <w:rFonts w:hint="eastAsia"/>
        </w:rPr>
        <w:t>）评价等级</w:t>
      </w:r>
    </w:p>
    <w:p w:rsidR="0017674B" w:rsidRDefault="00DE165B">
      <w:pPr>
        <w:ind w:firstLine="480"/>
      </w:pPr>
      <w:r>
        <w:rPr>
          <w:rFonts w:hint="eastAsia"/>
        </w:rPr>
        <w:t>按照</w:t>
      </w:r>
      <w:r>
        <w:t>《环境影响评价技术导则</w:t>
      </w:r>
      <w:r>
        <w:t xml:space="preserve"> </w:t>
      </w:r>
      <w:r>
        <w:t>生态影响》（</w:t>
      </w:r>
      <w:r>
        <w:t>HJ19-2022</w:t>
      </w:r>
      <w:r>
        <w:t>），依据建设项目影响区域生态敏感性和影响程度，评价等级划分为一级、二级和三级。建设项目生态影响评价工作等级划分见下表</w:t>
      </w:r>
      <w:r>
        <w:rPr>
          <w:rFonts w:hint="eastAsia"/>
        </w:rPr>
        <w:t>。</w:t>
      </w:r>
    </w:p>
    <w:p w:rsidR="0017674B" w:rsidRDefault="00DE165B">
      <w:pPr>
        <w:keepNext/>
        <w:keepLines/>
        <w:ind w:firstLineChars="0" w:firstLine="0"/>
        <w:jc w:val="center"/>
        <w:outlineLvl w:val="4"/>
        <w:rPr>
          <w:b/>
          <w:bCs/>
          <w:szCs w:val="28"/>
        </w:rPr>
      </w:pPr>
      <w:r>
        <w:rPr>
          <w:b/>
          <w:bCs/>
          <w:szCs w:val="28"/>
        </w:rPr>
        <w:t>表</w:t>
      </w:r>
      <w:r>
        <w:rPr>
          <w:rFonts w:hint="eastAsia"/>
          <w:b/>
          <w:bCs/>
          <w:szCs w:val="28"/>
        </w:rPr>
        <w:t xml:space="preserve">2.5-13   </w:t>
      </w:r>
      <w:r>
        <w:rPr>
          <w:b/>
          <w:bCs/>
          <w:szCs w:val="28"/>
        </w:rPr>
        <w:t xml:space="preserve"> </w:t>
      </w:r>
      <w:r>
        <w:rPr>
          <w:b/>
          <w:bCs/>
          <w:szCs w:val="28"/>
        </w:rPr>
        <w:t>生态影响评价工作等级划分表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31"/>
        <w:gridCol w:w="8500"/>
      </w:tblGrid>
      <w:tr w:rsidR="0017674B">
        <w:tc>
          <w:tcPr>
            <w:tcW w:w="396" w:type="pct"/>
            <w:vAlign w:val="center"/>
          </w:tcPr>
          <w:p w:rsidR="0017674B" w:rsidRDefault="00DE165B">
            <w:pPr>
              <w:pStyle w:val="TIE-"/>
              <w:rPr>
                <w:lang w:bidi="en-US"/>
              </w:rPr>
            </w:pPr>
            <w:r>
              <w:rPr>
                <w:rFonts w:hint="eastAsia"/>
                <w:lang w:bidi="en-US"/>
              </w:rPr>
              <w:t>序号</w:t>
            </w:r>
          </w:p>
        </w:tc>
        <w:tc>
          <w:tcPr>
            <w:tcW w:w="4604" w:type="pct"/>
            <w:vAlign w:val="center"/>
          </w:tcPr>
          <w:p w:rsidR="0017674B" w:rsidRDefault="00DE165B">
            <w:pPr>
              <w:pStyle w:val="TIE-"/>
              <w:rPr>
                <w:lang w:bidi="en-US"/>
              </w:rPr>
            </w:pPr>
            <w:r>
              <w:rPr>
                <w:rFonts w:hint="eastAsia"/>
                <w:lang w:bidi="en-US"/>
              </w:rPr>
              <w:t>判定依据</w:t>
            </w:r>
          </w:p>
        </w:tc>
      </w:tr>
      <w:tr w:rsidR="0017674B">
        <w:tc>
          <w:tcPr>
            <w:tcW w:w="396" w:type="pct"/>
            <w:vAlign w:val="center"/>
          </w:tcPr>
          <w:p w:rsidR="0017674B" w:rsidRDefault="00DE165B">
            <w:pPr>
              <w:pStyle w:val="TIE-"/>
              <w:rPr>
                <w:lang w:bidi="en-US"/>
              </w:rPr>
            </w:pPr>
            <w:r>
              <w:rPr>
                <w:rFonts w:hint="eastAsia"/>
                <w:lang w:bidi="en-US"/>
              </w:rPr>
              <w:t>a</w:t>
            </w:r>
          </w:p>
        </w:tc>
        <w:tc>
          <w:tcPr>
            <w:tcW w:w="4604" w:type="pct"/>
            <w:vAlign w:val="center"/>
          </w:tcPr>
          <w:p w:rsidR="0017674B" w:rsidRDefault="00DE165B">
            <w:pPr>
              <w:pStyle w:val="TIE-"/>
              <w:rPr>
                <w:lang w:bidi="en-US"/>
              </w:rPr>
            </w:pPr>
            <w:r>
              <w:rPr>
                <w:rFonts w:hint="eastAsia"/>
                <w:lang w:bidi="en-US"/>
              </w:rPr>
              <w:t>涉及国家公园、自然保护区、世界自然遗产、重要生境时，评价等级为一级；</w:t>
            </w:r>
          </w:p>
        </w:tc>
      </w:tr>
      <w:tr w:rsidR="0017674B">
        <w:tc>
          <w:tcPr>
            <w:tcW w:w="396" w:type="pct"/>
            <w:vAlign w:val="center"/>
          </w:tcPr>
          <w:p w:rsidR="0017674B" w:rsidRDefault="00DE165B">
            <w:pPr>
              <w:pStyle w:val="TIE-"/>
              <w:rPr>
                <w:lang w:bidi="en-US"/>
              </w:rPr>
            </w:pPr>
            <w:r>
              <w:rPr>
                <w:rFonts w:hint="eastAsia"/>
                <w:lang w:bidi="en-US"/>
              </w:rPr>
              <w:t>b</w:t>
            </w:r>
          </w:p>
        </w:tc>
        <w:tc>
          <w:tcPr>
            <w:tcW w:w="4604" w:type="pct"/>
            <w:vAlign w:val="center"/>
          </w:tcPr>
          <w:p w:rsidR="0017674B" w:rsidRDefault="00DE165B">
            <w:pPr>
              <w:pStyle w:val="TIE-"/>
              <w:rPr>
                <w:lang w:bidi="en-US"/>
              </w:rPr>
            </w:pPr>
            <w:r>
              <w:rPr>
                <w:rFonts w:hint="eastAsia"/>
                <w:lang w:bidi="en-US"/>
              </w:rPr>
              <w:t>涉及自然公园时，评价等级为二级；</w:t>
            </w:r>
          </w:p>
        </w:tc>
      </w:tr>
      <w:tr w:rsidR="0017674B">
        <w:tc>
          <w:tcPr>
            <w:tcW w:w="396" w:type="pct"/>
            <w:vAlign w:val="center"/>
          </w:tcPr>
          <w:p w:rsidR="0017674B" w:rsidRDefault="00DE165B">
            <w:pPr>
              <w:pStyle w:val="TIE-"/>
              <w:rPr>
                <w:lang w:bidi="en-US"/>
              </w:rPr>
            </w:pPr>
            <w:r>
              <w:rPr>
                <w:rFonts w:hint="eastAsia"/>
                <w:lang w:bidi="en-US"/>
              </w:rPr>
              <w:t>c</w:t>
            </w:r>
          </w:p>
        </w:tc>
        <w:tc>
          <w:tcPr>
            <w:tcW w:w="4604" w:type="pct"/>
            <w:vAlign w:val="center"/>
          </w:tcPr>
          <w:p w:rsidR="0017674B" w:rsidRDefault="00DE165B">
            <w:pPr>
              <w:pStyle w:val="TIE-"/>
              <w:rPr>
                <w:lang w:bidi="en-US"/>
              </w:rPr>
            </w:pPr>
            <w:r>
              <w:rPr>
                <w:rFonts w:hint="eastAsia"/>
                <w:lang w:bidi="en-US"/>
              </w:rPr>
              <w:t>涉及生态保护红线时，评价等级不低于二级；</w:t>
            </w:r>
          </w:p>
        </w:tc>
      </w:tr>
      <w:tr w:rsidR="0017674B">
        <w:tc>
          <w:tcPr>
            <w:tcW w:w="396" w:type="pct"/>
            <w:vAlign w:val="center"/>
          </w:tcPr>
          <w:p w:rsidR="0017674B" w:rsidRDefault="00DE165B">
            <w:pPr>
              <w:pStyle w:val="TIE-"/>
              <w:rPr>
                <w:lang w:bidi="en-US"/>
              </w:rPr>
            </w:pPr>
            <w:r>
              <w:rPr>
                <w:rFonts w:hint="eastAsia"/>
                <w:lang w:bidi="en-US"/>
              </w:rPr>
              <w:t>d</w:t>
            </w:r>
          </w:p>
        </w:tc>
        <w:tc>
          <w:tcPr>
            <w:tcW w:w="4604" w:type="pct"/>
            <w:vAlign w:val="center"/>
          </w:tcPr>
          <w:p w:rsidR="0017674B" w:rsidRDefault="00DE165B">
            <w:pPr>
              <w:pStyle w:val="TIE-"/>
              <w:rPr>
                <w:lang w:bidi="en-US"/>
              </w:rPr>
            </w:pPr>
            <w:r>
              <w:rPr>
                <w:rFonts w:hint="eastAsia"/>
                <w:lang w:bidi="en-US"/>
              </w:rPr>
              <w:t>根据《环境影响评价技术导则</w:t>
            </w:r>
            <w:r>
              <w:rPr>
                <w:rFonts w:hint="eastAsia"/>
                <w:lang w:bidi="en-US"/>
              </w:rPr>
              <w:t xml:space="preserve"> </w:t>
            </w:r>
            <w:r>
              <w:rPr>
                <w:rFonts w:hint="eastAsia"/>
                <w:lang w:bidi="en-US"/>
              </w:rPr>
              <w:t>地表水环境》（</w:t>
            </w:r>
            <w:r>
              <w:rPr>
                <w:rFonts w:hint="eastAsia"/>
                <w:lang w:bidi="en-US"/>
              </w:rPr>
              <w:t>HJ 2.3-2018</w:t>
            </w:r>
            <w:r>
              <w:rPr>
                <w:rFonts w:hint="eastAsia"/>
                <w:lang w:bidi="en-US"/>
              </w:rPr>
              <w:t>）判断属于水文要素影响型且地表水评价等级不低于二级的建设项目，生态影响评价等级不低于二级；</w:t>
            </w:r>
          </w:p>
        </w:tc>
      </w:tr>
      <w:tr w:rsidR="0017674B">
        <w:tc>
          <w:tcPr>
            <w:tcW w:w="396" w:type="pct"/>
            <w:vAlign w:val="center"/>
          </w:tcPr>
          <w:p w:rsidR="0017674B" w:rsidRDefault="00DE165B">
            <w:pPr>
              <w:pStyle w:val="TIE-"/>
              <w:rPr>
                <w:lang w:bidi="en-US"/>
              </w:rPr>
            </w:pPr>
            <w:r>
              <w:rPr>
                <w:rFonts w:hint="eastAsia"/>
                <w:lang w:bidi="en-US"/>
              </w:rPr>
              <w:t>e</w:t>
            </w:r>
          </w:p>
        </w:tc>
        <w:tc>
          <w:tcPr>
            <w:tcW w:w="4604" w:type="pct"/>
            <w:vAlign w:val="center"/>
          </w:tcPr>
          <w:p w:rsidR="0017674B" w:rsidRDefault="00DE165B">
            <w:pPr>
              <w:pStyle w:val="TIE-"/>
              <w:rPr>
                <w:lang w:bidi="en-US"/>
              </w:rPr>
            </w:pPr>
            <w:r>
              <w:rPr>
                <w:lang w:bidi="en-US"/>
              </w:rPr>
              <w:t>根据《环境影响评价技术导则</w:t>
            </w:r>
            <w:r>
              <w:rPr>
                <w:lang w:bidi="en-US"/>
              </w:rPr>
              <w:t xml:space="preserve"> </w:t>
            </w:r>
            <w:r>
              <w:rPr>
                <w:lang w:bidi="en-US"/>
              </w:rPr>
              <w:t>地下水环境》（</w:t>
            </w:r>
            <w:r>
              <w:rPr>
                <w:lang w:bidi="en-US"/>
              </w:rPr>
              <w:t>HJ 610-2016</w:t>
            </w:r>
            <w:r>
              <w:rPr>
                <w:lang w:bidi="en-US"/>
              </w:rPr>
              <w:t>）、《环境影响评价技术导则</w:t>
            </w:r>
            <w:r>
              <w:rPr>
                <w:lang w:bidi="en-US"/>
              </w:rPr>
              <w:t xml:space="preserve"> </w:t>
            </w:r>
            <w:r>
              <w:rPr>
                <w:lang w:bidi="en-US"/>
              </w:rPr>
              <w:t>土壤环境（试行）》（</w:t>
            </w:r>
            <w:r>
              <w:rPr>
                <w:lang w:bidi="en-US"/>
              </w:rPr>
              <w:t>HJ 964-2018</w:t>
            </w:r>
            <w:r>
              <w:rPr>
                <w:lang w:bidi="en-US"/>
              </w:rPr>
              <w:t>）判断地下水水位或土壤影响范围内分布有天然林、公益林、湿地等生态保护目标的建设项目，生态影响评价等级不低于二级；</w:t>
            </w:r>
          </w:p>
        </w:tc>
      </w:tr>
      <w:tr w:rsidR="0017674B">
        <w:tc>
          <w:tcPr>
            <w:tcW w:w="396" w:type="pct"/>
            <w:vAlign w:val="center"/>
          </w:tcPr>
          <w:p w:rsidR="0017674B" w:rsidRDefault="00DE165B">
            <w:pPr>
              <w:pStyle w:val="TIE-"/>
              <w:rPr>
                <w:lang w:bidi="en-US"/>
              </w:rPr>
            </w:pPr>
            <w:r>
              <w:rPr>
                <w:rFonts w:hint="eastAsia"/>
                <w:lang w:bidi="en-US"/>
              </w:rPr>
              <w:t>f</w:t>
            </w:r>
          </w:p>
        </w:tc>
        <w:tc>
          <w:tcPr>
            <w:tcW w:w="4604" w:type="pct"/>
            <w:vAlign w:val="center"/>
          </w:tcPr>
          <w:p w:rsidR="0017674B" w:rsidRDefault="00DE165B">
            <w:pPr>
              <w:pStyle w:val="TIE-"/>
              <w:rPr>
                <w:lang w:bidi="en-US"/>
              </w:rPr>
            </w:pPr>
            <w:r>
              <w:rPr>
                <w:rFonts w:hint="eastAsia"/>
                <w:lang w:bidi="en-US"/>
              </w:rPr>
              <w:t>当工程占地规模大于</w:t>
            </w:r>
            <w:r>
              <w:rPr>
                <w:rFonts w:hint="eastAsia"/>
                <w:lang w:bidi="en-US"/>
              </w:rPr>
              <w:t>20km</w:t>
            </w:r>
            <w:r>
              <w:rPr>
                <w:rFonts w:hint="eastAsia"/>
                <w:vertAlign w:val="superscript"/>
                <w:lang w:bidi="en-US"/>
              </w:rPr>
              <w:t>2</w:t>
            </w:r>
            <w:r>
              <w:rPr>
                <w:rFonts w:hint="eastAsia"/>
                <w:lang w:bidi="en-US"/>
              </w:rPr>
              <w:t>时（包括永久和临时占用陆域和水域），评价等级不低于二级；改扩建项目的占地范围以新增占地（包括陆域和水域）确定；</w:t>
            </w:r>
          </w:p>
        </w:tc>
      </w:tr>
      <w:tr w:rsidR="0017674B">
        <w:trPr>
          <w:trHeight w:val="90"/>
        </w:trPr>
        <w:tc>
          <w:tcPr>
            <w:tcW w:w="396" w:type="pct"/>
            <w:vAlign w:val="center"/>
          </w:tcPr>
          <w:p w:rsidR="0017674B" w:rsidRDefault="00DE165B">
            <w:pPr>
              <w:pStyle w:val="TIE-"/>
              <w:rPr>
                <w:lang w:bidi="en-US"/>
              </w:rPr>
            </w:pPr>
            <w:r>
              <w:rPr>
                <w:rFonts w:hint="eastAsia"/>
                <w:lang w:bidi="en-US"/>
              </w:rPr>
              <w:lastRenderedPageBreak/>
              <w:t>g</w:t>
            </w:r>
          </w:p>
        </w:tc>
        <w:tc>
          <w:tcPr>
            <w:tcW w:w="4604" w:type="pct"/>
            <w:vAlign w:val="center"/>
          </w:tcPr>
          <w:p w:rsidR="0017674B" w:rsidRDefault="00DE165B">
            <w:pPr>
              <w:pStyle w:val="TIE-"/>
              <w:rPr>
                <w:lang w:bidi="en-US"/>
              </w:rPr>
            </w:pPr>
            <w:r>
              <w:rPr>
                <w:rFonts w:hint="eastAsia"/>
                <w:lang w:bidi="en-US"/>
              </w:rPr>
              <w:t>除本条</w:t>
            </w:r>
            <w:r>
              <w:rPr>
                <w:rFonts w:hint="eastAsia"/>
                <w:lang w:bidi="en-US"/>
              </w:rPr>
              <w:t>a</w:t>
            </w:r>
            <w:r>
              <w:rPr>
                <w:rFonts w:hint="eastAsia"/>
                <w:lang w:bidi="en-US"/>
              </w:rPr>
              <w:t>、</w:t>
            </w:r>
            <w:r>
              <w:rPr>
                <w:rFonts w:hint="eastAsia"/>
                <w:lang w:bidi="en-US"/>
              </w:rPr>
              <w:t>b</w:t>
            </w:r>
            <w:r>
              <w:rPr>
                <w:rFonts w:hint="eastAsia"/>
                <w:lang w:bidi="en-US"/>
              </w:rPr>
              <w:t>、</w:t>
            </w:r>
            <w:r>
              <w:rPr>
                <w:rFonts w:hint="eastAsia"/>
                <w:lang w:bidi="en-US"/>
              </w:rPr>
              <w:t>c</w:t>
            </w:r>
            <w:r>
              <w:rPr>
                <w:rFonts w:hint="eastAsia"/>
                <w:lang w:bidi="en-US"/>
              </w:rPr>
              <w:t>、</w:t>
            </w:r>
            <w:r>
              <w:rPr>
                <w:rFonts w:hint="eastAsia"/>
                <w:lang w:bidi="en-US"/>
              </w:rPr>
              <w:t>d</w:t>
            </w:r>
            <w:r>
              <w:rPr>
                <w:rFonts w:hint="eastAsia"/>
                <w:lang w:bidi="en-US"/>
              </w:rPr>
              <w:t>、</w:t>
            </w:r>
            <w:r>
              <w:rPr>
                <w:rFonts w:hint="eastAsia"/>
                <w:lang w:bidi="en-US"/>
              </w:rPr>
              <w:t>e</w:t>
            </w:r>
            <w:r>
              <w:rPr>
                <w:rFonts w:hint="eastAsia"/>
                <w:lang w:bidi="en-US"/>
              </w:rPr>
              <w:t>、</w:t>
            </w:r>
            <w:r>
              <w:rPr>
                <w:rFonts w:hint="eastAsia"/>
                <w:lang w:bidi="en-US"/>
              </w:rPr>
              <w:t>f</w:t>
            </w:r>
            <w:r>
              <w:rPr>
                <w:rFonts w:hint="eastAsia"/>
                <w:lang w:bidi="en-US"/>
              </w:rPr>
              <w:t>以外的情况，评价等级为三级；</w:t>
            </w:r>
          </w:p>
        </w:tc>
      </w:tr>
      <w:tr w:rsidR="0017674B">
        <w:tc>
          <w:tcPr>
            <w:tcW w:w="396" w:type="pct"/>
            <w:vAlign w:val="center"/>
          </w:tcPr>
          <w:p w:rsidR="0017674B" w:rsidRDefault="00DE165B">
            <w:pPr>
              <w:pStyle w:val="TIE-"/>
              <w:rPr>
                <w:lang w:bidi="en-US"/>
              </w:rPr>
            </w:pPr>
            <w:r>
              <w:rPr>
                <w:rFonts w:hint="eastAsia"/>
                <w:lang w:bidi="en-US"/>
              </w:rPr>
              <w:t>h</w:t>
            </w:r>
          </w:p>
        </w:tc>
        <w:tc>
          <w:tcPr>
            <w:tcW w:w="4604" w:type="pct"/>
            <w:vAlign w:val="center"/>
          </w:tcPr>
          <w:p w:rsidR="0017674B" w:rsidRDefault="00DE165B">
            <w:pPr>
              <w:pStyle w:val="TIE-"/>
              <w:rPr>
                <w:lang w:bidi="en-US"/>
              </w:rPr>
            </w:pPr>
            <w:r>
              <w:rPr>
                <w:rFonts w:hint="eastAsia"/>
                <w:lang w:bidi="en-US"/>
              </w:rPr>
              <w:t>当评价等级判定同时符合上述多种情况时，应采用其中最高的评价等级。</w:t>
            </w:r>
          </w:p>
        </w:tc>
      </w:tr>
      <w:tr w:rsidR="0017674B">
        <w:tc>
          <w:tcPr>
            <w:tcW w:w="5000" w:type="pct"/>
            <w:gridSpan w:val="2"/>
            <w:vAlign w:val="center"/>
          </w:tcPr>
          <w:p w:rsidR="0017674B" w:rsidRDefault="00DE165B">
            <w:pPr>
              <w:pStyle w:val="TIE-"/>
              <w:jc w:val="left"/>
              <w:rPr>
                <w:lang w:bidi="en-US"/>
              </w:rPr>
            </w:pPr>
            <w:r>
              <w:rPr>
                <w:rFonts w:hint="eastAsia"/>
                <w:lang w:bidi="en-US"/>
              </w:rPr>
              <w:t>注</w:t>
            </w:r>
            <w:r>
              <w:rPr>
                <w:rFonts w:hint="eastAsia"/>
                <w:lang w:bidi="en-US"/>
              </w:rPr>
              <w:t>1</w:t>
            </w:r>
            <w:r>
              <w:rPr>
                <w:rFonts w:hint="eastAsia"/>
                <w:lang w:bidi="en-US"/>
              </w:rPr>
              <w:t>：建设项目涉及经论证对保护生物多样性具有重要意义的区域时，可适当上调评价等级。</w:t>
            </w:r>
          </w:p>
          <w:p w:rsidR="0017674B" w:rsidRDefault="00DE165B">
            <w:pPr>
              <w:pStyle w:val="TIE-"/>
              <w:jc w:val="left"/>
              <w:rPr>
                <w:lang w:bidi="en-US"/>
              </w:rPr>
            </w:pPr>
            <w:r>
              <w:rPr>
                <w:rFonts w:hint="eastAsia"/>
                <w:lang w:bidi="en-US"/>
              </w:rPr>
              <w:t>注</w:t>
            </w:r>
            <w:r>
              <w:rPr>
                <w:rFonts w:hint="eastAsia"/>
                <w:lang w:bidi="en-US"/>
              </w:rPr>
              <w:t>2</w:t>
            </w:r>
            <w:r>
              <w:rPr>
                <w:rFonts w:hint="eastAsia"/>
                <w:lang w:bidi="en-US"/>
              </w:rPr>
              <w:t>：建设项目同时涉及陆生、水生生态影响时，可针对陆生生态、水生生态分别判定评价等级。</w:t>
            </w:r>
          </w:p>
          <w:p w:rsidR="0017674B" w:rsidRDefault="00DE165B">
            <w:pPr>
              <w:pStyle w:val="TIE-"/>
              <w:jc w:val="left"/>
              <w:rPr>
                <w:lang w:bidi="en-US"/>
              </w:rPr>
            </w:pPr>
            <w:r>
              <w:rPr>
                <w:rFonts w:hint="eastAsia"/>
                <w:lang w:bidi="en-US"/>
              </w:rPr>
              <w:t>注</w:t>
            </w:r>
            <w:r>
              <w:rPr>
                <w:rFonts w:hint="eastAsia"/>
                <w:lang w:bidi="en-US"/>
              </w:rPr>
              <w:t>3</w:t>
            </w:r>
            <w:r>
              <w:rPr>
                <w:rFonts w:hint="eastAsia"/>
                <w:lang w:bidi="en-US"/>
              </w:rPr>
              <w:t>：在矿山开采可能导致矿区土地利用类型明显改变，或拦河闸</w:t>
            </w:r>
            <w:proofErr w:type="gramStart"/>
            <w:r>
              <w:rPr>
                <w:rFonts w:hint="eastAsia"/>
                <w:lang w:bidi="en-US"/>
              </w:rPr>
              <w:t>坝建设</w:t>
            </w:r>
            <w:proofErr w:type="gramEnd"/>
            <w:r>
              <w:rPr>
                <w:rFonts w:hint="eastAsia"/>
                <w:lang w:bidi="en-US"/>
              </w:rPr>
              <w:t>可能明显改变水文情势等情况下，评价等级应上调一级。</w:t>
            </w:r>
          </w:p>
          <w:p w:rsidR="0017674B" w:rsidRDefault="00DE165B">
            <w:pPr>
              <w:pStyle w:val="TIE-"/>
              <w:jc w:val="left"/>
              <w:rPr>
                <w:lang w:bidi="en-US"/>
              </w:rPr>
            </w:pPr>
            <w:r>
              <w:rPr>
                <w:rFonts w:hint="eastAsia"/>
                <w:lang w:bidi="en-US"/>
              </w:rPr>
              <w:t>注</w:t>
            </w:r>
            <w:r>
              <w:rPr>
                <w:rFonts w:hint="eastAsia"/>
                <w:lang w:bidi="en-US"/>
              </w:rPr>
              <w:t>4</w:t>
            </w:r>
            <w:r>
              <w:rPr>
                <w:rFonts w:hint="eastAsia"/>
                <w:lang w:bidi="en-US"/>
              </w:rPr>
              <w:t>：线性工程可分段确定评价等级。线性工程地下穿越或地表跨越生态敏感区，在生态敏感区范围内无永久、临时占地时，评价等级可下调一级。</w:t>
            </w:r>
          </w:p>
          <w:p w:rsidR="0017674B" w:rsidRDefault="00DE165B">
            <w:pPr>
              <w:pStyle w:val="TIE-"/>
              <w:jc w:val="left"/>
              <w:rPr>
                <w:lang w:bidi="en-US"/>
              </w:rPr>
            </w:pPr>
            <w:r>
              <w:rPr>
                <w:rFonts w:hint="eastAsia"/>
                <w:lang w:bidi="en-US"/>
              </w:rPr>
              <w:t>注</w:t>
            </w:r>
            <w:r>
              <w:rPr>
                <w:rFonts w:hint="eastAsia"/>
                <w:lang w:bidi="en-US"/>
              </w:rPr>
              <w:t>5</w:t>
            </w:r>
            <w:r>
              <w:rPr>
                <w:rFonts w:hint="eastAsia"/>
                <w:lang w:bidi="en-US"/>
              </w:rPr>
              <w:t>：涉海工程评价等级判定参照《海洋工程环境影响评价技术导则》（</w:t>
            </w:r>
            <w:r>
              <w:rPr>
                <w:rFonts w:hint="eastAsia"/>
                <w:lang w:bidi="en-US"/>
              </w:rPr>
              <w:t>GB/T 19485-2014</w:t>
            </w:r>
            <w:r>
              <w:rPr>
                <w:rFonts w:hint="eastAsia"/>
                <w:lang w:bidi="en-US"/>
              </w:rPr>
              <w:t>）。</w:t>
            </w:r>
          </w:p>
          <w:p w:rsidR="0017674B" w:rsidRDefault="00DE165B">
            <w:pPr>
              <w:pStyle w:val="TIE-"/>
              <w:jc w:val="left"/>
              <w:rPr>
                <w:lang w:bidi="en-US"/>
              </w:rPr>
            </w:pPr>
            <w:r>
              <w:rPr>
                <w:rFonts w:hint="eastAsia"/>
                <w:lang w:bidi="en-US"/>
              </w:rPr>
              <w:t>注</w:t>
            </w:r>
            <w:r>
              <w:rPr>
                <w:rFonts w:hint="eastAsia"/>
                <w:lang w:bidi="en-US"/>
              </w:rPr>
              <w:t>6</w:t>
            </w:r>
            <w:r>
              <w:rPr>
                <w:rFonts w:hint="eastAsia"/>
                <w:lang w:bidi="en-US"/>
              </w:rPr>
              <w:t>：符合生态环境分区管</w:t>
            </w:r>
            <w:proofErr w:type="gramStart"/>
            <w:r>
              <w:rPr>
                <w:rFonts w:hint="eastAsia"/>
                <w:lang w:bidi="en-US"/>
              </w:rPr>
              <w:t>控要求</w:t>
            </w:r>
            <w:proofErr w:type="gramEnd"/>
            <w:r>
              <w:rPr>
                <w:rFonts w:hint="eastAsia"/>
                <w:lang w:bidi="en-US"/>
              </w:rPr>
              <w:t>且位于原厂界（或永久用地）范围内的污染</w:t>
            </w:r>
            <w:proofErr w:type="gramStart"/>
            <w:r>
              <w:rPr>
                <w:rFonts w:hint="eastAsia"/>
                <w:lang w:bidi="en-US"/>
              </w:rPr>
              <w:t>影响类改扩建</w:t>
            </w:r>
            <w:proofErr w:type="gramEnd"/>
            <w:r>
              <w:rPr>
                <w:rFonts w:hint="eastAsia"/>
                <w:lang w:bidi="en-US"/>
              </w:rPr>
              <w:t>项目，位于已批准规划环评的产业园区内且符合规划环评要求、不涉及生态敏感区的污染影响类建设项目，可不确定评价等级，直接进行生态影响简单分析。</w:t>
            </w:r>
          </w:p>
        </w:tc>
      </w:tr>
    </w:tbl>
    <w:p w:rsidR="0017674B" w:rsidRDefault="00DE165B">
      <w:pPr>
        <w:overflowPunct w:val="0"/>
        <w:ind w:firstLine="480"/>
      </w:pPr>
      <w:r>
        <w:t>本项目不涉及国家公园、自然保护区、世界自然遗产、重要生境、自然公园，不涉及生态保护红线</w:t>
      </w:r>
      <w:r>
        <w:rPr>
          <w:rFonts w:hint="eastAsia"/>
        </w:rPr>
        <w:t>；项目地下水水位或</w:t>
      </w:r>
      <w:r>
        <w:t>土壤影响范围内无天然林、公益林、湿地等生态保护目标，</w:t>
      </w:r>
      <w:r>
        <w:rPr>
          <w:rFonts w:hint="eastAsia"/>
        </w:rPr>
        <w:t>本次项目占地面积</w:t>
      </w:r>
      <w:r>
        <w:t>0.191</w:t>
      </w:r>
      <w:r>
        <w:rPr>
          <w:rFonts w:hint="eastAsia"/>
        </w:rPr>
        <w:t>km</w:t>
      </w:r>
      <w:r>
        <w:rPr>
          <w:rFonts w:hint="eastAsia"/>
          <w:vertAlign w:val="superscript"/>
        </w:rPr>
        <w:t>2</w:t>
      </w:r>
      <w:r>
        <w:rPr>
          <w:rFonts w:hint="eastAsia"/>
        </w:rPr>
        <w:t>（</w:t>
      </w:r>
      <w:r>
        <w:t>287.016</w:t>
      </w:r>
      <w:r>
        <w:rPr>
          <w:rFonts w:hint="eastAsia"/>
        </w:rPr>
        <w:t>亩）</w:t>
      </w:r>
      <w:r>
        <w:rPr>
          <w:rFonts w:hint="eastAsia"/>
          <w:lang w:bidi="en-US"/>
        </w:rPr>
        <w:t>小于</w:t>
      </w:r>
      <w:r>
        <w:rPr>
          <w:rFonts w:hint="eastAsia"/>
          <w:lang w:bidi="en-US"/>
        </w:rPr>
        <w:t>20km</w:t>
      </w:r>
      <w:r>
        <w:rPr>
          <w:rFonts w:hint="eastAsia"/>
          <w:vertAlign w:val="superscript"/>
          <w:lang w:bidi="en-US"/>
        </w:rPr>
        <w:t>2</w:t>
      </w:r>
      <w:r>
        <w:rPr>
          <w:rFonts w:hint="eastAsia"/>
        </w:rPr>
        <w:t>，因此确定本项目生态影响</w:t>
      </w:r>
      <w:r>
        <w:t>评价等级为三级。</w:t>
      </w:r>
    </w:p>
    <w:p w:rsidR="0017674B" w:rsidRDefault="00DE165B">
      <w:pPr>
        <w:overflowPunct w:val="0"/>
        <w:ind w:firstLine="480"/>
      </w:pPr>
      <w:r>
        <w:rPr>
          <w:rFonts w:hint="eastAsia"/>
        </w:rPr>
        <w:t>（</w:t>
      </w:r>
      <w:r>
        <w:rPr>
          <w:rFonts w:hint="eastAsia"/>
        </w:rPr>
        <w:t>2</w:t>
      </w:r>
      <w:r>
        <w:rPr>
          <w:rFonts w:hint="eastAsia"/>
        </w:rPr>
        <w:t>）评价范围</w:t>
      </w:r>
    </w:p>
    <w:p w:rsidR="0017674B" w:rsidRDefault="00DE165B">
      <w:pPr>
        <w:overflowPunct w:val="0"/>
        <w:ind w:firstLine="480"/>
      </w:pPr>
      <w:r>
        <w:rPr>
          <w:rFonts w:hint="eastAsia"/>
        </w:rPr>
        <w:t>确定评价范围为工程占地范围及厂界外</w:t>
      </w:r>
      <w:r>
        <w:rPr>
          <w:rFonts w:hint="eastAsia"/>
        </w:rPr>
        <w:t>1.0km</w:t>
      </w:r>
      <w:r>
        <w:rPr>
          <w:rFonts w:hint="eastAsia"/>
        </w:rPr>
        <w:t>范围内，如图所示。</w:t>
      </w:r>
    </w:p>
    <w:p w:rsidR="0017674B" w:rsidRDefault="00DE165B">
      <w:pPr>
        <w:pStyle w:val="2"/>
      </w:pPr>
      <w:bookmarkStart w:id="163" w:name="_Toc512871538"/>
      <w:bookmarkStart w:id="164" w:name="_Toc137214874"/>
      <w:bookmarkStart w:id="165" w:name="_Toc157447824"/>
      <w:r>
        <w:t>2.</w:t>
      </w:r>
      <w:r>
        <w:rPr>
          <w:rFonts w:hint="eastAsia"/>
        </w:rPr>
        <w:t>6</w:t>
      </w:r>
      <w:r>
        <w:t>环境保护目标</w:t>
      </w:r>
      <w:bookmarkEnd w:id="163"/>
      <w:bookmarkEnd w:id="164"/>
      <w:bookmarkEnd w:id="165"/>
    </w:p>
    <w:p w:rsidR="0017674B" w:rsidRDefault="00DE165B">
      <w:pPr>
        <w:overflowPunct w:val="0"/>
        <w:autoSpaceDE/>
        <w:ind w:firstLine="480"/>
        <w:jc w:val="left"/>
        <w:rPr>
          <w:rFonts w:cs="宋体"/>
          <w:kern w:val="0"/>
          <w:szCs w:val="24"/>
        </w:rPr>
      </w:pPr>
      <w:r>
        <w:rPr>
          <w:rFonts w:cs="宋体"/>
          <w:kern w:val="0"/>
          <w:szCs w:val="24"/>
        </w:rPr>
        <w:t>经调查评价范围内无国家、省、市、县重点保护文物、自然保护区，珍稀动、植物和风景名胜区等环境敏感保护对象。项目周边</w:t>
      </w:r>
      <w:r>
        <w:rPr>
          <w:rFonts w:cs="宋体"/>
          <w:kern w:val="0"/>
          <w:szCs w:val="24"/>
        </w:rPr>
        <w:t>200m</w:t>
      </w:r>
      <w:r>
        <w:rPr>
          <w:rFonts w:cs="宋体"/>
          <w:kern w:val="0"/>
          <w:szCs w:val="24"/>
        </w:rPr>
        <w:t>范围内无医院、学校、住宅、自然保护区等声环境敏感目标。</w:t>
      </w:r>
    </w:p>
    <w:p w:rsidR="0017674B" w:rsidRDefault="00DE165B">
      <w:pPr>
        <w:overflowPunct w:val="0"/>
        <w:autoSpaceDE/>
        <w:ind w:firstLine="480"/>
        <w:jc w:val="left"/>
        <w:rPr>
          <w:rFonts w:cs="宋体"/>
          <w:kern w:val="0"/>
          <w:szCs w:val="24"/>
        </w:rPr>
      </w:pPr>
      <w:r>
        <w:rPr>
          <w:rFonts w:cs="宋体"/>
          <w:kern w:val="0"/>
          <w:szCs w:val="24"/>
        </w:rPr>
        <w:t>本次评价与环境保护</w:t>
      </w:r>
      <w:r>
        <w:rPr>
          <w:rFonts w:cs="宋体" w:hint="eastAsia"/>
          <w:kern w:val="0"/>
          <w:szCs w:val="24"/>
        </w:rPr>
        <w:t>目标</w:t>
      </w:r>
      <w:r>
        <w:rPr>
          <w:rFonts w:cs="宋体"/>
          <w:kern w:val="0"/>
          <w:szCs w:val="24"/>
        </w:rPr>
        <w:t>关系及其保护目标见表</w:t>
      </w:r>
      <w:r>
        <w:rPr>
          <w:rFonts w:cs="宋体"/>
          <w:kern w:val="0"/>
          <w:szCs w:val="24"/>
        </w:rPr>
        <w:t>2.</w:t>
      </w:r>
      <w:r>
        <w:rPr>
          <w:rFonts w:cs="宋体" w:hint="eastAsia"/>
          <w:kern w:val="0"/>
          <w:szCs w:val="24"/>
        </w:rPr>
        <w:t>6</w:t>
      </w:r>
      <w:r>
        <w:rPr>
          <w:rFonts w:cs="宋体"/>
          <w:kern w:val="0"/>
          <w:szCs w:val="24"/>
        </w:rPr>
        <w:t>-1</w:t>
      </w:r>
      <w:r>
        <w:rPr>
          <w:rFonts w:cs="宋体" w:hint="eastAsia"/>
          <w:kern w:val="0"/>
          <w:szCs w:val="24"/>
        </w:rPr>
        <w:t>，项目大气环境、地下水环境、土壤环境、声环境评价范围如图</w:t>
      </w:r>
      <w:r>
        <w:rPr>
          <w:rFonts w:cs="宋体" w:hint="eastAsia"/>
          <w:kern w:val="0"/>
          <w:szCs w:val="24"/>
        </w:rPr>
        <w:t>2.6-</w:t>
      </w:r>
      <w:r>
        <w:rPr>
          <w:rFonts w:cs="宋体"/>
          <w:kern w:val="0"/>
          <w:szCs w:val="24"/>
        </w:rPr>
        <w:t>1</w:t>
      </w:r>
      <w:r>
        <w:rPr>
          <w:rFonts w:cs="宋体" w:hint="eastAsia"/>
          <w:kern w:val="0"/>
          <w:szCs w:val="24"/>
        </w:rPr>
        <w:t>所示；</w:t>
      </w:r>
      <w:r>
        <w:rPr>
          <w:rFonts w:cs="宋体"/>
          <w:kern w:val="0"/>
          <w:szCs w:val="24"/>
        </w:rPr>
        <w:t>生态环境评价范围如图</w:t>
      </w:r>
      <w:r>
        <w:rPr>
          <w:rFonts w:cs="宋体"/>
          <w:kern w:val="0"/>
          <w:szCs w:val="24"/>
        </w:rPr>
        <w:t>2.6-2</w:t>
      </w:r>
      <w:r>
        <w:rPr>
          <w:rFonts w:cs="宋体"/>
          <w:kern w:val="0"/>
          <w:szCs w:val="24"/>
        </w:rPr>
        <w:t>所示</w:t>
      </w:r>
      <w:r>
        <w:rPr>
          <w:rFonts w:cs="宋体" w:hint="eastAsia"/>
          <w:kern w:val="0"/>
          <w:szCs w:val="24"/>
        </w:rPr>
        <w:t>。</w:t>
      </w:r>
    </w:p>
    <w:p w:rsidR="0017674B" w:rsidRDefault="0017674B">
      <w:pPr>
        <w:overflowPunct w:val="0"/>
        <w:ind w:firstLine="480"/>
        <w:sectPr w:rsidR="0017674B">
          <w:pgSz w:w="11907" w:h="16839"/>
          <w:pgMar w:top="1418" w:right="1418" w:bottom="1474" w:left="1474" w:header="851" w:footer="680" w:gutter="0"/>
          <w:pgNumType w:fmt="numberInDash"/>
          <w:cols w:space="720"/>
          <w:docGrid w:linePitch="326"/>
        </w:sectPr>
      </w:pPr>
    </w:p>
    <w:p w:rsidR="0017674B" w:rsidRDefault="00DE165B">
      <w:pPr>
        <w:pStyle w:val="5"/>
      </w:pPr>
      <w:r>
        <w:lastRenderedPageBreak/>
        <w:t>表</w:t>
      </w:r>
      <w:r>
        <w:t>2.</w:t>
      </w:r>
      <w:r>
        <w:rPr>
          <w:rFonts w:hint="eastAsia"/>
        </w:rPr>
        <w:t>6</w:t>
      </w:r>
      <w:r>
        <w:t xml:space="preserve">-1    </w:t>
      </w:r>
      <w:r>
        <w:t>环境保护目标一览表</w:t>
      </w:r>
    </w:p>
    <w:tbl>
      <w:tblPr>
        <w:tblW w:w="0" w:type="auto"/>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188"/>
        <w:gridCol w:w="1678"/>
        <w:gridCol w:w="1655"/>
        <w:gridCol w:w="1499"/>
        <w:gridCol w:w="1199"/>
        <w:gridCol w:w="880"/>
        <w:gridCol w:w="962"/>
        <w:gridCol w:w="970"/>
        <w:gridCol w:w="1276"/>
        <w:gridCol w:w="3083"/>
      </w:tblGrid>
      <w:tr w:rsidR="0017674B">
        <w:trPr>
          <w:jc w:val="center"/>
        </w:trPr>
        <w:tc>
          <w:tcPr>
            <w:tcW w:w="1188" w:type="dxa"/>
            <w:vMerge w:val="restart"/>
            <w:vAlign w:val="center"/>
          </w:tcPr>
          <w:p w:rsidR="0017674B" w:rsidRDefault="00DE165B">
            <w:pPr>
              <w:spacing w:line="360" w:lineRule="exact"/>
              <w:ind w:firstLineChars="0" w:firstLine="0"/>
              <w:jc w:val="center"/>
              <w:textAlignment w:val="center"/>
              <w:rPr>
                <w:sz w:val="21"/>
              </w:rPr>
            </w:pPr>
            <w:r>
              <w:rPr>
                <w:sz w:val="21"/>
              </w:rPr>
              <w:t>环境</w:t>
            </w:r>
          </w:p>
          <w:p w:rsidR="0017674B" w:rsidRDefault="00DE165B">
            <w:pPr>
              <w:spacing w:line="360" w:lineRule="exact"/>
              <w:ind w:firstLineChars="0" w:firstLine="0"/>
              <w:jc w:val="center"/>
              <w:textAlignment w:val="center"/>
              <w:rPr>
                <w:sz w:val="21"/>
              </w:rPr>
            </w:pPr>
            <w:r>
              <w:rPr>
                <w:sz w:val="21"/>
              </w:rPr>
              <w:t>要素</w:t>
            </w:r>
          </w:p>
        </w:tc>
        <w:tc>
          <w:tcPr>
            <w:tcW w:w="3333" w:type="dxa"/>
            <w:gridSpan w:val="2"/>
            <w:vAlign w:val="center"/>
          </w:tcPr>
          <w:p w:rsidR="0017674B" w:rsidRDefault="00DE165B">
            <w:pPr>
              <w:spacing w:line="360" w:lineRule="exact"/>
              <w:ind w:firstLineChars="0" w:firstLine="0"/>
              <w:jc w:val="center"/>
              <w:textAlignment w:val="center"/>
              <w:rPr>
                <w:sz w:val="21"/>
              </w:rPr>
            </w:pPr>
            <w:r>
              <w:rPr>
                <w:rFonts w:hint="eastAsia"/>
                <w:sz w:val="21"/>
              </w:rPr>
              <w:t>坐标</w:t>
            </w:r>
          </w:p>
        </w:tc>
        <w:tc>
          <w:tcPr>
            <w:tcW w:w="1499" w:type="dxa"/>
            <w:vMerge w:val="restart"/>
            <w:vAlign w:val="center"/>
          </w:tcPr>
          <w:p w:rsidR="0017674B" w:rsidRDefault="00DE165B">
            <w:pPr>
              <w:spacing w:line="360" w:lineRule="exact"/>
              <w:ind w:firstLineChars="0" w:firstLine="0"/>
              <w:jc w:val="center"/>
              <w:textAlignment w:val="center"/>
              <w:rPr>
                <w:sz w:val="21"/>
              </w:rPr>
            </w:pPr>
            <w:r>
              <w:rPr>
                <w:rFonts w:hint="eastAsia"/>
                <w:sz w:val="21"/>
              </w:rPr>
              <w:t>保护对象</w:t>
            </w:r>
          </w:p>
        </w:tc>
        <w:tc>
          <w:tcPr>
            <w:tcW w:w="3041" w:type="dxa"/>
            <w:gridSpan w:val="3"/>
            <w:vAlign w:val="center"/>
          </w:tcPr>
          <w:p w:rsidR="0017674B" w:rsidRDefault="00DE165B">
            <w:pPr>
              <w:spacing w:line="360" w:lineRule="exact"/>
              <w:ind w:firstLineChars="0" w:firstLine="0"/>
              <w:jc w:val="center"/>
              <w:textAlignment w:val="center"/>
              <w:rPr>
                <w:sz w:val="21"/>
              </w:rPr>
            </w:pPr>
            <w:r>
              <w:rPr>
                <w:rFonts w:hint="eastAsia"/>
                <w:sz w:val="21"/>
              </w:rPr>
              <w:t>保护内容</w:t>
            </w:r>
          </w:p>
        </w:tc>
        <w:tc>
          <w:tcPr>
            <w:tcW w:w="970" w:type="dxa"/>
            <w:vMerge w:val="restart"/>
            <w:vAlign w:val="center"/>
          </w:tcPr>
          <w:p w:rsidR="0017674B" w:rsidRDefault="00DE165B">
            <w:pPr>
              <w:spacing w:line="360" w:lineRule="exact"/>
              <w:ind w:firstLineChars="0" w:firstLine="0"/>
              <w:jc w:val="center"/>
              <w:textAlignment w:val="center"/>
              <w:rPr>
                <w:sz w:val="21"/>
              </w:rPr>
            </w:pPr>
            <w:r>
              <w:rPr>
                <w:rFonts w:hint="eastAsia"/>
                <w:sz w:val="21"/>
              </w:rPr>
              <w:t>相对厂址</w:t>
            </w:r>
            <w:r>
              <w:rPr>
                <w:sz w:val="21"/>
              </w:rPr>
              <w:t>方位</w:t>
            </w:r>
          </w:p>
        </w:tc>
        <w:tc>
          <w:tcPr>
            <w:tcW w:w="1276" w:type="dxa"/>
            <w:vMerge w:val="restart"/>
            <w:vAlign w:val="center"/>
          </w:tcPr>
          <w:p w:rsidR="0017674B" w:rsidRDefault="00DE165B">
            <w:pPr>
              <w:spacing w:line="360" w:lineRule="exact"/>
              <w:ind w:firstLineChars="0" w:firstLine="0"/>
              <w:jc w:val="center"/>
              <w:textAlignment w:val="center"/>
              <w:rPr>
                <w:sz w:val="21"/>
              </w:rPr>
            </w:pPr>
            <w:r>
              <w:rPr>
                <w:rFonts w:hint="eastAsia"/>
                <w:sz w:val="21"/>
              </w:rPr>
              <w:t>相对</w:t>
            </w:r>
            <w:proofErr w:type="gramStart"/>
            <w:r>
              <w:rPr>
                <w:sz w:val="21"/>
              </w:rPr>
              <w:t>界</w:t>
            </w:r>
            <w:r>
              <w:rPr>
                <w:rFonts w:hint="eastAsia"/>
                <w:sz w:val="21"/>
              </w:rPr>
              <w:t>距离</w:t>
            </w:r>
            <w:proofErr w:type="gramEnd"/>
            <w:r>
              <w:rPr>
                <w:rFonts w:hint="eastAsia"/>
                <w:sz w:val="21"/>
              </w:rPr>
              <w:t>/</w:t>
            </w:r>
            <w:r>
              <w:rPr>
                <w:sz w:val="21"/>
              </w:rPr>
              <w:t>km</w:t>
            </w:r>
          </w:p>
        </w:tc>
        <w:tc>
          <w:tcPr>
            <w:tcW w:w="3083" w:type="dxa"/>
            <w:vMerge w:val="restart"/>
            <w:vAlign w:val="center"/>
          </w:tcPr>
          <w:p w:rsidR="0017674B" w:rsidRDefault="00DE165B">
            <w:pPr>
              <w:spacing w:line="360" w:lineRule="exact"/>
              <w:ind w:firstLineChars="0" w:firstLine="0"/>
              <w:jc w:val="center"/>
              <w:textAlignment w:val="center"/>
              <w:rPr>
                <w:sz w:val="21"/>
              </w:rPr>
            </w:pPr>
            <w:r>
              <w:rPr>
                <w:rFonts w:hint="eastAsia"/>
                <w:sz w:val="21"/>
              </w:rPr>
              <w:t>环境功能区</w:t>
            </w: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spacing w:line="360" w:lineRule="exact"/>
              <w:ind w:firstLineChars="0" w:firstLine="0"/>
              <w:jc w:val="center"/>
              <w:textAlignment w:val="center"/>
              <w:rPr>
                <w:i/>
                <w:sz w:val="21"/>
              </w:rPr>
            </w:pPr>
            <w:r>
              <w:rPr>
                <w:rFonts w:hint="eastAsia"/>
                <w:i/>
                <w:sz w:val="21"/>
              </w:rPr>
              <w:t>X</w:t>
            </w:r>
          </w:p>
        </w:tc>
        <w:tc>
          <w:tcPr>
            <w:tcW w:w="1655" w:type="dxa"/>
            <w:vAlign w:val="center"/>
          </w:tcPr>
          <w:p w:rsidR="0017674B" w:rsidRDefault="00DE165B">
            <w:pPr>
              <w:spacing w:line="360" w:lineRule="exact"/>
              <w:ind w:firstLineChars="0" w:firstLine="0"/>
              <w:jc w:val="center"/>
              <w:textAlignment w:val="center"/>
              <w:rPr>
                <w:i/>
                <w:sz w:val="21"/>
              </w:rPr>
            </w:pPr>
            <w:r>
              <w:rPr>
                <w:rFonts w:hint="eastAsia"/>
                <w:i/>
                <w:sz w:val="21"/>
              </w:rPr>
              <w:t>Y</w:t>
            </w:r>
          </w:p>
        </w:tc>
        <w:tc>
          <w:tcPr>
            <w:tcW w:w="1499" w:type="dxa"/>
            <w:vMerge/>
            <w:vAlign w:val="center"/>
          </w:tcPr>
          <w:p w:rsidR="0017674B" w:rsidRDefault="0017674B">
            <w:pPr>
              <w:spacing w:line="360" w:lineRule="exact"/>
              <w:ind w:firstLineChars="0" w:firstLine="0"/>
              <w:jc w:val="center"/>
              <w:textAlignment w:val="center"/>
              <w:rPr>
                <w:sz w:val="21"/>
              </w:rPr>
            </w:pPr>
          </w:p>
        </w:tc>
        <w:tc>
          <w:tcPr>
            <w:tcW w:w="1199" w:type="dxa"/>
            <w:vAlign w:val="center"/>
          </w:tcPr>
          <w:p w:rsidR="0017674B" w:rsidRDefault="00DE165B">
            <w:pPr>
              <w:spacing w:line="360" w:lineRule="exact"/>
              <w:ind w:firstLineChars="0" w:firstLine="0"/>
              <w:jc w:val="center"/>
              <w:textAlignment w:val="center"/>
              <w:rPr>
                <w:sz w:val="21"/>
              </w:rPr>
            </w:pPr>
            <w:r>
              <w:rPr>
                <w:rFonts w:hint="eastAsia"/>
                <w:sz w:val="21"/>
              </w:rPr>
              <w:t>内容</w:t>
            </w:r>
          </w:p>
        </w:tc>
        <w:tc>
          <w:tcPr>
            <w:tcW w:w="880" w:type="dxa"/>
            <w:vAlign w:val="center"/>
          </w:tcPr>
          <w:p w:rsidR="0017674B" w:rsidRDefault="00DE165B">
            <w:pPr>
              <w:spacing w:line="360" w:lineRule="exact"/>
              <w:ind w:firstLineChars="0" w:firstLine="0"/>
              <w:jc w:val="center"/>
              <w:textAlignment w:val="center"/>
              <w:rPr>
                <w:sz w:val="21"/>
              </w:rPr>
            </w:pPr>
            <w:r>
              <w:rPr>
                <w:rFonts w:hint="eastAsia"/>
                <w:sz w:val="21"/>
              </w:rPr>
              <w:t>户数</w:t>
            </w:r>
          </w:p>
        </w:tc>
        <w:tc>
          <w:tcPr>
            <w:tcW w:w="962" w:type="dxa"/>
            <w:vAlign w:val="center"/>
          </w:tcPr>
          <w:p w:rsidR="0017674B" w:rsidRDefault="00DE165B">
            <w:pPr>
              <w:spacing w:line="360" w:lineRule="exact"/>
              <w:ind w:firstLineChars="0" w:firstLine="0"/>
              <w:jc w:val="center"/>
              <w:textAlignment w:val="center"/>
              <w:rPr>
                <w:sz w:val="21"/>
              </w:rPr>
            </w:pPr>
            <w:r>
              <w:rPr>
                <w:rFonts w:hint="eastAsia"/>
                <w:sz w:val="21"/>
              </w:rPr>
              <w:t>人数</w:t>
            </w:r>
          </w:p>
        </w:tc>
        <w:tc>
          <w:tcPr>
            <w:tcW w:w="970" w:type="dxa"/>
            <w:vMerge/>
            <w:vAlign w:val="center"/>
          </w:tcPr>
          <w:p w:rsidR="0017674B" w:rsidRDefault="0017674B">
            <w:pPr>
              <w:spacing w:line="360" w:lineRule="exact"/>
              <w:ind w:firstLineChars="0" w:firstLine="0"/>
              <w:jc w:val="center"/>
              <w:textAlignment w:val="center"/>
              <w:rPr>
                <w:sz w:val="21"/>
              </w:rPr>
            </w:pPr>
          </w:p>
        </w:tc>
        <w:tc>
          <w:tcPr>
            <w:tcW w:w="1276" w:type="dxa"/>
            <w:vMerge/>
            <w:vAlign w:val="center"/>
          </w:tcPr>
          <w:p w:rsidR="0017674B" w:rsidRDefault="0017674B">
            <w:pPr>
              <w:spacing w:line="360" w:lineRule="exact"/>
              <w:ind w:firstLineChars="0" w:firstLine="0"/>
              <w:jc w:val="center"/>
              <w:textAlignment w:val="center"/>
              <w:rPr>
                <w:sz w:val="21"/>
              </w:rPr>
            </w:pP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restart"/>
            <w:vAlign w:val="center"/>
          </w:tcPr>
          <w:p w:rsidR="0017674B" w:rsidRDefault="00DE165B">
            <w:pPr>
              <w:spacing w:line="360" w:lineRule="exact"/>
              <w:ind w:firstLineChars="0" w:firstLine="0"/>
              <w:jc w:val="center"/>
              <w:textAlignment w:val="center"/>
              <w:rPr>
                <w:sz w:val="21"/>
              </w:rPr>
            </w:pPr>
            <w:r>
              <w:rPr>
                <w:sz w:val="21"/>
              </w:rPr>
              <w:t>大气环境</w:t>
            </w:r>
          </w:p>
        </w:tc>
        <w:tc>
          <w:tcPr>
            <w:tcW w:w="1678" w:type="dxa"/>
            <w:vAlign w:val="center"/>
          </w:tcPr>
          <w:p w:rsidR="0017674B" w:rsidRDefault="00DE165B">
            <w:pPr>
              <w:spacing w:line="360" w:lineRule="exact"/>
              <w:ind w:firstLineChars="0" w:firstLine="0"/>
              <w:jc w:val="center"/>
              <w:textAlignment w:val="center"/>
              <w:rPr>
                <w:sz w:val="21"/>
              </w:rPr>
            </w:pPr>
            <w:r>
              <w:rPr>
                <w:sz w:val="21"/>
              </w:rPr>
              <w:t>N40°56'15.46"</w:t>
            </w:r>
          </w:p>
        </w:tc>
        <w:tc>
          <w:tcPr>
            <w:tcW w:w="1655" w:type="dxa"/>
            <w:vAlign w:val="center"/>
          </w:tcPr>
          <w:p w:rsidR="0017674B" w:rsidRDefault="00DE165B">
            <w:pPr>
              <w:spacing w:line="360" w:lineRule="exact"/>
              <w:ind w:firstLineChars="0" w:firstLine="0"/>
              <w:jc w:val="center"/>
              <w:textAlignment w:val="center"/>
              <w:rPr>
                <w:sz w:val="21"/>
              </w:rPr>
            </w:pPr>
            <w:r>
              <w:rPr>
                <w:sz w:val="21"/>
              </w:rPr>
              <w:t>E107°41'57.17"</w:t>
            </w:r>
          </w:p>
        </w:tc>
        <w:tc>
          <w:tcPr>
            <w:tcW w:w="1499" w:type="dxa"/>
            <w:vAlign w:val="center"/>
          </w:tcPr>
          <w:p w:rsidR="0017674B" w:rsidRDefault="00DE165B">
            <w:pPr>
              <w:spacing w:line="360" w:lineRule="exact"/>
              <w:ind w:firstLineChars="0" w:firstLine="0"/>
              <w:jc w:val="center"/>
              <w:textAlignment w:val="center"/>
              <w:rPr>
                <w:sz w:val="21"/>
              </w:rPr>
            </w:pPr>
            <w:r>
              <w:rPr>
                <w:rFonts w:hint="eastAsia"/>
                <w:sz w:val="21"/>
              </w:rPr>
              <w:t>永红村</w:t>
            </w:r>
          </w:p>
        </w:tc>
        <w:tc>
          <w:tcPr>
            <w:tcW w:w="1199" w:type="dxa"/>
            <w:vAlign w:val="center"/>
          </w:tcPr>
          <w:p w:rsidR="0017674B" w:rsidRDefault="00DE165B">
            <w:pPr>
              <w:spacing w:line="360" w:lineRule="exact"/>
              <w:ind w:firstLineChars="0" w:firstLine="0"/>
              <w:jc w:val="center"/>
              <w:textAlignment w:val="center"/>
              <w:rPr>
                <w:sz w:val="21"/>
              </w:rPr>
            </w:pPr>
            <w:r>
              <w:rPr>
                <w:sz w:val="21"/>
              </w:rPr>
              <w:t>村民</w:t>
            </w:r>
          </w:p>
        </w:tc>
        <w:tc>
          <w:tcPr>
            <w:tcW w:w="880" w:type="dxa"/>
            <w:vAlign w:val="center"/>
          </w:tcPr>
          <w:p w:rsidR="0017674B" w:rsidRDefault="00DE165B">
            <w:pPr>
              <w:spacing w:line="360" w:lineRule="exact"/>
              <w:ind w:firstLineChars="0" w:firstLine="0"/>
              <w:jc w:val="center"/>
              <w:textAlignment w:val="center"/>
              <w:rPr>
                <w:sz w:val="21"/>
              </w:rPr>
            </w:pPr>
            <w:r>
              <w:rPr>
                <w:rFonts w:hint="eastAsia"/>
                <w:sz w:val="21"/>
              </w:rPr>
              <w:t>5</w:t>
            </w:r>
            <w:r>
              <w:rPr>
                <w:sz w:val="21"/>
              </w:rPr>
              <w:t>2</w:t>
            </w:r>
          </w:p>
        </w:tc>
        <w:tc>
          <w:tcPr>
            <w:tcW w:w="962" w:type="dxa"/>
            <w:vAlign w:val="center"/>
          </w:tcPr>
          <w:p w:rsidR="0017674B" w:rsidRDefault="00DE165B">
            <w:pPr>
              <w:spacing w:line="360" w:lineRule="exact"/>
              <w:ind w:firstLineChars="0" w:firstLine="0"/>
              <w:jc w:val="center"/>
              <w:textAlignment w:val="center"/>
              <w:rPr>
                <w:sz w:val="21"/>
              </w:rPr>
            </w:pPr>
            <w:r>
              <w:rPr>
                <w:rFonts w:hint="eastAsia"/>
                <w:sz w:val="21"/>
              </w:rPr>
              <w:t>1</w:t>
            </w:r>
            <w:r>
              <w:rPr>
                <w:sz w:val="21"/>
              </w:rPr>
              <w:t>82</w:t>
            </w:r>
          </w:p>
        </w:tc>
        <w:tc>
          <w:tcPr>
            <w:tcW w:w="970" w:type="dxa"/>
            <w:vAlign w:val="center"/>
          </w:tcPr>
          <w:p w:rsidR="0017674B" w:rsidRDefault="00DE165B">
            <w:pPr>
              <w:spacing w:line="360" w:lineRule="exact"/>
              <w:ind w:firstLineChars="0" w:firstLine="0"/>
              <w:jc w:val="center"/>
              <w:textAlignment w:val="center"/>
              <w:rPr>
                <w:sz w:val="21"/>
              </w:rPr>
            </w:pPr>
            <w:r>
              <w:rPr>
                <w:rFonts w:hint="eastAsia"/>
                <w:sz w:val="21"/>
              </w:rPr>
              <w:t>N</w:t>
            </w:r>
            <w:r>
              <w:rPr>
                <w:sz w:val="21"/>
              </w:rPr>
              <w:t>W</w:t>
            </w:r>
          </w:p>
        </w:tc>
        <w:tc>
          <w:tcPr>
            <w:tcW w:w="1276" w:type="dxa"/>
            <w:vAlign w:val="center"/>
          </w:tcPr>
          <w:p w:rsidR="0017674B" w:rsidRDefault="00DE165B">
            <w:pPr>
              <w:spacing w:line="360" w:lineRule="exact"/>
              <w:ind w:firstLineChars="0" w:firstLine="0"/>
              <w:jc w:val="center"/>
              <w:textAlignment w:val="center"/>
              <w:rPr>
                <w:sz w:val="21"/>
              </w:rPr>
            </w:pPr>
            <w:r>
              <w:rPr>
                <w:rFonts w:hint="eastAsia"/>
                <w:sz w:val="21"/>
              </w:rPr>
              <w:t>1</w:t>
            </w:r>
            <w:r>
              <w:rPr>
                <w:sz w:val="21"/>
              </w:rPr>
              <w:t>.96</w:t>
            </w:r>
          </w:p>
        </w:tc>
        <w:tc>
          <w:tcPr>
            <w:tcW w:w="3083" w:type="dxa"/>
            <w:vMerge w:val="restart"/>
            <w:vAlign w:val="center"/>
          </w:tcPr>
          <w:p w:rsidR="0017674B" w:rsidRDefault="00DE165B">
            <w:pPr>
              <w:spacing w:line="360" w:lineRule="exact"/>
              <w:ind w:firstLineChars="0" w:firstLine="0"/>
              <w:jc w:val="center"/>
              <w:textAlignment w:val="center"/>
              <w:rPr>
                <w:sz w:val="21"/>
              </w:rPr>
            </w:pPr>
            <w:r>
              <w:rPr>
                <w:sz w:val="21"/>
              </w:rPr>
              <w:t>GB3095-2012</w:t>
            </w:r>
            <w:proofErr w:type="gramStart"/>
            <w:r>
              <w:rPr>
                <w:sz w:val="21"/>
              </w:rPr>
              <w:t>二</w:t>
            </w:r>
            <w:proofErr w:type="gramEnd"/>
            <w:r>
              <w:rPr>
                <w:sz w:val="21"/>
              </w:rPr>
              <w:t>类功能区标准</w:t>
            </w: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spacing w:line="360" w:lineRule="exact"/>
              <w:ind w:firstLineChars="0" w:firstLine="0"/>
              <w:jc w:val="center"/>
              <w:textAlignment w:val="center"/>
              <w:rPr>
                <w:sz w:val="21"/>
              </w:rPr>
            </w:pPr>
            <w:r>
              <w:rPr>
                <w:sz w:val="21"/>
              </w:rPr>
              <w:t>N40°55'21.98"</w:t>
            </w:r>
          </w:p>
        </w:tc>
        <w:tc>
          <w:tcPr>
            <w:tcW w:w="1655" w:type="dxa"/>
            <w:vAlign w:val="center"/>
          </w:tcPr>
          <w:p w:rsidR="0017674B" w:rsidRDefault="00DE165B">
            <w:pPr>
              <w:spacing w:line="360" w:lineRule="exact"/>
              <w:ind w:firstLineChars="0" w:firstLine="0"/>
              <w:jc w:val="center"/>
              <w:textAlignment w:val="center"/>
              <w:rPr>
                <w:sz w:val="21"/>
              </w:rPr>
            </w:pPr>
            <w:r>
              <w:rPr>
                <w:sz w:val="21"/>
              </w:rPr>
              <w:t>E107°42'54.44"</w:t>
            </w:r>
          </w:p>
        </w:tc>
        <w:tc>
          <w:tcPr>
            <w:tcW w:w="1499" w:type="dxa"/>
            <w:vAlign w:val="center"/>
          </w:tcPr>
          <w:p w:rsidR="0017674B" w:rsidRDefault="00DE165B">
            <w:pPr>
              <w:spacing w:line="360" w:lineRule="exact"/>
              <w:ind w:firstLineChars="0" w:firstLine="0"/>
              <w:jc w:val="center"/>
              <w:textAlignment w:val="center"/>
              <w:rPr>
                <w:sz w:val="21"/>
              </w:rPr>
            </w:pPr>
            <w:r>
              <w:rPr>
                <w:rFonts w:hint="eastAsia"/>
                <w:sz w:val="21"/>
              </w:rPr>
              <w:t>永星五队</w:t>
            </w:r>
          </w:p>
        </w:tc>
        <w:tc>
          <w:tcPr>
            <w:tcW w:w="1199" w:type="dxa"/>
          </w:tcPr>
          <w:p w:rsidR="0017674B" w:rsidRDefault="00DE165B">
            <w:pPr>
              <w:spacing w:line="360" w:lineRule="exact"/>
              <w:ind w:firstLineChars="0" w:firstLine="0"/>
              <w:jc w:val="center"/>
              <w:textAlignment w:val="center"/>
              <w:rPr>
                <w:sz w:val="21"/>
              </w:rPr>
            </w:pPr>
            <w:r>
              <w:rPr>
                <w:sz w:val="21"/>
              </w:rPr>
              <w:t>村民</w:t>
            </w:r>
          </w:p>
        </w:tc>
        <w:tc>
          <w:tcPr>
            <w:tcW w:w="880" w:type="dxa"/>
            <w:vAlign w:val="center"/>
          </w:tcPr>
          <w:p w:rsidR="0017674B" w:rsidRDefault="00DE165B">
            <w:pPr>
              <w:spacing w:line="360" w:lineRule="exact"/>
              <w:ind w:firstLineChars="0" w:firstLine="0"/>
              <w:jc w:val="center"/>
              <w:textAlignment w:val="center"/>
              <w:rPr>
                <w:sz w:val="21"/>
              </w:rPr>
            </w:pPr>
            <w:r>
              <w:rPr>
                <w:rFonts w:hint="eastAsia"/>
                <w:sz w:val="21"/>
              </w:rPr>
              <w:t>3</w:t>
            </w:r>
            <w:r>
              <w:rPr>
                <w:sz w:val="21"/>
              </w:rPr>
              <w:t>7</w:t>
            </w:r>
          </w:p>
        </w:tc>
        <w:tc>
          <w:tcPr>
            <w:tcW w:w="962" w:type="dxa"/>
            <w:vAlign w:val="center"/>
          </w:tcPr>
          <w:p w:rsidR="0017674B" w:rsidRDefault="00DE165B">
            <w:pPr>
              <w:spacing w:line="360" w:lineRule="exact"/>
              <w:ind w:firstLineChars="0" w:firstLine="0"/>
              <w:jc w:val="center"/>
              <w:textAlignment w:val="center"/>
              <w:rPr>
                <w:sz w:val="21"/>
              </w:rPr>
            </w:pPr>
            <w:r>
              <w:rPr>
                <w:rFonts w:hint="eastAsia"/>
                <w:sz w:val="21"/>
              </w:rPr>
              <w:t>1</w:t>
            </w:r>
            <w:r>
              <w:rPr>
                <w:sz w:val="21"/>
              </w:rPr>
              <w:t>30</w:t>
            </w:r>
          </w:p>
        </w:tc>
        <w:tc>
          <w:tcPr>
            <w:tcW w:w="970" w:type="dxa"/>
            <w:vAlign w:val="center"/>
          </w:tcPr>
          <w:p w:rsidR="0017674B" w:rsidRDefault="00DE165B">
            <w:pPr>
              <w:spacing w:line="360" w:lineRule="exact"/>
              <w:ind w:firstLineChars="0" w:firstLine="0"/>
              <w:jc w:val="center"/>
              <w:textAlignment w:val="center"/>
              <w:rPr>
                <w:sz w:val="21"/>
              </w:rPr>
            </w:pPr>
            <w:r>
              <w:rPr>
                <w:rFonts w:hint="eastAsia"/>
                <w:sz w:val="21"/>
              </w:rPr>
              <w:t>N</w:t>
            </w:r>
          </w:p>
        </w:tc>
        <w:tc>
          <w:tcPr>
            <w:tcW w:w="1276" w:type="dxa"/>
            <w:vAlign w:val="center"/>
          </w:tcPr>
          <w:p w:rsidR="0017674B" w:rsidRDefault="00DE165B">
            <w:pPr>
              <w:spacing w:line="360" w:lineRule="exact"/>
              <w:ind w:firstLineChars="0" w:firstLine="0"/>
              <w:jc w:val="center"/>
              <w:textAlignment w:val="center"/>
              <w:rPr>
                <w:sz w:val="21"/>
              </w:rPr>
            </w:pPr>
            <w:r>
              <w:rPr>
                <w:rFonts w:hint="eastAsia"/>
                <w:sz w:val="21"/>
              </w:rPr>
              <w:t>1</w:t>
            </w:r>
            <w:r>
              <w:rPr>
                <w:sz w:val="21"/>
              </w:rPr>
              <w:t>.68</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spacing w:line="360" w:lineRule="exact"/>
              <w:ind w:firstLineChars="0" w:firstLine="0"/>
              <w:jc w:val="center"/>
              <w:textAlignment w:val="center"/>
              <w:rPr>
                <w:sz w:val="21"/>
              </w:rPr>
            </w:pPr>
            <w:r>
              <w:rPr>
                <w:sz w:val="21"/>
              </w:rPr>
              <w:t>N40°53'45.68"</w:t>
            </w:r>
          </w:p>
        </w:tc>
        <w:tc>
          <w:tcPr>
            <w:tcW w:w="1655" w:type="dxa"/>
            <w:vAlign w:val="center"/>
          </w:tcPr>
          <w:p w:rsidR="0017674B" w:rsidRDefault="00DE165B">
            <w:pPr>
              <w:spacing w:line="360" w:lineRule="exact"/>
              <w:ind w:firstLineChars="0" w:firstLine="0"/>
              <w:jc w:val="center"/>
              <w:textAlignment w:val="center"/>
              <w:rPr>
                <w:sz w:val="21"/>
              </w:rPr>
            </w:pPr>
            <w:r>
              <w:rPr>
                <w:sz w:val="21"/>
              </w:rPr>
              <w:t>E107°42'52.66"</w:t>
            </w:r>
          </w:p>
        </w:tc>
        <w:tc>
          <w:tcPr>
            <w:tcW w:w="1499" w:type="dxa"/>
            <w:vAlign w:val="center"/>
          </w:tcPr>
          <w:p w:rsidR="0017674B" w:rsidRDefault="00DE165B">
            <w:pPr>
              <w:spacing w:line="360" w:lineRule="exact"/>
              <w:ind w:firstLineChars="0" w:firstLine="0"/>
              <w:jc w:val="center"/>
              <w:textAlignment w:val="center"/>
              <w:rPr>
                <w:sz w:val="21"/>
              </w:rPr>
            </w:pPr>
            <w:r>
              <w:rPr>
                <w:rFonts w:hint="eastAsia"/>
                <w:sz w:val="21"/>
              </w:rPr>
              <w:t>团结三队</w:t>
            </w:r>
          </w:p>
        </w:tc>
        <w:tc>
          <w:tcPr>
            <w:tcW w:w="1199" w:type="dxa"/>
          </w:tcPr>
          <w:p w:rsidR="0017674B" w:rsidRDefault="00DE165B">
            <w:pPr>
              <w:spacing w:line="360" w:lineRule="exact"/>
              <w:ind w:firstLineChars="0" w:firstLine="0"/>
              <w:jc w:val="center"/>
              <w:textAlignment w:val="center"/>
              <w:rPr>
                <w:sz w:val="21"/>
              </w:rPr>
            </w:pPr>
            <w:r>
              <w:rPr>
                <w:sz w:val="21"/>
              </w:rPr>
              <w:t>村民</w:t>
            </w:r>
          </w:p>
        </w:tc>
        <w:tc>
          <w:tcPr>
            <w:tcW w:w="880" w:type="dxa"/>
            <w:vAlign w:val="center"/>
          </w:tcPr>
          <w:p w:rsidR="0017674B" w:rsidRDefault="00DE165B">
            <w:pPr>
              <w:spacing w:line="360" w:lineRule="exact"/>
              <w:ind w:firstLineChars="0" w:firstLine="0"/>
              <w:jc w:val="center"/>
              <w:textAlignment w:val="center"/>
              <w:rPr>
                <w:sz w:val="21"/>
              </w:rPr>
            </w:pPr>
            <w:r>
              <w:rPr>
                <w:rFonts w:hint="eastAsia"/>
                <w:sz w:val="21"/>
              </w:rPr>
              <w:t>3</w:t>
            </w:r>
            <w:r>
              <w:rPr>
                <w:sz w:val="21"/>
              </w:rPr>
              <w:t>2</w:t>
            </w:r>
          </w:p>
        </w:tc>
        <w:tc>
          <w:tcPr>
            <w:tcW w:w="962" w:type="dxa"/>
            <w:vAlign w:val="center"/>
          </w:tcPr>
          <w:p w:rsidR="0017674B" w:rsidRDefault="00DE165B">
            <w:pPr>
              <w:spacing w:line="360" w:lineRule="exact"/>
              <w:ind w:firstLineChars="0" w:firstLine="0"/>
              <w:jc w:val="center"/>
              <w:textAlignment w:val="center"/>
              <w:rPr>
                <w:sz w:val="21"/>
              </w:rPr>
            </w:pPr>
            <w:r>
              <w:rPr>
                <w:rFonts w:hint="eastAsia"/>
                <w:sz w:val="21"/>
              </w:rPr>
              <w:t>1</w:t>
            </w:r>
            <w:r>
              <w:rPr>
                <w:sz w:val="21"/>
              </w:rPr>
              <w:t>12</w:t>
            </w:r>
          </w:p>
        </w:tc>
        <w:tc>
          <w:tcPr>
            <w:tcW w:w="970" w:type="dxa"/>
            <w:vAlign w:val="center"/>
          </w:tcPr>
          <w:p w:rsidR="0017674B" w:rsidRDefault="00DE165B">
            <w:pPr>
              <w:spacing w:line="360" w:lineRule="exact"/>
              <w:ind w:firstLineChars="0" w:firstLine="0"/>
              <w:jc w:val="center"/>
              <w:textAlignment w:val="center"/>
              <w:rPr>
                <w:sz w:val="21"/>
              </w:rPr>
            </w:pPr>
            <w:r>
              <w:rPr>
                <w:rFonts w:hint="eastAsia"/>
                <w:sz w:val="21"/>
              </w:rPr>
              <w:t>S</w:t>
            </w:r>
            <w:r>
              <w:rPr>
                <w:sz w:val="21"/>
              </w:rPr>
              <w:t>E</w:t>
            </w:r>
          </w:p>
        </w:tc>
        <w:tc>
          <w:tcPr>
            <w:tcW w:w="1276" w:type="dxa"/>
            <w:vAlign w:val="center"/>
          </w:tcPr>
          <w:p w:rsidR="0017674B" w:rsidRDefault="00DE165B">
            <w:pPr>
              <w:spacing w:line="360" w:lineRule="exact"/>
              <w:ind w:firstLineChars="0" w:firstLine="0"/>
              <w:jc w:val="center"/>
              <w:textAlignment w:val="center"/>
              <w:rPr>
                <w:sz w:val="21"/>
              </w:rPr>
            </w:pPr>
            <w:r>
              <w:rPr>
                <w:rFonts w:hint="eastAsia"/>
                <w:sz w:val="21"/>
              </w:rPr>
              <w:t>2</w:t>
            </w:r>
            <w:r>
              <w:rPr>
                <w:sz w:val="21"/>
              </w:rPr>
              <w:t>.77</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spacing w:line="360" w:lineRule="exact"/>
              <w:ind w:firstLineChars="0" w:firstLine="0"/>
              <w:jc w:val="center"/>
              <w:textAlignment w:val="center"/>
              <w:rPr>
                <w:sz w:val="21"/>
              </w:rPr>
            </w:pPr>
            <w:r>
              <w:rPr>
                <w:rFonts w:hint="eastAsia"/>
                <w:sz w:val="21"/>
              </w:rPr>
              <w:t>N</w:t>
            </w:r>
            <w:r>
              <w:rPr>
                <w:sz w:val="21"/>
              </w:rPr>
              <w:t>40°54'4.78"</w:t>
            </w:r>
          </w:p>
        </w:tc>
        <w:tc>
          <w:tcPr>
            <w:tcW w:w="1655" w:type="dxa"/>
            <w:vAlign w:val="center"/>
          </w:tcPr>
          <w:p w:rsidR="0017674B" w:rsidRDefault="00DE165B">
            <w:pPr>
              <w:spacing w:line="360" w:lineRule="exact"/>
              <w:ind w:firstLineChars="0" w:firstLine="0"/>
              <w:jc w:val="center"/>
              <w:textAlignment w:val="center"/>
              <w:rPr>
                <w:sz w:val="21"/>
              </w:rPr>
            </w:pPr>
            <w:r>
              <w:rPr>
                <w:sz w:val="21"/>
              </w:rPr>
              <w:t>E107°40'36.40"</w:t>
            </w:r>
          </w:p>
        </w:tc>
        <w:tc>
          <w:tcPr>
            <w:tcW w:w="1499" w:type="dxa"/>
            <w:vAlign w:val="center"/>
          </w:tcPr>
          <w:p w:rsidR="0017674B" w:rsidRDefault="00DE165B">
            <w:pPr>
              <w:spacing w:line="360" w:lineRule="exact"/>
              <w:ind w:firstLineChars="0" w:firstLine="0"/>
              <w:jc w:val="center"/>
              <w:textAlignment w:val="center"/>
              <w:rPr>
                <w:sz w:val="21"/>
              </w:rPr>
            </w:pPr>
            <w:r>
              <w:rPr>
                <w:rFonts w:hint="eastAsia"/>
                <w:sz w:val="21"/>
              </w:rPr>
              <w:t>董家</w:t>
            </w:r>
            <w:proofErr w:type="gramStart"/>
            <w:r>
              <w:rPr>
                <w:rFonts w:hint="eastAsia"/>
                <w:sz w:val="21"/>
              </w:rPr>
              <w:t>圪旦</w:t>
            </w:r>
            <w:proofErr w:type="gramEnd"/>
          </w:p>
        </w:tc>
        <w:tc>
          <w:tcPr>
            <w:tcW w:w="1199" w:type="dxa"/>
          </w:tcPr>
          <w:p w:rsidR="0017674B" w:rsidRDefault="00DE165B">
            <w:pPr>
              <w:spacing w:line="360" w:lineRule="exact"/>
              <w:ind w:firstLineChars="0" w:firstLine="0"/>
              <w:jc w:val="center"/>
              <w:textAlignment w:val="center"/>
              <w:rPr>
                <w:sz w:val="21"/>
              </w:rPr>
            </w:pPr>
            <w:r>
              <w:rPr>
                <w:sz w:val="21"/>
              </w:rPr>
              <w:t>村民</w:t>
            </w:r>
          </w:p>
        </w:tc>
        <w:tc>
          <w:tcPr>
            <w:tcW w:w="880" w:type="dxa"/>
            <w:vAlign w:val="center"/>
          </w:tcPr>
          <w:p w:rsidR="0017674B" w:rsidRDefault="00DE165B">
            <w:pPr>
              <w:spacing w:line="360" w:lineRule="exact"/>
              <w:ind w:firstLineChars="0" w:firstLine="0"/>
              <w:jc w:val="center"/>
              <w:textAlignment w:val="center"/>
              <w:rPr>
                <w:sz w:val="21"/>
              </w:rPr>
            </w:pPr>
            <w:r>
              <w:rPr>
                <w:sz w:val="21"/>
              </w:rPr>
              <w:t>35</w:t>
            </w:r>
          </w:p>
        </w:tc>
        <w:tc>
          <w:tcPr>
            <w:tcW w:w="962" w:type="dxa"/>
            <w:vAlign w:val="center"/>
          </w:tcPr>
          <w:p w:rsidR="0017674B" w:rsidRDefault="00DE165B">
            <w:pPr>
              <w:spacing w:line="360" w:lineRule="exact"/>
              <w:ind w:firstLineChars="0" w:firstLine="0"/>
              <w:jc w:val="center"/>
              <w:textAlignment w:val="center"/>
              <w:rPr>
                <w:sz w:val="21"/>
              </w:rPr>
            </w:pPr>
            <w:r>
              <w:rPr>
                <w:sz w:val="21"/>
              </w:rPr>
              <w:t>122</w:t>
            </w:r>
          </w:p>
        </w:tc>
        <w:tc>
          <w:tcPr>
            <w:tcW w:w="970" w:type="dxa"/>
            <w:vAlign w:val="center"/>
          </w:tcPr>
          <w:p w:rsidR="0017674B" w:rsidRDefault="00DE165B">
            <w:pPr>
              <w:spacing w:line="360" w:lineRule="exact"/>
              <w:ind w:firstLineChars="0" w:firstLine="0"/>
              <w:jc w:val="center"/>
              <w:textAlignment w:val="center"/>
              <w:rPr>
                <w:sz w:val="21"/>
              </w:rPr>
            </w:pPr>
            <w:r>
              <w:rPr>
                <w:sz w:val="21"/>
              </w:rPr>
              <w:t>S</w:t>
            </w:r>
            <w:r>
              <w:rPr>
                <w:rFonts w:hint="eastAsia"/>
                <w:sz w:val="21"/>
              </w:rPr>
              <w:t>W</w:t>
            </w:r>
          </w:p>
        </w:tc>
        <w:tc>
          <w:tcPr>
            <w:tcW w:w="1276" w:type="dxa"/>
            <w:vAlign w:val="center"/>
          </w:tcPr>
          <w:p w:rsidR="0017674B" w:rsidRDefault="00DE165B">
            <w:pPr>
              <w:spacing w:line="360" w:lineRule="exact"/>
              <w:ind w:firstLineChars="0" w:firstLine="0"/>
              <w:jc w:val="center"/>
              <w:textAlignment w:val="center"/>
              <w:rPr>
                <w:sz w:val="21"/>
              </w:rPr>
            </w:pPr>
            <w:r>
              <w:rPr>
                <w:sz w:val="21"/>
              </w:rPr>
              <w:t>1.98</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spacing w:line="360" w:lineRule="exact"/>
              <w:ind w:firstLineChars="0" w:firstLine="0"/>
              <w:jc w:val="center"/>
              <w:textAlignment w:val="center"/>
              <w:rPr>
                <w:sz w:val="21"/>
              </w:rPr>
            </w:pPr>
            <w:r>
              <w:rPr>
                <w:rFonts w:hint="eastAsia"/>
                <w:sz w:val="21"/>
              </w:rPr>
              <w:t>N</w:t>
            </w:r>
            <w:r>
              <w:rPr>
                <w:sz w:val="21"/>
              </w:rPr>
              <w:t>40°54'10.67"</w:t>
            </w:r>
          </w:p>
        </w:tc>
        <w:tc>
          <w:tcPr>
            <w:tcW w:w="1655" w:type="dxa"/>
            <w:vAlign w:val="center"/>
          </w:tcPr>
          <w:p w:rsidR="0017674B" w:rsidRDefault="00DE165B">
            <w:pPr>
              <w:spacing w:line="360" w:lineRule="exact"/>
              <w:ind w:firstLineChars="0" w:firstLine="0"/>
              <w:jc w:val="center"/>
              <w:textAlignment w:val="center"/>
              <w:rPr>
                <w:sz w:val="21"/>
              </w:rPr>
            </w:pPr>
            <w:r>
              <w:rPr>
                <w:sz w:val="21"/>
              </w:rPr>
              <w:t>E107°40'8.90"</w:t>
            </w:r>
          </w:p>
        </w:tc>
        <w:tc>
          <w:tcPr>
            <w:tcW w:w="1499" w:type="dxa"/>
            <w:vAlign w:val="center"/>
          </w:tcPr>
          <w:p w:rsidR="0017674B" w:rsidRDefault="00DE165B">
            <w:pPr>
              <w:spacing w:line="360" w:lineRule="exact"/>
              <w:ind w:firstLineChars="0" w:firstLine="0"/>
              <w:jc w:val="center"/>
              <w:textAlignment w:val="center"/>
              <w:rPr>
                <w:sz w:val="21"/>
              </w:rPr>
            </w:pPr>
            <w:proofErr w:type="gramStart"/>
            <w:r>
              <w:rPr>
                <w:rFonts w:hint="eastAsia"/>
                <w:sz w:val="21"/>
              </w:rPr>
              <w:t>二合永村</w:t>
            </w:r>
            <w:proofErr w:type="gramEnd"/>
          </w:p>
        </w:tc>
        <w:tc>
          <w:tcPr>
            <w:tcW w:w="1199" w:type="dxa"/>
          </w:tcPr>
          <w:p w:rsidR="0017674B" w:rsidRDefault="00DE165B">
            <w:pPr>
              <w:spacing w:line="360" w:lineRule="exact"/>
              <w:ind w:firstLineChars="0" w:firstLine="0"/>
              <w:jc w:val="center"/>
              <w:textAlignment w:val="center"/>
              <w:rPr>
                <w:sz w:val="21"/>
              </w:rPr>
            </w:pPr>
            <w:r>
              <w:rPr>
                <w:sz w:val="21"/>
              </w:rPr>
              <w:t>村民</w:t>
            </w:r>
          </w:p>
        </w:tc>
        <w:tc>
          <w:tcPr>
            <w:tcW w:w="880" w:type="dxa"/>
            <w:vAlign w:val="center"/>
          </w:tcPr>
          <w:p w:rsidR="0017674B" w:rsidRDefault="00DE165B">
            <w:pPr>
              <w:spacing w:line="360" w:lineRule="exact"/>
              <w:ind w:firstLineChars="0" w:firstLine="0"/>
              <w:jc w:val="center"/>
              <w:textAlignment w:val="center"/>
              <w:rPr>
                <w:sz w:val="21"/>
              </w:rPr>
            </w:pPr>
            <w:r>
              <w:rPr>
                <w:sz w:val="21"/>
              </w:rPr>
              <w:t>83</w:t>
            </w:r>
          </w:p>
        </w:tc>
        <w:tc>
          <w:tcPr>
            <w:tcW w:w="962" w:type="dxa"/>
            <w:vAlign w:val="center"/>
          </w:tcPr>
          <w:p w:rsidR="0017674B" w:rsidRDefault="00DE165B">
            <w:pPr>
              <w:spacing w:line="360" w:lineRule="exact"/>
              <w:ind w:firstLineChars="0" w:firstLine="0"/>
              <w:jc w:val="center"/>
              <w:textAlignment w:val="center"/>
              <w:rPr>
                <w:sz w:val="21"/>
              </w:rPr>
            </w:pPr>
            <w:r>
              <w:rPr>
                <w:sz w:val="21"/>
              </w:rPr>
              <w:t>290</w:t>
            </w:r>
          </w:p>
        </w:tc>
        <w:tc>
          <w:tcPr>
            <w:tcW w:w="970" w:type="dxa"/>
            <w:vAlign w:val="center"/>
          </w:tcPr>
          <w:p w:rsidR="0017674B" w:rsidRDefault="00DE165B">
            <w:pPr>
              <w:spacing w:line="360" w:lineRule="exact"/>
              <w:ind w:firstLineChars="0" w:firstLine="0"/>
              <w:jc w:val="center"/>
              <w:textAlignment w:val="center"/>
              <w:rPr>
                <w:sz w:val="21"/>
              </w:rPr>
            </w:pPr>
            <w:r>
              <w:rPr>
                <w:sz w:val="21"/>
              </w:rPr>
              <w:t>SW</w:t>
            </w:r>
          </w:p>
        </w:tc>
        <w:tc>
          <w:tcPr>
            <w:tcW w:w="1276" w:type="dxa"/>
            <w:vAlign w:val="center"/>
          </w:tcPr>
          <w:p w:rsidR="0017674B" w:rsidRDefault="00DE165B">
            <w:pPr>
              <w:spacing w:line="360" w:lineRule="exact"/>
              <w:ind w:firstLineChars="0" w:firstLine="0"/>
              <w:jc w:val="center"/>
              <w:textAlignment w:val="center"/>
              <w:rPr>
                <w:sz w:val="21"/>
              </w:rPr>
            </w:pPr>
            <w:r>
              <w:rPr>
                <w:sz w:val="21"/>
              </w:rPr>
              <w:t>2.27</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spacing w:line="360" w:lineRule="exact"/>
              <w:ind w:firstLineChars="0" w:firstLine="0"/>
              <w:jc w:val="center"/>
              <w:textAlignment w:val="center"/>
              <w:rPr>
                <w:sz w:val="21"/>
              </w:rPr>
            </w:pPr>
            <w:r>
              <w:rPr>
                <w:rFonts w:hint="eastAsia"/>
                <w:sz w:val="21"/>
              </w:rPr>
              <w:t>N</w:t>
            </w:r>
            <w:r>
              <w:rPr>
                <w:sz w:val="21"/>
              </w:rPr>
              <w:t>40°54'48.53"</w:t>
            </w:r>
          </w:p>
        </w:tc>
        <w:tc>
          <w:tcPr>
            <w:tcW w:w="1655" w:type="dxa"/>
            <w:vAlign w:val="center"/>
          </w:tcPr>
          <w:p w:rsidR="0017674B" w:rsidRDefault="00DE165B">
            <w:pPr>
              <w:spacing w:line="360" w:lineRule="exact"/>
              <w:ind w:firstLineChars="0" w:firstLine="0"/>
              <w:jc w:val="center"/>
              <w:textAlignment w:val="center"/>
              <w:rPr>
                <w:sz w:val="21"/>
              </w:rPr>
            </w:pPr>
            <w:r>
              <w:rPr>
                <w:sz w:val="21"/>
              </w:rPr>
              <w:t>E107°41'19.32"</w:t>
            </w:r>
          </w:p>
        </w:tc>
        <w:tc>
          <w:tcPr>
            <w:tcW w:w="1499" w:type="dxa"/>
            <w:vAlign w:val="center"/>
          </w:tcPr>
          <w:p w:rsidR="0017674B" w:rsidRDefault="00DE165B">
            <w:pPr>
              <w:spacing w:line="360" w:lineRule="exact"/>
              <w:ind w:firstLineChars="0" w:firstLine="0"/>
              <w:jc w:val="center"/>
              <w:textAlignment w:val="center"/>
              <w:rPr>
                <w:sz w:val="21"/>
              </w:rPr>
            </w:pPr>
            <w:r>
              <w:rPr>
                <w:rFonts w:hint="eastAsia"/>
                <w:sz w:val="21"/>
              </w:rPr>
              <w:t>王全湾村</w:t>
            </w:r>
          </w:p>
        </w:tc>
        <w:tc>
          <w:tcPr>
            <w:tcW w:w="1199" w:type="dxa"/>
          </w:tcPr>
          <w:p w:rsidR="0017674B" w:rsidRDefault="00DE165B">
            <w:pPr>
              <w:spacing w:line="360" w:lineRule="exact"/>
              <w:ind w:firstLineChars="0" w:firstLine="0"/>
              <w:jc w:val="center"/>
              <w:textAlignment w:val="center"/>
              <w:rPr>
                <w:sz w:val="21"/>
              </w:rPr>
            </w:pPr>
            <w:r>
              <w:rPr>
                <w:sz w:val="21"/>
              </w:rPr>
              <w:t>村民</w:t>
            </w:r>
          </w:p>
        </w:tc>
        <w:tc>
          <w:tcPr>
            <w:tcW w:w="880" w:type="dxa"/>
            <w:vAlign w:val="center"/>
          </w:tcPr>
          <w:p w:rsidR="0017674B" w:rsidRDefault="00DE165B">
            <w:pPr>
              <w:spacing w:line="360" w:lineRule="exact"/>
              <w:ind w:firstLineChars="0" w:firstLine="0"/>
              <w:jc w:val="center"/>
              <w:textAlignment w:val="center"/>
              <w:rPr>
                <w:sz w:val="21"/>
              </w:rPr>
            </w:pPr>
            <w:r>
              <w:rPr>
                <w:sz w:val="21"/>
              </w:rPr>
              <w:t>60</w:t>
            </w:r>
          </w:p>
        </w:tc>
        <w:tc>
          <w:tcPr>
            <w:tcW w:w="962" w:type="dxa"/>
            <w:vAlign w:val="center"/>
          </w:tcPr>
          <w:p w:rsidR="0017674B" w:rsidRDefault="00DE165B">
            <w:pPr>
              <w:spacing w:line="360" w:lineRule="exact"/>
              <w:ind w:firstLineChars="0" w:firstLine="0"/>
              <w:jc w:val="center"/>
              <w:textAlignment w:val="center"/>
              <w:rPr>
                <w:sz w:val="21"/>
              </w:rPr>
            </w:pPr>
            <w:r>
              <w:rPr>
                <w:sz w:val="21"/>
              </w:rPr>
              <w:t>210</w:t>
            </w:r>
          </w:p>
        </w:tc>
        <w:tc>
          <w:tcPr>
            <w:tcW w:w="970" w:type="dxa"/>
            <w:vAlign w:val="center"/>
          </w:tcPr>
          <w:p w:rsidR="0017674B" w:rsidRDefault="00DE165B">
            <w:pPr>
              <w:spacing w:line="360" w:lineRule="exact"/>
              <w:ind w:firstLineChars="0" w:firstLine="0"/>
              <w:jc w:val="center"/>
              <w:textAlignment w:val="center"/>
              <w:rPr>
                <w:sz w:val="21"/>
              </w:rPr>
            </w:pPr>
            <w:r>
              <w:rPr>
                <w:sz w:val="21"/>
              </w:rPr>
              <w:t>SW</w:t>
            </w:r>
          </w:p>
        </w:tc>
        <w:tc>
          <w:tcPr>
            <w:tcW w:w="1276" w:type="dxa"/>
            <w:vAlign w:val="center"/>
          </w:tcPr>
          <w:p w:rsidR="0017674B" w:rsidRDefault="00DE165B">
            <w:pPr>
              <w:spacing w:line="360" w:lineRule="exact"/>
              <w:ind w:firstLineChars="0" w:firstLine="0"/>
              <w:jc w:val="center"/>
              <w:textAlignment w:val="center"/>
              <w:rPr>
                <w:sz w:val="21"/>
              </w:rPr>
            </w:pPr>
            <w:r>
              <w:rPr>
                <w:sz w:val="21"/>
              </w:rPr>
              <w:t>0.3</w:t>
            </w:r>
            <w:r>
              <w:rPr>
                <w:rFonts w:hint="eastAsia"/>
                <w:sz w:val="21"/>
              </w:rPr>
              <w:t>2</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spacing w:line="360" w:lineRule="exact"/>
              <w:ind w:firstLineChars="0" w:firstLine="0"/>
              <w:jc w:val="center"/>
              <w:textAlignment w:val="center"/>
              <w:rPr>
                <w:sz w:val="21"/>
              </w:rPr>
            </w:pPr>
            <w:r>
              <w:rPr>
                <w:sz w:val="21"/>
              </w:rPr>
              <w:t>N40°55'31.46"</w:t>
            </w:r>
          </w:p>
        </w:tc>
        <w:tc>
          <w:tcPr>
            <w:tcW w:w="1655" w:type="dxa"/>
            <w:vAlign w:val="center"/>
          </w:tcPr>
          <w:p w:rsidR="0017674B" w:rsidRDefault="00DE165B">
            <w:pPr>
              <w:spacing w:line="360" w:lineRule="exact"/>
              <w:ind w:firstLineChars="0" w:firstLine="0"/>
              <w:jc w:val="center"/>
              <w:textAlignment w:val="center"/>
              <w:rPr>
                <w:sz w:val="21"/>
              </w:rPr>
            </w:pPr>
            <w:r>
              <w:rPr>
                <w:sz w:val="21"/>
              </w:rPr>
              <w:t>E107°40'35.19"</w:t>
            </w:r>
          </w:p>
        </w:tc>
        <w:tc>
          <w:tcPr>
            <w:tcW w:w="1499" w:type="dxa"/>
            <w:vAlign w:val="center"/>
          </w:tcPr>
          <w:p w:rsidR="0017674B" w:rsidRDefault="00DE165B">
            <w:pPr>
              <w:spacing w:line="360" w:lineRule="exact"/>
              <w:ind w:firstLineChars="0" w:firstLine="0"/>
              <w:jc w:val="center"/>
              <w:textAlignment w:val="center"/>
              <w:rPr>
                <w:sz w:val="21"/>
              </w:rPr>
            </w:pPr>
            <w:r>
              <w:rPr>
                <w:rFonts w:hint="eastAsia"/>
                <w:sz w:val="21"/>
              </w:rPr>
              <w:t>新永村</w:t>
            </w:r>
          </w:p>
        </w:tc>
        <w:tc>
          <w:tcPr>
            <w:tcW w:w="1199" w:type="dxa"/>
          </w:tcPr>
          <w:p w:rsidR="0017674B" w:rsidRDefault="00DE165B">
            <w:pPr>
              <w:spacing w:line="360" w:lineRule="exact"/>
              <w:ind w:firstLineChars="0" w:firstLine="0"/>
              <w:jc w:val="center"/>
              <w:textAlignment w:val="center"/>
              <w:rPr>
                <w:sz w:val="21"/>
              </w:rPr>
            </w:pPr>
            <w:r>
              <w:rPr>
                <w:sz w:val="21"/>
              </w:rPr>
              <w:t>村民</w:t>
            </w:r>
          </w:p>
        </w:tc>
        <w:tc>
          <w:tcPr>
            <w:tcW w:w="880" w:type="dxa"/>
            <w:vAlign w:val="center"/>
          </w:tcPr>
          <w:p w:rsidR="0017674B" w:rsidRDefault="00DE165B">
            <w:pPr>
              <w:spacing w:line="360" w:lineRule="exact"/>
              <w:ind w:firstLineChars="0" w:firstLine="0"/>
              <w:jc w:val="center"/>
              <w:textAlignment w:val="center"/>
              <w:rPr>
                <w:sz w:val="21"/>
              </w:rPr>
            </w:pPr>
            <w:r>
              <w:rPr>
                <w:rFonts w:hint="eastAsia"/>
                <w:sz w:val="21"/>
              </w:rPr>
              <w:t>5</w:t>
            </w:r>
            <w:r>
              <w:rPr>
                <w:sz w:val="21"/>
              </w:rPr>
              <w:t>8</w:t>
            </w:r>
          </w:p>
        </w:tc>
        <w:tc>
          <w:tcPr>
            <w:tcW w:w="962" w:type="dxa"/>
            <w:vAlign w:val="center"/>
          </w:tcPr>
          <w:p w:rsidR="0017674B" w:rsidRDefault="00DE165B">
            <w:pPr>
              <w:spacing w:line="360" w:lineRule="exact"/>
              <w:ind w:firstLineChars="0" w:firstLine="0"/>
              <w:jc w:val="center"/>
              <w:textAlignment w:val="center"/>
              <w:rPr>
                <w:sz w:val="21"/>
              </w:rPr>
            </w:pPr>
            <w:r>
              <w:rPr>
                <w:rFonts w:hint="eastAsia"/>
                <w:sz w:val="21"/>
              </w:rPr>
              <w:t>2</w:t>
            </w:r>
            <w:r>
              <w:rPr>
                <w:sz w:val="21"/>
              </w:rPr>
              <w:t>05</w:t>
            </w:r>
          </w:p>
        </w:tc>
        <w:tc>
          <w:tcPr>
            <w:tcW w:w="970" w:type="dxa"/>
            <w:vAlign w:val="center"/>
          </w:tcPr>
          <w:p w:rsidR="0017674B" w:rsidRDefault="00DE165B">
            <w:pPr>
              <w:spacing w:line="360" w:lineRule="exact"/>
              <w:ind w:firstLineChars="0" w:firstLine="0"/>
              <w:jc w:val="center"/>
              <w:textAlignment w:val="center"/>
              <w:rPr>
                <w:sz w:val="21"/>
              </w:rPr>
            </w:pPr>
            <w:r>
              <w:rPr>
                <w:rFonts w:hint="eastAsia"/>
                <w:sz w:val="21"/>
              </w:rPr>
              <w:t>N</w:t>
            </w:r>
            <w:r>
              <w:rPr>
                <w:sz w:val="21"/>
              </w:rPr>
              <w:t>W</w:t>
            </w:r>
          </w:p>
        </w:tc>
        <w:tc>
          <w:tcPr>
            <w:tcW w:w="1276" w:type="dxa"/>
            <w:vAlign w:val="center"/>
          </w:tcPr>
          <w:p w:rsidR="0017674B" w:rsidRDefault="00DE165B">
            <w:pPr>
              <w:spacing w:line="360" w:lineRule="exact"/>
              <w:ind w:firstLineChars="0" w:firstLine="0"/>
              <w:jc w:val="center"/>
              <w:textAlignment w:val="center"/>
              <w:rPr>
                <w:sz w:val="21"/>
              </w:rPr>
            </w:pPr>
            <w:r>
              <w:rPr>
                <w:rFonts w:hint="eastAsia"/>
                <w:sz w:val="21"/>
              </w:rPr>
              <w:t>1</w:t>
            </w:r>
            <w:r>
              <w:rPr>
                <w:sz w:val="21"/>
              </w:rPr>
              <w:t>.32</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restart"/>
            <w:vAlign w:val="center"/>
          </w:tcPr>
          <w:p w:rsidR="0017674B" w:rsidRDefault="00DE165B">
            <w:pPr>
              <w:spacing w:line="360" w:lineRule="exact"/>
              <w:ind w:firstLineChars="0" w:firstLine="0"/>
              <w:jc w:val="center"/>
              <w:textAlignment w:val="center"/>
              <w:rPr>
                <w:sz w:val="21"/>
              </w:rPr>
            </w:pPr>
            <w:r>
              <w:rPr>
                <w:sz w:val="21"/>
              </w:rPr>
              <w:t>地下水</w:t>
            </w:r>
          </w:p>
        </w:tc>
        <w:tc>
          <w:tcPr>
            <w:tcW w:w="1678" w:type="dxa"/>
            <w:vAlign w:val="center"/>
          </w:tcPr>
          <w:p w:rsidR="0017674B" w:rsidRDefault="00DE165B">
            <w:pPr>
              <w:pStyle w:val="TIE-"/>
            </w:pPr>
            <w:r>
              <w:t>N40°54'51.12"</w:t>
            </w:r>
            <w:r>
              <w:rPr>
                <w:rFonts w:ascii="宋体" w:hAnsi="宋体"/>
              </w:rPr>
              <w:t>；</w:t>
            </w:r>
          </w:p>
        </w:tc>
        <w:tc>
          <w:tcPr>
            <w:tcW w:w="1655" w:type="dxa"/>
            <w:vAlign w:val="center"/>
          </w:tcPr>
          <w:p w:rsidR="0017674B" w:rsidRDefault="00DE165B">
            <w:pPr>
              <w:pStyle w:val="TIE-"/>
            </w:pPr>
            <w:r>
              <w:t>E107°41'4.29"</w:t>
            </w:r>
          </w:p>
        </w:tc>
        <w:tc>
          <w:tcPr>
            <w:tcW w:w="1499" w:type="dxa"/>
            <w:vAlign w:val="center"/>
          </w:tcPr>
          <w:p w:rsidR="0017674B" w:rsidRDefault="00DE165B">
            <w:pPr>
              <w:pStyle w:val="TIE-"/>
            </w:pPr>
            <w:r>
              <w:rPr>
                <w:rFonts w:hint="eastAsia"/>
              </w:rPr>
              <w:t>D</w:t>
            </w:r>
            <w:r>
              <w:t>1</w:t>
            </w:r>
          </w:p>
        </w:tc>
        <w:tc>
          <w:tcPr>
            <w:tcW w:w="1199" w:type="dxa"/>
          </w:tcPr>
          <w:p w:rsidR="0017674B" w:rsidRDefault="00DE165B">
            <w:pPr>
              <w:pStyle w:val="TIE-"/>
            </w:pPr>
            <w:r>
              <w:rPr>
                <w:rFonts w:hint="eastAsia"/>
              </w:rPr>
              <w:t>自备</w:t>
            </w:r>
            <w:r>
              <w:rPr>
                <w:rFonts w:hint="eastAsia"/>
              </w:rPr>
              <w:t>/</w:t>
            </w:r>
            <w:r>
              <w:rPr>
                <w:rFonts w:hint="eastAsia"/>
              </w:rPr>
              <w:t>养殖</w:t>
            </w:r>
          </w:p>
        </w:tc>
        <w:tc>
          <w:tcPr>
            <w:tcW w:w="1842" w:type="dxa"/>
            <w:gridSpan w:val="2"/>
            <w:vMerge w:val="restart"/>
            <w:vAlign w:val="center"/>
          </w:tcPr>
          <w:p w:rsidR="0017674B" w:rsidRDefault="00DE165B">
            <w:pPr>
              <w:pStyle w:val="TIE-"/>
            </w:pPr>
            <w:proofErr w:type="gramStart"/>
            <w:r>
              <w:rPr>
                <w:rFonts w:ascii="宋体" w:hAnsi="宋体" w:hint="eastAsia"/>
              </w:rPr>
              <w:t>评价区</w:t>
            </w:r>
            <w:proofErr w:type="gramEnd"/>
            <w:r>
              <w:rPr>
                <w:rFonts w:ascii="宋体" w:hAnsi="宋体" w:hint="eastAsia"/>
              </w:rPr>
              <w:t>范围内第四系</w:t>
            </w:r>
            <w:proofErr w:type="gramStart"/>
            <w:r>
              <w:rPr>
                <w:rFonts w:ascii="宋体" w:hAnsi="宋体" w:hint="eastAsia"/>
              </w:rPr>
              <w:t>松散岩类孔隙水</w:t>
            </w:r>
            <w:proofErr w:type="gramEnd"/>
          </w:p>
          <w:p w:rsidR="0017674B" w:rsidRDefault="0017674B">
            <w:pPr>
              <w:pStyle w:val="TIE-"/>
            </w:pPr>
          </w:p>
        </w:tc>
        <w:tc>
          <w:tcPr>
            <w:tcW w:w="970" w:type="dxa"/>
            <w:vAlign w:val="center"/>
          </w:tcPr>
          <w:p w:rsidR="0017674B" w:rsidRDefault="00DE165B">
            <w:pPr>
              <w:pStyle w:val="TIE-"/>
            </w:pPr>
            <w:r>
              <w:rPr>
                <w:rFonts w:hint="eastAsia"/>
              </w:rPr>
              <w:t>SW</w:t>
            </w:r>
          </w:p>
        </w:tc>
        <w:tc>
          <w:tcPr>
            <w:tcW w:w="1276" w:type="dxa"/>
          </w:tcPr>
          <w:p w:rsidR="0017674B" w:rsidRDefault="00DE165B">
            <w:pPr>
              <w:pStyle w:val="TIE-"/>
            </w:pPr>
            <w:r>
              <w:t>0.57</w:t>
            </w:r>
          </w:p>
        </w:tc>
        <w:tc>
          <w:tcPr>
            <w:tcW w:w="3083" w:type="dxa"/>
            <w:vMerge w:val="restart"/>
            <w:vAlign w:val="center"/>
          </w:tcPr>
          <w:p w:rsidR="0017674B" w:rsidRDefault="00DE165B">
            <w:pPr>
              <w:spacing w:line="360" w:lineRule="exact"/>
              <w:ind w:firstLineChars="0" w:firstLine="0"/>
              <w:jc w:val="center"/>
              <w:textAlignment w:val="center"/>
              <w:rPr>
                <w:sz w:val="21"/>
              </w:rPr>
            </w:pPr>
            <w:r>
              <w:rPr>
                <w:rFonts w:hint="eastAsia"/>
                <w:sz w:val="21"/>
              </w:rPr>
              <w:t>GB/T14848-2017</w:t>
            </w:r>
            <w:r>
              <w:rPr>
                <w:rFonts w:hint="eastAsia"/>
                <w:sz w:val="21"/>
              </w:rPr>
              <w:t>中Ⅲ类</w:t>
            </w:r>
          </w:p>
        </w:tc>
      </w:tr>
      <w:tr w:rsidR="0017674B">
        <w:trPr>
          <w:jc w:val="center"/>
        </w:trPr>
        <w:tc>
          <w:tcPr>
            <w:tcW w:w="1188" w:type="dxa"/>
            <w:vMerge/>
            <w:vAlign w:val="center"/>
          </w:tcPr>
          <w:p w:rsidR="0017674B" w:rsidRDefault="0017674B">
            <w:pPr>
              <w:ind w:firstLine="480"/>
            </w:pPr>
          </w:p>
        </w:tc>
        <w:tc>
          <w:tcPr>
            <w:tcW w:w="1678" w:type="dxa"/>
            <w:vAlign w:val="center"/>
          </w:tcPr>
          <w:p w:rsidR="0017674B" w:rsidRDefault="00DE165B">
            <w:pPr>
              <w:pStyle w:val="TIE-"/>
            </w:pPr>
            <w:r>
              <w:t>N40°55'2.53"</w:t>
            </w:r>
            <w:r>
              <w:rPr>
                <w:rFonts w:ascii="宋体" w:hAnsi="宋体"/>
              </w:rPr>
              <w:t>；</w:t>
            </w:r>
          </w:p>
        </w:tc>
        <w:tc>
          <w:tcPr>
            <w:tcW w:w="1655" w:type="dxa"/>
            <w:vAlign w:val="center"/>
          </w:tcPr>
          <w:p w:rsidR="0017674B" w:rsidRDefault="00DE165B">
            <w:pPr>
              <w:pStyle w:val="TIE-"/>
            </w:pPr>
            <w:r>
              <w:t>E107°41'44.26"</w:t>
            </w:r>
          </w:p>
        </w:tc>
        <w:tc>
          <w:tcPr>
            <w:tcW w:w="1499" w:type="dxa"/>
            <w:vAlign w:val="center"/>
          </w:tcPr>
          <w:p w:rsidR="0017674B" w:rsidRDefault="00DE165B">
            <w:pPr>
              <w:pStyle w:val="TIE-"/>
            </w:pPr>
            <w:r>
              <w:rPr>
                <w:rFonts w:hint="eastAsia"/>
              </w:rPr>
              <w:t>D</w:t>
            </w:r>
            <w:r>
              <w:t>2</w:t>
            </w:r>
          </w:p>
        </w:tc>
        <w:tc>
          <w:tcPr>
            <w:tcW w:w="1199" w:type="dxa"/>
          </w:tcPr>
          <w:p w:rsidR="0017674B" w:rsidRDefault="00DE165B">
            <w:pPr>
              <w:pStyle w:val="TIE-"/>
            </w:pPr>
            <w:r>
              <w:rPr>
                <w:rFonts w:hint="eastAsia"/>
              </w:rPr>
              <w:t>养殖</w:t>
            </w:r>
          </w:p>
        </w:tc>
        <w:tc>
          <w:tcPr>
            <w:tcW w:w="1842" w:type="dxa"/>
            <w:gridSpan w:val="2"/>
            <w:vMerge/>
            <w:vAlign w:val="center"/>
          </w:tcPr>
          <w:p w:rsidR="0017674B" w:rsidRDefault="0017674B">
            <w:pPr>
              <w:pStyle w:val="TIE-"/>
            </w:pPr>
          </w:p>
        </w:tc>
        <w:tc>
          <w:tcPr>
            <w:tcW w:w="970" w:type="dxa"/>
            <w:vAlign w:val="center"/>
          </w:tcPr>
          <w:p w:rsidR="0017674B" w:rsidRDefault="00DE165B">
            <w:pPr>
              <w:pStyle w:val="TIE-"/>
            </w:pPr>
            <w:r>
              <w:rPr>
                <w:rFonts w:hint="eastAsia"/>
              </w:rPr>
              <w:t>/</w:t>
            </w:r>
          </w:p>
        </w:tc>
        <w:tc>
          <w:tcPr>
            <w:tcW w:w="1276" w:type="dxa"/>
          </w:tcPr>
          <w:p w:rsidR="0017674B" w:rsidRDefault="00DE165B">
            <w:pPr>
              <w:pStyle w:val="TIE-"/>
            </w:pPr>
            <w:r>
              <w:rPr>
                <w:rFonts w:hint="eastAsia"/>
              </w:rPr>
              <w:t>场</w:t>
            </w:r>
            <w:r>
              <w:t>内</w:t>
            </w:r>
          </w:p>
        </w:tc>
        <w:tc>
          <w:tcPr>
            <w:tcW w:w="3083" w:type="dxa"/>
            <w:vMerge/>
            <w:vAlign w:val="center"/>
          </w:tcPr>
          <w:p w:rsidR="0017674B" w:rsidRDefault="0017674B">
            <w:pPr>
              <w:ind w:firstLine="480"/>
            </w:pPr>
          </w:p>
        </w:tc>
      </w:tr>
      <w:tr w:rsidR="0017674B">
        <w:trPr>
          <w:jc w:val="center"/>
        </w:trPr>
        <w:tc>
          <w:tcPr>
            <w:tcW w:w="1188" w:type="dxa"/>
            <w:vMerge/>
            <w:vAlign w:val="center"/>
          </w:tcPr>
          <w:p w:rsidR="0017674B" w:rsidRDefault="0017674B">
            <w:pPr>
              <w:ind w:firstLine="480"/>
            </w:pPr>
          </w:p>
        </w:tc>
        <w:tc>
          <w:tcPr>
            <w:tcW w:w="1678" w:type="dxa"/>
            <w:vAlign w:val="center"/>
          </w:tcPr>
          <w:p w:rsidR="0017674B" w:rsidRDefault="00DE165B">
            <w:pPr>
              <w:pStyle w:val="TIE-"/>
            </w:pPr>
            <w:r>
              <w:t>N40°56'20.03</w:t>
            </w:r>
            <w:r>
              <w:rPr>
                <w:rFonts w:ascii="宋体" w:hAnsi="宋体"/>
              </w:rPr>
              <w:t>；</w:t>
            </w:r>
          </w:p>
        </w:tc>
        <w:tc>
          <w:tcPr>
            <w:tcW w:w="1655" w:type="dxa"/>
            <w:vAlign w:val="center"/>
          </w:tcPr>
          <w:p w:rsidR="0017674B" w:rsidRDefault="00DE165B">
            <w:pPr>
              <w:pStyle w:val="TIE-"/>
            </w:pPr>
            <w:r>
              <w:t>E107°41'59.15"</w:t>
            </w:r>
          </w:p>
        </w:tc>
        <w:tc>
          <w:tcPr>
            <w:tcW w:w="1499" w:type="dxa"/>
            <w:vAlign w:val="center"/>
          </w:tcPr>
          <w:p w:rsidR="0017674B" w:rsidRDefault="00DE165B">
            <w:pPr>
              <w:pStyle w:val="TIE-"/>
            </w:pPr>
            <w:r>
              <w:rPr>
                <w:rFonts w:hint="eastAsia"/>
              </w:rPr>
              <w:t>D</w:t>
            </w:r>
            <w:r>
              <w:t>3</w:t>
            </w:r>
          </w:p>
        </w:tc>
        <w:tc>
          <w:tcPr>
            <w:tcW w:w="1199" w:type="dxa"/>
          </w:tcPr>
          <w:p w:rsidR="0017674B" w:rsidRDefault="00DE165B">
            <w:pPr>
              <w:pStyle w:val="TIE-"/>
            </w:pPr>
            <w:r>
              <w:rPr>
                <w:rFonts w:hint="eastAsia"/>
              </w:rPr>
              <w:t>自备</w:t>
            </w:r>
            <w:r>
              <w:rPr>
                <w:rFonts w:hint="eastAsia"/>
              </w:rPr>
              <w:t>/</w:t>
            </w:r>
            <w:r>
              <w:rPr>
                <w:rFonts w:hint="eastAsia"/>
              </w:rPr>
              <w:t>养殖</w:t>
            </w:r>
          </w:p>
        </w:tc>
        <w:tc>
          <w:tcPr>
            <w:tcW w:w="1842" w:type="dxa"/>
            <w:gridSpan w:val="2"/>
            <w:vMerge/>
            <w:vAlign w:val="center"/>
          </w:tcPr>
          <w:p w:rsidR="0017674B" w:rsidRDefault="0017674B">
            <w:pPr>
              <w:pStyle w:val="TIE-"/>
            </w:pPr>
          </w:p>
        </w:tc>
        <w:tc>
          <w:tcPr>
            <w:tcW w:w="970" w:type="dxa"/>
            <w:vAlign w:val="center"/>
          </w:tcPr>
          <w:p w:rsidR="0017674B" w:rsidRDefault="00DE165B">
            <w:pPr>
              <w:pStyle w:val="TIE-"/>
            </w:pPr>
            <w:r>
              <w:rPr>
                <w:rFonts w:hint="eastAsia"/>
              </w:rPr>
              <w:t>NE</w:t>
            </w:r>
          </w:p>
        </w:tc>
        <w:tc>
          <w:tcPr>
            <w:tcW w:w="1276" w:type="dxa"/>
          </w:tcPr>
          <w:p w:rsidR="0017674B" w:rsidRDefault="00DE165B">
            <w:pPr>
              <w:pStyle w:val="TIE-"/>
            </w:pPr>
            <w:r>
              <w:t>2.1</w:t>
            </w:r>
          </w:p>
        </w:tc>
        <w:tc>
          <w:tcPr>
            <w:tcW w:w="3083" w:type="dxa"/>
            <w:vMerge/>
            <w:vAlign w:val="center"/>
          </w:tcPr>
          <w:p w:rsidR="0017674B" w:rsidRDefault="0017674B">
            <w:pPr>
              <w:ind w:firstLine="480"/>
            </w:pP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pStyle w:val="TIE-"/>
            </w:pPr>
            <w:r>
              <w:rPr>
                <w:rFonts w:hint="eastAsia"/>
              </w:rPr>
              <w:t>N</w:t>
            </w:r>
            <w:r>
              <w:t>40°55'48.33"</w:t>
            </w:r>
            <w:r>
              <w:rPr>
                <w:rFonts w:ascii="宋体" w:hAnsi="宋体" w:hint="eastAsia"/>
              </w:rPr>
              <w:t>；</w:t>
            </w:r>
          </w:p>
        </w:tc>
        <w:tc>
          <w:tcPr>
            <w:tcW w:w="1655" w:type="dxa"/>
            <w:vAlign w:val="center"/>
          </w:tcPr>
          <w:p w:rsidR="0017674B" w:rsidRDefault="00DE165B">
            <w:pPr>
              <w:pStyle w:val="TIE-"/>
            </w:pPr>
            <w:r>
              <w:rPr>
                <w:rFonts w:hint="eastAsia"/>
              </w:rPr>
              <w:t>E</w:t>
            </w:r>
            <w:r>
              <w:t>107°41'14.01"</w:t>
            </w:r>
          </w:p>
        </w:tc>
        <w:tc>
          <w:tcPr>
            <w:tcW w:w="1499" w:type="dxa"/>
            <w:vAlign w:val="center"/>
          </w:tcPr>
          <w:p w:rsidR="0017674B" w:rsidRDefault="00DE165B">
            <w:pPr>
              <w:pStyle w:val="TIE-"/>
            </w:pPr>
            <w:r>
              <w:rPr>
                <w:rFonts w:hint="eastAsia"/>
              </w:rPr>
              <w:t>D</w:t>
            </w:r>
            <w:r>
              <w:t>4</w:t>
            </w:r>
          </w:p>
        </w:tc>
        <w:tc>
          <w:tcPr>
            <w:tcW w:w="1199" w:type="dxa"/>
          </w:tcPr>
          <w:p w:rsidR="0017674B" w:rsidRDefault="00DE165B">
            <w:pPr>
              <w:pStyle w:val="TIE-"/>
            </w:pPr>
            <w:r>
              <w:rPr>
                <w:rFonts w:hint="eastAsia"/>
              </w:rPr>
              <w:t>养殖</w:t>
            </w:r>
          </w:p>
        </w:tc>
        <w:tc>
          <w:tcPr>
            <w:tcW w:w="1842" w:type="dxa"/>
            <w:gridSpan w:val="2"/>
            <w:vMerge/>
            <w:vAlign w:val="center"/>
          </w:tcPr>
          <w:p w:rsidR="0017674B" w:rsidRDefault="0017674B">
            <w:pPr>
              <w:pStyle w:val="TIE-"/>
            </w:pPr>
          </w:p>
        </w:tc>
        <w:tc>
          <w:tcPr>
            <w:tcW w:w="970" w:type="dxa"/>
            <w:vAlign w:val="center"/>
          </w:tcPr>
          <w:p w:rsidR="0017674B" w:rsidRDefault="00DE165B">
            <w:pPr>
              <w:pStyle w:val="TIE-"/>
            </w:pPr>
            <w:r>
              <w:t>N</w:t>
            </w:r>
            <w:r>
              <w:rPr>
                <w:rFonts w:hint="eastAsia"/>
              </w:rPr>
              <w:t>W</w:t>
            </w:r>
          </w:p>
        </w:tc>
        <w:tc>
          <w:tcPr>
            <w:tcW w:w="1276" w:type="dxa"/>
          </w:tcPr>
          <w:p w:rsidR="0017674B" w:rsidRDefault="00DE165B">
            <w:pPr>
              <w:pStyle w:val="TIE-"/>
            </w:pPr>
            <w:r>
              <w:rPr>
                <w:rFonts w:hint="eastAsia"/>
              </w:rPr>
              <w:t>1.</w:t>
            </w:r>
            <w:r>
              <w:t>25</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pStyle w:val="TIE-"/>
            </w:pPr>
            <w:r>
              <w:t>N40°54'29.11"</w:t>
            </w:r>
            <w:r>
              <w:rPr>
                <w:rFonts w:ascii="宋体" w:hAnsi="宋体"/>
              </w:rPr>
              <w:t>；</w:t>
            </w:r>
          </w:p>
        </w:tc>
        <w:tc>
          <w:tcPr>
            <w:tcW w:w="1655" w:type="dxa"/>
            <w:vAlign w:val="center"/>
          </w:tcPr>
          <w:p w:rsidR="0017674B" w:rsidRDefault="00DE165B">
            <w:pPr>
              <w:pStyle w:val="TIE-"/>
            </w:pPr>
            <w:r>
              <w:t>E107°41'38.62"</w:t>
            </w:r>
          </w:p>
        </w:tc>
        <w:tc>
          <w:tcPr>
            <w:tcW w:w="1499" w:type="dxa"/>
            <w:vAlign w:val="center"/>
          </w:tcPr>
          <w:p w:rsidR="0017674B" w:rsidRDefault="00DE165B">
            <w:pPr>
              <w:pStyle w:val="TIE-"/>
            </w:pPr>
            <w:r>
              <w:rPr>
                <w:rFonts w:hint="eastAsia"/>
              </w:rPr>
              <w:t>D</w:t>
            </w:r>
            <w:r>
              <w:t>5</w:t>
            </w:r>
          </w:p>
        </w:tc>
        <w:tc>
          <w:tcPr>
            <w:tcW w:w="1199" w:type="dxa"/>
          </w:tcPr>
          <w:p w:rsidR="0017674B" w:rsidRDefault="00DE165B">
            <w:pPr>
              <w:pStyle w:val="TIE-"/>
            </w:pPr>
            <w:r>
              <w:rPr>
                <w:rFonts w:hint="eastAsia"/>
              </w:rPr>
              <w:t>养殖</w:t>
            </w:r>
          </w:p>
        </w:tc>
        <w:tc>
          <w:tcPr>
            <w:tcW w:w="1842" w:type="dxa"/>
            <w:gridSpan w:val="2"/>
            <w:vMerge/>
            <w:vAlign w:val="center"/>
          </w:tcPr>
          <w:p w:rsidR="0017674B" w:rsidRDefault="0017674B">
            <w:pPr>
              <w:pStyle w:val="TIE-"/>
            </w:pPr>
          </w:p>
        </w:tc>
        <w:tc>
          <w:tcPr>
            <w:tcW w:w="970" w:type="dxa"/>
            <w:vAlign w:val="center"/>
          </w:tcPr>
          <w:p w:rsidR="0017674B" w:rsidRDefault="00DE165B">
            <w:pPr>
              <w:pStyle w:val="TIE-"/>
            </w:pPr>
            <w:r>
              <w:rPr>
                <w:rFonts w:hint="eastAsia"/>
              </w:rPr>
              <w:t>S</w:t>
            </w:r>
          </w:p>
        </w:tc>
        <w:tc>
          <w:tcPr>
            <w:tcW w:w="1276" w:type="dxa"/>
          </w:tcPr>
          <w:p w:rsidR="0017674B" w:rsidRDefault="00DE165B">
            <w:pPr>
              <w:pStyle w:val="TIE-"/>
            </w:pPr>
            <w:r>
              <w:rPr>
                <w:rFonts w:hint="eastAsia"/>
              </w:rPr>
              <w:t>0</w:t>
            </w:r>
            <w:r>
              <w:t>.95</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Merge/>
            <w:vAlign w:val="center"/>
          </w:tcPr>
          <w:p w:rsidR="0017674B" w:rsidRDefault="0017674B">
            <w:pPr>
              <w:spacing w:line="360" w:lineRule="exact"/>
              <w:ind w:firstLineChars="0" w:firstLine="0"/>
              <w:jc w:val="center"/>
              <w:textAlignment w:val="center"/>
              <w:rPr>
                <w:sz w:val="21"/>
              </w:rPr>
            </w:pPr>
          </w:p>
        </w:tc>
        <w:tc>
          <w:tcPr>
            <w:tcW w:w="1678" w:type="dxa"/>
            <w:vAlign w:val="center"/>
          </w:tcPr>
          <w:p w:rsidR="0017674B" w:rsidRDefault="00DE165B">
            <w:pPr>
              <w:pStyle w:val="TIE-"/>
            </w:pPr>
            <w:r>
              <w:rPr>
                <w:rFonts w:hint="eastAsia"/>
              </w:rPr>
              <w:t>N</w:t>
            </w:r>
            <w:r>
              <w:t>40°55'27.13"</w:t>
            </w:r>
            <w:r>
              <w:rPr>
                <w:rFonts w:ascii="宋体" w:hAnsi="宋体" w:hint="eastAsia"/>
              </w:rPr>
              <w:t>；</w:t>
            </w:r>
          </w:p>
        </w:tc>
        <w:tc>
          <w:tcPr>
            <w:tcW w:w="1655" w:type="dxa"/>
            <w:vAlign w:val="center"/>
          </w:tcPr>
          <w:p w:rsidR="0017674B" w:rsidRDefault="00DE165B">
            <w:pPr>
              <w:pStyle w:val="TIE-"/>
            </w:pPr>
            <w:r>
              <w:rPr>
                <w:rFonts w:hint="eastAsia"/>
              </w:rPr>
              <w:t>E</w:t>
            </w:r>
            <w:r>
              <w:t>107°43'1.39"</w:t>
            </w:r>
          </w:p>
        </w:tc>
        <w:tc>
          <w:tcPr>
            <w:tcW w:w="1499" w:type="dxa"/>
            <w:vAlign w:val="center"/>
          </w:tcPr>
          <w:p w:rsidR="0017674B" w:rsidRDefault="00DE165B">
            <w:pPr>
              <w:pStyle w:val="TIE-"/>
            </w:pPr>
            <w:r>
              <w:rPr>
                <w:rFonts w:hint="eastAsia"/>
              </w:rPr>
              <w:t>D</w:t>
            </w:r>
            <w:r>
              <w:t>6</w:t>
            </w:r>
          </w:p>
        </w:tc>
        <w:tc>
          <w:tcPr>
            <w:tcW w:w="1199" w:type="dxa"/>
          </w:tcPr>
          <w:p w:rsidR="0017674B" w:rsidRDefault="00DE165B">
            <w:pPr>
              <w:pStyle w:val="TIE-"/>
            </w:pPr>
            <w:r>
              <w:rPr>
                <w:rFonts w:hint="eastAsia"/>
              </w:rPr>
              <w:t>自备</w:t>
            </w:r>
            <w:r>
              <w:rPr>
                <w:rFonts w:hint="eastAsia"/>
              </w:rPr>
              <w:t>/</w:t>
            </w:r>
            <w:r>
              <w:rPr>
                <w:rFonts w:hint="eastAsia"/>
              </w:rPr>
              <w:t>养殖</w:t>
            </w:r>
          </w:p>
        </w:tc>
        <w:tc>
          <w:tcPr>
            <w:tcW w:w="1842" w:type="dxa"/>
            <w:gridSpan w:val="2"/>
            <w:vMerge/>
            <w:vAlign w:val="center"/>
          </w:tcPr>
          <w:p w:rsidR="0017674B" w:rsidRDefault="0017674B">
            <w:pPr>
              <w:pStyle w:val="TIE-"/>
            </w:pPr>
          </w:p>
        </w:tc>
        <w:tc>
          <w:tcPr>
            <w:tcW w:w="970" w:type="dxa"/>
            <w:vAlign w:val="center"/>
          </w:tcPr>
          <w:p w:rsidR="0017674B" w:rsidRDefault="00DE165B">
            <w:pPr>
              <w:pStyle w:val="TIE-"/>
            </w:pPr>
            <w:r>
              <w:rPr>
                <w:rFonts w:hint="eastAsia"/>
              </w:rPr>
              <w:t>N</w:t>
            </w:r>
            <w:r>
              <w:t>E</w:t>
            </w:r>
          </w:p>
        </w:tc>
        <w:tc>
          <w:tcPr>
            <w:tcW w:w="1276" w:type="dxa"/>
          </w:tcPr>
          <w:p w:rsidR="0017674B" w:rsidRDefault="00DE165B">
            <w:pPr>
              <w:pStyle w:val="TIE-"/>
            </w:pPr>
            <w:r>
              <w:t>1.85</w:t>
            </w:r>
          </w:p>
        </w:tc>
        <w:tc>
          <w:tcPr>
            <w:tcW w:w="3083" w:type="dxa"/>
            <w:vMerge/>
            <w:vAlign w:val="center"/>
          </w:tcPr>
          <w:p w:rsidR="0017674B" w:rsidRDefault="0017674B">
            <w:pPr>
              <w:spacing w:line="360" w:lineRule="exact"/>
              <w:ind w:firstLineChars="0" w:firstLine="0"/>
              <w:jc w:val="center"/>
              <w:textAlignment w:val="center"/>
              <w:rPr>
                <w:sz w:val="21"/>
              </w:rPr>
            </w:pPr>
          </w:p>
        </w:tc>
      </w:tr>
      <w:tr w:rsidR="0017674B">
        <w:trPr>
          <w:jc w:val="center"/>
        </w:trPr>
        <w:tc>
          <w:tcPr>
            <w:tcW w:w="1188" w:type="dxa"/>
            <w:vAlign w:val="center"/>
          </w:tcPr>
          <w:p w:rsidR="0017674B" w:rsidRDefault="00DE165B">
            <w:pPr>
              <w:spacing w:line="360" w:lineRule="exact"/>
              <w:ind w:firstLineChars="0" w:firstLine="0"/>
              <w:jc w:val="center"/>
              <w:textAlignment w:val="center"/>
              <w:rPr>
                <w:sz w:val="21"/>
              </w:rPr>
            </w:pPr>
            <w:r>
              <w:rPr>
                <w:sz w:val="21"/>
              </w:rPr>
              <w:t>声环境</w:t>
            </w:r>
          </w:p>
        </w:tc>
        <w:tc>
          <w:tcPr>
            <w:tcW w:w="10119" w:type="dxa"/>
            <w:gridSpan w:val="8"/>
            <w:vAlign w:val="center"/>
          </w:tcPr>
          <w:p w:rsidR="0017674B" w:rsidRDefault="00DE165B">
            <w:pPr>
              <w:spacing w:line="360" w:lineRule="exact"/>
              <w:ind w:firstLineChars="0" w:firstLine="0"/>
              <w:jc w:val="center"/>
              <w:textAlignment w:val="center"/>
              <w:rPr>
                <w:sz w:val="21"/>
              </w:rPr>
            </w:pPr>
            <w:r>
              <w:rPr>
                <w:rFonts w:hint="eastAsia"/>
                <w:sz w:val="21"/>
              </w:rPr>
              <w:t>厂界</w:t>
            </w:r>
            <w:r>
              <w:rPr>
                <w:rFonts w:hint="eastAsia"/>
                <w:sz w:val="21"/>
              </w:rPr>
              <w:t>200m</w:t>
            </w:r>
            <w:r>
              <w:rPr>
                <w:rFonts w:hint="eastAsia"/>
                <w:sz w:val="21"/>
              </w:rPr>
              <w:t>范围内无敏感目标</w:t>
            </w:r>
          </w:p>
        </w:tc>
        <w:tc>
          <w:tcPr>
            <w:tcW w:w="3083" w:type="dxa"/>
            <w:vAlign w:val="center"/>
          </w:tcPr>
          <w:p w:rsidR="0017674B" w:rsidRDefault="00DE165B">
            <w:pPr>
              <w:spacing w:line="360" w:lineRule="exact"/>
              <w:ind w:firstLineChars="0" w:firstLine="0"/>
              <w:jc w:val="center"/>
              <w:textAlignment w:val="center"/>
              <w:rPr>
                <w:sz w:val="21"/>
              </w:rPr>
            </w:pPr>
            <w:r>
              <w:rPr>
                <w:sz w:val="21"/>
                <w:szCs w:val="21"/>
              </w:rPr>
              <w:t>GB3096-2008</w:t>
            </w:r>
            <w:r>
              <w:rPr>
                <w:sz w:val="21"/>
                <w:szCs w:val="21"/>
              </w:rPr>
              <w:t>中</w:t>
            </w:r>
            <w:r>
              <w:rPr>
                <w:rFonts w:hint="eastAsia"/>
                <w:sz w:val="21"/>
                <w:szCs w:val="21"/>
              </w:rPr>
              <w:t>2</w:t>
            </w:r>
            <w:r>
              <w:rPr>
                <w:rFonts w:hint="eastAsia"/>
                <w:sz w:val="21"/>
                <w:szCs w:val="21"/>
              </w:rPr>
              <w:t>类</w:t>
            </w:r>
            <w:r>
              <w:rPr>
                <w:sz w:val="21"/>
                <w:szCs w:val="21"/>
              </w:rPr>
              <w:t>标准</w:t>
            </w:r>
          </w:p>
        </w:tc>
      </w:tr>
      <w:tr w:rsidR="0017674B">
        <w:trPr>
          <w:jc w:val="center"/>
        </w:trPr>
        <w:tc>
          <w:tcPr>
            <w:tcW w:w="1188" w:type="dxa"/>
            <w:vAlign w:val="center"/>
          </w:tcPr>
          <w:p w:rsidR="0017674B" w:rsidRDefault="00DE165B">
            <w:pPr>
              <w:spacing w:line="360" w:lineRule="exact"/>
              <w:ind w:firstLineChars="0" w:firstLine="0"/>
              <w:jc w:val="center"/>
              <w:textAlignment w:val="center"/>
              <w:rPr>
                <w:sz w:val="21"/>
              </w:rPr>
            </w:pPr>
            <w:r>
              <w:rPr>
                <w:sz w:val="21"/>
              </w:rPr>
              <w:t>生态环境</w:t>
            </w:r>
          </w:p>
        </w:tc>
        <w:tc>
          <w:tcPr>
            <w:tcW w:w="10119" w:type="dxa"/>
            <w:gridSpan w:val="8"/>
            <w:vAlign w:val="center"/>
          </w:tcPr>
          <w:p w:rsidR="0017674B" w:rsidRDefault="00DE165B">
            <w:pPr>
              <w:spacing w:line="360" w:lineRule="exact"/>
              <w:ind w:firstLineChars="0" w:firstLine="0"/>
              <w:jc w:val="center"/>
              <w:textAlignment w:val="center"/>
              <w:rPr>
                <w:sz w:val="21"/>
              </w:rPr>
            </w:pPr>
            <w:r>
              <w:rPr>
                <w:rFonts w:hint="eastAsia"/>
                <w:sz w:val="21"/>
              </w:rPr>
              <w:t>项目占地范围内沙生、旱生、盐生类灌木和小灌木、蒿类、禾草杂类、</w:t>
            </w:r>
            <w:proofErr w:type="gramStart"/>
            <w:r>
              <w:rPr>
                <w:rFonts w:hint="eastAsia"/>
                <w:sz w:val="21"/>
              </w:rPr>
              <w:t>隐子草</w:t>
            </w:r>
            <w:proofErr w:type="gramEnd"/>
            <w:r>
              <w:rPr>
                <w:rFonts w:hint="eastAsia"/>
                <w:sz w:val="21"/>
              </w:rPr>
              <w:t>等植被类型，蒙古兔、狐狸、</w:t>
            </w:r>
            <w:proofErr w:type="gramStart"/>
            <w:r>
              <w:rPr>
                <w:rFonts w:hint="eastAsia"/>
                <w:sz w:val="21"/>
              </w:rPr>
              <w:t>獾</w:t>
            </w:r>
            <w:proofErr w:type="gramEnd"/>
            <w:r>
              <w:rPr>
                <w:rFonts w:hint="eastAsia"/>
                <w:sz w:val="21"/>
              </w:rPr>
              <w:t>、刺猬、黄鼠等动物</w:t>
            </w:r>
          </w:p>
        </w:tc>
        <w:tc>
          <w:tcPr>
            <w:tcW w:w="3083" w:type="dxa"/>
            <w:vAlign w:val="center"/>
          </w:tcPr>
          <w:p w:rsidR="0017674B" w:rsidRDefault="00DE165B">
            <w:pPr>
              <w:spacing w:line="360" w:lineRule="exact"/>
              <w:ind w:firstLineChars="0" w:firstLine="0"/>
              <w:jc w:val="center"/>
              <w:textAlignment w:val="center"/>
              <w:rPr>
                <w:sz w:val="21"/>
              </w:rPr>
            </w:pPr>
            <w:r>
              <w:rPr>
                <w:rFonts w:hint="eastAsia"/>
                <w:sz w:val="21"/>
              </w:rPr>
              <w:t>/</w:t>
            </w:r>
          </w:p>
        </w:tc>
      </w:tr>
      <w:tr w:rsidR="0017674B">
        <w:trPr>
          <w:jc w:val="center"/>
        </w:trPr>
        <w:tc>
          <w:tcPr>
            <w:tcW w:w="1188" w:type="dxa"/>
            <w:vAlign w:val="center"/>
          </w:tcPr>
          <w:p w:rsidR="0017674B" w:rsidRDefault="00DE165B">
            <w:pPr>
              <w:spacing w:line="360" w:lineRule="exact"/>
              <w:ind w:firstLineChars="0" w:firstLine="0"/>
              <w:jc w:val="center"/>
              <w:textAlignment w:val="center"/>
              <w:rPr>
                <w:sz w:val="21"/>
              </w:rPr>
            </w:pPr>
            <w:r>
              <w:rPr>
                <w:sz w:val="21"/>
              </w:rPr>
              <w:t>土壤环境</w:t>
            </w:r>
          </w:p>
        </w:tc>
        <w:tc>
          <w:tcPr>
            <w:tcW w:w="10119" w:type="dxa"/>
            <w:gridSpan w:val="8"/>
            <w:vAlign w:val="center"/>
          </w:tcPr>
          <w:p w:rsidR="0017674B" w:rsidRDefault="00DE165B">
            <w:pPr>
              <w:spacing w:line="360" w:lineRule="exact"/>
              <w:ind w:firstLineChars="0" w:firstLine="0"/>
              <w:jc w:val="center"/>
              <w:textAlignment w:val="center"/>
              <w:rPr>
                <w:sz w:val="21"/>
              </w:rPr>
            </w:pPr>
            <w:r>
              <w:rPr>
                <w:rFonts w:hint="eastAsia"/>
                <w:sz w:val="21"/>
              </w:rPr>
              <w:t>周边</w:t>
            </w:r>
            <w:r>
              <w:rPr>
                <w:rFonts w:hint="eastAsia"/>
                <w:sz w:val="21"/>
              </w:rPr>
              <w:t>50m</w:t>
            </w:r>
            <w:r>
              <w:rPr>
                <w:rFonts w:hint="eastAsia"/>
                <w:sz w:val="21"/>
              </w:rPr>
              <w:t>范围内的天然牧草地、灌木林地</w:t>
            </w:r>
          </w:p>
        </w:tc>
        <w:tc>
          <w:tcPr>
            <w:tcW w:w="3083" w:type="dxa"/>
            <w:vAlign w:val="center"/>
          </w:tcPr>
          <w:p w:rsidR="0017674B" w:rsidRDefault="00DE165B">
            <w:pPr>
              <w:spacing w:line="360" w:lineRule="exact"/>
              <w:ind w:firstLineChars="0" w:firstLine="0"/>
              <w:jc w:val="center"/>
              <w:textAlignment w:val="center"/>
              <w:rPr>
                <w:sz w:val="21"/>
              </w:rPr>
            </w:pPr>
            <w:r>
              <w:rPr>
                <w:rFonts w:hint="eastAsia"/>
                <w:sz w:val="21"/>
              </w:rPr>
              <w:t>GB15618-2018</w:t>
            </w:r>
            <w:r>
              <w:rPr>
                <w:rFonts w:hint="eastAsia"/>
                <w:sz w:val="21"/>
              </w:rPr>
              <w:t>表</w:t>
            </w:r>
            <w:r>
              <w:rPr>
                <w:rFonts w:hint="eastAsia"/>
                <w:sz w:val="21"/>
              </w:rPr>
              <w:t>1</w:t>
            </w:r>
            <w:r>
              <w:rPr>
                <w:rFonts w:hint="eastAsia"/>
                <w:sz w:val="21"/>
              </w:rPr>
              <w:t>中农用地土壤污染风险筛选值</w:t>
            </w:r>
          </w:p>
        </w:tc>
      </w:tr>
    </w:tbl>
    <w:p w:rsidR="0017674B" w:rsidRDefault="0017674B">
      <w:pPr>
        <w:overflowPunct w:val="0"/>
        <w:spacing w:line="240" w:lineRule="auto"/>
        <w:ind w:firstLineChars="0" w:firstLine="0"/>
        <w:sectPr w:rsidR="0017674B">
          <w:pgSz w:w="16839" w:h="11907" w:orient="landscape"/>
          <w:pgMar w:top="1418" w:right="1247" w:bottom="1701" w:left="1418" w:header="851" w:footer="680" w:gutter="0"/>
          <w:pgNumType w:fmt="numberInDash"/>
          <w:cols w:space="720"/>
          <w:docGrid w:linePitch="326"/>
        </w:sectPr>
      </w:pPr>
    </w:p>
    <w:p w:rsidR="0017674B" w:rsidRDefault="00DE165B">
      <w:pPr>
        <w:spacing w:line="240" w:lineRule="auto"/>
        <w:ind w:firstLineChars="0" w:firstLine="0"/>
        <w:jc w:val="center"/>
      </w:pPr>
      <w:r>
        <w:rPr>
          <w:noProof/>
        </w:rPr>
        <w:lastRenderedPageBreak/>
        <w:drawing>
          <wp:inline distT="0" distB="0" distL="0" distR="0">
            <wp:extent cx="9108440" cy="5838825"/>
            <wp:effectExtent l="0" t="0" r="0"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9109074" cy="5838960"/>
                    </a:xfrm>
                    <a:prstGeom prst="rect">
                      <a:avLst/>
                    </a:prstGeom>
                    <a:noFill/>
                    <a:ln>
                      <a:noFill/>
                    </a:ln>
                  </pic:spPr>
                </pic:pic>
              </a:graphicData>
            </a:graphic>
          </wp:inline>
        </w:drawing>
      </w:r>
    </w:p>
    <w:p w:rsidR="0017674B" w:rsidRDefault="00DE165B">
      <w:pPr>
        <w:pStyle w:val="5"/>
        <w:rPr>
          <w:b w:val="0"/>
          <w:bCs w:val="0"/>
        </w:rPr>
      </w:pPr>
      <w:r>
        <w:t>图</w:t>
      </w:r>
      <w:r>
        <w:t>2.</w:t>
      </w:r>
      <w:r>
        <w:rPr>
          <w:rFonts w:hint="eastAsia"/>
        </w:rPr>
        <w:t>6</w:t>
      </w:r>
      <w:r>
        <w:t>-1</w:t>
      </w:r>
      <w:r>
        <w:rPr>
          <w:rFonts w:hint="eastAsia"/>
        </w:rPr>
        <w:t xml:space="preserve">    </w:t>
      </w:r>
      <w:r>
        <w:rPr>
          <w:rFonts w:hint="eastAsia"/>
        </w:rPr>
        <w:t>环境保护目标及评价范围图</w:t>
      </w:r>
      <w:r>
        <w:br w:type="page"/>
      </w:r>
    </w:p>
    <w:p w:rsidR="0017674B" w:rsidRDefault="00DE165B">
      <w:pPr>
        <w:spacing w:line="240" w:lineRule="auto"/>
        <w:ind w:firstLineChars="0" w:firstLine="0"/>
        <w:jc w:val="center"/>
      </w:pPr>
      <w:r>
        <w:rPr>
          <w:noProof/>
        </w:rPr>
        <w:lastRenderedPageBreak/>
        <w:drawing>
          <wp:inline distT="0" distB="0" distL="0" distR="0">
            <wp:extent cx="8401050" cy="5939790"/>
            <wp:effectExtent l="0" t="0" r="0" b="0"/>
            <wp:docPr id="1022294121" name="图片 1022294121" descr="D:\WeChat Files\tie705355\FileStorage\Temp\a64b2a791e2bb74cfe7d3103596e2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294121" name="图片 1022294121" descr="D:\WeChat Files\tie705355\FileStorage\Temp\a64b2a791e2bb74cfe7d3103596e2b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8401284" cy="5940000"/>
                    </a:xfrm>
                    <a:prstGeom prst="rect">
                      <a:avLst/>
                    </a:prstGeom>
                    <a:noFill/>
                    <a:ln>
                      <a:noFill/>
                    </a:ln>
                  </pic:spPr>
                </pic:pic>
              </a:graphicData>
            </a:graphic>
          </wp:inline>
        </w:drawing>
      </w:r>
    </w:p>
    <w:p w:rsidR="0017674B" w:rsidRDefault="00DE165B">
      <w:pPr>
        <w:pStyle w:val="5"/>
      </w:pPr>
      <w:r>
        <w:t>图</w:t>
      </w:r>
      <w:r>
        <w:rPr>
          <w:rFonts w:hint="eastAsia"/>
        </w:rPr>
        <w:t xml:space="preserve">2.6-2    </w:t>
      </w:r>
      <w:r>
        <w:rPr>
          <w:rFonts w:hint="eastAsia"/>
        </w:rPr>
        <w:t>生态保护目标分布及评价范围图</w:t>
      </w:r>
    </w:p>
    <w:p w:rsidR="0017674B" w:rsidRDefault="0017674B">
      <w:pPr>
        <w:ind w:firstLine="480"/>
        <w:sectPr w:rsidR="0017674B">
          <w:pgSz w:w="16839" w:h="11907" w:orient="landscape"/>
          <w:pgMar w:top="1021" w:right="1247" w:bottom="1021" w:left="1247" w:header="680" w:footer="567" w:gutter="0"/>
          <w:pgNumType w:fmt="numberInDash"/>
          <w:cols w:space="720"/>
          <w:docGrid w:linePitch="326"/>
        </w:sectPr>
      </w:pPr>
    </w:p>
    <w:p w:rsidR="0017674B" w:rsidRDefault="00DE165B">
      <w:pPr>
        <w:pStyle w:val="2"/>
      </w:pPr>
      <w:bookmarkStart w:id="166" w:name="_Toc137214875"/>
      <w:bookmarkStart w:id="167" w:name="_Toc157447825"/>
      <w:r>
        <w:lastRenderedPageBreak/>
        <w:t>2.7</w:t>
      </w:r>
      <w:r>
        <w:rPr>
          <w:rFonts w:hint="eastAsia"/>
        </w:rPr>
        <w:t>项目符合性分析</w:t>
      </w:r>
      <w:bookmarkEnd w:id="166"/>
      <w:bookmarkEnd w:id="167"/>
    </w:p>
    <w:p w:rsidR="0017674B" w:rsidRDefault="00DE165B">
      <w:pPr>
        <w:pStyle w:val="3"/>
      </w:pPr>
      <w:bookmarkStart w:id="168" w:name="_Toc157447826"/>
      <w:r>
        <w:rPr>
          <w:rFonts w:hint="eastAsia"/>
        </w:rPr>
        <w:t>2</w:t>
      </w:r>
      <w:r>
        <w:t>.7.1</w:t>
      </w:r>
      <w:r>
        <w:rPr>
          <w:rFonts w:hint="eastAsia"/>
        </w:rPr>
        <w:t>产业政策符合性</w:t>
      </w:r>
      <w:bookmarkEnd w:id="168"/>
    </w:p>
    <w:p w:rsidR="0017674B" w:rsidRDefault="00DE165B">
      <w:pPr>
        <w:spacing w:line="480" w:lineRule="exact"/>
        <w:ind w:firstLine="480"/>
      </w:pPr>
      <w:r>
        <w:rPr>
          <w:rFonts w:hint="eastAsia"/>
        </w:rPr>
        <w:t>项目为肉牛养殖，根据《产业结构调整指导目录（</w:t>
      </w:r>
      <w:r>
        <w:rPr>
          <w:rFonts w:hint="eastAsia"/>
        </w:rPr>
        <w:t>20</w:t>
      </w:r>
      <w:r>
        <w:t>24</w:t>
      </w:r>
      <w:r>
        <w:rPr>
          <w:rFonts w:hint="eastAsia"/>
        </w:rPr>
        <w:t>年本）》（中华人民共和国国家发展和改革委员会令第</w:t>
      </w:r>
      <w:r>
        <w:rPr>
          <w:rFonts w:hint="eastAsia"/>
        </w:rPr>
        <w:t>7</w:t>
      </w:r>
      <w:r>
        <w:rPr>
          <w:rFonts w:hint="eastAsia"/>
        </w:rPr>
        <w:t>号），项目不属于“鼓励类”、“限制类”、“淘汰类”，符合产业政策要求。对照《关于发布实施</w:t>
      </w:r>
      <w:r>
        <w:t>&lt;</w:t>
      </w:r>
      <w:r>
        <w:rPr>
          <w:rFonts w:hint="eastAsia"/>
        </w:rPr>
        <w:t>限制用地项目目录（</w:t>
      </w:r>
      <w:r>
        <w:t>20</w:t>
      </w:r>
      <w:r>
        <w:rPr>
          <w:rFonts w:hint="eastAsia"/>
        </w:rPr>
        <w:t>12</w:t>
      </w:r>
      <w:r>
        <w:rPr>
          <w:rFonts w:hint="eastAsia"/>
        </w:rPr>
        <w:t>年本）</w:t>
      </w:r>
      <w:r>
        <w:t>&gt;</w:t>
      </w:r>
      <w:r>
        <w:rPr>
          <w:rFonts w:hint="eastAsia"/>
        </w:rPr>
        <w:t>和</w:t>
      </w:r>
      <w:r>
        <w:t>&lt;</w:t>
      </w:r>
      <w:r>
        <w:rPr>
          <w:rFonts w:hint="eastAsia"/>
        </w:rPr>
        <w:t>禁止用地项目目录（</w:t>
      </w:r>
      <w:r>
        <w:t>20</w:t>
      </w:r>
      <w:r>
        <w:rPr>
          <w:rFonts w:hint="eastAsia"/>
        </w:rPr>
        <w:t>12</w:t>
      </w:r>
      <w:r>
        <w:rPr>
          <w:rFonts w:hint="eastAsia"/>
        </w:rPr>
        <w:t>年本）</w:t>
      </w:r>
      <w:r>
        <w:t>&gt;</w:t>
      </w:r>
      <w:r>
        <w:rPr>
          <w:rFonts w:hint="eastAsia"/>
        </w:rPr>
        <w:t>的通知》，该项目也不属于限制及禁止用地项目目录范畴，项目利用荒地进行建设，用地符合国家产业政策。</w:t>
      </w:r>
    </w:p>
    <w:p w:rsidR="0017674B" w:rsidRDefault="00DE165B">
      <w:pPr>
        <w:spacing w:line="500" w:lineRule="exact"/>
        <w:ind w:firstLine="480"/>
      </w:pPr>
      <w:r>
        <w:rPr>
          <w:rFonts w:hint="eastAsia"/>
        </w:rPr>
        <w:t>因此，本项目的实施符合国家</w:t>
      </w:r>
      <w:proofErr w:type="gramStart"/>
      <w:r>
        <w:rPr>
          <w:rFonts w:hint="eastAsia"/>
        </w:rPr>
        <w:t>现行产业</w:t>
      </w:r>
      <w:proofErr w:type="gramEnd"/>
      <w:r>
        <w:rPr>
          <w:rFonts w:hint="eastAsia"/>
        </w:rPr>
        <w:t>政策要求。</w:t>
      </w:r>
    </w:p>
    <w:p w:rsidR="0017674B" w:rsidRDefault="00DE165B">
      <w:pPr>
        <w:pStyle w:val="3"/>
      </w:pPr>
      <w:bookmarkStart w:id="169" w:name="_Toc157447827"/>
      <w:r>
        <w:rPr>
          <w:rFonts w:hint="eastAsia"/>
        </w:rPr>
        <w:t>2</w:t>
      </w:r>
      <w:r>
        <w:t>.7.2</w:t>
      </w:r>
      <w:r>
        <w:rPr>
          <w:rFonts w:hint="eastAsia"/>
        </w:rPr>
        <w:t>国土空间规划符合性分析</w:t>
      </w:r>
      <w:bookmarkEnd w:id="169"/>
    </w:p>
    <w:p w:rsidR="0017674B" w:rsidRDefault="00DE165B">
      <w:pPr>
        <w:spacing w:line="460" w:lineRule="exact"/>
        <w:ind w:firstLine="480"/>
      </w:pPr>
      <w:r>
        <w:rPr>
          <w:rFonts w:hint="eastAsia"/>
        </w:rPr>
        <w:t>《五原县国土空间总体规划（</w:t>
      </w:r>
      <w:r>
        <w:rPr>
          <w:rFonts w:hint="eastAsia"/>
        </w:rPr>
        <w:t>2021-2035</w:t>
      </w:r>
      <w:r>
        <w:rPr>
          <w:rFonts w:hint="eastAsia"/>
        </w:rPr>
        <w:t>年）》提出</w:t>
      </w:r>
      <w:proofErr w:type="gramStart"/>
      <w:r>
        <w:rPr>
          <w:rFonts w:hint="eastAsia"/>
        </w:rPr>
        <w:t>“</w:t>
      </w:r>
      <w:proofErr w:type="gramEnd"/>
      <w:r>
        <w:t>构建</w:t>
      </w:r>
      <w:r>
        <w:t>“</w:t>
      </w:r>
      <w:r>
        <w:t>一心三轴、</w:t>
      </w:r>
      <w:proofErr w:type="gramStart"/>
      <w:r>
        <w:t>一廊三核</w:t>
      </w:r>
      <w:proofErr w:type="gramEnd"/>
      <w:r>
        <w:t>三区</w:t>
      </w:r>
      <w:r>
        <w:t>”</w:t>
      </w:r>
      <w:r>
        <w:t>的总体空间格局</w:t>
      </w:r>
      <w:r>
        <w:rPr>
          <w:rFonts w:hint="eastAsia"/>
        </w:rPr>
        <w:t>；</w:t>
      </w:r>
      <w:r>
        <w:t>强化底线约束，依托五原</w:t>
      </w:r>
      <w:proofErr w:type="gramStart"/>
      <w:r>
        <w:t>县特色</w:t>
      </w:r>
      <w:proofErr w:type="gramEnd"/>
      <w:r>
        <w:t>生态文化优势，推进全域资源要素连通，推进城乡协同共荣，构建</w:t>
      </w:r>
      <w:r>
        <w:t>“</w:t>
      </w:r>
      <w:r>
        <w:t>一心三轴、</w:t>
      </w:r>
      <w:proofErr w:type="gramStart"/>
      <w:r>
        <w:t>一廊三核</w:t>
      </w:r>
      <w:proofErr w:type="gramEnd"/>
      <w:r>
        <w:t>三区</w:t>
      </w:r>
      <w:r>
        <w:t>”</w:t>
      </w:r>
      <w:r>
        <w:t>的开放式、网络化、集约型总体空间格局</w:t>
      </w:r>
      <w:proofErr w:type="gramStart"/>
      <w:r>
        <w:t>”</w:t>
      </w:r>
      <w:proofErr w:type="gramEnd"/>
      <w:r>
        <w:rPr>
          <w:rFonts w:hint="eastAsia"/>
        </w:rPr>
        <w:t>、</w:t>
      </w:r>
      <w:proofErr w:type="gramStart"/>
      <w:r>
        <w:t>“</w:t>
      </w:r>
      <w:proofErr w:type="gramEnd"/>
      <w:r>
        <w:rPr>
          <w:rFonts w:hint="eastAsia"/>
        </w:rPr>
        <w:t>构建“一环四区”的农业空间格局，依托以生态为支撑的特色农业，结合五原县的区域优势、农业结构、产业特色与空间布局等，塑造地理标志农产品，放大品牌价值，构建“一环四区”现代特色农业空间布局。建设高效农业，实现农业农村绿色、协调、高效、融合发展</w:t>
      </w:r>
      <w:proofErr w:type="gramStart"/>
      <w:r>
        <w:t>”</w:t>
      </w:r>
      <w:proofErr w:type="gramEnd"/>
      <w:r>
        <w:t>。</w:t>
      </w:r>
    </w:p>
    <w:p w:rsidR="0017674B" w:rsidRDefault="00DE165B">
      <w:pPr>
        <w:spacing w:line="460" w:lineRule="exact"/>
        <w:ind w:firstLine="480"/>
      </w:pPr>
      <w:r>
        <w:rPr>
          <w:rFonts w:hint="eastAsia"/>
        </w:rPr>
        <w:t>项目位于天吉泰镇，属于国土空间规划中的</w:t>
      </w:r>
      <w:r>
        <w:t>次级城镇发展核以及特色农业生产区，本项目为种养结合的肉牛养殖，符合该规划提出的以</w:t>
      </w:r>
      <w:r>
        <w:rPr>
          <w:rFonts w:hint="eastAsia"/>
        </w:rPr>
        <w:t>玉米、葵花等农业种植与肉羊、奶牛等生态养殖相结合的发展定位。</w:t>
      </w:r>
    </w:p>
    <w:p w:rsidR="0017674B" w:rsidRDefault="00DE165B">
      <w:pPr>
        <w:pStyle w:val="3"/>
      </w:pPr>
      <w:bookmarkStart w:id="170" w:name="_Toc157447828"/>
      <w:r>
        <w:rPr>
          <w:rFonts w:hint="eastAsia"/>
        </w:rPr>
        <w:t>2.7.3</w:t>
      </w:r>
      <w:r>
        <w:rPr>
          <w:rFonts w:hint="eastAsia"/>
        </w:rPr>
        <w:t>禁养</w:t>
      </w:r>
      <w:proofErr w:type="gramStart"/>
      <w:r>
        <w:rPr>
          <w:rFonts w:hint="eastAsia"/>
        </w:rPr>
        <w:t>区符合</w:t>
      </w:r>
      <w:proofErr w:type="gramEnd"/>
      <w:r>
        <w:rPr>
          <w:rFonts w:hint="eastAsia"/>
        </w:rPr>
        <w:t>分析</w:t>
      </w:r>
      <w:bookmarkEnd w:id="170"/>
    </w:p>
    <w:p w:rsidR="0017674B" w:rsidRDefault="00DE165B">
      <w:pPr>
        <w:ind w:firstLine="480"/>
      </w:pPr>
      <w:r>
        <w:t>根据《五原县畜禽禁养区划定工作方案》，五原全县共划定禁养区面积</w:t>
      </w:r>
      <w:r>
        <w:t>16.04</w:t>
      </w:r>
      <w:r>
        <w:t>平方公里，限养区</w:t>
      </w:r>
      <w:r>
        <w:t>12.43</w:t>
      </w:r>
      <w:r>
        <w:t>平方公里。其中饮用水源保护区禁养区</w:t>
      </w:r>
      <w:r>
        <w:t>0.01</w:t>
      </w:r>
      <w:r>
        <w:t>平方公里，限养区</w:t>
      </w:r>
      <w:r>
        <w:t>2.5</w:t>
      </w:r>
      <w:r>
        <w:t>平方公里；城镇居民区禁养区</w:t>
      </w:r>
      <w:r>
        <w:t>10.95</w:t>
      </w:r>
      <w:r>
        <w:t>平方公里，限养区</w:t>
      </w:r>
      <w:r>
        <w:t>6.33</w:t>
      </w:r>
      <w:r>
        <w:t>平方米公里；文化教育科学研究区禁养区</w:t>
      </w:r>
      <w:r>
        <w:t>0.18</w:t>
      </w:r>
      <w:r>
        <w:t>平方公里，限养区</w:t>
      </w:r>
      <w:r>
        <w:t>0.27</w:t>
      </w:r>
      <w:r>
        <w:t>平方公里；工业园区禁养区</w:t>
      </w:r>
      <w:r>
        <w:t>4.9</w:t>
      </w:r>
      <w:r>
        <w:t>平方公里，限养区</w:t>
      </w:r>
      <w:r>
        <w:t>3.33</w:t>
      </w:r>
      <w:r>
        <w:t>平方公里。</w:t>
      </w:r>
    </w:p>
    <w:p w:rsidR="0017674B" w:rsidRDefault="00DE165B">
      <w:pPr>
        <w:ind w:firstLine="480"/>
      </w:pPr>
      <w:r>
        <w:t>本项目距离最近的禁养区为景阳林村饮水水井，直线距离</w:t>
      </w:r>
      <w:r>
        <w:t>7.2km</w:t>
      </w:r>
      <w:r>
        <w:t>，距离塔尔湖镇禁养区、套海镇禁养区、隆兴昌镇禁养区、工业禁养区直线距离分别为</w:t>
      </w:r>
      <w:r>
        <w:t>23.7km</w:t>
      </w:r>
      <w:r>
        <w:t>、</w:t>
      </w:r>
      <w:r>
        <w:t>27.6km</w:t>
      </w:r>
      <w:r>
        <w:t>、</w:t>
      </w:r>
      <w:r>
        <w:t>48.1km</w:t>
      </w:r>
      <w:r>
        <w:t>、</w:t>
      </w:r>
      <w:r>
        <w:t>48.5km</w:t>
      </w:r>
      <w:r>
        <w:rPr>
          <w:rFonts w:hint="eastAsia"/>
        </w:rPr>
        <w:t>。因此，本项目不在五原县划定的禁养区和限养区范围内。</w:t>
      </w:r>
    </w:p>
    <w:p w:rsidR="0017674B" w:rsidRDefault="00DE165B">
      <w:pPr>
        <w:pStyle w:val="5"/>
      </w:pPr>
      <w:r>
        <w:rPr>
          <w:noProof/>
        </w:rPr>
        <w:lastRenderedPageBreak/>
        <mc:AlternateContent>
          <mc:Choice Requires="wps">
            <w:drawing>
              <wp:anchor distT="0" distB="0" distL="114300" distR="114300" simplePos="0" relativeHeight="251675648" behindDoc="0" locked="0" layoutInCell="1" allowOverlap="1">
                <wp:simplePos x="0" y="0"/>
                <wp:positionH relativeFrom="column">
                  <wp:posOffset>146050</wp:posOffset>
                </wp:positionH>
                <wp:positionV relativeFrom="paragraph">
                  <wp:posOffset>80645</wp:posOffset>
                </wp:positionV>
                <wp:extent cx="923925" cy="314325"/>
                <wp:effectExtent l="12700" t="13970" r="15875" b="1995805"/>
                <wp:wrapNone/>
                <wp:docPr id="1022294112" name="AutoShape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14325"/>
                        </a:xfrm>
                        <a:prstGeom prst="wedgeRectCallout">
                          <a:avLst>
                            <a:gd name="adj1" fmla="val 49037"/>
                            <a:gd name="adj2" fmla="val 683333"/>
                          </a:avLst>
                        </a:prstGeom>
                        <a:noFill/>
                        <a:ln w="9525">
                          <a:solidFill>
                            <a:srgbClr val="FF0000"/>
                          </a:solidFill>
                          <a:miter lim="800000"/>
                        </a:ln>
                      </wps:spPr>
                      <wps:txbx>
                        <w:txbxContent>
                          <w:p w:rsidR="0017674B" w:rsidRDefault="00DE165B">
                            <w:pPr>
                              <w:pStyle w:val="TIE-"/>
                              <w:rPr>
                                <w:b/>
                              </w:rPr>
                            </w:pPr>
                            <w:r>
                              <w:rPr>
                                <w:rFonts w:hint="eastAsia"/>
                                <w:b/>
                              </w:rPr>
                              <w:t>本项目</w:t>
                            </w:r>
                          </w:p>
                        </w:txbxContent>
                      </wps:txbx>
                      <wps:bodyPr rot="0" vert="horz" wrap="square" lIns="91440" tIns="45720" rIns="91440" bIns="45720" anchor="t" anchorCtr="0" upright="1">
                        <a:noAutofit/>
                      </wps:bodyP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56" o:spid="_x0000_s1026" type="#_x0000_t61" style="position:absolute;left:0;text-align:left;margin-left:11.5pt;margin-top:6.35pt;width:72.75pt;height:24.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" adj="21392,158400" filled="f" strokecolor="red">
                <v:textbox>
                  <w:txbxContent>
                    <w:p w:rsidR="0017674B" w:rsidRDefault="00DE165B">
                      <w:pPr>
                        <w:pStyle w:val="TIE-"/>
                        <w:rPr>
                          <w:b/>
                        </w:rPr>
                      </w:pPr>
                      <w:r>
                        <w:rPr>
                          <w:rFonts w:hint="eastAsia"/>
                          <w:b/>
                        </w:rPr>
                        <w:t>本项目</w:t>
                      </w:r>
                    </w:p>
                  </w:txbxContent>
                </v:textbox>
              </v:shape>
            </w:pict>
          </mc:Fallback>
        </mc:AlternateContent>
      </w:r>
      <w:r>
        <w:rPr>
          <w:noProof/>
        </w:rPr>
        <w:drawing>
          <wp:anchor distT="0" distB="0" distL="114300" distR="114300" simplePos="0" relativeHeight="251659264" behindDoc="0" locked="0" layoutInCell="1" allowOverlap="1">
            <wp:simplePos x="0" y="0"/>
            <wp:positionH relativeFrom="column">
              <wp:posOffset>-2540</wp:posOffset>
            </wp:positionH>
            <wp:positionV relativeFrom="paragraph">
              <wp:posOffset>4445</wp:posOffset>
            </wp:positionV>
            <wp:extent cx="5723890" cy="3865880"/>
            <wp:effectExtent l="0" t="0" r="0" b="0"/>
            <wp:wrapTopAndBottom/>
            <wp:docPr id="7" name="图片 7" descr="D:\WeChat Files\tie705355\FileStorage\Temp\17064980429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WeChat Files\tie705355\FileStorage\Temp\1706498042984.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23890" cy="3865880"/>
                    </a:xfrm>
                    <a:prstGeom prst="rect">
                      <a:avLst/>
                    </a:prstGeom>
                    <a:noFill/>
                    <a:ln>
                      <a:noFill/>
                    </a:ln>
                  </pic:spPr>
                </pic:pic>
              </a:graphicData>
            </a:graphic>
          </wp:anchor>
        </w:drawing>
      </w:r>
      <w:r>
        <w:rPr>
          <w:rFonts w:hint="eastAsia"/>
        </w:rPr>
        <w:t>图</w:t>
      </w:r>
      <w:r>
        <w:rPr>
          <w:rFonts w:hint="eastAsia"/>
        </w:rPr>
        <w:t xml:space="preserve">2.7-1    </w:t>
      </w:r>
      <w:r>
        <w:rPr>
          <w:rFonts w:hint="eastAsia"/>
        </w:rPr>
        <w:t>本项目在国土空间规划的位置</w:t>
      </w:r>
    </w:p>
    <w:p w:rsidR="0017674B" w:rsidRDefault="0017674B">
      <w:pPr>
        <w:ind w:firstLine="480"/>
      </w:pPr>
    </w:p>
    <w:p w:rsidR="0017674B" w:rsidRDefault="00DE165B">
      <w:pPr>
        <w:spacing w:line="240" w:lineRule="auto"/>
        <w:ind w:firstLineChars="0" w:firstLine="0"/>
        <w:jc w:val="center"/>
      </w:pPr>
      <w:r>
        <w:rPr>
          <w:noProof/>
        </w:rPr>
        <mc:AlternateContent>
          <mc:Choice Requires="wps">
            <w:drawing>
              <wp:anchor distT="0" distB="0" distL="114300" distR="114300" simplePos="0" relativeHeight="251676672" behindDoc="0" locked="0" layoutInCell="1" allowOverlap="1">
                <wp:simplePos x="0" y="0"/>
                <wp:positionH relativeFrom="column">
                  <wp:posOffset>219075</wp:posOffset>
                </wp:positionH>
                <wp:positionV relativeFrom="paragraph">
                  <wp:posOffset>669290</wp:posOffset>
                </wp:positionV>
                <wp:extent cx="628650" cy="295275"/>
                <wp:effectExtent l="9525" t="12065" r="19050" b="1931035"/>
                <wp:wrapNone/>
                <wp:docPr id="18" name="AutoShape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95275"/>
                        </a:xfrm>
                        <a:prstGeom prst="wedgeRectCallout">
                          <a:avLst>
                            <a:gd name="adj1" fmla="val 50102"/>
                            <a:gd name="adj2" fmla="val 699894"/>
                          </a:avLst>
                        </a:prstGeom>
                        <a:noFill/>
                        <a:ln w="9525">
                          <a:solidFill>
                            <a:srgbClr val="FF0000"/>
                          </a:solidFill>
                          <a:miter lim="800000"/>
                        </a:ln>
                      </wps:spPr>
                      <wps:txbx>
                        <w:txbxContent>
                          <w:p w:rsidR="0017674B" w:rsidRDefault="00DE165B">
                            <w:pPr>
                              <w:pStyle w:val="TIE-"/>
                              <w:rPr>
                                <w:b/>
                              </w:rPr>
                            </w:pPr>
                            <w:r>
                              <w:rPr>
                                <w:b/>
                              </w:rPr>
                              <w:t>本项目</w:t>
                            </w:r>
                          </w:p>
                        </w:txbxContent>
                      </wps:txbx>
                      <wps:bodyPr rot="0" vert="horz" wrap="square" lIns="91440" tIns="45720" rIns="91440" bIns="45720" anchor="t" anchorCtr="0" upright="1">
                        <a:noAutofit/>
                      </wps:bodyPr>
                    </wps:wsp>
                  </a:graphicData>
                </a:graphic>
              </wp:anchor>
            </w:drawing>
          </mc:Choice>
          <mc:Fallback>
            <w:pict>
              <v:shape id="AutoShape 558" o:spid="_x0000_s1027" type="#_x0000_t61" style="position:absolute;left:0;text-align:left;margin-left:17.25pt;margin-top:52.7pt;width:49.5pt;height:23.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" adj="21622,161977" filled="f" strokecolor="red">
                <v:textbox>
                  <w:txbxContent>
                    <w:p w:rsidR="0017674B" w:rsidRDefault="00DE165B">
                      <w:pPr>
                        <w:pStyle w:val="TIE-"/>
                        <w:rPr>
                          <w:b/>
                        </w:rPr>
                      </w:pPr>
                      <w:r>
                        <w:rPr>
                          <w:b/>
                        </w:rPr>
                        <w:t>本项目</w:t>
                      </w:r>
                    </w:p>
                  </w:txbxContent>
                </v:textbox>
              </v:shape>
            </w:pict>
          </mc:Fallback>
        </mc:AlternateContent>
      </w:r>
      <w:r>
        <w:rPr>
          <w:noProof/>
        </w:rPr>
        <w:drawing>
          <wp:inline distT="0" distB="0" distL="0" distR="0">
            <wp:extent cx="5579745" cy="4127500"/>
            <wp:effectExtent l="0" t="0" r="0" b="0"/>
            <wp:docPr id="13" name="图片 13" descr="D:\WeChat Files\tie705355\FileStorage\Temp\2fc89289d1c4525972c2f0de955cc2be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WeChat Files\tie705355\FileStorage\Temp\2fc89289d1c4525972c2f0de955cc2be_.jpg"/>
                    <pic:cNvPicPr>
                      <a:picLocks noChangeAspect="1" noChangeArrowheads="1"/>
                    </pic:cNvPicPr>
                  </pic:nvPicPr>
                  <pic:blipFill>
                    <a:blip r:embed="rId29" cstate="print">
                      <a:extLst>
                        <a:ext uri="{28A0092B-C50C-407E-A947-70E740481C1C}">
                          <a14:useLocalDpi xmlns:a14="http://schemas.microsoft.com/office/drawing/2010/main" val="0"/>
                        </a:ext>
                      </a:extLst>
                    </a:blip>
                    <a:srcRect l="6933" t="4502" r="6713" b="5118"/>
                    <a:stretch>
                      <a:fillRect/>
                    </a:stretch>
                  </pic:blipFill>
                  <pic:spPr>
                    <a:xfrm>
                      <a:off x="0" y="0"/>
                      <a:ext cx="5580000" cy="4127878"/>
                    </a:xfrm>
                    <a:prstGeom prst="rect">
                      <a:avLst/>
                    </a:prstGeom>
                    <a:noFill/>
                    <a:ln>
                      <a:noFill/>
                    </a:ln>
                  </pic:spPr>
                </pic:pic>
              </a:graphicData>
            </a:graphic>
          </wp:inline>
        </w:drawing>
      </w:r>
    </w:p>
    <w:p w:rsidR="0017674B" w:rsidRDefault="00DE165B">
      <w:pPr>
        <w:pStyle w:val="5"/>
        <w:rPr>
          <w:b w:val="0"/>
          <w:bCs w:val="0"/>
        </w:rPr>
      </w:pPr>
      <w:r>
        <w:t>图</w:t>
      </w:r>
      <w:r>
        <w:rPr>
          <w:rFonts w:hint="eastAsia"/>
        </w:rPr>
        <w:t xml:space="preserve">2.7-2    </w:t>
      </w:r>
      <w:r>
        <w:rPr>
          <w:rFonts w:hint="eastAsia"/>
        </w:rPr>
        <w:t>本项目与五原县禁养区位置关系图</w:t>
      </w:r>
      <w:r>
        <w:br w:type="page"/>
      </w:r>
    </w:p>
    <w:p w:rsidR="0017674B" w:rsidRDefault="00DE165B">
      <w:pPr>
        <w:pStyle w:val="3"/>
      </w:pPr>
      <w:bookmarkStart w:id="171" w:name="_Toc157447829"/>
      <w:bookmarkStart w:id="172" w:name="_Toc24447050"/>
      <w:r>
        <w:rPr>
          <w:rFonts w:hint="eastAsia"/>
        </w:rPr>
        <w:lastRenderedPageBreak/>
        <w:t>2</w:t>
      </w:r>
      <w:r>
        <w:t>.7.</w:t>
      </w:r>
      <w:r>
        <w:rPr>
          <w:rFonts w:hint="eastAsia"/>
        </w:rPr>
        <w:t>4</w:t>
      </w:r>
      <w:r>
        <w:rPr>
          <w:rFonts w:hint="eastAsia"/>
        </w:rPr>
        <w:t>“三线一单”符合性分析</w:t>
      </w:r>
      <w:bookmarkEnd w:id="171"/>
    </w:p>
    <w:bookmarkEnd w:id="172"/>
    <w:p w:rsidR="0017674B" w:rsidRDefault="00DE165B">
      <w:pPr>
        <w:ind w:firstLine="480"/>
        <w:rPr>
          <w:color w:val="FF0000"/>
        </w:rPr>
      </w:pPr>
      <w:r>
        <w:rPr>
          <w:rFonts w:hint="eastAsia"/>
          <w:color w:val="FF0000"/>
        </w:rPr>
        <w:t>根据《巴彦淖尔市人民政府办公室关于巴彦淖尔市</w:t>
      </w:r>
      <w:r>
        <w:rPr>
          <w:rFonts w:hint="eastAsia"/>
          <w:color w:val="FF0000"/>
        </w:rPr>
        <w:t>2023</w:t>
      </w:r>
      <w:r>
        <w:rPr>
          <w:rFonts w:hint="eastAsia"/>
          <w:color w:val="FF0000"/>
        </w:rPr>
        <w:t>年生态环境分区管控成果动态更新的通知》（</w:t>
      </w:r>
      <w:proofErr w:type="gramStart"/>
      <w:r>
        <w:rPr>
          <w:rFonts w:hint="eastAsia"/>
          <w:color w:val="FF0000"/>
        </w:rPr>
        <w:t>巴政办</w:t>
      </w:r>
      <w:proofErr w:type="gramEnd"/>
      <w:r>
        <w:rPr>
          <w:rFonts w:hint="eastAsia"/>
          <w:color w:val="FF0000"/>
        </w:rPr>
        <w:t>字</w:t>
      </w:r>
      <w:r>
        <w:rPr>
          <w:rFonts w:hint="eastAsia"/>
          <w:color w:val="FF0000"/>
        </w:rPr>
        <w:t>[2023]106</w:t>
      </w:r>
      <w:r>
        <w:rPr>
          <w:rFonts w:hint="eastAsia"/>
          <w:color w:val="FF0000"/>
        </w:rPr>
        <w:t>号），巴彦</w:t>
      </w:r>
      <w:proofErr w:type="gramStart"/>
      <w:r>
        <w:rPr>
          <w:rFonts w:hint="eastAsia"/>
          <w:color w:val="FF0000"/>
        </w:rPr>
        <w:t>淖尔市</w:t>
      </w:r>
      <w:proofErr w:type="gramEnd"/>
      <w:r>
        <w:rPr>
          <w:rFonts w:hint="eastAsia"/>
          <w:color w:val="FF0000"/>
        </w:rPr>
        <w:t>全市共划定环境管控单元</w:t>
      </w:r>
      <w:r>
        <w:rPr>
          <w:rFonts w:hint="eastAsia"/>
          <w:color w:val="FF0000"/>
        </w:rPr>
        <w:t>256</w:t>
      </w:r>
      <w:r>
        <w:rPr>
          <w:rFonts w:hint="eastAsia"/>
          <w:color w:val="FF0000"/>
        </w:rPr>
        <w:t>个，包括优先保护单元、重点管控单元、一般管控单元三类，实施分类管控。本项目位于天吉泰镇</w:t>
      </w:r>
      <w:proofErr w:type="gramStart"/>
      <w:r>
        <w:rPr>
          <w:rFonts w:hint="eastAsia"/>
          <w:color w:val="FF0000"/>
        </w:rPr>
        <w:t>二合永村</w:t>
      </w:r>
      <w:proofErr w:type="gramEnd"/>
      <w:r>
        <w:rPr>
          <w:rFonts w:hint="eastAsia"/>
          <w:color w:val="FF0000"/>
        </w:rPr>
        <w:t>，项目不在名胜古迹、风景名胜区、自然保护区、饮用水源保护区等优先保护单元内，本项目在“三线一单”管控单元查询结果如下图所示。</w:t>
      </w:r>
    </w:p>
    <w:p w:rsidR="0017674B" w:rsidRDefault="0017674B">
      <w:pPr>
        <w:ind w:firstLine="480"/>
      </w:pPr>
    </w:p>
    <w:p w:rsidR="0017674B" w:rsidRDefault="00DE165B">
      <w:pPr>
        <w:spacing w:line="240" w:lineRule="auto"/>
        <w:ind w:firstLineChars="0" w:firstLine="0"/>
      </w:pPr>
      <w:r>
        <w:rPr>
          <w:noProof/>
        </w:rPr>
        <w:drawing>
          <wp:inline distT="0" distB="0" distL="0" distR="0">
            <wp:extent cx="5279390" cy="2967355"/>
            <wp:effectExtent l="0" t="0" r="0" b="4445"/>
            <wp:docPr id="1022294113" name="图片 1022294113" descr="C:\Users\ADMINI~1\AppData\Local\Temp\ksohtml1277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294113" name="图片 1022294113" descr="C:\Users\ADMINI~1\AppData\Local\Temp\ksohtml12772\wps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279390" cy="2967355"/>
                    </a:xfrm>
                    <a:prstGeom prst="rect">
                      <a:avLst/>
                    </a:prstGeom>
                    <a:noFill/>
                    <a:ln>
                      <a:noFill/>
                    </a:ln>
                  </pic:spPr>
                </pic:pic>
              </a:graphicData>
            </a:graphic>
          </wp:inline>
        </w:drawing>
      </w:r>
    </w:p>
    <w:p w:rsidR="0017674B" w:rsidRDefault="00DE165B">
      <w:pPr>
        <w:pStyle w:val="5"/>
        <w:rPr>
          <w:b w:val="0"/>
          <w:bCs w:val="0"/>
          <w:color w:val="FF0000"/>
        </w:rPr>
      </w:pPr>
      <w:r>
        <w:rPr>
          <w:rFonts w:hint="eastAsia"/>
          <w:color w:val="FF0000"/>
        </w:rPr>
        <w:t>图</w:t>
      </w:r>
      <w:r>
        <w:rPr>
          <w:rFonts w:hint="eastAsia"/>
          <w:color w:val="FF0000"/>
        </w:rPr>
        <w:t>2</w:t>
      </w:r>
      <w:r>
        <w:rPr>
          <w:color w:val="FF0000"/>
        </w:rPr>
        <w:t>.7-</w:t>
      </w:r>
      <w:r>
        <w:rPr>
          <w:rFonts w:hint="eastAsia"/>
          <w:color w:val="FF0000"/>
        </w:rPr>
        <w:t>3</w:t>
      </w:r>
      <w:r>
        <w:rPr>
          <w:color w:val="FF0000"/>
        </w:rPr>
        <w:t xml:space="preserve">    </w:t>
      </w:r>
      <w:r>
        <w:rPr>
          <w:rFonts w:hint="eastAsia"/>
          <w:color w:val="FF0000"/>
        </w:rPr>
        <w:t>三线</w:t>
      </w:r>
      <w:proofErr w:type="gramStart"/>
      <w:r>
        <w:rPr>
          <w:rFonts w:hint="eastAsia"/>
          <w:color w:val="FF0000"/>
        </w:rPr>
        <w:t>一</w:t>
      </w:r>
      <w:proofErr w:type="gramEnd"/>
      <w:r>
        <w:rPr>
          <w:rFonts w:hint="eastAsia"/>
          <w:color w:val="FF0000"/>
        </w:rPr>
        <w:t>单查询结果</w:t>
      </w:r>
    </w:p>
    <w:p w:rsidR="0017674B" w:rsidRDefault="00DE165B">
      <w:pPr>
        <w:ind w:firstLine="480"/>
      </w:pPr>
      <w:r>
        <w:rPr>
          <w:rFonts w:hint="eastAsia"/>
        </w:rPr>
        <w:t>根据查询结果可知：项目所在地环境管控单元编码</w:t>
      </w:r>
      <w:r>
        <w:rPr>
          <w:rFonts w:hint="eastAsia"/>
        </w:rPr>
        <w:t>ZH15082110016</w:t>
      </w:r>
      <w:r>
        <w:rPr>
          <w:rFonts w:hint="eastAsia"/>
        </w:rPr>
        <w:t>，环境管控单元名称：五原</w:t>
      </w:r>
      <w:proofErr w:type="gramStart"/>
      <w:r>
        <w:rPr>
          <w:rFonts w:hint="eastAsia"/>
        </w:rPr>
        <w:t>县一般</w:t>
      </w:r>
      <w:proofErr w:type="gramEnd"/>
      <w:r>
        <w:rPr>
          <w:rFonts w:hint="eastAsia"/>
        </w:rPr>
        <w:t>生态空间</w:t>
      </w:r>
      <w:r>
        <w:rPr>
          <w:rFonts w:hint="eastAsia"/>
        </w:rPr>
        <w:t>-</w:t>
      </w:r>
      <w:r>
        <w:rPr>
          <w:rFonts w:hint="eastAsia"/>
        </w:rPr>
        <w:t>水土保持，管控单元类别为：优先保护单元。该项目用地符合“三区三线”等国土空间规划管控规则，不占用生态保护红线。</w:t>
      </w:r>
    </w:p>
    <w:p w:rsidR="0017674B" w:rsidRDefault="00DE165B">
      <w:pPr>
        <w:ind w:firstLine="480"/>
      </w:pPr>
      <w:r>
        <w:rPr>
          <w:rFonts w:hint="eastAsia"/>
        </w:rPr>
        <w:t>本项目与巴彦</w:t>
      </w:r>
      <w:proofErr w:type="gramStart"/>
      <w:r>
        <w:rPr>
          <w:rFonts w:hint="eastAsia"/>
        </w:rPr>
        <w:t>淖尔市</w:t>
      </w:r>
      <w:proofErr w:type="gramEnd"/>
      <w:r>
        <w:rPr>
          <w:rFonts w:hint="eastAsia"/>
        </w:rPr>
        <w:t>生态环境总体准入清单符合性见下表。</w:t>
      </w:r>
    </w:p>
    <w:p w:rsidR="0017674B" w:rsidRDefault="00DE165B">
      <w:pPr>
        <w:pStyle w:val="5"/>
      </w:pPr>
      <w:r>
        <w:t>表</w:t>
      </w:r>
      <w:r>
        <w:t xml:space="preserve">2.7-1    </w:t>
      </w:r>
      <w:r>
        <w:rPr>
          <w:rFonts w:hint="eastAsia"/>
        </w:rPr>
        <w:t>本项目与</w:t>
      </w:r>
      <w:r>
        <w:t>巴彦</w:t>
      </w:r>
      <w:proofErr w:type="gramStart"/>
      <w:r>
        <w:t>淖尔市</w:t>
      </w:r>
      <w:proofErr w:type="gramEnd"/>
      <w:r>
        <w:t>总体准入要求符合性分析表</w:t>
      </w:r>
    </w:p>
    <w:tbl>
      <w:tblPr>
        <w:tblW w:w="9003" w:type="dxa"/>
        <w:jc w:val="center"/>
        <w:tblLayout w:type="fixed"/>
        <w:tblLook w:val="04A0" w:firstRow="1" w:lastRow="0" w:firstColumn="1" w:lastColumn="0" w:noHBand="0" w:noVBand="1"/>
      </w:tblPr>
      <w:tblGrid>
        <w:gridCol w:w="737"/>
        <w:gridCol w:w="4811"/>
        <w:gridCol w:w="2716"/>
        <w:gridCol w:w="739"/>
      </w:tblGrid>
      <w:tr w:rsidR="0017674B">
        <w:trPr>
          <w:trHeight w:val="340"/>
          <w:jc w:val="center"/>
        </w:trPr>
        <w:tc>
          <w:tcPr>
            <w:tcW w:w="678" w:type="dxa"/>
            <w:tcBorders>
              <w:top w:val="single" w:sz="12" w:space="0" w:color="auto"/>
              <w:left w:val="nil"/>
              <w:bottom w:val="single" w:sz="4" w:space="0" w:color="auto"/>
              <w:right w:val="single" w:sz="4" w:space="0" w:color="auto"/>
            </w:tcBorders>
            <w:vAlign w:val="center"/>
          </w:tcPr>
          <w:p w:rsidR="0017674B" w:rsidRDefault="00DE165B">
            <w:pPr>
              <w:pStyle w:val="TIE-"/>
            </w:pPr>
            <w:r>
              <w:t>管</w:t>
            </w:r>
            <w:proofErr w:type="gramStart"/>
            <w:r>
              <w:t>控类型</w:t>
            </w:r>
            <w:proofErr w:type="gramEnd"/>
          </w:p>
        </w:tc>
        <w:tc>
          <w:tcPr>
            <w:tcW w:w="4423" w:type="dxa"/>
            <w:tcBorders>
              <w:top w:val="single" w:sz="12" w:space="0" w:color="auto"/>
              <w:left w:val="single" w:sz="4" w:space="0" w:color="auto"/>
              <w:bottom w:val="single" w:sz="4" w:space="0" w:color="auto"/>
              <w:right w:val="single" w:sz="4" w:space="0" w:color="auto"/>
            </w:tcBorders>
            <w:vAlign w:val="center"/>
          </w:tcPr>
          <w:p w:rsidR="0017674B" w:rsidRDefault="00DE165B">
            <w:pPr>
              <w:pStyle w:val="TIE-"/>
            </w:pPr>
            <w:r>
              <w:t>管</w:t>
            </w:r>
            <w:proofErr w:type="gramStart"/>
            <w:r>
              <w:t>控要求</w:t>
            </w:r>
            <w:proofErr w:type="gramEnd"/>
          </w:p>
        </w:tc>
        <w:tc>
          <w:tcPr>
            <w:tcW w:w="2497" w:type="dxa"/>
            <w:tcBorders>
              <w:top w:val="single" w:sz="12" w:space="0" w:color="auto"/>
              <w:left w:val="single" w:sz="4" w:space="0" w:color="auto"/>
              <w:bottom w:val="single" w:sz="4" w:space="0" w:color="auto"/>
              <w:right w:val="single" w:sz="4" w:space="0" w:color="auto"/>
            </w:tcBorders>
            <w:vAlign w:val="center"/>
          </w:tcPr>
          <w:p w:rsidR="0017674B" w:rsidRDefault="00DE165B">
            <w:pPr>
              <w:pStyle w:val="TIE-"/>
            </w:pPr>
            <w:r>
              <w:t>本项目情况</w:t>
            </w:r>
          </w:p>
        </w:tc>
        <w:tc>
          <w:tcPr>
            <w:tcW w:w="679" w:type="dxa"/>
            <w:tcBorders>
              <w:top w:val="single" w:sz="12" w:space="0" w:color="auto"/>
              <w:left w:val="single" w:sz="4" w:space="0" w:color="auto"/>
              <w:bottom w:val="single" w:sz="4" w:space="0" w:color="auto"/>
              <w:right w:val="nil"/>
            </w:tcBorders>
            <w:vAlign w:val="center"/>
          </w:tcPr>
          <w:p w:rsidR="0017674B" w:rsidRDefault="00DE165B">
            <w:pPr>
              <w:pStyle w:val="TIE-"/>
            </w:pPr>
            <w:r>
              <w:t>符合性</w:t>
            </w:r>
          </w:p>
        </w:tc>
      </w:tr>
      <w:tr w:rsidR="0017674B">
        <w:trPr>
          <w:trHeight w:val="340"/>
          <w:jc w:val="center"/>
        </w:trPr>
        <w:tc>
          <w:tcPr>
            <w:tcW w:w="678" w:type="dxa"/>
            <w:tcBorders>
              <w:top w:val="single" w:sz="4" w:space="0" w:color="auto"/>
              <w:left w:val="nil"/>
              <w:bottom w:val="single" w:sz="12" w:space="0" w:color="auto"/>
              <w:right w:val="single" w:sz="4" w:space="0" w:color="auto"/>
            </w:tcBorders>
            <w:vAlign w:val="center"/>
          </w:tcPr>
          <w:p w:rsidR="0017674B" w:rsidRDefault="00DE165B">
            <w:pPr>
              <w:pStyle w:val="TIE-"/>
            </w:pPr>
            <w:r>
              <w:t>总体要求</w:t>
            </w:r>
          </w:p>
        </w:tc>
        <w:tc>
          <w:tcPr>
            <w:tcW w:w="4423" w:type="dxa"/>
            <w:tcBorders>
              <w:top w:val="single" w:sz="4" w:space="0" w:color="auto"/>
              <w:left w:val="single" w:sz="4" w:space="0" w:color="auto"/>
              <w:bottom w:val="single" w:sz="12" w:space="0" w:color="auto"/>
              <w:right w:val="single" w:sz="4" w:space="0" w:color="auto"/>
            </w:tcBorders>
            <w:vAlign w:val="center"/>
          </w:tcPr>
          <w:p w:rsidR="0017674B" w:rsidRDefault="00DE165B">
            <w:pPr>
              <w:pStyle w:val="TIE-"/>
            </w:pPr>
            <w:r>
              <w:t>1</w:t>
            </w:r>
            <w:r>
              <w:t>、除现有化工园区外，不再布局新的化工园区。现有园区扩大面积的，要与黄河中上游流域巴彦淖尔段及主要支流岸线至少保持</w:t>
            </w:r>
            <w:r>
              <w:t>1</w:t>
            </w:r>
            <w:r>
              <w:t>公里距离。</w:t>
            </w:r>
          </w:p>
          <w:p w:rsidR="0017674B" w:rsidRDefault="00DE165B">
            <w:pPr>
              <w:pStyle w:val="TIE-"/>
            </w:pPr>
            <w:r>
              <w:t>2</w:t>
            </w:r>
            <w:r>
              <w:t>、新建、改建、扩建</w:t>
            </w:r>
            <w:r>
              <w:t>“</w:t>
            </w:r>
            <w:r>
              <w:t>两高</w:t>
            </w:r>
            <w:r>
              <w:t>”</w:t>
            </w:r>
            <w:r>
              <w:t>项目须符合生态环境保护法律法规和相关法定规划，满足重点污染物排放总量控制、碳排放达峰目标、生态环境准入清单、相关规划环评和相应行业建设项目环境准入条件、</w:t>
            </w:r>
            <w:r>
              <w:lastRenderedPageBreak/>
              <w:t>环</w:t>
            </w:r>
            <w:proofErr w:type="gramStart"/>
            <w:r>
              <w:t>评文件</w:t>
            </w:r>
            <w:proofErr w:type="gramEnd"/>
            <w:r>
              <w:t>审批要求。新建、扩建石化、化工、焦化、有色金属冶炼、平板玻璃项目应布设在依法合</w:t>
            </w:r>
            <w:proofErr w:type="gramStart"/>
            <w:r>
              <w:t>规</w:t>
            </w:r>
            <w:proofErr w:type="gramEnd"/>
            <w:r>
              <w:t>设立并经规划环评的产业园区。</w:t>
            </w:r>
          </w:p>
          <w:p w:rsidR="0017674B" w:rsidRDefault="00DE165B">
            <w:pPr>
              <w:pStyle w:val="TIE-"/>
            </w:pPr>
            <w:r>
              <w:t>3</w:t>
            </w:r>
            <w:r>
              <w:t>、建设项目应满足区域、流域控制单元环境质量改善目标管理要求。所在区域、流域控制单元环境质量未达到国家或者地方环境质量标准的，建设项目应提出有效的区域削减方案，主要污染物实行区域</w:t>
            </w:r>
            <w:proofErr w:type="gramStart"/>
            <w:r>
              <w:t>倍</w:t>
            </w:r>
            <w:proofErr w:type="gramEnd"/>
            <w:r>
              <w:t>量削减，确保项目投产后区域环境质量有改善。所在区域、流域控制单元环境质量达到国家或者地方环境质量标准的，原则上建设项目主要污染物实行区域等量削减，确保项目投产后区域环境质量不恶化。</w:t>
            </w:r>
          </w:p>
          <w:p w:rsidR="0017674B" w:rsidRDefault="00DE165B">
            <w:pPr>
              <w:pStyle w:val="TIE-"/>
            </w:pPr>
            <w:r>
              <w:t>4</w:t>
            </w:r>
            <w:r>
              <w:t>、各类园区及建设项目选址必须符合当地国土空间规划。新建工业企业原则上应在工业园区内建设并符合相关规划和园区定位。</w:t>
            </w:r>
          </w:p>
          <w:p w:rsidR="0017674B" w:rsidRDefault="00DE165B">
            <w:pPr>
              <w:pStyle w:val="TIE-"/>
            </w:pPr>
            <w:r>
              <w:t>5</w:t>
            </w:r>
            <w:r>
              <w:t>、新建矿山要全部达到绿色矿山建设标准，生产矿山要按照绿色矿山建设标准加快改造升级，限期达到绿色矿山建设标准。</w:t>
            </w:r>
            <w:r>
              <w:t>2025</w:t>
            </w:r>
            <w:r>
              <w:t>年底前，全部矿山达到国家或自治区绿色矿山建设标准，不符合绿色矿山建设标准的矿山企业依法逐步退出市场。</w:t>
            </w:r>
          </w:p>
          <w:p w:rsidR="0017674B" w:rsidRDefault="00DE165B">
            <w:pPr>
              <w:pStyle w:val="TIE-"/>
            </w:pPr>
            <w:r>
              <w:t>6</w:t>
            </w:r>
            <w:r>
              <w:t>、国家重点生态功能区要严格落实产业准入负面清单要求，在严格保护生态安全的前提下，鼓励和支持市场主体集约高效有序地发展符合主体功能定位的适宜产业；限制类产业要在规模产量、生产工艺、区位布局、清洁生产水平等方面严格执行有关规定，鼓励和引导市场主体对既有项目改造升级、入园入区；禁止类产业要严禁市场主体准入，行政机关不予审批、核准，不得办理有关手续。其他重点开发的城镇和重点生态功能区点状开发的城镇，新建矿产资源开采加工、火电、化工、冶金、有色等重大项目，应实行更加严格的环境标准，相关项目必须符合相应领域的专项规划，必须开展环境影响评价和社会稳定风险评估等，不得损害生态系统的稳定性和完整性。</w:t>
            </w:r>
          </w:p>
          <w:p w:rsidR="0017674B" w:rsidRDefault="00DE165B">
            <w:pPr>
              <w:pStyle w:val="TIE-"/>
            </w:pPr>
            <w:r>
              <w:t>7</w:t>
            </w:r>
            <w:r>
              <w:t>、畜禽养殖禁养区内不得新建、扩建和改建各类畜禽养殖场，限养区内严格限制新建和扩建各类规模化畜禽养殖场。适养区内现有的各类畜禽养殖场必须落实污染防治措施，对污水、废渣和恶臭应进</w:t>
            </w:r>
            <w:r>
              <w:lastRenderedPageBreak/>
              <w:t>行定期监测，确保排放的污染物达到《畜禽养殖业污染物排放标准》（</w:t>
            </w:r>
            <w:r>
              <w:t>GB18596-2001</w:t>
            </w:r>
            <w:r>
              <w:t>）的限值要求，并符合污染物排放总量控制要求。禁养区范围内的已建成的畜禽养殖场（小区）和养殖专业户，由所在地人民政府负责责令限期搬迁、关闭或取缔。</w:t>
            </w:r>
          </w:p>
          <w:p w:rsidR="0017674B" w:rsidRDefault="00DE165B">
            <w:pPr>
              <w:pStyle w:val="TIE-"/>
            </w:pPr>
            <w:r>
              <w:t>8</w:t>
            </w:r>
            <w:r>
              <w:t>、建设对环境有影响的项目，建设单位应当根据国家关于建设项目环境保护分类管理的规定，按照对环境造成影响的程度，组织编制环境影响报告书、环境影响报告表或者填写环境影响登记表。严格落实排污许可管理要求，加强排污许可证实施监管，督促企业采取有效措施控制污染物排放，达到排污许可证规定的许可排放量要求。</w:t>
            </w:r>
          </w:p>
        </w:tc>
        <w:tc>
          <w:tcPr>
            <w:tcW w:w="2497" w:type="dxa"/>
            <w:tcBorders>
              <w:top w:val="single" w:sz="4" w:space="0" w:color="auto"/>
              <w:left w:val="single" w:sz="4" w:space="0" w:color="auto"/>
              <w:bottom w:val="single" w:sz="12" w:space="0" w:color="auto"/>
              <w:right w:val="single" w:sz="4" w:space="0" w:color="auto"/>
            </w:tcBorders>
            <w:vAlign w:val="center"/>
          </w:tcPr>
          <w:p w:rsidR="0017674B" w:rsidRDefault="00DE165B">
            <w:pPr>
              <w:pStyle w:val="TIE-"/>
            </w:pPr>
            <w:r>
              <w:lastRenderedPageBreak/>
              <w:t>1</w:t>
            </w:r>
            <w:r>
              <w:t>、本项目为规模化牛</w:t>
            </w:r>
            <w:r>
              <w:rPr>
                <w:rFonts w:hint="eastAsia"/>
              </w:rPr>
              <w:t>的饲养</w:t>
            </w:r>
            <w:r>
              <w:t>，不涉及新化工园区布局。</w:t>
            </w:r>
          </w:p>
          <w:p w:rsidR="0017674B" w:rsidRDefault="00DE165B">
            <w:pPr>
              <w:pStyle w:val="TIE-"/>
            </w:pPr>
            <w:r>
              <w:t>2</w:t>
            </w:r>
            <w:r>
              <w:t>、本项目</w:t>
            </w:r>
            <w:r>
              <w:rPr>
                <w:rFonts w:hint="eastAsia"/>
              </w:rPr>
              <w:t>为规模化牛的饲养，不</w:t>
            </w:r>
            <w:r>
              <w:t>属于</w:t>
            </w:r>
            <w:r>
              <w:rPr>
                <w:rFonts w:asciiTheme="minorEastAsia" w:eastAsiaTheme="minorEastAsia" w:hAnsiTheme="minorEastAsia"/>
              </w:rPr>
              <w:t>“两高”</w:t>
            </w:r>
            <w:r>
              <w:t>项目；</w:t>
            </w:r>
            <w:r>
              <w:rPr>
                <w:rFonts w:hint="eastAsia"/>
              </w:rPr>
              <w:t>同时</w:t>
            </w:r>
            <w:r>
              <w:t>不属于石化、化工、焦化、有色金属冶炼、平板玻</w:t>
            </w:r>
            <w:r>
              <w:lastRenderedPageBreak/>
              <w:t>璃项目。</w:t>
            </w:r>
          </w:p>
          <w:p w:rsidR="0017674B" w:rsidRDefault="0017674B">
            <w:pPr>
              <w:pStyle w:val="TIE-"/>
            </w:pPr>
          </w:p>
          <w:p w:rsidR="0017674B" w:rsidRDefault="0017674B">
            <w:pPr>
              <w:pStyle w:val="TIE-"/>
            </w:pPr>
          </w:p>
          <w:p w:rsidR="0017674B" w:rsidRDefault="00DE165B">
            <w:pPr>
              <w:pStyle w:val="TIE-"/>
            </w:pPr>
            <w:r>
              <w:t>3</w:t>
            </w:r>
            <w:r>
              <w:t>、本项目各污染物排放量较小，并且再采取相应环保措施后，各污染物均可达标排放，不会造成区域环境质量恶化</w:t>
            </w:r>
            <w:r>
              <w:rPr>
                <w:rFonts w:hint="eastAsia"/>
              </w:rPr>
              <w:t>，</w:t>
            </w:r>
            <w:r>
              <w:t>满足区域控制单元环境质量改善目标管理要求</w:t>
            </w:r>
            <w:r>
              <w:rPr>
                <w:rFonts w:hint="eastAsia"/>
              </w:rPr>
              <w:t>；无需</w:t>
            </w:r>
            <w:proofErr w:type="gramStart"/>
            <w:r>
              <w:rPr>
                <w:rFonts w:hint="eastAsia"/>
              </w:rPr>
              <w:t>倍</w:t>
            </w:r>
            <w:proofErr w:type="gramEnd"/>
            <w:r>
              <w:rPr>
                <w:rFonts w:hint="eastAsia"/>
              </w:rPr>
              <w:t>量削减或等量削减</w:t>
            </w:r>
            <w:r>
              <w:t>。</w:t>
            </w:r>
          </w:p>
          <w:p w:rsidR="0017674B" w:rsidRDefault="0017674B">
            <w:pPr>
              <w:pStyle w:val="TIE-"/>
            </w:pPr>
          </w:p>
          <w:p w:rsidR="0017674B" w:rsidRDefault="00DE165B">
            <w:pPr>
              <w:pStyle w:val="TIE-"/>
            </w:pPr>
            <w:r>
              <w:t>4</w:t>
            </w:r>
            <w:r>
              <w:t>、本项目</w:t>
            </w:r>
            <w:r>
              <w:rPr>
                <w:rFonts w:hint="eastAsia"/>
              </w:rPr>
              <w:t>选址符合五原县国土空间总体规划（</w:t>
            </w:r>
            <w:r>
              <w:rPr>
                <w:rFonts w:hint="eastAsia"/>
              </w:rPr>
              <w:t>2021-2035</w:t>
            </w:r>
            <w:r>
              <w:rPr>
                <w:rFonts w:hint="eastAsia"/>
              </w:rPr>
              <w:t>年）</w:t>
            </w:r>
            <w:r>
              <w:t>。</w:t>
            </w:r>
          </w:p>
          <w:p w:rsidR="0017674B" w:rsidRDefault="0017674B">
            <w:pPr>
              <w:pStyle w:val="TIE-"/>
            </w:pPr>
          </w:p>
          <w:p w:rsidR="0017674B" w:rsidRDefault="00DE165B">
            <w:pPr>
              <w:pStyle w:val="TIE-"/>
            </w:pPr>
            <w:r>
              <w:t>5</w:t>
            </w:r>
            <w:r>
              <w:t>、本项目不属于矿山企业。</w:t>
            </w:r>
          </w:p>
          <w:p w:rsidR="0017674B" w:rsidRDefault="0017674B">
            <w:pPr>
              <w:pStyle w:val="TIE-"/>
            </w:pPr>
          </w:p>
          <w:p w:rsidR="0017674B" w:rsidRDefault="0017674B">
            <w:pPr>
              <w:pStyle w:val="TIE-"/>
            </w:pPr>
          </w:p>
          <w:p w:rsidR="0017674B" w:rsidRDefault="0017674B">
            <w:pPr>
              <w:pStyle w:val="TIE-"/>
            </w:pPr>
          </w:p>
          <w:p w:rsidR="0017674B" w:rsidRDefault="0017674B">
            <w:pPr>
              <w:pStyle w:val="TIE-"/>
            </w:pPr>
          </w:p>
          <w:p w:rsidR="0017674B" w:rsidRDefault="00DE165B">
            <w:pPr>
              <w:pStyle w:val="TIE-"/>
            </w:pPr>
            <w:r>
              <w:t>6</w:t>
            </w:r>
            <w:r>
              <w:t>、本项目</w:t>
            </w:r>
            <w:r>
              <w:rPr>
                <w:rFonts w:hint="eastAsia"/>
              </w:rPr>
              <w:t>不在国家重点生态功能区内，项目选址五原县天吉泰镇</w:t>
            </w:r>
            <w:proofErr w:type="gramStart"/>
            <w:r>
              <w:rPr>
                <w:rFonts w:hint="eastAsia"/>
              </w:rPr>
              <w:t>二合永村</w:t>
            </w:r>
            <w:proofErr w:type="gramEnd"/>
            <w:r>
              <w:rPr>
                <w:rFonts w:hint="eastAsia"/>
              </w:rPr>
              <w:t>，符合主体功能定位的适宜产业，不属于限制产业，项目不在</w:t>
            </w:r>
            <w:r>
              <w:t>其他重点开发城镇和重点生态功能区点状开发城镇</w:t>
            </w:r>
            <w:r>
              <w:rPr>
                <w:rFonts w:hint="eastAsia"/>
              </w:rPr>
              <w:t>。</w:t>
            </w:r>
            <w:r>
              <w:t>本项目不属于矿产资源开采加工、火电、化工、冶金、有色等重大项目。</w:t>
            </w:r>
          </w:p>
          <w:p w:rsidR="0017674B" w:rsidRDefault="0017674B">
            <w:pPr>
              <w:pStyle w:val="TIE-"/>
            </w:pPr>
          </w:p>
          <w:p w:rsidR="0017674B" w:rsidRDefault="0017674B">
            <w:pPr>
              <w:pStyle w:val="TIE-"/>
            </w:pPr>
          </w:p>
          <w:p w:rsidR="0017674B" w:rsidRDefault="0017674B">
            <w:pPr>
              <w:pStyle w:val="TIE-"/>
            </w:pPr>
          </w:p>
          <w:p w:rsidR="0017674B" w:rsidRDefault="0017674B">
            <w:pPr>
              <w:pStyle w:val="TIE-"/>
            </w:pPr>
          </w:p>
          <w:p w:rsidR="0017674B" w:rsidRDefault="00DE165B">
            <w:pPr>
              <w:pStyle w:val="TIE-"/>
            </w:pPr>
            <w:r>
              <w:t>7</w:t>
            </w:r>
            <w:r>
              <w:t>、本项目为规模化</w:t>
            </w:r>
            <w:r>
              <w:rPr>
                <w:rFonts w:hint="eastAsia"/>
              </w:rPr>
              <w:t>自繁自育</w:t>
            </w:r>
            <w:r>
              <w:t>肉牛养殖项目，不在</w:t>
            </w:r>
            <w:r>
              <w:rPr>
                <w:rFonts w:hint="eastAsia"/>
              </w:rPr>
              <w:t>五原县划定的禁养区和限养区</w:t>
            </w:r>
            <w:r>
              <w:lastRenderedPageBreak/>
              <w:t>范围内；项目拟定的各项环保措施可行有效，项目所产生的污染物均能合</w:t>
            </w:r>
            <w:proofErr w:type="gramStart"/>
            <w:r>
              <w:t>规</w:t>
            </w:r>
            <w:proofErr w:type="gramEnd"/>
            <w:r>
              <w:t>利用或达标排放并满足总量控制要求，对周边环境影响较小。</w:t>
            </w:r>
          </w:p>
          <w:p w:rsidR="0017674B" w:rsidRDefault="00DE165B">
            <w:pPr>
              <w:pStyle w:val="TIE-"/>
            </w:pPr>
            <w:r>
              <w:t>8</w:t>
            </w:r>
            <w:r>
              <w:t>、根据《建设项目环境影响评价分类管理名录（</w:t>
            </w:r>
            <w:r>
              <w:t>2021</w:t>
            </w:r>
            <w:r>
              <w:t>年版）》，本项目应编制环境影响报告书，</w:t>
            </w:r>
            <w:r>
              <w:rPr>
                <w:rFonts w:hint="eastAsia"/>
              </w:rPr>
              <w:t>本次评价要求取得环境影响批复后依法履行排污许可管理要求</w:t>
            </w:r>
            <w:r>
              <w:t>。</w:t>
            </w:r>
          </w:p>
        </w:tc>
        <w:tc>
          <w:tcPr>
            <w:tcW w:w="679" w:type="dxa"/>
            <w:tcBorders>
              <w:top w:val="single" w:sz="4" w:space="0" w:color="auto"/>
              <w:left w:val="single" w:sz="4" w:space="0" w:color="auto"/>
              <w:bottom w:val="single" w:sz="12" w:space="0" w:color="auto"/>
              <w:right w:val="nil"/>
            </w:tcBorders>
            <w:vAlign w:val="center"/>
          </w:tcPr>
          <w:p w:rsidR="0017674B" w:rsidRDefault="00DE165B">
            <w:pPr>
              <w:pStyle w:val="TIE-"/>
            </w:pPr>
            <w:r>
              <w:lastRenderedPageBreak/>
              <w:t>符合</w:t>
            </w:r>
          </w:p>
        </w:tc>
      </w:tr>
    </w:tbl>
    <w:p w:rsidR="0017674B" w:rsidRDefault="00DE165B">
      <w:pPr>
        <w:pStyle w:val="5"/>
      </w:pPr>
      <w:r>
        <w:lastRenderedPageBreak/>
        <w:t>表</w:t>
      </w:r>
      <w:r>
        <w:t xml:space="preserve">2.7-2    </w:t>
      </w:r>
      <w:r>
        <w:rPr>
          <w:rFonts w:hint="eastAsia"/>
        </w:rPr>
        <w:t>本项目与环境管控单元的</w:t>
      </w:r>
      <w:r>
        <w:t>生态环境准入清单符合性分析表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26"/>
        <w:gridCol w:w="5532"/>
        <w:gridCol w:w="2641"/>
        <w:gridCol w:w="631"/>
      </w:tblGrid>
      <w:tr w:rsidR="0017674B">
        <w:trPr>
          <w:trHeight w:val="340"/>
          <w:jc w:val="center"/>
        </w:trPr>
        <w:tc>
          <w:tcPr>
            <w:tcW w:w="3224" w:type="pct"/>
            <w:gridSpan w:val="2"/>
            <w:tcBorders>
              <w:tl2br w:val="nil"/>
              <w:tr2bl w:val="nil"/>
            </w:tcBorders>
            <w:vAlign w:val="center"/>
          </w:tcPr>
          <w:p w:rsidR="0017674B" w:rsidRDefault="00DE165B">
            <w:pPr>
              <w:pStyle w:val="TIE-"/>
            </w:pPr>
            <w:r>
              <w:t>环境管</w:t>
            </w:r>
            <w:proofErr w:type="gramStart"/>
            <w:r>
              <w:t>控要求</w:t>
            </w:r>
            <w:proofErr w:type="gramEnd"/>
          </w:p>
        </w:tc>
        <w:tc>
          <w:tcPr>
            <w:tcW w:w="1432" w:type="pct"/>
            <w:tcBorders>
              <w:tl2br w:val="nil"/>
              <w:tr2bl w:val="nil"/>
            </w:tcBorders>
            <w:vAlign w:val="center"/>
          </w:tcPr>
          <w:p w:rsidR="0017674B" w:rsidRDefault="00DE165B">
            <w:pPr>
              <w:pStyle w:val="TIE-"/>
            </w:pPr>
            <w:r>
              <w:t>本项目情况</w:t>
            </w:r>
          </w:p>
        </w:tc>
        <w:tc>
          <w:tcPr>
            <w:tcW w:w="343" w:type="pct"/>
            <w:tcBorders>
              <w:tl2br w:val="nil"/>
              <w:tr2bl w:val="nil"/>
            </w:tcBorders>
            <w:vAlign w:val="center"/>
          </w:tcPr>
          <w:p w:rsidR="0017674B" w:rsidRDefault="00DE165B">
            <w:pPr>
              <w:pStyle w:val="TIE-"/>
            </w:pPr>
            <w:r>
              <w:t>符合性</w:t>
            </w:r>
          </w:p>
        </w:tc>
      </w:tr>
      <w:tr w:rsidR="0017674B">
        <w:trPr>
          <w:trHeight w:val="340"/>
          <w:jc w:val="center"/>
        </w:trPr>
        <w:tc>
          <w:tcPr>
            <w:tcW w:w="227" w:type="pct"/>
            <w:tcBorders>
              <w:tl2br w:val="nil"/>
              <w:tr2bl w:val="nil"/>
            </w:tcBorders>
            <w:vAlign w:val="center"/>
          </w:tcPr>
          <w:p w:rsidR="0017674B" w:rsidRDefault="00DE165B">
            <w:pPr>
              <w:pStyle w:val="TIE-"/>
            </w:pPr>
            <w:r>
              <w:t>空间布局约束</w:t>
            </w:r>
          </w:p>
        </w:tc>
        <w:tc>
          <w:tcPr>
            <w:tcW w:w="2997" w:type="pct"/>
            <w:tcBorders>
              <w:tl2br w:val="nil"/>
              <w:tr2bl w:val="nil"/>
            </w:tcBorders>
            <w:vAlign w:val="center"/>
          </w:tcPr>
          <w:p w:rsidR="0017674B" w:rsidRDefault="00DE165B">
            <w:pPr>
              <w:pStyle w:val="TIE-"/>
              <w:rPr>
                <w:color w:val="FF0000"/>
              </w:rPr>
            </w:pPr>
            <w:r>
              <w:rPr>
                <w:rFonts w:hint="eastAsia"/>
                <w:color w:val="FF0000"/>
              </w:rPr>
              <w:t>全面实施保护天然林、退耕还林还牧工程，严禁陡坡垦殖，禁止在二十五度以上陡坡地开垦种植农作物，禁止开垦的范围由旗县级人民政府划定并公告；已经开垦种植农作物的应当按照国家有关规定逐步退耕还林还草；耕地短缺或者已经签订农村土地承包合同、退耕确有困难的，应当根据实际采取相应的水土保持措施。禁止毁林开荒、烧山开荒，合理开发自然资源，保护和恢复自然生态系统，增强区域水土保持能力；禁止在崩塌、滑坡危险区和泥石流易发区从事取土、挖砂、采石等可能造成水土流失的活动。禁止在水土流失重点</w:t>
            </w:r>
            <w:proofErr w:type="gramStart"/>
            <w:r>
              <w:rPr>
                <w:rFonts w:hint="eastAsia"/>
                <w:color w:val="FF0000"/>
              </w:rPr>
              <w:t>预防区</w:t>
            </w:r>
            <w:proofErr w:type="gramEnd"/>
            <w:r>
              <w:rPr>
                <w:rFonts w:hint="eastAsia"/>
                <w:color w:val="FF0000"/>
              </w:rPr>
              <w:t>和重点</w:t>
            </w:r>
            <w:proofErr w:type="gramStart"/>
            <w:r>
              <w:rPr>
                <w:rFonts w:hint="eastAsia"/>
                <w:color w:val="FF0000"/>
              </w:rPr>
              <w:t>治理区铲草皮</w:t>
            </w:r>
            <w:proofErr w:type="gramEnd"/>
            <w:r>
              <w:rPr>
                <w:rFonts w:hint="eastAsia"/>
                <w:color w:val="FF0000"/>
              </w:rPr>
              <w:t>、挖树等。</w:t>
            </w:r>
          </w:p>
        </w:tc>
        <w:tc>
          <w:tcPr>
            <w:tcW w:w="1432" w:type="pct"/>
            <w:tcBorders>
              <w:tl2br w:val="nil"/>
              <w:tr2bl w:val="nil"/>
            </w:tcBorders>
            <w:vAlign w:val="center"/>
          </w:tcPr>
          <w:p w:rsidR="0017674B" w:rsidRDefault="00DE165B">
            <w:pPr>
              <w:pStyle w:val="TIE-"/>
              <w:rPr>
                <w:color w:val="FF0000"/>
              </w:rPr>
            </w:pPr>
            <w:r>
              <w:rPr>
                <w:rFonts w:hint="eastAsia"/>
                <w:color w:val="FF0000"/>
              </w:rPr>
              <w:t>本项目不占用天然林及耕地，拟建地地势较为平坦，不存在毁林开荒、烧山开荒等活动，且不存在取土、挖砂、采石等行为。项目建设期及运营</w:t>
            </w:r>
            <w:proofErr w:type="gramStart"/>
            <w:r>
              <w:rPr>
                <w:rFonts w:hint="eastAsia"/>
                <w:color w:val="FF0000"/>
              </w:rPr>
              <w:t>期加强</w:t>
            </w:r>
            <w:proofErr w:type="gramEnd"/>
            <w:r>
              <w:rPr>
                <w:rFonts w:hint="eastAsia"/>
                <w:color w:val="FF0000"/>
              </w:rPr>
              <w:t>水土保持各项措施，通过严格执行各项环保措施，环境影响及环境风险可控，满足相关管控要求。</w:t>
            </w:r>
          </w:p>
        </w:tc>
        <w:tc>
          <w:tcPr>
            <w:tcW w:w="343" w:type="pct"/>
            <w:tcBorders>
              <w:tl2br w:val="nil"/>
              <w:tr2bl w:val="nil"/>
            </w:tcBorders>
            <w:vAlign w:val="center"/>
          </w:tcPr>
          <w:p w:rsidR="0017674B" w:rsidRDefault="00DE165B">
            <w:pPr>
              <w:pStyle w:val="TIE-"/>
            </w:pPr>
            <w:r>
              <w:t>符合</w:t>
            </w:r>
          </w:p>
        </w:tc>
      </w:tr>
    </w:tbl>
    <w:p w:rsidR="0017674B" w:rsidRDefault="00DE165B">
      <w:pPr>
        <w:ind w:firstLine="480"/>
      </w:pPr>
      <w:r>
        <w:rPr>
          <w:rFonts w:hint="eastAsia"/>
        </w:rPr>
        <w:t>综上可知，本项目所在地不在生态保护红线内，不会突破环境质量底线，满足资源利用上线要求，符合生态环境准入清单要求，项目建设符合《巴彦淖尔市人民政府关于实施“三线一单”生态环境分区管控的意见》中相关要求。</w:t>
      </w:r>
    </w:p>
    <w:p w:rsidR="0017674B" w:rsidRDefault="0017674B">
      <w:pPr>
        <w:ind w:firstLine="480"/>
        <w:sectPr w:rsidR="0017674B">
          <w:pgSz w:w="11906" w:h="16838"/>
          <w:pgMar w:top="1418" w:right="1418" w:bottom="1474" w:left="1474" w:header="851" w:footer="680" w:gutter="0"/>
          <w:pgNumType w:fmt="numberInDash"/>
          <w:cols w:space="425"/>
          <w:docGrid w:linePitch="326"/>
        </w:sectPr>
      </w:pPr>
    </w:p>
    <w:p w:rsidR="0017674B" w:rsidRDefault="00DE165B">
      <w:pPr>
        <w:pStyle w:val="5"/>
      </w:pPr>
      <w:r>
        <w:rPr>
          <w:noProof/>
        </w:rPr>
        <w:lastRenderedPageBreak/>
        <mc:AlternateContent>
          <mc:Choice Requires="wps">
            <w:drawing>
              <wp:anchor distT="0" distB="0" distL="114300" distR="114300" simplePos="0" relativeHeight="251673600" behindDoc="0" locked="0" layoutInCell="1" allowOverlap="1">
                <wp:simplePos x="0" y="0"/>
                <wp:positionH relativeFrom="column">
                  <wp:posOffset>1483995</wp:posOffset>
                </wp:positionH>
                <wp:positionV relativeFrom="paragraph">
                  <wp:posOffset>-4617085</wp:posOffset>
                </wp:positionV>
                <wp:extent cx="818515" cy="286385"/>
                <wp:effectExtent l="0" t="0" r="1791335" b="2666365"/>
                <wp:wrapNone/>
                <wp:docPr id="16" name="矩形标注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8515" cy="286385"/>
                        </a:xfrm>
                        <a:prstGeom prst="wedgeRectCallout">
                          <a:avLst>
                            <a:gd name="adj1" fmla="val 260036"/>
                            <a:gd name="adj2" fmla="val 960673"/>
                          </a:avLst>
                        </a:prstGeom>
                        <a:solidFill>
                          <a:srgbClr val="FFFFFF"/>
                        </a:solidFill>
                        <a:ln w="9525">
                          <a:solidFill>
                            <a:srgbClr val="000000"/>
                          </a:solidFill>
                          <a:miter lim="800000"/>
                        </a:ln>
                      </wps:spPr>
                      <wps:txbx>
                        <w:txbxContent>
                          <w:p w:rsidR="0017674B" w:rsidRDefault="00DE165B">
                            <w:pPr>
                              <w:spacing w:line="240" w:lineRule="auto"/>
                              <w:ind w:firstLineChars="0" w:firstLine="0"/>
                              <w:jc w:val="center"/>
                            </w:pPr>
                            <w:r>
                              <w:rPr>
                                <w:rFonts w:hint="eastAsia"/>
                              </w:rPr>
                              <w:t>本项目</w:t>
                            </w:r>
                          </w:p>
                          <w:p w:rsidR="0017674B" w:rsidRDefault="0017674B">
                            <w:pPr>
                              <w:ind w:firstLine="480"/>
                            </w:pPr>
                          </w:p>
                          <w:p w:rsidR="0017674B" w:rsidRDefault="00DE165B">
                            <w:pPr>
                              <w:spacing w:line="240" w:lineRule="auto"/>
                              <w:ind w:firstLineChars="0" w:firstLine="0"/>
                              <w:jc w:val="center"/>
                            </w:pPr>
                            <w:r>
                              <w:rPr>
                                <w:rFonts w:hint="eastAsia"/>
                              </w:rPr>
                              <w:t>本项目</w:t>
                            </w:r>
                          </w:p>
                        </w:txbxContent>
                      </wps:txbx>
                      <wps:bodyPr rot="0" vert="horz" wrap="square" lIns="91440" tIns="45720" rIns="91440" bIns="45720" anchor="t" anchorCtr="0" upright="1">
                        <a:noAutofit/>
                      </wps:bodyPr>
                    </wps:wsp>
                  </a:graphicData>
                </a:graphic>
              </wp:anchor>
            </w:drawing>
          </mc:Choice>
          <mc:Fallback>
            <w:pict>
              <v:shape id="矩形标注 16" o:spid="_x0000_s1028" type="#_x0000_t61" style="position:absolute;left:0;text-align:left;margin-left:116.85pt;margin-top:-363.55pt;width:64.45pt;height:22.5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" adj="66968,218305">
                <v:textbox>
                  <w:txbxContent>
                    <w:p w:rsidR="0017674B" w:rsidRDefault="00DE165B">
                      <w:pPr>
                        <w:spacing w:line="240" w:lineRule="auto"/>
                        <w:ind w:firstLineChars="0" w:firstLine="0"/>
                        <w:jc w:val="center"/>
                      </w:pPr>
                      <w:r>
                        <w:rPr>
                          <w:rFonts w:hint="eastAsia"/>
                        </w:rPr>
                        <w:t>本项目</w:t>
                      </w:r>
                    </w:p>
                    <w:p w:rsidR="0017674B" w:rsidRDefault="0017674B">
                      <w:pPr>
                        <w:ind w:firstLine="480"/>
                      </w:pPr>
                    </w:p>
                    <w:p w:rsidR="0017674B" w:rsidRDefault="00DE165B">
                      <w:pPr>
                        <w:spacing w:line="240" w:lineRule="auto"/>
                        <w:ind w:firstLineChars="0" w:firstLine="0"/>
                        <w:jc w:val="center"/>
                      </w:pPr>
                      <w:r>
                        <w:rPr>
                          <w:rFonts w:hint="eastAsia"/>
                        </w:rPr>
                        <w:t>本项目</w:t>
                      </w:r>
                    </w:p>
                  </w:txbxContent>
                </v:textbox>
              </v:shape>
            </w:pict>
          </mc:Fallback>
        </mc:AlternateContent>
      </w:r>
      <w:r>
        <w:rPr>
          <w:noProof/>
        </w:rPr>
        <w:drawing>
          <wp:anchor distT="0" distB="0" distL="114300" distR="114300" simplePos="0" relativeHeight="251660288" behindDoc="0" locked="0" layoutInCell="1" allowOverlap="1">
            <wp:simplePos x="0" y="0"/>
            <wp:positionH relativeFrom="column">
              <wp:posOffset>457200</wp:posOffset>
            </wp:positionH>
            <wp:positionV relativeFrom="paragraph">
              <wp:posOffset>1270</wp:posOffset>
            </wp:positionV>
            <wp:extent cx="8063865" cy="5706110"/>
            <wp:effectExtent l="0" t="0" r="0" b="8890"/>
            <wp:wrapTopAndBottom/>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063865" cy="5706110"/>
                    </a:xfrm>
                    <a:prstGeom prst="rect">
                      <a:avLst/>
                    </a:prstGeom>
                  </pic:spPr>
                </pic:pic>
              </a:graphicData>
            </a:graphic>
          </wp:anchor>
        </w:drawing>
      </w:r>
      <w:r>
        <w:rPr>
          <w:noProof/>
        </w:rPr>
        <mc:AlternateContent>
          <mc:Choice Requires="wps">
            <w:drawing>
              <wp:anchor distT="0" distB="0" distL="114300" distR="114300" simplePos="0" relativeHeight="251674624" behindDoc="0" locked="0" layoutInCell="1" allowOverlap="1">
                <wp:simplePos x="0" y="0"/>
                <wp:positionH relativeFrom="column">
                  <wp:posOffset>2577465</wp:posOffset>
                </wp:positionH>
                <wp:positionV relativeFrom="paragraph">
                  <wp:posOffset>1428750</wp:posOffset>
                </wp:positionV>
                <wp:extent cx="719455" cy="381000"/>
                <wp:effectExtent l="0" t="0" r="842645" b="2114550"/>
                <wp:wrapNone/>
                <wp:docPr id="15" name="矩形标注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381000"/>
                        </a:xfrm>
                        <a:prstGeom prst="wedgeRectCallout">
                          <a:avLst>
                            <a:gd name="adj1" fmla="val 157236"/>
                            <a:gd name="adj2" fmla="val 590000"/>
                          </a:avLst>
                        </a:prstGeom>
                        <a:noFill/>
                        <a:ln w="9525">
                          <a:solidFill>
                            <a:srgbClr val="000000"/>
                          </a:solidFill>
                          <a:miter lim="800000"/>
                        </a:ln>
                      </wps:spPr>
                      <wps:txbx>
                        <w:txbxContent>
                          <w:p w:rsidR="0017674B" w:rsidRDefault="00DE165B">
                            <w:pPr>
                              <w:spacing w:line="240" w:lineRule="auto"/>
                              <w:ind w:firstLineChars="0" w:firstLine="0"/>
                              <w:jc w:val="center"/>
                            </w:pPr>
                            <w:r>
                              <w:rPr>
                                <w:rFonts w:hint="eastAsia"/>
                              </w:rPr>
                              <w:t>本项目</w:t>
                            </w:r>
                          </w:p>
                        </w:txbxContent>
                      </wps:txbx>
                      <wps:bodyPr rot="0" vert="horz" wrap="square" lIns="91440" tIns="45720" rIns="91440" bIns="45720" anchor="t" anchorCtr="0" upright="1">
                        <a:noAutofit/>
                      </wps:bodyPr>
                    </wps:wsp>
                  </a:graphicData>
                </a:graphic>
              </wp:anchor>
            </w:drawing>
          </mc:Choice>
          <mc:Fallback>
            <w:pict>
              <v:shape id="矩形标注 15" o:spid="_x0000_s1029" type="#_x0000_t61" style="position:absolute;left:0;text-align:left;margin-left:202.95pt;margin-top:112.5pt;width:56.65pt;height:30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" adj="44763,138240" filled="f">
                <v:textbox>
                  <w:txbxContent>
                    <w:p w:rsidR="0017674B" w:rsidRDefault="00DE165B">
                      <w:pPr>
                        <w:spacing w:line="240" w:lineRule="auto"/>
                        <w:ind w:firstLineChars="0" w:firstLine="0"/>
                        <w:jc w:val="center"/>
                      </w:pPr>
                      <w:r>
                        <w:rPr>
                          <w:rFonts w:hint="eastAsia"/>
                        </w:rPr>
                        <w:t>本项目</w:t>
                      </w:r>
                    </w:p>
                  </w:txbxContent>
                </v:textbox>
              </v:shape>
            </w:pict>
          </mc:Fallback>
        </mc:AlternateContent>
      </w:r>
      <w:r>
        <w:rPr>
          <w:rFonts w:hint="eastAsia"/>
        </w:rPr>
        <w:t>图</w:t>
      </w:r>
      <w:r>
        <w:t>2</w:t>
      </w:r>
      <w:r>
        <w:rPr>
          <w:rFonts w:hint="eastAsia"/>
        </w:rPr>
        <w:t xml:space="preserve">.7-4    </w:t>
      </w:r>
      <w:r>
        <w:rPr>
          <w:rFonts w:hint="eastAsia"/>
        </w:rPr>
        <w:t>本项目在巴彦</w:t>
      </w:r>
      <w:proofErr w:type="gramStart"/>
      <w:r>
        <w:rPr>
          <w:rFonts w:hint="eastAsia"/>
        </w:rPr>
        <w:t>淖尔市</w:t>
      </w:r>
      <w:proofErr w:type="gramEnd"/>
      <w:r>
        <w:rPr>
          <w:rFonts w:hint="eastAsia"/>
        </w:rPr>
        <w:t>环境管控单元的位置</w:t>
      </w:r>
      <w:r>
        <w:br w:type="page"/>
      </w:r>
    </w:p>
    <w:p w:rsidR="0017674B" w:rsidRDefault="00DE165B">
      <w:pPr>
        <w:pStyle w:val="3"/>
      </w:pPr>
      <w:bookmarkStart w:id="173" w:name="_Toc157447830"/>
      <w:r>
        <w:lastRenderedPageBreak/>
        <w:t>2.7.4</w:t>
      </w:r>
      <w:r>
        <w:rPr>
          <w:rFonts w:hint="eastAsia"/>
        </w:rPr>
        <w:t>相关法律、法规的符合性</w:t>
      </w:r>
      <w:bookmarkEnd w:id="173"/>
    </w:p>
    <w:p w:rsidR="0017674B" w:rsidRDefault="00DE165B">
      <w:pPr>
        <w:spacing w:line="500" w:lineRule="exact"/>
        <w:ind w:firstLine="480"/>
      </w:pPr>
      <w:r>
        <w:rPr>
          <w:rFonts w:hint="eastAsia"/>
        </w:rPr>
        <w:t>本项目与目前我国有关畜禽养殖污染物防治的法律法规符合性分析见表</w:t>
      </w:r>
      <w:r>
        <w:t>2.7</w:t>
      </w:r>
      <w:r>
        <w:rPr>
          <w:rFonts w:hint="eastAsia"/>
        </w:rPr>
        <w:t>-</w:t>
      </w:r>
      <w:r>
        <w:t>3</w:t>
      </w:r>
      <w:r>
        <w:rPr>
          <w:rFonts w:hint="eastAsia"/>
        </w:rPr>
        <w:t>，根据该表分析结果可知，本项目建设满足养殖类相关法律、法规及相关政策的要求。</w:t>
      </w:r>
    </w:p>
    <w:p w:rsidR="0017674B" w:rsidRDefault="00DE165B">
      <w:pPr>
        <w:pStyle w:val="5"/>
      </w:pPr>
      <w:r>
        <w:rPr>
          <w:rFonts w:hint="eastAsia"/>
        </w:rPr>
        <w:t>表</w:t>
      </w:r>
      <w:r>
        <w:t>2.7</w:t>
      </w:r>
      <w:r>
        <w:rPr>
          <w:rFonts w:hint="eastAsia"/>
        </w:rPr>
        <w:t>-</w:t>
      </w:r>
      <w:r>
        <w:t>3</w:t>
      </w:r>
      <w:r>
        <w:rPr>
          <w:rFonts w:hint="eastAsia"/>
        </w:rPr>
        <w:t xml:space="preserve"> </w:t>
      </w:r>
      <w:r>
        <w:t xml:space="preserve">   </w:t>
      </w:r>
      <w:r>
        <w:rPr>
          <w:rFonts w:hint="eastAsia"/>
        </w:rPr>
        <w:t>本项目建设与畜禽养殖相关法律法规符合性分析</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376"/>
        <w:gridCol w:w="6521"/>
        <w:gridCol w:w="4819"/>
        <w:gridCol w:w="673"/>
      </w:tblGrid>
      <w:tr w:rsidR="0017674B">
        <w:tc>
          <w:tcPr>
            <w:tcW w:w="2376" w:type="dxa"/>
            <w:vAlign w:val="center"/>
          </w:tcPr>
          <w:p w:rsidR="0017674B" w:rsidRDefault="00DE165B">
            <w:pPr>
              <w:pStyle w:val="TIE-"/>
            </w:pPr>
            <w:r>
              <w:t>政策法规</w:t>
            </w:r>
          </w:p>
        </w:tc>
        <w:tc>
          <w:tcPr>
            <w:tcW w:w="6521" w:type="dxa"/>
            <w:vAlign w:val="center"/>
          </w:tcPr>
          <w:p w:rsidR="0017674B" w:rsidRDefault="00DE165B">
            <w:pPr>
              <w:pStyle w:val="TIE-"/>
            </w:pPr>
            <w:r>
              <w:t>相关条款及规定</w:t>
            </w:r>
          </w:p>
        </w:tc>
        <w:tc>
          <w:tcPr>
            <w:tcW w:w="4819" w:type="dxa"/>
            <w:vAlign w:val="center"/>
          </w:tcPr>
          <w:p w:rsidR="0017674B" w:rsidRDefault="00DE165B">
            <w:pPr>
              <w:pStyle w:val="TIE-"/>
            </w:pPr>
            <w:r>
              <w:t>符合性分析</w:t>
            </w:r>
          </w:p>
        </w:tc>
        <w:tc>
          <w:tcPr>
            <w:tcW w:w="673" w:type="dxa"/>
            <w:vAlign w:val="center"/>
          </w:tcPr>
          <w:p w:rsidR="0017674B" w:rsidRDefault="00DE165B">
            <w:pPr>
              <w:pStyle w:val="TIE-"/>
            </w:pPr>
            <w:r>
              <w:rPr>
                <w:rFonts w:hint="eastAsia"/>
              </w:rPr>
              <w:t>符合</w:t>
            </w:r>
          </w:p>
          <w:p w:rsidR="0017674B" w:rsidRDefault="00DE165B">
            <w:pPr>
              <w:pStyle w:val="TIE-"/>
            </w:pPr>
            <w:r>
              <w:rPr>
                <w:rFonts w:hint="eastAsia"/>
              </w:rPr>
              <w:t>情况</w:t>
            </w:r>
          </w:p>
        </w:tc>
      </w:tr>
      <w:tr w:rsidR="0017674B">
        <w:tc>
          <w:tcPr>
            <w:tcW w:w="2376" w:type="dxa"/>
            <w:vAlign w:val="center"/>
          </w:tcPr>
          <w:p w:rsidR="0017674B" w:rsidRDefault="00DE165B">
            <w:pPr>
              <w:pStyle w:val="TIE-"/>
            </w:pPr>
            <w:r>
              <w:t>《中华人民共和国水污染防治法》（</w:t>
            </w:r>
            <w:r>
              <w:t>2017</w:t>
            </w:r>
            <w:r>
              <w:t>）</w:t>
            </w:r>
          </w:p>
        </w:tc>
        <w:tc>
          <w:tcPr>
            <w:tcW w:w="6521" w:type="dxa"/>
            <w:vAlign w:val="center"/>
          </w:tcPr>
          <w:p w:rsidR="0017674B" w:rsidRDefault="00DE165B">
            <w:pPr>
              <w:pStyle w:val="TIE-"/>
            </w:pPr>
            <w:r>
              <w:t>国家支持畜禽养殖场、养殖小区建设畜禽粪便、废水的综合利用或者无害化处理设施。</w:t>
            </w:r>
          </w:p>
          <w:p w:rsidR="0017674B" w:rsidRDefault="00DE165B">
            <w:pPr>
              <w:pStyle w:val="TIE-"/>
            </w:pPr>
            <w:r>
              <w:t>畜禽养殖场、养殖小区应当保证其畜禽粪便、废水的综合利用或者无害化处理设施正常运转，保证污水达标排放，防止污染水环境。</w:t>
            </w:r>
          </w:p>
        </w:tc>
        <w:tc>
          <w:tcPr>
            <w:tcW w:w="4819" w:type="dxa"/>
            <w:vAlign w:val="center"/>
          </w:tcPr>
          <w:p w:rsidR="0017674B" w:rsidRDefault="00DE165B">
            <w:pPr>
              <w:pStyle w:val="TIE-"/>
            </w:pPr>
            <w:r>
              <w:t>项目采用干清粪工艺</w:t>
            </w:r>
            <w:r>
              <w:rPr>
                <w:rFonts w:hint="eastAsia"/>
              </w:rPr>
              <w:t>，粪便</w:t>
            </w:r>
            <w:r>
              <w:t>堆肥后</w:t>
            </w:r>
            <w:r>
              <w:rPr>
                <w:rFonts w:hint="eastAsia"/>
              </w:rPr>
              <w:t>满足无害化要求</w:t>
            </w:r>
            <w:r>
              <w:t>用于</w:t>
            </w:r>
            <w:r>
              <w:rPr>
                <w:rFonts w:hint="eastAsia"/>
              </w:rPr>
              <w:t>农田</w:t>
            </w:r>
            <w:r>
              <w:t>施肥，项目不对牛舍进行清洗，不产生养殖废水。</w:t>
            </w:r>
          </w:p>
        </w:tc>
        <w:tc>
          <w:tcPr>
            <w:tcW w:w="673" w:type="dxa"/>
            <w:vAlign w:val="center"/>
          </w:tcPr>
          <w:p w:rsidR="0017674B" w:rsidRDefault="00DE165B">
            <w:pPr>
              <w:pStyle w:val="TIE-"/>
            </w:pPr>
            <w:r>
              <w:rPr>
                <w:rFonts w:hint="eastAsia"/>
              </w:rPr>
              <w:t>符合</w:t>
            </w:r>
          </w:p>
        </w:tc>
      </w:tr>
      <w:tr w:rsidR="0017674B">
        <w:tc>
          <w:tcPr>
            <w:tcW w:w="2376" w:type="dxa"/>
            <w:vAlign w:val="center"/>
          </w:tcPr>
          <w:p w:rsidR="0017674B" w:rsidRDefault="00DE165B">
            <w:pPr>
              <w:pStyle w:val="TIE-"/>
            </w:pPr>
            <w:r>
              <w:t>《</w:t>
            </w:r>
            <w:r>
              <w:rPr>
                <w:rFonts w:hint="eastAsia"/>
              </w:rPr>
              <w:t>中华人民共和国固体废物污染环境防治法</w:t>
            </w:r>
            <w:r>
              <w:t>》（</w:t>
            </w:r>
            <w:r>
              <w:t>2020</w:t>
            </w:r>
            <w:r>
              <w:t>）</w:t>
            </w:r>
          </w:p>
        </w:tc>
        <w:tc>
          <w:tcPr>
            <w:tcW w:w="6521" w:type="dxa"/>
            <w:vAlign w:val="center"/>
          </w:tcPr>
          <w:p w:rsidR="0017674B" w:rsidRDefault="00DE165B">
            <w:pPr>
              <w:pStyle w:val="TIE-"/>
            </w:pPr>
            <w:r>
              <w:t>从事畜禽规模养殖应按照国家有关规定收集、贮存、利用或者处理养殖过程中产生的粪便，防止污染环境。</w:t>
            </w:r>
          </w:p>
        </w:tc>
        <w:tc>
          <w:tcPr>
            <w:tcW w:w="4819" w:type="dxa"/>
            <w:vAlign w:val="center"/>
          </w:tcPr>
          <w:p w:rsidR="0017674B" w:rsidRDefault="00DE165B">
            <w:pPr>
              <w:pStyle w:val="TIE-"/>
            </w:pPr>
            <w:r>
              <w:rPr>
                <w:rFonts w:hint="eastAsia"/>
              </w:rPr>
              <w:t>项目牛粪便经堆肥平台贮存好氧堆肥后，满足无害化要求还田利用，不污染环境。</w:t>
            </w:r>
          </w:p>
        </w:tc>
        <w:tc>
          <w:tcPr>
            <w:tcW w:w="673" w:type="dxa"/>
            <w:vAlign w:val="center"/>
          </w:tcPr>
          <w:p w:rsidR="0017674B" w:rsidRDefault="00DE165B">
            <w:pPr>
              <w:pStyle w:val="TIE-"/>
            </w:pPr>
            <w:r>
              <w:rPr>
                <w:rFonts w:hint="eastAsia"/>
              </w:rPr>
              <w:t>符合</w:t>
            </w:r>
          </w:p>
        </w:tc>
      </w:tr>
      <w:tr w:rsidR="0017674B">
        <w:tc>
          <w:tcPr>
            <w:tcW w:w="2376" w:type="dxa"/>
            <w:vAlign w:val="center"/>
          </w:tcPr>
          <w:p w:rsidR="0017674B" w:rsidRDefault="00DE165B">
            <w:pPr>
              <w:pStyle w:val="TIE-"/>
            </w:pPr>
            <w:r>
              <w:t>《</w:t>
            </w:r>
            <w:r>
              <w:rPr>
                <w:rFonts w:hint="eastAsia"/>
              </w:rPr>
              <w:t>中华人民共和国</w:t>
            </w:r>
            <w:r>
              <w:t>畜牧法》（</w:t>
            </w:r>
            <w:r>
              <w:t>2022</w:t>
            </w:r>
            <w:r>
              <w:t>）</w:t>
            </w:r>
          </w:p>
        </w:tc>
        <w:tc>
          <w:tcPr>
            <w:tcW w:w="6521" w:type="dxa"/>
            <w:vAlign w:val="center"/>
          </w:tcPr>
          <w:p w:rsidR="0017674B" w:rsidRDefault="00DE165B">
            <w:pPr>
              <w:pStyle w:val="TIE-"/>
            </w:pPr>
            <w:r>
              <w:rPr>
                <w:rFonts w:hint="eastAsia"/>
              </w:rPr>
              <w:t>畜禽养殖场的选址、建设应当符合国土空间规划，并遵守有关法律法规的规定；不得违反法律法规的规定，在禁养区域建设畜禽养殖场；</w:t>
            </w:r>
          </w:p>
          <w:p w:rsidR="0017674B" w:rsidRDefault="00DE165B">
            <w:pPr>
              <w:pStyle w:val="TIE-"/>
            </w:pPr>
            <w:r>
              <w:rPr>
                <w:rFonts w:hint="eastAsia"/>
              </w:rPr>
              <w:t>畜禽养殖场应当保证畜禽粪污无害化处理和资源化利用设施的正常运转，保证畜禽粪污综合利用或者达标排放，防止污染环境。违法排放或者因管理不当污染环境的，应当排除危害，依法赔偿损失。</w:t>
            </w:r>
          </w:p>
          <w:p w:rsidR="0017674B" w:rsidRDefault="00DE165B">
            <w:pPr>
              <w:pStyle w:val="TIE-"/>
            </w:pPr>
            <w:r>
              <w:rPr>
                <w:rFonts w:hint="eastAsia"/>
              </w:rPr>
              <w:t>国家支持建设畜禽粪污收集、储存、粪污无害化处理和资源化利用设施，推行畜禽粪污养分平衡管理，促进农用有机肥利用和种养结合发展。</w:t>
            </w:r>
          </w:p>
        </w:tc>
        <w:tc>
          <w:tcPr>
            <w:tcW w:w="4819" w:type="dxa"/>
            <w:vAlign w:val="center"/>
          </w:tcPr>
          <w:p w:rsidR="0017674B" w:rsidRDefault="00DE165B">
            <w:pPr>
              <w:pStyle w:val="TIE-"/>
            </w:pPr>
            <w:r>
              <w:rPr>
                <w:rFonts w:hint="eastAsia"/>
              </w:rPr>
              <w:t>项目符合五原县国土空间规划，不在五原县划定的禁养区和限养区范围内；</w:t>
            </w:r>
            <w:r>
              <w:t>项目采用干清粪工艺</w:t>
            </w:r>
            <w:r>
              <w:rPr>
                <w:rFonts w:hint="eastAsia"/>
              </w:rPr>
              <w:t>，粪便</w:t>
            </w:r>
            <w:r>
              <w:t>堆肥后</w:t>
            </w:r>
            <w:r>
              <w:rPr>
                <w:rFonts w:hint="eastAsia"/>
              </w:rPr>
              <w:t>满足无害化要求</w:t>
            </w:r>
            <w:r>
              <w:t>用于</w:t>
            </w:r>
            <w:r>
              <w:rPr>
                <w:rFonts w:hint="eastAsia"/>
              </w:rPr>
              <w:t>农田</w:t>
            </w:r>
            <w:r>
              <w:t>施肥</w:t>
            </w:r>
            <w:r>
              <w:rPr>
                <w:rFonts w:hint="eastAsia"/>
              </w:rPr>
              <w:t>；符合农用有机肥利用和种养结合发展</w:t>
            </w:r>
            <w:r>
              <w:t>。</w:t>
            </w:r>
          </w:p>
        </w:tc>
        <w:tc>
          <w:tcPr>
            <w:tcW w:w="673" w:type="dxa"/>
            <w:vAlign w:val="center"/>
          </w:tcPr>
          <w:p w:rsidR="0017674B" w:rsidRDefault="00DE165B">
            <w:pPr>
              <w:pStyle w:val="TIE-"/>
            </w:pPr>
            <w:r>
              <w:rPr>
                <w:rFonts w:hint="eastAsia"/>
              </w:rPr>
              <w:t>符合</w:t>
            </w:r>
          </w:p>
        </w:tc>
      </w:tr>
      <w:tr w:rsidR="0017674B">
        <w:tc>
          <w:tcPr>
            <w:tcW w:w="2376" w:type="dxa"/>
            <w:vAlign w:val="center"/>
          </w:tcPr>
          <w:p w:rsidR="0017674B" w:rsidRDefault="00DE165B">
            <w:pPr>
              <w:pStyle w:val="TIE-"/>
            </w:pPr>
            <w:r>
              <w:t>《</w:t>
            </w:r>
            <w:r>
              <w:rPr>
                <w:rFonts w:hint="eastAsia"/>
              </w:rPr>
              <w:t>中华人民共和国</w:t>
            </w:r>
            <w:r>
              <w:t>农业法》（</w:t>
            </w:r>
            <w:r>
              <w:t>201</w:t>
            </w:r>
            <w:r>
              <w:rPr>
                <w:rFonts w:hint="eastAsia"/>
              </w:rPr>
              <w:t>3</w:t>
            </w:r>
            <w:r>
              <w:t>修正）</w:t>
            </w:r>
          </w:p>
        </w:tc>
        <w:tc>
          <w:tcPr>
            <w:tcW w:w="6521" w:type="dxa"/>
            <w:vAlign w:val="center"/>
          </w:tcPr>
          <w:p w:rsidR="0017674B" w:rsidRDefault="00DE165B">
            <w:pPr>
              <w:pStyle w:val="TIE-"/>
            </w:pPr>
            <w:r>
              <w:t>从事畜禽规模养殖的单位和个人应对粪便、废水及废弃物进行无害化处理或者综合利用。</w:t>
            </w:r>
          </w:p>
        </w:tc>
        <w:tc>
          <w:tcPr>
            <w:tcW w:w="4819" w:type="dxa"/>
            <w:vAlign w:val="center"/>
          </w:tcPr>
          <w:p w:rsidR="0017674B" w:rsidRDefault="00DE165B">
            <w:pPr>
              <w:pStyle w:val="TIE-"/>
            </w:pPr>
            <w:r>
              <w:t>项目采用干清粪工艺</w:t>
            </w:r>
            <w:r>
              <w:rPr>
                <w:rFonts w:hint="eastAsia"/>
              </w:rPr>
              <w:t>，牛粪便经堆肥平台贮存好氧堆肥后。满足无害化要求还田利用。</w:t>
            </w:r>
          </w:p>
        </w:tc>
        <w:tc>
          <w:tcPr>
            <w:tcW w:w="673" w:type="dxa"/>
            <w:vAlign w:val="center"/>
          </w:tcPr>
          <w:p w:rsidR="0017674B" w:rsidRDefault="00DE165B">
            <w:pPr>
              <w:pStyle w:val="TIE-"/>
            </w:pPr>
            <w:r>
              <w:rPr>
                <w:rFonts w:hint="eastAsia"/>
              </w:rPr>
              <w:t>符合</w:t>
            </w:r>
          </w:p>
        </w:tc>
      </w:tr>
      <w:tr w:rsidR="0017674B">
        <w:tc>
          <w:tcPr>
            <w:tcW w:w="2376" w:type="dxa"/>
            <w:vMerge w:val="restart"/>
            <w:vAlign w:val="center"/>
          </w:tcPr>
          <w:p w:rsidR="0017674B" w:rsidRDefault="00DE165B">
            <w:pPr>
              <w:pStyle w:val="TIE-"/>
            </w:pPr>
            <w:r>
              <w:rPr>
                <w:rFonts w:hint="eastAsia"/>
              </w:rPr>
              <w:lastRenderedPageBreak/>
              <w:t>《畜禽规模养殖污染防治条例》（国务院令第</w:t>
            </w:r>
            <w:r>
              <w:rPr>
                <w:rFonts w:hint="eastAsia"/>
              </w:rPr>
              <w:t>643</w:t>
            </w:r>
            <w:r>
              <w:rPr>
                <w:rFonts w:hint="eastAsia"/>
              </w:rPr>
              <w:t>号）</w:t>
            </w:r>
          </w:p>
        </w:tc>
        <w:tc>
          <w:tcPr>
            <w:tcW w:w="6521" w:type="dxa"/>
            <w:vAlign w:val="center"/>
          </w:tcPr>
          <w:p w:rsidR="0017674B" w:rsidRDefault="00DE165B">
            <w:pPr>
              <w:pStyle w:val="TIE-"/>
            </w:pPr>
            <w:r>
              <w:t>第十一条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4819" w:type="dxa"/>
            <w:vAlign w:val="center"/>
          </w:tcPr>
          <w:p w:rsidR="0017674B" w:rsidRDefault="00DE165B">
            <w:pPr>
              <w:pStyle w:val="TIE-"/>
            </w:pPr>
            <w:r>
              <w:rPr>
                <w:rFonts w:hint="eastAsia"/>
              </w:rPr>
              <w:t>项目建设</w:t>
            </w:r>
            <w:r>
              <w:t>区域无风景名胜区、世界文化和自然遗产地，也不在饮用水水源保护区范围内。项目</w:t>
            </w:r>
            <w:r>
              <w:rPr>
                <w:rFonts w:hint="eastAsia"/>
              </w:rPr>
              <w:t>位于农村地区，也不在</w:t>
            </w:r>
            <w:r>
              <w:t>城镇居民区、文化教育科学研究区等人口集中区域，不在禁养区范围内。</w:t>
            </w:r>
          </w:p>
        </w:tc>
        <w:tc>
          <w:tcPr>
            <w:tcW w:w="673" w:type="dxa"/>
            <w:vAlign w:val="center"/>
          </w:tcPr>
          <w:p w:rsidR="0017674B" w:rsidRDefault="00DE165B">
            <w:pPr>
              <w:pStyle w:val="TIE-"/>
            </w:pPr>
            <w:r>
              <w:rPr>
                <w:rFonts w:hint="eastAsia"/>
              </w:rPr>
              <w:t>符合</w:t>
            </w:r>
          </w:p>
        </w:tc>
      </w:tr>
      <w:tr w:rsidR="0017674B">
        <w:tc>
          <w:tcPr>
            <w:tcW w:w="2376" w:type="dxa"/>
            <w:vMerge/>
            <w:vAlign w:val="center"/>
          </w:tcPr>
          <w:p w:rsidR="0017674B" w:rsidRDefault="0017674B">
            <w:pPr>
              <w:pStyle w:val="TIE-"/>
            </w:pPr>
          </w:p>
        </w:tc>
        <w:tc>
          <w:tcPr>
            <w:tcW w:w="6521" w:type="dxa"/>
            <w:vAlign w:val="center"/>
          </w:tcPr>
          <w:p w:rsidR="0017674B" w:rsidRDefault="00DE165B">
            <w:pPr>
              <w:pStyle w:val="TIE-"/>
            </w:pPr>
            <w:r>
              <w:t>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w:t>
            </w:r>
          </w:p>
        </w:tc>
        <w:tc>
          <w:tcPr>
            <w:tcW w:w="4819" w:type="dxa"/>
            <w:vAlign w:val="center"/>
          </w:tcPr>
          <w:p w:rsidR="0017674B" w:rsidRDefault="00DE165B">
            <w:pPr>
              <w:pStyle w:val="TIE-"/>
            </w:pPr>
            <w:r>
              <w:rPr>
                <w:rFonts w:hint="eastAsia"/>
              </w:rPr>
              <w:t>项目全场采取雨污分流，设置堆肥</w:t>
            </w:r>
            <w:proofErr w:type="gramStart"/>
            <w:r>
              <w:rPr>
                <w:rFonts w:hint="eastAsia"/>
              </w:rPr>
              <w:t>平台等粪污</w:t>
            </w:r>
            <w:proofErr w:type="gramEnd"/>
            <w:r>
              <w:rPr>
                <w:rFonts w:hint="eastAsia"/>
              </w:rPr>
              <w:t>处理设施，</w:t>
            </w:r>
            <w:r>
              <w:t>项目采用干清粪工艺</w:t>
            </w:r>
            <w:r>
              <w:rPr>
                <w:rFonts w:hint="eastAsia"/>
              </w:rPr>
              <w:t>，项目牛粪便经堆肥平台贮存好氧堆肥发酵后，满足无害化要求还田利用；</w:t>
            </w:r>
            <w:r>
              <w:t>畜禽尸体</w:t>
            </w:r>
            <w:r>
              <w:rPr>
                <w:rFonts w:hint="eastAsia"/>
              </w:rPr>
              <w:t>委托具有无害化处理资质第三方处理，符合要求。</w:t>
            </w:r>
          </w:p>
        </w:tc>
        <w:tc>
          <w:tcPr>
            <w:tcW w:w="673" w:type="dxa"/>
            <w:vAlign w:val="center"/>
          </w:tcPr>
          <w:p w:rsidR="0017674B" w:rsidRDefault="00DE165B">
            <w:pPr>
              <w:pStyle w:val="TIE-"/>
            </w:pPr>
            <w:r>
              <w:rPr>
                <w:rFonts w:hint="eastAsia"/>
              </w:rPr>
              <w:t>符合</w:t>
            </w:r>
          </w:p>
        </w:tc>
      </w:tr>
      <w:tr w:rsidR="0017674B">
        <w:tc>
          <w:tcPr>
            <w:tcW w:w="2376" w:type="dxa"/>
            <w:vMerge/>
            <w:vAlign w:val="center"/>
          </w:tcPr>
          <w:p w:rsidR="0017674B" w:rsidRDefault="0017674B">
            <w:pPr>
              <w:pStyle w:val="TIE-"/>
            </w:pPr>
          </w:p>
        </w:tc>
        <w:tc>
          <w:tcPr>
            <w:tcW w:w="6521" w:type="dxa"/>
            <w:vAlign w:val="center"/>
          </w:tcPr>
          <w:p w:rsidR="0017674B" w:rsidRDefault="00DE165B">
            <w:pPr>
              <w:pStyle w:val="TIE-"/>
            </w:pPr>
            <w:r>
              <w:t>第十五条国家鼓励和支持采取粪肥还田、制取沼气、制造有机肥等方法，对畜禽养殖废弃物进行综合利用。</w:t>
            </w:r>
          </w:p>
        </w:tc>
        <w:tc>
          <w:tcPr>
            <w:tcW w:w="4819" w:type="dxa"/>
            <w:vAlign w:val="center"/>
          </w:tcPr>
          <w:p w:rsidR="0017674B" w:rsidRDefault="00DE165B">
            <w:pPr>
              <w:pStyle w:val="TIE-"/>
            </w:pPr>
            <w:r>
              <w:rPr>
                <w:rFonts w:hint="eastAsia"/>
              </w:rPr>
              <w:t>项目牛粪便经堆肥平台贮存好氧堆肥发酵后，满足无害化要求还田利用，符合要求。</w:t>
            </w:r>
          </w:p>
        </w:tc>
        <w:tc>
          <w:tcPr>
            <w:tcW w:w="673" w:type="dxa"/>
            <w:vAlign w:val="center"/>
          </w:tcPr>
          <w:p w:rsidR="0017674B" w:rsidRDefault="00DE165B">
            <w:pPr>
              <w:pStyle w:val="TIE-"/>
            </w:pPr>
            <w:r>
              <w:rPr>
                <w:rFonts w:hint="eastAsia"/>
              </w:rPr>
              <w:t>符合</w:t>
            </w:r>
          </w:p>
        </w:tc>
      </w:tr>
      <w:tr w:rsidR="0017674B">
        <w:tc>
          <w:tcPr>
            <w:tcW w:w="2376" w:type="dxa"/>
            <w:vMerge/>
            <w:vAlign w:val="center"/>
          </w:tcPr>
          <w:p w:rsidR="0017674B" w:rsidRDefault="0017674B">
            <w:pPr>
              <w:pStyle w:val="TIE-"/>
            </w:pPr>
          </w:p>
        </w:tc>
        <w:tc>
          <w:tcPr>
            <w:tcW w:w="6521" w:type="dxa"/>
            <w:vAlign w:val="center"/>
          </w:tcPr>
          <w:p w:rsidR="0017674B" w:rsidRDefault="00DE165B">
            <w:pPr>
              <w:pStyle w:val="TIE-"/>
            </w:pPr>
            <w:r>
              <w:rPr>
                <w:rFonts w:hint="eastAsia"/>
              </w:rPr>
              <w:t>第十六条国家鼓励和支持采取种植和养殖相结合的方式消纳利用畜禽养殖废弃物，促进畜禽粪便、污水等废弃物就地就近利用。</w:t>
            </w:r>
          </w:p>
        </w:tc>
        <w:tc>
          <w:tcPr>
            <w:tcW w:w="4819" w:type="dxa"/>
            <w:vAlign w:val="center"/>
          </w:tcPr>
          <w:p w:rsidR="0017674B" w:rsidRDefault="00DE165B">
            <w:pPr>
              <w:pStyle w:val="TIE-"/>
            </w:pPr>
            <w:r>
              <w:rPr>
                <w:rFonts w:hint="eastAsia"/>
              </w:rPr>
              <w:t>项目配套消</w:t>
            </w:r>
            <w:proofErr w:type="gramStart"/>
            <w:r>
              <w:rPr>
                <w:rFonts w:hint="eastAsia"/>
              </w:rPr>
              <w:t>纳土地</w:t>
            </w:r>
            <w:proofErr w:type="gramEnd"/>
            <w:r>
              <w:rPr>
                <w:rFonts w:hint="eastAsia"/>
              </w:rPr>
              <w:t>6500</w:t>
            </w:r>
            <w:r>
              <w:rPr>
                <w:rFonts w:hint="eastAsia"/>
              </w:rPr>
              <w:t>亩，生活污水经化粪池收集后定期拉运至塔尔湖污水处理厂处理，牛粪便经堆肥平台贮存好氧堆肥发酵后，满足无害化要求还田利用，符合要求。</w:t>
            </w:r>
          </w:p>
        </w:tc>
        <w:tc>
          <w:tcPr>
            <w:tcW w:w="673" w:type="dxa"/>
            <w:vAlign w:val="center"/>
          </w:tcPr>
          <w:p w:rsidR="0017674B" w:rsidRDefault="00DE165B">
            <w:pPr>
              <w:pStyle w:val="TIE-"/>
            </w:pPr>
            <w:r>
              <w:rPr>
                <w:rFonts w:hint="eastAsia"/>
              </w:rPr>
              <w:t>符合</w:t>
            </w:r>
          </w:p>
        </w:tc>
      </w:tr>
    </w:tbl>
    <w:p w:rsidR="0017674B" w:rsidRDefault="00DE165B">
      <w:pPr>
        <w:pStyle w:val="3"/>
      </w:pPr>
      <w:bookmarkStart w:id="174" w:name="_Toc157447831"/>
      <w:r>
        <w:rPr>
          <w:rFonts w:hint="eastAsia"/>
        </w:rPr>
        <w:t>2</w:t>
      </w:r>
      <w:r>
        <w:t>.7.</w:t>
      </w:r>
      <w:r>
        <w:rPr>
          <w:rFonts w:hint="eastAsia"/>
        </w:rPr>
        <w:t>5</w:t>
      </w:r>
      <w:r>
        <w:rPr>
          <w:rFonts w:hint="eastAsia"/>
        </w:rPr>
        <w:t>相关政策符合性分析</w:t>
      </w:r>
      <w:bookmarkEnd w:id="174"/>
    </w:p>
    <w:p w:rsidR="0017674B" w:rsidRDefault="00DE165B">
      <w:pPr>
        <w:ind w:firstLine="480"/>
      </w:pPr>
      <w:r>
        <w:rPr>
          <w:rFonts w:hint="eastAsia"/>
        </w:rPr>
        <w:t>本项目的建设与目前我国有关畜禽养殖污染物防治的政策符合性分析见表</w:t>
      </w:r>
      <w:r>
        <w:rPr>
          <w:rFonts w:hint="eastAsia"/>
        </w:rPr>
        <w:t>2.7-</w:t>
      </w:r>
      <w:r>
        <w:t>4</w:t>
      </w:r>
      <w:r>
        <w:rPr>
          <w:rFonts w:hint="eastAsia"/>
        </w:rPr>
        <w:t>，根据该表分析结果可知，本项目建设满足我国有关畜禽养殖污染物防治的要求。</w:t>
      </w:r>
    </w:p>
    <w:p w:rsidR="0017674B" w:rsidRDefault="00DE165B">
      <w:pPr>
        <w:pStyle w:val="5"/>
      </w:pPr>
      <w:r>
        <w:rPr>
          <w:rFonts w:hint="eastAsia"/>
        </w:rPr>
        <w:t>表</w:t>
      </w:r>
      <w:r>
        <w:t>2.7</w:t>
      </w:r>
      <w:r>
        <w:rPr>
          <w:rFonts w:hint="eastAsia"/>
        </w:rPr>
        <w:t>-4</w:t>
      </w:r>
      <w:r>
        <w:t xml:space="preserve">    </w:t>
      </w:r>
      <w:r>
        <w:rPr>
          <w:rFonts w:hint="eastAsia"/>
        </w:rPr>
        <w:t>本项目与畜禽养殖相关政策符合性分析</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669"/>
        <w:gridCol w:w="6771"/>
        <w:gridCol w:w="5137"/>
        <w:gridCol w:w="812"/>
      </w:tblGrid>
      <w:tr w:rsidR="0017674B">
        <w:tc>
          <w:tcPr>
            <w:tcW w:w="580" w:type="pct"/>
            <w:vAlign w:val="center"/>
          </w:tcPr>
          <w:p w:rsidR="0017674B" w:rsidRDefault="00DE165B">
            <w:pPr>
              <w:pStyle w:val="TIE-"/>
            </w:pPr>
            <w:r>
              <w:rPr>
                <w:rFonts w:hint="eastAsia"/>
              </w:rPr>
              <w:t>相关政策</w:t>
            </w:r>
          </w:p>
        </w:tc>
        <w:tc>
          <w:tcPr>
            <w:tcW w:w="2353" w:type="pct"/>
            <w:vAlign w:val="center"/>
          </w:tcPr>
          <w:p w:rsidR="0017674B" w:rsidRDefault="00DE165B">
            <w:pPr>
              <w:pStyle w:val="TIE-"/>
            </w:pPr>
            <w:r>
              <w:rPr>
                <w:rFonts w:hint="eastAsia"/>
              </w:rPr>
              <w:t>相关条款及规定</w:t>
            </w:r>
          </w:p>
        </w:tc>
        <w:tc>
          <w:tcPr>
            <w:tcW w:w="1785" w:type="pct"/>
            <w:vAlign w:val="center"/>
          </w:tcPr>
          <w:p w:rsidR="0017674B" w:rsidRDefault="00DE165B">
            <w:pPr>
              <w:pStyle w:val="TIE-"/>
            </w:pPr>
            <w:r>
              <w:rPr>
                <w:rFonts w:hint="eastAsia"/>
              </w:rPr>
              <w:t>符合性分析</w:t>
            </w:r>
          </w:p>
        </w:tc>
        <w:tc>
          <w:tcPr>
            <w:tcW w:w="282" w:type="pct"/>
            <w:vAlign w:val="center"/>
          </w:tcPr>
          <w:p w:rsidR="0017674B" w:rsidRDefault="00DE165B">
            <w:pPr>
              <w:pStyle w:val="TIE-"/>
            </w:pPr>
            <w:r>
              <w:rPr>
                <w:rFonts w:hint="eastAsia"/>
              </w:rPr>
              <w:t>符合</w:t>
            </w:r>
          </w:p>
          <w:p w:rsidR="0017674B" w:rsidRDefault="00DE165B">
            <w:pPr>
              <w:pStyle w:val="TIE-"/>
            </w:pPr>
            <w:r>
              <w:rPr>
                <w:rFonts w:hint="eastAsia"/>
              </w:rPr>
              <w:t>情况</w:t>
            </w:r>
          </w:p>
        </w:tc>
      </w:tr>
      <w:tr w:rsidR="0017674B">
        <w:tc>
          <w:tcPr>
            <w:tcW w:w="580" w:type="pct"/>
            <w:vMerge w:val="restart"/>
            <w:vAlign w:val="center"/>
          </w:tcPr>
          <w:p w:rsidR="0017674B" w:rsidRDefault="00DE165B">
            <w:pPr>
              <w:pStyle w:val="TIE-"/>
            </w:pPr>
            <w:r>
              <w:rPr>
                <w:rFonts w:hint="eastAsia"/>
              </w:rPr>
              <w:t>《关于做好畜禽规模养殖项目</w:t>
            </w:r>
            <w:r>
              <w:rPr>
                <w:rFonts w:hint="eastAsia"/>
              </w:rPr>
              <w:lastRenderedPageBreak/>
              <w:t>环境影响评价管理工作的通知》（</w:t>
            </w:r>
            <w:proofErr w:type="gramStart"/>
            <w:r>
              <w:rPr>
                <w:rFonts w:hint="eastAsia"/>
              </w:rPr>
              <w:t>环办环</w:t>
            </w:r>
            <w:proofErr w:type="gramEnd"/>
            <w:r>
              <w:rPr>
                <w:rFonts w:hint="eastAsia"/>
              </w:rPr>
              <w:t>评</w:t>
            </w:r>
            <w:r>
              <w:rPr>
                <w:rFonts w:hint="eastAsia"/>
              </w:rPr>
              <w:t>[2018]31</w:t>
            </w:r>
            <w:r>
              <w:rPr>
                <w:rFonts w:hint="eastAsia"/>
              </w:rPr>
              <w:t>号）</w:t>
            </w:r>
          </w:p>
        </w:tc>
        <w:tc>
          <w:tcPr>
            <w:tcW w:w="2353" w:type="pct"/>
            <w:vAlign w:val="center"/>
          </w:tcPr>
          <w:p w:rsidR="0017674B" w:rsidRDefault="00DE165B">
            <w:pPr>
              <w:pStyle w:val="TIE-"/>
            </w:pPr>
            <w:proofErr w:type="gramStart"/>
            <w:r>
              <w:rPr>
                <w:rFonts w:hint="eastAsia"/>
              </w:rPr>
              <w:lastRenderedPageBreak/>
              <w:t>项目环评应</w:t>
            </w:r>
            <w:proofErr w:type="gramEnd"/>
            <w:r>
              <w:rPr>
                <w:rFonts w:hint="eastAsia"/>
              </w:rPr>
              <w:t>结合环境保护要求优化养殖场区内部布置。畜禽养殖区及畜禽粪污贮存、处理和畜禽尸体无害化处理等产生恶臭影响的设施，应位</w:t>
            </w:r>
            <w:r>
              <w:rPr>
                <w:rFonts w:hint="eastAsia"/>
              </w:rPr>
              <w:lastRenderedPageBreak/>
              <w:t>于养殖场区主导风向的下风向位置，并尽量远离周边环境保护目标。</w:t>
            </w:r>
          </w:p>
        </w:tc>
        <w:tc>
          <w:tcPr>
            <w:tcW w:w="1785" w:type="pct"/>
            <w:vAlign w:val="center"/>
          </w:tcPr>
          <w:p w:rsidR="0017674B" w:rsidRDefault="00DE165B">
            <w:pPr>
              <w:pStyle w:val="TIE-"/>
            </w:pPr>
            <w:r>
              <w:lastRenderedPageBreak/>
              <w:t>畜禽尸体</w:t>
            </w:r>
            <w:r>
              <w:rPr>
                <w:rFonts w:hint="eastAsia"/>
              </w:rPr>
              <w:t>委托具有无害化处理资质第三方处理；当地常年主导风向为</w:t>
            </w:r>
            <w:r>
              <w:rPr>
                <w:rFonts w:hint="eastAsia"/>
              </w:rPr>
              <w:t>ENE</w:t>
            </w:r>
            <w:r>
              <w:rPr>
                <w:rFonts w:hint="eastAsia"/>
              </w:rPr>
              <w:t>，堆肥平台布置在场内东南，位</w:t>
            </w:r>
            <w:r>
              <w:rPr>
                <w:rFonts w:hint="eastAsia"/>
              </w:rPr>
              <w:lastRenderedPageBreak/>
              <w:t>于养殖场侧风向；堆肥平台距离</w:t>
            </w:r>
            <w:r>
              <w:t>最近敏感</w:t>
            </w:r>
            <w:r>
              <w:rPr>
                <w:rFonts w:hint="eastAsia"/>
              </w:rPr>
              <w:t>目标全湾村</w:t>
            </w:r>
            <w:r>
              <w:rPr>
                <w:rFonts w:hint="eastAsia"/>
              </w:rPr>
              <w:t>720m</w:t>
            </w:r>
            <w:r>
              <w:t>。</w:t>
            </w:r>
          </w:p>
        </w:tc>
        <w:tc>
          <w:tcPr>
            <w:tcW w:w="282" w:type="pct"/>
            <w:vAlign w:val="center"/>
          </w:tcPr>
          <w:p w:rsidR="0017674B" w:rsidRDefault="00DE165B">
            <w:pPr>
              <w:pStyle w:val="TIE-"/>
            </w:pPr>
            <w:r>
              <w:rPr>
                <w:rFonts w:hint="eastAsia"/>
              </w:rPr>
              <w:lastRenderedPageBreak/>
              <w:t>符合</w:t>
            </w:r>
          </w:p>
        </w:tc>
      </w:tr>
      <w:tr w:rsidR="0017674B">
        <w:tc>
          <w:tcPr>
            <w:tcW w:w="580" w:type="pct"/>
            <w:vMerge/>
            <w:vAlign w:val="center"/>
          </w:tcPr>
          <w:p w:rsidR="0017674B" w:rsidRDefault="0017674B">
            <w:pPr>
              <w:pStyle w:val="TIE-"/>
            </w:pPr>
          </w:p>
        </w:tc>
        <w:tc>
          <w:tcPr>
            <w:tcW w:w="2353" w:type="pct"/>
            <w:vAlign w:val="center"/>
          </w:tcPr>
          <w:p w:rsidR="0017674B" w:rsidRDefault="00DE165B">
            <w:pPr>
              <w:pStyle w:val="TIE-"/>
            </w:pPr>
            <w:r>
              <w:rPr>
                <w:rFonts w:hint="eastAsia"/>
              </w:rPr>
              <w:t>鼓励采取干清粪方式，采取水泡粪工艺的应最大限度降低用水量。场区应采取雨污分离措施，防止雨水进入粪污收集系统。</w:t>
            </w:r>
          </w:p>
        </w:tc>
        <w:tc>
          <w:tcPr>
            <w:tcW w:w="1785" w:type="pct"/>
            <w:vAlign w:val="center"/>
          </w:tcPr>
          <w:p w:rsidR="0017674B" w:rsidRDefault="00DE165B">
            <w:pPr>
              <w:pStyle w:val="TIE-"/>
            </w:pPr>
            <w:r>
              <w:rPr>
                <w:rFonts w:hint="eastAsia"/>
              </w:rPr>
              <w:t>项目采用干清粪工艺，养殖场实行雨污分流，堆肥平台设置</w:t>
            </w:r>
            <w:r>
              <w:rPr>
                <w:rFonts w:hint="eastAsia"/>
              </w:rPr>
              <w:t>1.0m</w:t>
            </w:r>
            <w:r>
              <w:rPr>
                <w:rFonts w:hint="eastAsia"/>
              </w:rPr>
              <w:t>高挡水墙。</w:t>
            </w:r>
          </w:p>
        </w:tc>
        <w:tc>
          <w:tcPr>
            <w:tcW w:w="282" w:type="pct"/>
            <w:vAlign w:val="center"/>
          </w:tcPr>
          <w:p w:rsidR="0017674B" w:rsidRDefault="00DE165B">
            <w:pPr>
              <w:pStyle w:val="TIE-"/>
            </w:pPr>
            <w:r>
              <w:rPr>
                <w:rFonts w:hint="eastAsia"/>
              </w:rPr>
              <w:t>符合</w:t>
            </w:r>
          </w:p>
        </w:tc>
      </w:tr>
      <w:tr w:rsidR="0017674B">
        <w:tc>
          <w:tcPr>
            <w:tcW w:w="580" w:type="pct"/>
            <w:vMerge/>
            <w:vAlign w:val="center"/>
          </w:tcPr>
          <w:p w:rsidR="0017674B" w:rsidRDefault="0017674B">
            <w:pPr>
              <w:pStyle w:val="TIE-"/>
            </w:pPr>
          </w:p>
        </w:tc>
        <w:tc>
          <w:tcPr>
            <w:tcW w:w="2353" w:type="pct"/>
            <w:vAlign w:val="center"/>
          </w:tcPr>
          <w:p w:rsidR="0017674B" w:rsidRDefault="00DE165B">
            <w:pPr>
              <w:pStyle w:val="TIE-"/>
            </w:pPr>
            <w:r>
              <w:rPr>
                <w:rFonts w:hint="eastAsia"/>
              </w:rPr>
              <w:t>采取</w:t>
            </w:r>
            <w:proofErr w:type="gramStart"/>
            <w:r>
              <w:rPr>
                <w:rFonts w:hint="eastAsia"/>
              </w:rPr>
              <w:t>粪污全量</w:t>
            </w:r>
            <w:proofErr w:type="gramEnd"/>
            <w:r>
              <w:rPr>
                <w:rFonts w:hint="eastAsia"/>
              </w:rPr>
              <w:t>收集还田利用、污水肥料化利用、粪便垫料回用、异位发酵床、粪污专业化能源利用等模式处理利用畜禽粪污，促进畜禽规模养殖项目“种养结合”绿色发展。</w:t>
            </w:r>
          </w:p>
        </w:tc>
        <w:tc>
          <w:tcPr>
            <w:tcW w:w="1785" w:type="pct"/>
            <w:vAlign w:val="center"/>
          </w:tcPr>
          <w:p w:rsidR="0017674B" w:rsidRDefault="00DE165B">
            <w:pPr>
              <w:pStyle w:val="TIE-"/>
            </w:pPr>
            <w:r>
              <w:rPr>
                <w:rFonts w:hint="eastAsia"/>
              </w:rPr>
              <w:t>项目采取</w:t>
            </w:r>
            <w:proofErr w:type="gramStart"/>
            <w:r>
              <w:rPr>
                <w:rFonts w:hint="eastAsia"/>
              </w:rPr>
              <w:t>粪污全量</w:t>
            </w:r>
            <w:proofErr w:type="gramEnd"/>
            <w:r>
              <w:rPr>
                <w:rFonts w:hint="eastAsia"/>
              </w:rPr>
              <w:t>收集还田利用，形成</w:t>
            </w:r>
            <w:r>
              <w:t>“</w:t>
            </w:r>
            <w:r>
              <w:rPr>
                <w:rFonts w:hint="eastAsia"/>
              </w:rPr>
              <w:t>牛</w:t>
            </w:r>
            <w:r>
              <w:t>—</w:t>
            </w:r>
            <w:r>
              <w:rPr>
                <w:rFonts w:hint="eastAsia"/>
              </w:rPr>
              <w:t>肥</w:t>
            </w:r>
            <w:r>
              <w:t>—</w:t>
            </w:r>
            <w:r>
              <w:rPr>
                <w:rFonts w:hint="eastAsia"/>
              </w:rPr>
              <w:t>田</w:t>
            </w:r>
            <w:r>
              <w:t>”</w:t>
            </w:r>
            <w:r>
              <w:rPr>
                <w:rFonts w:hint="eastAsia"/>
              </w:rPr>
              <w:t>的生态养殖工艺，符合“种养结合”绿色发展。</w:t>
            </w:r>
          </w:p>
        </w:tc>
        <w:tc>
          <w:tcPr>
            <w:tcW w:w="282" w:type="pct"/>
            <w:vAlign w:val="center"/>
          </w:tcPr>
          <w:p w:rsidR="0017674B" w:rsidRDefault="00DE165B">
            <w:pPr>
              <w:pStyle w:val="TIE-"/>
            </w:pPr>
            <w:r>
              <w:rPr>
                <w:rFonts w:hint="eastAsia"/>
              </w:rPr>
              <w:t>符合</w:t>
            </w:r>
          </w:p>
        </w:tc>
      </w:tr>
      <w:tr w:rsidR="0017674B">
        <w:tc>
          <w:tcPr>
            <w:tcW w:w="580" w:type="pct"/>
            <w:vMerge/>
            <w:vAlign w:val="center"/>
          </w:tcPr>
          <w:p w:rsidR="0017674B" w:rsidRDefault="0017674B">
            <w:pPr>
              <w:pStyle w:val="TIE-"/>
            </w:pPr>
          </w:p>
        </w:tc>
        <w:tc>
          <w:tcPr>
            <w:tcW w:w="2353" w:type="pct"/>
            <w:vAlign w:val="center"/>
          </w:tcPr>
          <w:p w:rsidR="0017674B" w:rsidRDefault="00DE165B">
            <w:pPr>
              <w:pStyle w:val="TIE-"/>
            </w:pPr>
            <w:r>
              <w:rPr>
                <w:rFonts w:hint="eastAsia"/>
              </w:rPr>
              <w:t>畜禽规模养殖项目配套建设沼气工程的，应充分考虑沼气制备及贮存过程中的环境风险，制定环境风险防范措施及应急预案。</w:t>
            </w:r>
          </w:p>
        </w:tc>
        <w:tc>
          <w:tcPr>
            <w:tcW w:w="1785" w:type="pct"/>
            <w:vAlign w:val="center"/>
          </w:tcPr>
          <w:p w:rsidR="0017674B" w:rsidRDefault="00DE165B">
            <w:pPr>
              <w:pStyle w:val="TIE-"/>
            </w:pPr>
            <w:r>
              <w:rPr>
                <w:rFonts w:hint="eastAsia"/>
              </w:rPr>
              <w:t>项目不建设沼气工程。</w:t>
            </w:r>
          </w:p>
        </w:tc>
        <w:tc>
          <w:tcPr>
            <w:tcW w:w="282" w:type="pct"/>
            <w:vAlign w:val="center"/>
          </w:tcPr>
          <w:p w:rsidR="0017674B" w:rsidRDefault="00DE165B">
            <w:pPr>
              <w:pStyle w:val="TIE-"/>
            </w:pPr>
            <w:r>
              <w:rPr>
                <w:rFonts w:hint="eastAsia"/>
              </w:rPr>
              <w:t>符合</w:t>
            </w:r>
          </w:p>
        </w:tc>
      </w:tr>
      <w:tr w:rsidR="0017674B">
        <w:tc>
          <w:tcPr>
            <w:tcW w:w="580" w:type="pct"/>
            <w:vMerge/>
            <w:vAlign w:val="center"/>
          </w:tcPr>
          <w:p w:rsidR="0017674B" w:rsidRDefault="0017674B">
            <w:pPr>
              <w:pStyle w:val="TIE-"/>
            </w:pPr>
          </w:p>
        </w:tc>
        <w:tc>
          <w:tcPr>
            <w:tcW w:w="2353" w:type="pct"/>
            <w:vAlign w:val="center"/>
          </w:tcPr>
          <w:p w:rsidR="0017674B" w:rsidRDefault="00DE165B">
            <w:pPr>
              <w:pStyle w:val="TIE-"/>
            </w:pPr>
            <w:r>
              <w:rPr>
                <w:rFonts w:hint="eastAsia"/>
              </w:rPr>
              <w:t>依据相关法律法规和技术规范，制定明确的病死畜禽处理、处置方案，及时处理病死畜禽。针对畜禽规模养殖项目的恶臭影响，可采取控制饲养密度、改善舍内通风、及时清粪、采用除臭剂、集中收集处理等措施，确保项目恶臭污染物达标排放。</w:t>
            </w:r>
          </w:p>
        </w:tc>
        <w:tc>
          <w:tcPr>
            <w:tcW w:w="1785" w:type="pct"/>
            <w:vAlign w:val="center"/>
          </w:tcPr>
          <w:p w:rsidR="0017674B" w:rsidRDefault="00DE165B">
            <w:pPr>
              <w:pStyle w:val="TIE-"/>
            </w:pPr>
            <w:r>
              <w:t>本项目病死牛尸体</w:t>
            </w:r>
            <w:r>
              <w:rPr>
                <w:rFonts w:hint="eastAsia"/>
              </w:rPr>
              <w:t>交由有无害化处理资质单位进行无害化处理；养殖场拟采取控制饲养密度、饲料中添加微生物制剂、酶制剂</w:t>
            </w:r>
            <w:proofErr w:type="gramStart"/>
            <w:r>
              <w:rPr>
                <w:rFonts w:hint="eastAsia"/>
              </w:rPr>
              <w:t>制剂</w:t>
            </w:r>
            <w:proofErr w:type="gramEnd"/>
            <w:r>
              <w:rPr>
                <w:rFonts w:hint="eastAsia"/>
              </w:rPr>
              <w:t>，改善舍内通风、及时清粪、定期喷洒除臭剂、集中收集处理等措施，减少氮排放量和</w:t>
            </w:r>
            <w:proofErr w:type="gramStart"/>
            <w:r>
              <w:rPr>
                <w:rFonts w:hint="eastAsia"/>
              </w:rPr>
              <w:t>粪产生</w:t>
            </w:r>
            <w:proofErr w:type="gramEnd"/>
            <w:r>
              <w:rPr>
                <w:rFonts w:hint="eastAsia"/>
              </w:rPr>
              <w:t>量，减少污染物排放和恶臭气体产生，确保项目恶臭污染物达标排放。</w:t>
            </w:r>
          </w:p>
        </w:tc>
        <w:tc>
          <w:tcPr>
            <w:tcW w:w="282" w:type="pct"/>
            <w:vAlign w:val="center"/>
          </w:tcPr>
          <w:p w:rsidR="0017674B" w:rsidRDefault="00DE165B">
            <w:pPr>
              <w:pStyle w:val="TIE-"/>
            </w:pPr>
            <w:r>
              <w:rPr>
                <w:rFonts w:hint="eastAsia"/>
              </w:rPr>
              <w:t>符合</w:t>
            </w:r>
          </w:p>
        </w:tc>
      </w:tr>
      <w:tr w:rsidR="0017674B">
        <w:tc>
          <w:tcPr>
            <w:tcW w:w="580" w:type="pct"/>
            <w:vAlign w:val="center"/>
          </w:tcPr>
          <w:p w:rsidR="0017674B" w:rsidRDefault="00DE165B">
            <w:pPr>
              <w:pStyle w:val="TIE-"/>
            </w:pPr>
            <w:r>
              <w:rPr>
                <w:rFonts w:hint="eastAsia"/>
              </w:rPr>
              <w:t>《内蒙古自治区畜禽养殖主要污染物减排工程项目建设技术指南（试行）》</w:t>
            </w:r>
            <w:r>
              <w:t>(2014)</w:t>
            </w:r>
          </w:p>
        </w:tc>
        <w:tc>
          <w:tcPr>
            <w:tcW w:w="2353" w:type="pct"/>
            <w:vAlign w:val="center"/>
          </w:tcPr>
          <w:p w:rsidR="0017674B" w:rsidRDefault="00DE165B">
            <w:pPr>
              <w:pStyle w:val="TIE-"/>
            </w:pPr>
            <w:r>
              <w:rPr>
                <w:rFonts w:hint="eastAsia"/>
              </w:rPr>
              <w:t>种养结合原则，养殖产生的污染物全部得到综合利用和土地利用；牧场需要采取雨污分流制度；粪便和污水</w:t>
            </w:r>
            <w:r>
              <w:rPr>
                <w:rFonts w:hint="eastAsia"/>
              </w:rPr>
              <w:t>/</w:t>
            </w:r>
            <w:r>
              <w:rPr>
                <w:rFonts w:hint="eastAsia"/>
              </w:rPr>
              <w:t>尿液土地利用可采用农田利用、林地利用或土地改造利用，但必须保证有足够土地面积消纳，消纳土地面积要求</w:t>
            </w:r>
            <w:r>
              <w:rPr>
                <w:rFonts w:hint="eastAsia"/>
              </w:rPr>
              <w:t>1</w:t>
            </w:r>
            <w:r>
              <w:rPr>
                <w:rFonts w:hint="eastAsia"/>
              </w:rPr>
              <w:t>头奶牛（</w:t>
            </w:r>
            <w:r>
              <w:rPr>
                <w:rFonts w:hint="eastAsia"/>
              </w:rPr>
              <w:t>0</w:t>
            </w:r>
            <w:r>
              <w:t>.5</w:t>
            </w:r>
            <w:r>
              <w:rPr>
                <w:rFonts w:hint="eastAsia"/>
              </w:rPr>
              <w:t>头肉牛）不少于</w:t>
            </w:r>
            <w:r>
              <w:rPr>
                <w:rFonts w:hint="eastAsia"/>
              </w:rPr>
              <w:t>1.25</w:t>
            </w:r>
            <w:r>
              <w:rPr>
                <w:rFonts w:hint="eastAsia"/>
              </w:rPr>
              <w:t>亩土地；粪便采取干清粪工艺，粪便进行堆肥发酵</w:t>
            </w:r>
            <w:proofErr w:type="gramStart"/>
            <w:r>
              <w:rPr>
                <w:rFonts w:hint="eastAsia"/>
              </w:rPr>
              <w:t>后土地消纳</w:t>
            </w:r>
            <w:proofErr w:type="gramEnd"/>
            <w:r>
              <w:rPr>
                <w:rFonts w:hint="eastAsia"/>
              </w:rPr>
              <w:t>，粪便堆放场可有使用容积要求每头肉牛不低于</w:t>
            </w:r>
            <w:r>
              <w:rPr>
                <w:rFonts w:hint="eastAsia"/>
              </w:rPr>
              <w:t>0.25m</w:t>
            </w:r>
            <w:r>
              <w:rPr>
                <w:rFonts w:hint="eastAsia"/>
                <w:vertAlign w:val="superscript"/>
              </w:rPr>
              <w:t>3</w:t>
            </w:r>
            <w:r>
              <w:rPr>
                <w:rFonts w:hint="eastAsia"/>
              </w:rPr>
              <w:t>，每头奶牛不低于</w:t>
            </w:r>
            <w:r>
              <w:rPr>
                <w:rFonts w:hint="eastAsia"/>
              </w:rPr>
              <w:t>0.</w:t>
            </w:r>
            <w:r>
              <w:t>50</w:t>
            </w:r>
            <w:r>
              <w:rPr>
                <w:rFonts w:hint="eastAsia"/>
              </w:rPr>
              <w:t>m</w:t>
            </w:r>
            <w:r>
              <w:rPr>
                <w:rFonts w:hint="eastAsia"/>
                <w:vertAlign w:val="superscript"/>
              </w:rPr>
              <w:t>3</w:t>
            </w:r>
            <w:r>
              <w:rPr>
                <w:rFonts w:hint="eastAsia"/>
              </w:rPr>
              <w:t>。粪污处理区需采取防雨防渗措施</w:t>
            </w:r>
            <w:proofErr w:type="gramStart"/>
            <w:r>
              <w:rPr>
                <w:rFonts w:hint="eastAsia"/>
              </w:rPr>
              <w:t>”</w:t>
            </w:r>
            <w:proofErr w:type="gramEnd"/>
            <w:r>
              <w:rPr>
                <w:rFonts w:hint="eastAsia"/>
              </w:rPr>
              <w:t>。</w:t>
            </w:r>
          </w:p>
        </w:tc>
        <w:tc>
          <w:tcPr>
            <w:tcW w:w="1785" w:type="pct"/>
            <w:vAlign w:val="center"/>
          </w:tcPr>
          <w:p w:rsidR="0017674B" w:rsidRDefault="00DE165B">
            <w:pPr>
              <w:pStyle w:val="TIE-"/>
            </w:pPr>
            <w:r>
              <w:rPr>
                <w:rFonts w:hint="eastAsia"/>
              </w:rPr>
              <w:t>本项目全场实施雨污分流制度，粪便经堆肥发酵后满足无害化要求施用于农田，生活污水经化粪池收集后定期拉运至塔尔湖污水处理厂处理。养殖产生的污染物全部得到综合利用和项目配套消</w:t>
            </w:r>
            <w:proofErr w:type="gramStart"/>
            <w:r>
              <w:rPr>
                <w:rFonts w:hint="eastAsia"/>
              </w:rPr>
              <w:t>纳土地</w:t>
            </w:r>
            <w:proofErr w:type="gramEnd"/>
            <w:r>
              <w:rPr>
                <w:rFonts w:hint="eastAsia"/>
              </w:rPr>
              <w:t>6500</w:t>
            </w:r>
            <w:r>
              <w:rPr>
                <w:rFonts w:hint="eastAsia"/>
              </w:rPr>
              <w:t>亩，满足土地消纳要求，项目堆肥平台面积为</w:t>
            </w:r>
            <w:r>
              <w:rPr>
                <w:rFonts w:hint="eastAsia"/>
              </w:rPr>
              <w:t>5000m</w:t>
            </w:r>
            <w:r>
              <w:rPr>
                <w:vertAlign w:val="superscript"/>
              </w:rPr>
              <w:t>2</w:t>
            </w:r>
            <w:r>
              <w:rPr>
                <w:rFonts w:hint="eastAsia"/>
              </w:rPr>
              <w:t>，满足粪便堆放暂存要求。</w:t>
            </w:r>
          </w:p>
        </w:tc>
        <w:tc>
          <w:tcPr>
            <w:tcW w:w="282" w:type="pct"/>
            <w:vAlign w:val="center"/>
          </w:tcPr>
          <w:p w:rsidR="0017674B" w:rsidRDefault="00DE165B">
            <w:pPr>
              <w:pStyle w:val="TIE-"/>
            </w:pPr>
            <w:r>
              <w:rPr>
                <w:rFonts w:hint="eastAsia"/>
              </w:rPr>
              <w:t>符合</w:t>
            </w:r>
          </w:p>
        </w:tc>
      </w:tr>
    </w:tbl>
    <w:p w:rsidR="0017674B" w:rsidRDefault="00DE165B">
      <w:pPr>
        <w:pStyle w:val="3"/>
      </w:pPr>
      <w:bookmarkStart w:id="175" w:name="_Toc157447832"/>
      <w:r>
        <w:rPr>
          <w:rFonts w:hint="eastAsia"/>
        </w:rPr>
        <w:lastRenderedPageBreak/>
        <w:t>2</w:t>
      </w:r>
      <w:r>
        <w:t>.7.</w:t>
      </w:r>
      <w:r>
        <w:rPr>
          <w:rFonts w:hint="eastAsia"/>
        </w:rPr>
        <w:t>6</w:t>
      </w:r>
      <w:r>
        <w:rPr>
          <w:rFonts w:hint="eastAsia"/>
        </w:rPr>
        <w:t>相关规范符合性分析</w:t>
      </w:r>
      <w:bookmarkEnd w:id="175"/>
    </w:p>
    <w:p w:rsidR="0017674B" w:rsidRDefault="00DE165B">
      <w:pPr>
        <w:ind w:firstLine="480"/>
      </w:pPr>
      <w:r>
        <w:rPr>
          <w:rFonts w:hint="eastAsia"/>
        </w:rPr>
        <w:t>本项目与目前我国有关畜禽养殖污染物防治的相关规范符合性分析见表</w:t>
      </w:r>
      <w:r>
        <w:rPr>
          <w:rFonts w:hint="eastAsia"/>
        </w:rPr>
        <w:t>2.7-</w:t>
      </w:r>
      <w:r>
        <w:t>5</w:t>
      </w:r>
      <w:r>
        <w:rPr>
          <w:rFonts w:hint="eastAsia"/>
        </w:rPr>
        <w:t>，根据该表分析结果可知，本项目建设满足我国有关畜禽养殖污染物防治政策的要求。</w:t>
      </w:r>
    </w:p>
    <w:p w:rsidR="0017674B" w:rsidRDefault="00DE165B">
      <w:pPr>
        <w:pStyle w:val="5"/>
      </w:pPr>
      <w:r>
        <w:rPr>
          <w:rFonts w:hint="eastAsia"/>
        </w:rPr>
        <w:t>表</w:t>
      </w:r>
      <w:r>
        <w:t>2.7</w:t>
      </w:r>
      <w:r>
        <w:rPr>
          <w:rFonts w:hint="eastAsia"/>
        </w:rPr>
        <w:t>-</w:t>
      </w:r>
      <w:r>
        <w:t>5</w:t>
      </w:r>
      <w:r>
        <w:rPr>
          <w:rFonts w:hint="eastAsia"/>
        </w:rPr>
        <w:t xml:space="preserve">  </w:t>
      </w:r>
      <w:r>
        <w:t xml:space="preserve">  </w:t>
      </w:r>
      <w:r>
        <w:rPr>
          <w:rFonts w:hint="eastAsia"/>
        </w:rPr>
        <w:t>本项目建设与畜禽养殖相关规范符合性分析</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01"/>
        <w:gridCol w:w="993"/>
        <w:gridCol w:w="7228"/>
        <w:gridCol w:w="4393"/>
        <w:gridCol w:w="674"/>
      </w:tblGrid>
      <w:tr w:rsidR="0017674B">
        <w:trPr>
          <w:jc w:val="center"/>
        </w:trPr>
        <w:tc>
          <w:tcPr>
            <w:tcW w:w="2094" w:type="dxa"/>
            <w:gridSpan w:val="2"/>
            <w:vAlign w:val="center"/>
          </w:tcPr>
          <w:p w:rsidR="0017674B" w:rsidRDefault="00DE165B">
            <w:pPr>
              <w:pStyle w:val="TIE-"/>
            </w:pPr>
            <w:r>
              <w:rPr>
                <w:rFonts w:hint="eastAsia"/>
              </w:rPr>
              <w:t>类别</w:t>
            </w:r>
          </w:p>
        </w:tc>
        <w:tc>
          <w:tcPr>
            <w:tcW w:w="7228" w:type="dxa"/>
            <w:vAlign w:val="center"/>
          </w:tcPr>
          <w:p w:rsidR="0017674B" w:rsidRDefault="00DE165B">
            <w:pPr>
              <w:pStyle w:val="TIE-"/>
            </w:pPr>
            <w:r>
              <w:rPr>
                <w:rFonts w:hint="eastAsia"/>
              </w:rPr>
              <w:t>相关规定</w:t>
            </w:r>
          </w:p>
        </w:tc>
        <w:tc>
          <w:tcPr>
            <w:tcW w:w="4393" w:type="dxa"/>
            <w:vAlign w:val="center"/>
          </w:tcPr>
          <w:p w:rsidR="0017674B" w:rsidRDefault="00DE165B">
            <w:pPr>
              <w:pStyle w:val="TIE-"/>
            </w:pPr>
            <w:r>
              <w:rPr>
                <w:rFonts w:hint="eastAsia"/>
              </w:rPr>
              <w:t>本项目情况</w:t>
            </w:r>
          </w:p>
        </w:tc>
        <w:tc>
          <w:tcPr>
            <w:tcW w:w="674" w:type="dxa"/>
            <w:vAlign w:val="center"/>
          </w:tcPr>
          <w:p w:rsidR="0017674B" w:rsidRDefault="00DE165B">
            <w:pPr>
              <w:pStyle w:val="TIE-"/>
            </w:pPr>
            <w:r>
              <w:rPr>
                <w:rFonts w:hint="eastAsia"/>
              </w:rPr>
              <w:t>符合情况</w:t>
            </w:r>
          </w:p>
        </w:tc>
      </w:tr>
      <w:tr w:rsidR="0017674B">
        <w:trPr>
          <w:jc w:val="center"/>
        </w:trPr>
        <w:tc>
          <w:tcPr>
            <w:tcW w:w="1101" w:type="dxa"/>
            <w:vMerge w:val="restart"/>
            <w:vAlign w:val="center"/>
          </w:tcPr>
          <w:p w:rsidR="0017674B" w:rsidRDefault="00DE165B">
            <w:pPr>
              <w:pStyle w:val="TIE-"/>
            </w:pPr>
            <w:r>
              <w:rPr>
                <w:rFonts w:hint="eastAsia"/>
              </w:rPr>
              <w:t>《畜禽养殖业污染治理工程技术规范》（</w:t>
            </w:r>
            <w:r>
              <w:rPr>
                <w:rFonts w:hint="eastAsia"/>
              </w:rPr>
              <w:t>HJ497-2009</w:t>
            </w:r>
            <w:r>
              <w:rPr>
                <w:rFonts w:hint="eastAsia"/>
              </w:rPr>
              <w:t>）</w:t>
            </w:r>
          </w:p>
        </w:tc>
        <w:tc>
          <w:tcPr>
            <w:tcW w:w="993" w:type="dxa"/>
            <w:vMerge w:val="restart"/>
            <w:vAlign w:val="center"/>
          </w:tcPr>
          <w:p w:rsidR="0017674B" w:rsidRDefault="00DE165B">
            <w:pPr>
              <w:pStyle w:val="TIE-"/>
            </w:pPr>
            <w:r>
              <w:rPr>
                <w:rFonts w:hint="eastAsia"/>
              </w:rPr>
              <w:t>场区布局与清粪工艺</w:t>
            </w:r>
          </w:p>
        </w:tc>
        <w:tc>
          <w:tcPr>
            <w:tcW w:w="7228" w:type="dxa"/>
            <w:vAlign w:val="center"/>
          </w:tcPr>
          <w:p w:rsidR="0017674B" w:rsidRDefault="00DE165B">
            <w:pPr>
              <w:pStyle w:val="TIE-"/>
            </w:pPr>
            <w:r>
              <w:rPr>
                <w:rFonts w:hint="eastAsia"/>
              </w:rPr>
              <w:t>4.1</w:t>
            </w:r>
            <w:r>
              <w:rPr>
                <w:rFonts w:hint="eastAsia"/>
              </w:rPr>
              <w:t>新建、改建、扩建的畜禽养殖场应实现生产区、生活管理区的隔离，粪便、污水处理设施和</w:t>
            </w:r>
            <w:proofErr w:type="gramStart"/>
            <w:r>
              <w:rPr>
                <w:rFonts w:hint="eastAsia"/>
              </w:rPr>
              <w:t>禽畜</w:t>
            </w:r>
            <w:proofErr w:type="gramEnd"/>
            <w:r>
              <w:rPr>
                <w:rFonts w:hint="eastAsia"/>
              </w:rPr>
              <w:t>尸体焚烧炉应设在养殖场的生产区、生活管理区的常年主导风向的下风向或侧风向处。</w:t>
            </w:r>
          </w:p>
        </w:tc>
        <w:tc>
          <w:tcPr>
            <w:tcW w:w="4393" w:type="dxa"/>
            <w:vAlign w:val="center"/>
          </w:tcPr>
          <w:p w:rsidR="0017674B" w:rsidRDefault="00DE165B">
            <w:pPr>
              <w:pStyle w:val="TIE-"/>
            </w:pPr>
            <w:r>
              <w:rPr>
                <w:rFonts w:hint="eastAsia"/>
              </w:rPr>
              <w:t>项目生活管理区与生产区、生产辅助区、堆肥平台进行物理隔离；病死牛尸体交由有无害化处理资质单位进行无害化处理；堆肥平台位于生活管理区</w:t>
            </w:r>
            <w:r>
              <w:rPr>
                <w:rFonts w:hint="eastAsia"/>
              </w:rPr>
              <w:t>2</w:t>
            </w:r>
            <w:r>
              <w:t>0</w:t>
            </w:r>
            <w:r>
              <w:rPr>
                <w:rFonts w:hint="eastAsia"/>
              </w:rPr>
              <w:t>年主导风向的侧风向</w:t>
            </w:r>
          </w:p>
        </w:tc>
        <w:tc>
          <w:tcPr>
            <w:tcW w:w="674" w:type="dxa"/>
            <w:vAlign w:val="center"/>
          </w:tcPr>
          <w:p w:rsidR="0017674B" w:rsidRDefault="00DE165B">
            <w:pPr>
              <w:pStyle w:val="TIE-"/>
            </w:pPr>
            <w:r>
              <w:rPr>
                <w:rFonts w:hint="eastAsia"/>
              </w:rPr>
              <w:t>符合</w:t>
            </w:r>
          </w:p>
        </w:tc>
      </w:tr>
      <w:tr w:rsidR="0017674B">
        <w:trPr>
          <w:jc w:val="center"/>
        </w:trPr>
        <w:tc>
          <w:tcPr>
            <w:tcW w:w="1101" w:type="dxa"/>
            <w:vMerge/>
            <w:vAlign w:val="center"/>
          </w:tcPr>
          <w:p w:rsidR="0017674B" w:rsidRDefault="0017674B">
            <w:pPr>
              <w:pStyle w:val="TIE-"/>
            </w:pPr>
          </w:p>
        </w:tc>
        <w:tc>
          <w:tcPr>
            <w:tcW w:w="993" w:type="dxa"/>
            <w:vMerge/>
            <w:vAlign w:val="center"/>
          </w:tcPr>
          <w:p w:rsidR="0017674B" w:rsidRDefault="0017674B">
            <w:pPr>
              <w:pStyle w:val="TIE-"/>
            </w:pPr>
          </w:p>
        </w:tc>
        <w:tc>
          <w:tcPr>
            <w:tcW w:w="7228" w:type="dxa"/>
            <w:vAlign w:val="center"/>
          </w:tcPr>
          <w:p w:rsidR="0017674B" w:rsidRDefault="00DE165B">
            <w:pPr>
              <w:pStyle w:val="TIE-"/>
            </w:pPr>
            <w:r>
              <w:rPr>
                <w:rFonts w:hint="eastAsia"/>
              </w:rPr>
              <w:t>4.2</w:t>
            </w:r>
            <w:r>
              <w:rPr>
                <w:rFonts w:hint="eastAsia"/>
              </w:rPr>
              <w:t>养殖场的排水系统应实行雨水和污水收集输送系统分离，在场区内外设置的污水收集输送系统，不得采取明沟布设。</w:t>
            </w:r>
          </w:p>
        </w:tc>
        <w:tc>
          <w:tcPr>
            <w:tcW w:w="4393" w:type="dxa"/>
            <w:vAlign w:val="center"/>
          </w:tcPr>
          <w:p w:rsidR="0017674B" w:rsidRDefault="00DE165B">
            <w:pPr>
              <w:pStyle w:val="TIE-"/>
            </w:pPr>
            <w:r>
              <w:t>项目养殖场排水系统实施雨污分流</w:t>
            </w:r>
            <w:r>
              <w:rPr>
                <w:rFonts w:hint="eastAsia"/>
              </w:rPr>
              <w:t>，项目不对牛舍进行清洗，不产生养殖废水</w:t>
            </w:r>
          </w:p>
        </w:tc>
        <w:tc>
          <w:tcPr>
            <w:tcW w:w="674" w:type="dxa"/>
            <w:vAlign w:val="center"/>
          </w:tcPr>
          <w:p w:rsidR="0017674B" w:rsidRDefault="00DE165B">
            <w:pPr>
              <w:pStyle w:val="TIE-"/>
            </w:pPr>
            <w:r>
              <w:rPr>
                <w:rFonts w:hint="eastAsia"/>
              </w:rPr>
              <w:t>符合</w:t>
            </w:r>
          </w:p>
        </w:tc>
      </w:tr>
      <w:tr w:rsidR="0017674B">
        <w:trPr>
          <w:jc w:val="center"/>
        </w:trPr>
        <w:tc>
          <w:tcPr>
            <w:tcW w:w="1101" w:type="dxa"/>
            <w:vMerge/>
            <w:vAlign w:val="center"/>
          </w:tcPr>
          <w:p w:rsidR="0017674B" w:rsidRDefault="0017674B">
            <w:pPr>
              <w:pStyle w:val="TIE-"/>
            </w:pPr>
          </w:p>
        </w:tc>
        <w:tc>
          <w:tcPr>
            <w:tcW w:w="993" w:type="dxa"/>
            <w:vMerge/>
            <w:vAlign w:val="center"/>
          </w:tcPr>
          <w:p w:rsidR="0017674B" w:rsidRDefault="0017674B">
            <w:pPr>
              <w:pStyle w:val="TIE-"/>
            </w:pPr>
          </w:p>
        </w:tc>
        <w:tc>
          <w:tcPr>
            <w:tcW w:w="7228" w:type="dxa"/>
            <w:vAlign w:val="center"/>
          </w:tcPr>
          <w:p w:rsidR="0017674B" w:rsidRDefault="00DE165B">
            <w:pPr>
              <w:pStyle w:val="TIE-"/>
            </w:pPr>
            <w:r>
              <w:t>4.3</w:t>
            </w:r>
            <w:r>
              <w:t>新建、改建、扩建的畜禽养殖场应采取干法清粪工艺，采取有效指</w:t>
            </w:r>
            <w:proofErr w:type="gramStart"/>
            <w:r>
              <w:t>施将粪</w:t>
            </w:r>
            <w:proofErr w:type="gramEnd"/>
            <w:r>
              <w:t>及时、单独清出，不可与尿、污水混合排出，并将产生的渣及时运至贮存或处理场所，实现日产日清。采用水冲、水泡粪湿法清粪工艺的养殖场，要逐步改为干法清粪工艺。</w:t>
            </w:r>
          </w:p>
        </w:tc>
        <w:tc>
          <w:tcPr>
            <w:tcW w:w="4393" w:type="dxa"/>
            <w:vAlign w:val="center"/>
          </w:tcPr>
          <w:p w:rsidR="0017674B" w:rsidRDefault="00DE165B">
            <w:pPr>
              <w:pStyle w:val="TIE-"/>
            </w:pPr>
            <w:r>
              <w:rPr>
                <w:rFonts w:hint="eastAsia"/>
              </w:rPr>
              <w:t>项目采用干清粪工艺并及时清出，粪便堆肥发酵后满足无害化要求用于农田施肥；项目不对牛舍进行清洗，不产生养殖废水。</w:t>
            </w:r>
          </w:p>
        </w:tc>
        <w:tc>
          <w:tcPr>
            <w:tcW w:w="674" w:type="dxa"/>
            <w:vAlign w:val="center"/>
          </w:tcPr>
          <w:p w:rsidR="0017674B" w:rsidRDefault="00DE165B">
            <w:pPr>
              <w:pStyle w:val="TIE-"/>
            </w:pPr>
            <w:r>
              <w:rPr>
                <w:rFonts w:hint="eastAsia"/>
              </w:rPr>
              <w:t>符合</w:t>
            </w:r>
          </w:p>
        </w:tc>
      </w:tr>
      <w:tr w:rsidR="0017674B">
        <w:trPr>
          <w:jc w:val="center"/>
        </w:trPr>
        <w:tc>
          <w:tcPr>
            <w:tcW w:w="1101" w:type="dxa"/>
            <w:vMerge/>
            <w:vAlign w:val="center"/>
          </w:tcPr>
          <w:p w:rsidR="0017674B" w:rsidRDefault="0017674B">
            <w:pPr>
              <w:pStyle w:val="TIE-"/>
            </w:pPr>
          </w:p>
        </w:tc>
        <w:tc>
          <w:tcPr>
            <w:tcW w:w="993" w:type="dxa"/>
            <w:vAlign w:val="center"/>
          </w:tcPr>
          <w:p w:rsidR="0017674B" w:rsidRDefault="00DE165B">
            <w:pPr>
              <w:pStyle w:val="TIE-"/>
            </w:pPr>
            <w:r>
              <w:rPr>
                <w:rFonts w:hint="eastAsia"/>
              </w:rPr>
              <w:t>畜禽粪便的贮存</w:t>
            </w:r>
          </w:p>
        </w:tc>
        <w:tc>
          <w:tcPr>
            <w:tcW w:w="7228" w:type="dxa"/>
            <w:vAlign w:val="center"/>
          </w:tcPr>
          <w:p w:rsidR="0017674B" w:rsidRDefault="00DE165B">
            <w:pPr>
              <w:pStyle w:val="TIE-"/>
            </w:pPr>
            <w:r>
              <w:rPr>
                <w:rFonts w:hint="eastAsia"/>
              </w:rPr>
              <w:t>①畜禽养殖场产生的畜禽粪便应设置专门的贮存设施，其恶臭及污染物排放应符合《畜禽养殖业污染物排放标准》。②贮存设施的位置必须远离各类功能地表水体（距离不得小于</w:t>
            </w:r>
            <w:r>
              <w:t>400m)</w:t>
            </w:r>
            <w:r>
              <w:rPr>
                <w:rFonts w:hint="eastAsia"/>
              </w:rPr>
              <w:t>，并应设在养殖场生产及生活管理区的常年主导风向的下风向或侧风向处。③对于种养结合的养殖场，畜禽粪便，贮存设施的总容积不得低于当地农林作物生产用肥的最大</w:t>
            </w:r>
            <w:proofErr w:type="gramStart"/>
            <w:r>
              <w:rPr>
                <w:rFonts w:hint="eastAsia"/>
              </w:rPr>
              <w:t>间隔时间内本养殖场</w:t>
            </w:r>
            <w:proofErr w:type="gramEnd"/>
            <w:r>
              <w:rPr>
                <w:rFonts w:hint="eastAsia"/>
              </w:rPr>
              <w:t>所产生粪便的总量。④贮存设施应采取设置顶盖等防止降雨</w:t>
            </w:r>
            <w:r>
              <w:t>(</w:t>
            </w:r>
            <w:r>
              <w:rPr>
                <w:rFonts w:hint="eastAsia"/>
              </w:rPr>
              <w:t>水</w:t>
            </w:r>
            <w:r>
              <w:t>)</w:t>
            </w:r>
            <w:r>
              <w:rPr>
                <w:rFonts w:hint="eastAsia"/>
              </w:rPr>
              <w:t>进入的措施。</w:t>
            </w:r>
          </w:p>
        </w:tc>
        <w:tc>
          <w:tcPr>
            <w:tcW w:w="4393" w:type="dxa"/>
            <w:vAlign w:val="center"/>
          </w:tcPr>
          <w:p w:rsidR="0017674B" w:rsidRDefault="00DE165B">
            <w:pPr>
              <w:pStyle w:val="TIE-"/>
            </w:pPr>
            <w:r>
              <w:rPr>
                <w:rFonts w:hint="eastAsia"/>
              </w:rPr>
              <w:t>项目设置堆肥平台，恶臭污染物排放满足《畜禽养殖业污染物排放标准》要求；项目所在区域</w:t>
            </w:r>
            <w:r>
              <w:rPr>
                <w:rFonts w:hint="eastAsia"/>
              </w:rPr>
              <w:t>500m</w:t>
            </w:r>
            <w:r>
              <w:rPr>
                <w:rFonts w:hint="eastAsia"/>
              </w:rPr>
              <w:t>范围内无地表水体，堆肥平台位于养殖区及生活区常年主导风向的侧风向。堆肥平台设置挡水墙，可防止降雨水进入。</w:t>
            </w:r>
          </w:p>
        </w:tc>
        <w:tc>
          <w:tcPr>
            <w:tcW w:w="674" w:type="dxa"/>
            <w:vAlign w:val="center"/>
          </w:tcPr>
          <w:p w:rsidR="0017674B" w:rsidRDefault="00DE165B">
            <w:pPr>
              <w:pStyle w:val="TIE-"/>
            </w:pPr>
            <w:r>
              <w:rPr>
                <w:rFonts w:hint="eastAsia"/>
              </w:rPr>
              <w:t>符合</w:t>
            </w:r>
          </w:p>
        </w:tc>
      </w:tr>
      <w:tr w:rsidR="0017674B">
        <w:trPr>
          <w:jc w:val="center"/>
        </w:trPr>
        <w:tc>
          <w:tcPr>
            <w:tcW w:w="1101" w:type="dxa"/>
            <w:vMerge/>
            <w:vAlign w:val="center"/>
          </w:tcPr>
          <w:p w:rsidR="0017674B" w:rsidRDefault="0017674B">
            <w:pPr>
              <w:pStyle w:val="TIE-"/>
            </w:pPr>
          </w:p>
        </w:tc>
        <w:tc>
          <w:tcPr>
            <w:tcW w:w="993" w:type="dxa"/>
            <w:vAlign w:val="center"/>
          </w:tcPr>
          <w:p w:rsidR="0017674B" w:rsidRDefault="00DE165B">
            <w:pPr>
              <w:pStyle w:val="TIE-"/>
            </w:pPr>
            <w:r>
              <w:rPr>
                <w:rFonts w:hint="eastAsia"/>
              </w:rPr>
              <w:t>污水的</w:t>
            </w:r>
            <w:r>
              <w:rPr>
                <w:rFonts w:hint="eastAsia"/>
              </w:rPr>
              <w:lastRenderedPageBreak/>
              <w:t>处理</w:t>
            </w:r>
          </w:p>
        </w:tc>
        <w:tc>
          <w:tcPr>
            <w:tcW w:w="7228" w:type="dxa"/>
            <w:vAlign w:val="center"/>
          </w:tcPr>
          <w:p w:rsidR="0017674B" w:rsidRDefault="00DE165B">
            <w:pPr>
              <w:pStyle w:val="TIE-"/>
            </w:pPr>
            <w:r>
              <w:lastRenderedPageBreak/>
              <w:t>畜禽养殖过程中产生的污水应坚持种养结合的原则，经无害化处理后尽量充</w:t>
            </w:r>
            <w:r>
              <w:lastRenderedPageBreak/>
              <w:t>分还田，实现污水资源化利用。</w:t>
            </w:r>
          </w:p>
        </w:tc>
        <w:tc>
          <w:tcPr>
            <w:tcW w:w="4393" w:type="dxa"/>
            <w:vAlign w:val="center"/>
          </w:tcPr>
          <w:p w:rsidR="0017674B" w:rsidRDefault="00DE165B">
            <w:pPr>
              <w:pStyle w:val="TIE-"/>
            </w:pPr>
            <w:r>
              <w:rPr>
                <w:rFonts w:hint="eastAsia"/>
              </w:rPr>
              <w:lastRenderedPageBreak/>
              <w:t>粪便堆肥发酵后满足无害化要求用于农田施</w:t>
            </w:r>
            <w:r>
              <w:rPr>
                <w:rFonts w:hint="eastAsia"/>
              </w:rPr>
              <w:lastRenderedPageBreak/>
              <w:t>肥；配套消</w:t>
            </w:r>
            <w:proofErr w:type="gramStart"/>
            <w:r>
              <w:rPr>
                <w:rFonts w:hint="eastAsia"/>
              </w:rPr>
              <w:t>纳土地</w:t>
            </w:r>
            <w:proofErr w:type="gramEnd"/>
            <w:r>
              <w:rPr>
                <w:rFonts w:hint="eastAsia"/>
              </w:rPr>
              <w:t>6500</w:t>
            </w:r>
            <w:r>
              <w:rPr>
                <w:rFonts w:hint="eastAsia"/>
              </w:rPr>
              <w:t>亩，实现资源化利用。</w:t>
            </w:r>
          </w:p>
        </w:tc>
        <w:tc>
          <w:tcPr>
            <w:tcW w:w="674" w:type="dxa"/>
            <w:vAlign w:val="center"/>
          </w:tcPr>
          <w:p w:rsidR="0017674B" w:rsidRDefault="00DE165B">
            <w:pPr>
              <w:pStyle w:val="TIE-"/>
            </w:pPr>
            <w:r>
              <w:rPr>
                <w:rFonts w:hint="eastAsia"/>
              </w:rPr>
              <w:lastRenderedPageBreak/>
              <w:t>符合</w:t>
            </w:r>
          </w:p>
        </w:tc>
      </w:tr>
      <w:tr w:rsidR="0017674B">
        <w:trPr>
          <w:jc w:val="center"/>
        </w:trPr>
        <w:tc>
          <w:tcPr>
            <w:tcW w:w="1101" w:type="dxa"/>
            <w:vMerge/>
            <w:vAlign w:val="center"/>
          </w:tcPr>
          <w:p w:rsidR="0017674B" w:rsidRDefault="0017674B">
            <w:pPr>
              <w:pStyle w:val="TIE-"/>
            </w:pPr>
          </w:p>
        </w:tc>
        <w:tc>
          <w:tcPr>
            <w:tcW w:w="993" w:type="dxa"/>
            <w:vAlign w:val="center"/>
          </w:tcPr>
          <w:p w:rsidR="0017674B" w:rsidRDefault="00DE165B">
            <w:pPr>
              <w:pStyle w:val="TIE-"/>
            </w:pPr>
            <w:r>
              <w:rPr>
                <w:rFonts w:hint="eastAsia"/>
              </w:rPr>
              <w:t>固体粪肥的处理利用</w:t>
            </w:r>
          </w:p>
        </w:tc>
        <w:tc>
          <w:tcPr>
            <w:tcW w:w="7228" w:type="dxa"/>
            <w:vAlign w:val="center"/>
          </w:tcPr>
          <w:p w:rsidR="0017674B" w:rsidRDefault="00DE165B">
            <w:pPr>
              <w:pStyle w:val="TIE-"/>
            </w:pPr>
            <w:r>
              <w:rPr>
                <w:rFonts w:hint="eastAsia"/>
              </w:rPr>
              <w:t>①畜禽粪便必须经过无害化处理，并且须符合《粪便无害化卫生标准》后，才能进行土地利用，禁止未经处理的畜禽粪便直接施入农田。②经过处理的粪便作为土地的肥料或土壤调节剂来满足作物生长的需要，其用量不能超过作物当年生长所需养分的需求量。在确定粪肥的最佳使用量时需要对土壤肥力和粪肥肥效进行测试评价，并应符合当地环境容量的要求。③对高降雨区、坡地及沙质容易产生径流和渗透性较强的土壤，不适宜施用粪肥或粪肥使用量过高易使粪肥流失引起地表水或地下水污染时，应禁止或暂停使用粪肥。</w:t>
            </w:r>
          </w:p>
        </w:tc>
        <w:tc>
          <w:tcPr>
            <w:tcW w:w="4393" w:type="dxa"/>
            <w:vAlign w:val="center"/>
          </w:tcPr>
          <w:p w:rsidR="0017674B" w:rsidRDefault="00DE165B">
            <w:pPr>
              <w:pStyle w:val="TIE-"/>
            </w:pPr>
            <w:r>
              <w:rPr>
                <w:rFonts w:hint="eastAsia"/>
              </w:rPr>
              <w:t>项目牛粪无害化处理后符合《粪便无害化卫生标准》后没半年还田一次，用量不超过作物当年生长所需养分需求量，并符合当地环境容量要求；项目周边消</w:t>
            </w:r>
            <w:proofErr w:type="gramStart"/>
            <w:r>
              <w:rPr>
                <w:rFonts w:hint="eastAsia"/>
              </w:rPr>
              <w:t>纳土地</w:t>
            </w:r>
            <w:proofErr w:type="gramEnd"/>
            <w:r>
              <w:rPr>
                <w:rFonts w:hint="eastAsia"/>
              </w:rPr>
              <w:t>不属于高降雨区、坡地及沙质容易产生径流土壤，项目配套消</w:t>
            </w:r>
            <w:proofErr w:type="gramStart"/>
            <w:r>
              <w:rPr>
                <w:rFonts w:hint="eastAsia"/>
              </w:rPr>
              <w:t>纳土地</w:t>
            </w:r>
            <w:proofErr w:type="gramEnd"/>
            <w:r>
              <w:rPr>
                <w:rFonts w:hint="eastAsia"/>
              </w:rPr>
              <w:t>6500</w:t>
            </w:r>
            <w:r>
              <w:rPr>
                <w:rFonts w:hint="eastAsia"/>
              </w:rPr>
              <w:t>亩。</w:t>
            </w:r>
          </w:p>
        </w:tc>
        <w:tc>
          <w:tcPr>
            <w:tcW w:w="674" w:type="dxa"/>
            <w:vAlign w:val="center"/>
          </w:tcPr>
          <w:p w:rsidR="0017674B" w:rsidRDefault="00DE165B">
            <w:pPr>
              <w:pStyle w:val="TIE-"/>
            </w:pPr>
            <w:r>
              <w:rPr>
                <w:rFonts w:hint="eastAsia"/>
              </w:rPr>
              <w:t>符合</w:t>
            </w:r>
          </w:p>
        </w:tc>
      </w:tr>
      <w:tr w:rsidR="0017674B">
        <w:trPr>
          <w:jc w:val="center"/>
        </w:trPr>
        <w:tc>
          <w:tcPr>
            <w:tcW w:w="1101" w:type="dxa"/>
            <w:vMerge/>
            <w:vAlign w:val="center"/>
          </w:tcPr>
          <w:p w:rsidR="0017674B" w:rsidRDefault="0017674B">
            <w:pPr>
              <w:pStyle w:val="TIE-"/>
            </w:pPr>
          </w:p>
        </w:tc>
        <w:tc>
          <w:tcPr>
            <w:tcW w:w="993" w:type="dxa"/>
            <w:vAlign w:val="center"/>
          </w:tcPr>
          <w:p w:rsidR="0017674B" w:rsidRDefault="00DE165B">
            <w:pPr>
              <w:pStyle w:val="TIE-"/>
            </w:pPr>
            <w:r>
              <w:rPr>
                <w:rFonts w:hint="eastAsia"/>
              </w:rPr>
              <w:t>饲料和饲养管理</w:t>
            </w:r>
          </w:p>
        </w:tc>
        <w:tc>
          <w:tcPr>
            <w:tcW w:w="7228" w:type="dxa"/>
            <w:vAlign w:val="center"/>
          </w:tcPr>
          <w:p w:rsidR="0017674B" w:rsidRDefault="00DE165B">
            <w:pPr>
              <w:pStyle w:val="TIE-"/>
            </w:pPr>
            <w:r>
              <w:rPr>
                <w:rFonts w:hint="eastAsia"/>
              </w:rPr>
              <w:t>①畜禽养殖饲料应采用合理配方，如理想蛋白质体系配等，提高蛋白</w:t>
            </w:r>
            <w:proofErr w:type="gramStart"/>
            <w:r>
              <w:rPr>
                <w:rFonts w:hint="eastAsia"/>
              </w:rPr>
              <w:t>质及其</w:t>
            </w:r>
            <w:proofErr w:type="gramEnd"/>
            <w:r>
              <w:rPr>
                <w:rFonts w:hint="eastAsia"/>
              </w:rPr>
              <w:t>它营养的吸收效率，减少氮的排放量和粪的生产量。②提倡使用微生物制剂、酶制剂和植物提取液等活性物质，减少污染物排放和恶臭气体的产生。③养殖场场区、畜禽舍、器械等消毒应采用环境友好的消毒剂和消毒措施</w:t>
            </w:r>
            <w:r>
              <w:rPr>
                <w:rFonts w:asciiTheme="minorEastAsia" w:eastAsiaTheme="minorEastAsia" w:hAnsiTheme="minorEastAsia"/>
              </w:rPr>
              <w:t>(</w:t>
            </w:r>
            <w:r>
              <w:rPr>
                <w:rFonts w:asciiTheme="minorEastAsia" w:eastAsiaTheme="minorEastAsia" w:hAnsiTheme="minorEastAsia" w:hint="eastAsia"/>
              </w:rPr>
              <w:t>包括紫外线、臭氧、双氧水等方法</w:t>
            </w:r>
            <w:r>
              <w:rPr>
                <w:rFonts w:asciiTheme="minorEastAsia" w:eastAsiaTheme="minorEastAsia" w:hAnsiTheme="minorEastAsia"/>
              </w:rPr>
              <w:t>)</w:t>
            </w:r>
            <w:r>
              <w:rPr>
                <w:rFonts w:hint="eastAsia"/>
              </w:rPr>
              <w:t>，防止产生氯代有机物及其它的二次污染物。</w:t>
            </w:r>
          </w:p>
        </w:tc>
        <w:tc>
          <w:tcPr>
            <w:tcW w:w="4393" w:type="dxa"/>
            <w:vAlign w:val="center"/>
          </w:tcPr>
          <w:p w:rsidR="0017674B" w:rsidRDefault="00DE165B">
            <w:pPr>
              <w:pStyle w:val="TIE-"/>
            </w:pPr>
            <w:r>
              <w:rPr>
                <w:rFonts w:hint="eastAsia"/>
              </w:rPr>
              <w:t>①项目采取科学饲养方式，饲料中添加微生物制剂、酶制剂</w:t>
            </w:r>
            <w:proofErr w:type="gramStart"/>
            <w:r>
              <w:rPr>
                <w:rFonts w:hint="eastAsia"/>
              </w:rPr>
              <w:t>制剂</w:t>
            </w:r>
            <w:proofErr w:type="gramEnd"/>
            <w:r>
              <w:rPr>
                <w:rFonts w:hint="eastAsia"/>
              </w:rPr>
              <w:t>，减少氮排放量和</w:t>
            </w:r>
            <w:proofErr w:type="gramStart"/>
            <w:r>
              <w:rPr>
                <w:rFonts w:hint="eastAsia"/>
              </w:rPr>
              <w:t>粪产生</w:t>
            </w:r>
            <w:proofErr w:type="gramEnd"/>
            <w:r>
              <w:rPr>
                <w:rFonts w:hint="eastAsia"/>
              </w:rPr>
              <w:t>量，减少污染物排放和恶臭气体产生。②本项目进入养殖场采用紫外线消毒，消毒剂主要有医用酒精、</w:t>
            </w:r>
            <w:proofErr w:type="gramStart"/>
            <w:r>
              <w:rPr>
                <w:rFonts w:hint="eastAsia"/>
              </w:rPr>
              <w:t>聚维酮碘</w:t>
            </w:r>
            <w:proofErr w:type="gramEnd"/>
            <w:r>
              <w:rPr>
                <w:rFonts w:hint="eastAsia"/>
              </w:rPr>
              <w:t>溶液等，不会产生氯代有机物及其它二次污染物。</w:t>
            </w:r>
          </w:p>
        </w:tc>
        <w:tc>
          <w:tcPr>
            <w:tcW w:w="674" w:type="dxa"/>
            <w:vAlign w:val="center"/>
          </w:tcPr>
          <w:p w:rsidR="0017674B" w:rsidRDefault="00DE165B">
            <w:pPr>
              <w:pStyle w:val="TIE-"/>
            </w:pPr>
            <w:r>
              <w:rPr>
                <w:rFonts w:hint="eastAsia"/>
              </w:rPr>
              <w:t>符合</w:t>
            </w:r>
          </w:p>
        </w:tc>
      </w:tr>
      <w:tr w:rsidR="0017674B">
        <w:trPr>
          <w:jc w:val="center"/>
        </w:trPr>
        <w:tc>
          <w:tcPr>
            <w:tcW w:w="1101" w:type="dxa"/>
            <w:vMerge/>
            <w:vAlign w:val="center"/>
          </w:tcPr>
          <w:p w:rsidR="0017674B" w:rsidRDefault="0017674B">
            <w:pPr>
              <w:pStyle w:val="TIE-"/>
            </w:pPr>
          </w:p>
        </w:tc>
        <w:tc>
          <w:tcPr>
            <w:tcW w:w="993" w:type="dxa"/>
            <w:vAlign w:val="center"/>
          </w:tcPr>
          <w:p w:rsidR="0017674B" w:rsidRDefault="00DE165B">
            <w:pPr>
              <w:pStyle w:val="TIE-"/>
            </w:pPr>
            <w:r>
              <w:rPr>
                <w:rFonts w:hint="eastAsia"/>
              </w:rPr>
              <w:t>病死畜禽尸体的处理和处置</w:t>
            </w:r>
          </w:p>
        </w:tc>
        <w:tc>
          <w:tcPr>
            <w:tcW w:w="7228" w:type="dxa"/>
            <w:vAlign w:val="center"/>
          </w:tcPr>
          <w:p w:rsidR="0017674B" w:rsidRDefault="00DE165B">
            <w:pPr>
              <w:pStyle w:val="TIE-"/>
            </w:pPr>
            <w:r>
              <w:rPr>
                <w:rFonts w:hint="eastAsia"/>
              </w:rPr>
              <w:t>①病死畜禽尸体要及时处理，严禁随意丢弃，严禁出售或作为饲料再利用。②病死禽畜尸体处理应采用焚烧炉焚烧的方法，在养殖场比较集中的地区，应集中设置焚烧设施；同时焚烧产生的烟气应采取有效的净化措施，防止烟尘、一氧化碳、恶臭等对周围大气环境的污染。③不具备焚烧条件的养殖场应设置两个以上安全填埋井，填埋井应为混凝土结构，深度大于</w:t>
            </w:r>
            <w:r>
              <w:t>2m</w:t>
            </w:r>
            <w:r>
              <w:rPr>
                <w:rFonts w:hint="eastAsia"/>
              </w:rPr>
              <w:t>，直径</w:t>
            </w:r>
            <w:r>
              <w:t>1m</w:t>
            </w:r>
            <w:r>
              <w:rPr>
                <w:rFonts w:hint="eastAsia"/>
              </w:rPr>
              <w:t>，井口加盖密封。进行填埋时，在每次投入畜禽尸体后，应覆盖一层厚度大于</w:t>
            </w:r>
            <w:r>
              <w:t>10cm</w:t>
            </w:r>
            <w:r>
              <w:rPr>
                <w:rFonts w:hint="eastAsia"/>
              </w:rPr>
              <w:t>的熟石灰，井填满后，须用粘土填埋压实并封口。</w:t>
            </w:r>
          </w:p>
        </w:tc>
        <w:tc>
          <w:tcPr>
            <w:tcW w:w="4393" w:type="dxa"/>
            <w:vAlign w:val="center"/>
          </w:tcPr>
          <w:p w:rsidR="0017674B" w:rsidRDefault="00DE165B">
            <w:pPr>
              <w:pStyle w:val="TIE-"/>
            </w:pPr>
            <w:r>
              <w:rPr>
                <w:rFonts w:hint="eastAsia"/>
              </w:rPr>
              <w:t>项目病死畜禽尸体委托有无害化处理资质单位进行无害化处理，不随意丢弃，不出售或作为饲料再利用，产生后及时处理。</w:t>
            </w:r>
          </w:p>
        </w:tc>
        <w:tc>
          <w:tcPr>
            <w:tcW w:w="674" w:type="dxa"/>
            <w:vAlign w:val="center"/>
          </w:tcPr>
          <w:p w:rsidR="0017674B" w:rsidRDefault="00DE165B">
            <w:pPr>
              <w:pStyle w:val="TIE-"/>
            </w:pPr>
            <w:r>
              <w:rPr>
                <w:rFonts w:hint="eastAsia"/>
              </w:rPr>
              <w:t>符合</w:t>
            </w:r>
          </w:p>
        </w:tc>
      </w:tr>
      <w:tr w:rsidR="0017674B">
        <w:trPr>
          <w:jc w:val="center"/>
        </w:trPr>
        <w:tc>
          <w:tcPr>
            <w:tcW w:w="1101" w:type="dxa"/>
            <w:vMerge/>
            <w:vAlign w:val="center"/>
          </w:tcPr>
          <w:p w:rsidR="0017674B" w:rsidRDefault="0017674B">
            <w:pPr>
              <w:pStyle w:val="TIE-"/>
            </w:pPr>
          </w:p>
        </w:tc>
        <w:tc>
          <w:tcPr>
            <w:tcW w:w="993" w:type="dxa"/>
            <w:vAlign w:val="center"/>
          </w:tcPr>
          <w:p w:rsidR="0017674B" w:rsidRDefault="00DE165B">
            <w:pPr>
              <w:pStyle w:val="TIE-"/>
            </w:pPr>
            <w:r>
              <w:rPr>
                <w:rFonts w:hint="eastAsia"/>
              </w:rPr>
              <w:t>其他</w:t>
            </w:r>
          </w:p>
        </w:tc>
        <w:tc>
          <w:tcPr>
            <w:tcW w:w="7228" w:type="dxa"/>
            <w:vAlign w:val="center"/>
          </w:tcPr>
          <w:p w:rsidR="0017674B" w:rsidRDefault="00DE165B">
            <w:pPr>
              <w:pStyle w:val="TIE-"/>
            </w:pPr>
            <w:r>
              <w:rPr>
                <w:rFonts w:hint="eastAsia"/>
              </w:rPr>
              <w:t>养殖场防疫、化验等产生的危险废水和固体废弃物应按国家的有关规定进行处理。</w:t>
            </w:r>
          </w:p>
        </w:tc>
        <w:tc>
          <w:tcPr>
            <w:tcW w:w="4393" w:type="dxa"/>
            <w:vAlign w:val="center"/>
          </w:tcPr>
          <w:p w:rsidR="0017674B" w:rsidRDefault="00DE165B">
            <w:pPr>
              <w:pStyle w:val="TIE-"/>
            </w:pPr>
            <w:r>
              <w:rPr>
                <w:rFonts w:hint="eastAsia"/>
              </w:rPr>
              <w:t>项目场址</w:t>
            </w:r>
            <w:proofErr w:type="gramStart"/>
            <w:r>
              <w:rPr>
                <w:rFonts w:hint="eastAsia"/>
              </w:rPr>
              <w:t>内设危废暂存</w:t>
            </w:r>
            <w:proofErr w:type="gramEnd"/>
            <w:r>
              <w:rPr>
                <w:rFonts w:hint="eastAsia"/>
              </w:rPr>
              <w:t>间，</w:t>
            </w:r>
            <w:bookmarkStart w:id="176" w:name="_Hlk153220363"/>
            <w:r>
              <w:rPr>
                <w:rFonts w:hint="eastAsia"/>
              </w:rPr>
              <w:t>牛群防疫治疗废弃物</w:t>
            </w:r>
            <w:bookmarkEnd w:id="176"/>
            <w:r>
              <w:rPr>
                <w:rFonts w:hint="eastAsia"/>
              </w:rPr>
              <w:t>暂存后委托交巴彦</w:t>
            </w:r>
            <w:proofErr w:type="gramStart"/>
            <w:r>
              <w:rPr>
                <w:rFonts w:hint="eastAsia"/>
              </w:rPr>
              <w:t>淖尔市</w:t>
            </w:r>
            <w:proofErr w:type="gramEnd"/>
            <w:r>
              <w:rPr>
                <w:rFonts w:hint="eastAsia"/>
              </w:rPr>
              <w:t>维康环保有限公司处理。</w:t>
            </w:r>
          </w:p>
        </w:tc>
        <w:tc>
          <w:tcPr>
            <w:tcW w:w="674" w:type="dxa"/>
            <w:vAlign w:val="center"/>
          </w:tcPr>
          <w:p w:rsidR="0017674B" w:rsidRDefault="00DE165B">
            <w:pPr>
              <w:pStyle w:val="TIE-"/>
            </w:pPr>
            <w:r>
              <w:rPr>
                <w:rFonts w:hint="eastAsia"/>
              </w:rPr>
              <w:t>符合</w:t>
            </w:r>
          </w:p>
        </w:tc>
      </w:tr>
      <w:tr w:rsidR="0017674B">
        <w:trPr>
          <w:jc w:val="center"/>
        </w:trPr>
        <w:tc>
          <w:tcPr>
            <w:tcW w:w="2094" w:type="dxa"/>
            <w:gridSpan w:val="2"/>
            <w:vMerge w:val="restart"/>
            <w:vAlign w:val="center"/>
          </w:tcPr>
          <w:p w:rsidR="0017674B" w:rsidRDefault="00DE165B">
            <w:pPr>
              <w:pStyle w:val="TIE-"/>
            </w:pPr>
            <w:r>
              <w:lastRenderedPageBreak/>
              <w:t>《畜禽规模化养殖场资源化利用设施建设规范</w:t>
            </w:r>
            <w:r>
              <w:rPr>
                <w:rFonts w:hint="eastAsia"/>
              </w:rPr>
              <w:t>（试行）</w:t>
            </w:r>
            <w:r>
              <w:t>》（农办牧〔</w:t>
            </w:r>
            <w:r>
              <w:t>2018</w:t>
            </w:r>
            <w:r>
              <w:t>〕</w:t>
            </w:r>
            <w:r>
              <w:t>2</w:t>
            </w:r>
            <w:r>
              <w:t>号）</w:t>
            </w:r>
          </w:p>
        </w:tc>
        <w:tc>
          <w:tcPr>
            <w:tcW w:w="7228" w:type="dxa"/>
            <w:vAlign w:val="center"/>
          </w:tcPr>
          <w:p w:rsidR="0017674B" w:rsidRDefault="00DE165B">
            <w:pPr>
              <w:pStyle w:val="TIE-"/>
            </w:pPr>
            <w:r>
              <w:rPr>
                <w:rFonts w:hint="eastAsia"/>
              </w:rPr>
              <w:t>畜禽规模养殖场粪污资源化利用应坚持农牧结合、种养平衡，按照资源化、减量化、无害化的原则，对源头减量、过程控制和末端利用各环节进行全程管理，提高粪污综合利用率和设施装备配套率。</w:t>
            </w:r>
          </w:p>
        </w:tc>
        <w:tc>
          <w:tcPr>
            <w:tcW w:w="4393" w:type="dxa"/>
            <w:vAlign w:val="center"/>
          </w:tcPr>
          <w:p w:rsidR="0017674B" w:rsidRDefault="00DE165B">
            <w:pPr>
              <w:pStyle w:val="TIE-"/>
            </w:pPr>
            <w:r>
              <w:rPr>
                <w:rFonts w:hint="eastAsia"/>
              </w:rPr>
              <w:t>项目配套消</w:t>
            </w:r>
            <w:proofErr w:type="gramStart"/>
            <w:r>
              <w:rPr>
                <w:rFonts w:hint="eastAsia"/>
              </w:rPr>
              <w:t>纳土地</w:t>
            </w:r>
            <w:proofErr w:type="gramEnd"/>
            <w:r>
              <w:rPr>
                <w:rFonts w:hint="eastAsia"/>
              </w:rPr>
              <w:t>6500</w:t>
            </w:r>
            <w:r>
              <w:rPr>
                <w:rFonts w:hint="eastAsia"/>
              </w:rPr>
              <w:t>亩，本项目养殖粪便经无害化处理后作为肥料施用消纳土地，项目粪污综合利用率</w:t>
            </w:r>
            <w:r>
              <w:rPr>
                <w:rFonts w:hint="eastAsia"/>
              </w:rPr>
              <w:t>100%</w:t>
            </w:r>
            <w:r>
              <w:rPr>
                <w:rFonts w:hint="eastAsia"/>
              </w:rPr>
              <w:t>。</w:t>
            </w:r>
          </w:p>
        </w:tc>
        <w:tc>
          <w:tcPr>
            <w:tcW w:w="674" w:type="dxa"/>
            <w:vAlign w:val="center"/>
          </w:tcPr>
          <w:p w:rsidR="0017674B" w:rsidRDefault="00DE165B">
            <w:pPr>
              <w:pStyle w:val="TIE-"/>
            </w:pPr>
            <w:r>
              <w:rPr>
                <w:rFonts w:hint="eastAsia"/>
              </w:rPr>
              <w:t>符合</w:t>
            </w:r>
          </w:p>
        </w:tc>
      </w:tr>
      <w:tr w:rsidR="0017674B">
        <w:trPr>
          <w:jc w:val="center"/>
        </w:trPr>
        <w:tc>
          <w:tcPr>
            <w:tcW w:w="2094" w:type="dxa"/>
            <w:gridSpan w:val="2"/>
            <w:vMerge/>
            <w:vAlign w:val="center"/>
          </w:tcPr>
          <w:p w:rsidR="0017674B" w:rsidRDefault="0017674B">
            <w:pPr>
              <w:pStyle w:val="TIE-"/>
            </w:pPr>
          </w:p>
        </w:tc>
        <w:tc>
          <w:tcPr>
            <w:tcW w:w="7228" w:type="dxa"/>
            <w:vAlign w:val="center"/>
          </w:tcPr>
          <w:p w:rsidR="0017674B" w:rsidRDefault="00DE165B">
            <w:pPr>
              <w:pStyle w:val="TIE-"/>
            </w:pPr>
            <w:r>
              <w:rPr>
                <w:rFonts w:hint="eastAsia"/>
              </w:rPr>
              <w:t>畜禽规模养殖场应根据养殖污染防治要求，建设与养殖规模相配套的粪污资源化利用设施设备，并确保正常运行。</w:t>
            </w:r>
          </w:p>
        </w:tc>
        <w:tc>
          <w:tcPr>
            <w:tcW w:w="4393" w:type="dxa"/>
            <w:vAlign w:val="center"/>
          </w:tcPr>
          <w:p w:rsidR="0017674B" w:rsidRDefault="00DE165B">
            <w:pPr>
              <w:pStyle w:val="TIE-"/>
            </w:pPr>
            <w:r>
              <w:rPr>
                <w:rFonts w:hint="eastAsia"/>
              </w:rPr>
              <w:t>本项目建设与养殖规模相配套</w:t>
            </w:r>
            <w:r>
              <w:rPr>
                <w:rFonts w:hint="eastAsia"/>
              </w:rPr>
              <w:t>5</w:t>
            </w:r>
            <w:r>
              <w:t>000</w:t>
            </w:r>
            <w:r>
              <w:rPr>
                <w:rFonts w:hint="eastAsia"/>
              </w:rPr>
              <w:t>m</w:t>
            </w:r>
            <w:r>
              <w:rPr>
                <w:vertAlign w:val="superscript"/>
              </w:rPr>
              <w:t>2</w:t>
            </w:r>
            <w:r>
              <w:rPr>
                <w:rFonts w:hint="eastAsia"/>
              </w:rPr>
              <w:t>堆肥平台并能正常运行</w:t>
            </w:r>
            <w:r>
              <w:t>。</w:t>
            </w:r>
          </w:p>
        </w:tc>
        <w:tc>
          <w:tcPr>
            <w:tcW w:w="674" w:type="dxa"/>
            <w:vAlign w:val="center"/>
          </w:tcPr>
          <w:p w:rsidR="0017674B" w:rsidRDefault="00DE165B">
            <w:pPr>
              <w:pStyle w:val="TIE-"/>
            </w:pPr>
            <w:r>
              <w:rPr>
                <w:rFonts w:hint="eastAsia"/>
              </w:rPr>
              <w:t>符合</w:t>
            </w:r>
          </w:p>
        </w:tc>
      </w:tr>
      <w:tr w:rsidR="0017674B">
        <w:trPr>
          <w:jc w:val="center"/>
        </w:trPr>
        <w:tc>
          <w:tcPr>
            <w:tcW w:w="2094" w:type="dxa"/>
            <w:gridSpan w:val="2"/>
            <w:vMerge/>
            <w:vAlign w:val="center"/>
          </w:tcPr>
          <w:p w:rsidR="0017674B" w:rsidRDefault="0017674B">
            <w:pPr>
              <w:pStyle w:val="TIE-"/>
            </w:pPr>
          </w:p>
        </w:tc>
        <w:tc>
          <w:tcPr>
            <w:tcW w:w="7228" w:type="dxa"/>
            <w:vAlign w:val="center"/>
          </w:tcPr>
          <w:p w:rsidR="0017674B" w:rsidRDefault="00DE165B">
            <w:pPr>
              <w:pStyle w:val="TIE-"/>
            </w:pPr>
            <w:r>
              <w:rPr>
                <w:rFonts w:hint="eastAsia"/>
              </w:rPr>
              <w:t>畜禽规模养殖场应建设雨污分离设施，污水宜采用暗沟或管道输送。</w:t>
            </w:r>
          </w:p>
        </w:tc>
        <w:tc>
          <w:tcPr>
            <w:tcW w:w="4393" w:type="dxa"/>
            <w:vAlign w:val="center"/>
          </w:tcPr>
          <w:p w:rsidR="0017674B" w:rsidRDefault="00DE165B">
            <w:pPr>
              <w:pStyle w:val="TIE-"/>
            </w:pPr>
            <w:r>
              <w:rPr>
                <w:rFonts w:hint="eastAsia"/>
              </w:rPr>
              <w:t>本项目全场实行雨污分流，项目不对牛舍进行清洗，不产生养殖废水。</w:t>
            </w:r>
          </w:p>
        </w:tc>
        <w:tc>
          <w:tcPr>
            <w:tcW w:w="674" w:type="dxa"/>
            <w:vAlign w:val="center"/>
          </w:tcPr>
          <w:p w:rsidR="0017674B" w:rsidRDefault="00DE165B">
            <w:pPr>
              <w:pStyle w:val="TIE-"/>
            </w:pPr>
            <w:r>
              <w:rPr>
                <w:rFonts w:hint="eastAsia"/>
              </w:rPr>
              <w:t>符合</w:t>
            </w:r>
          </w:p>
        </w:tc>
      </w:tr>
      <w:tr w:rsidR="0017674B">
        <w:trPr>
          <w:jc w:val="center"/>
        </w:trPr>
        <w:tc>
          <w:tcPr>
            <w:tcW w:w="2094" w:type="dxa"/>
            <w:gridSpan w:val="2"/>
            <w:vMerge/>
            <w:vAlign w:val="center"/>
          </w:tcPr>
          <w:p w:rsidR="0017674B" w:rsidRDefault="0017674B">
            <w:pPr>
              <w:pStyle w:val="TIE-"/>
            </w:pPr>
          </w:p>
        </w:tc>
        <w:tc>
          <w:tcPr>
            <w:tcW w:w="7228" w:type="dxa"/>
            <w:vAlign w:val="center"/>
          </w:tcPr>
          <w:p w:rsidR="0017674B" w:rsidRDefault="00DE165B">
            <w:pPr>
              <w:pStyle w:val="TIE-"/>
            </w:pPr>
            <w:r>
              <w:rPr>
                <w:rFonts w:hint="eastAsia"/>
              </w:rPr>
              <w:t>畜禽规模养殖场宜采用干清粪工艺。采用水泡粪工艺的，要控制用水量，减少粪</w:t>
            </w:r>
            <w:proofErr w:type="gramStart"/>
            <w:r>
              <w:rPr>
                <w:rFonts w:hint="eastAsia"/>
              </w:rPr>
              <w:t>污产生</w:t>
            </w:r>
            <w:proofErr w:type="gramEnd"/>
            <w:r>
              <w:rPr>
                <w:rFonts w:hint="eastAsia"/>
              </w:rPr>
              <w:t>总量。鼓励水冲粪工艺改造为干清粪或水泡粪。不同畜种不同清粪工艺最高允许排水量按照</w:t>
            </w:r>
            <w:r>
              <w:t>GB18596</w:t>
            </w:r>
            <w:r>
              <w:rPr>
                <w:rFonts w:hint="eastAsia"/>
              </w:rPr>
              <w:t>执行。</w:t>
            </w:r>
          </w:p>
        </w:tc>
        <w:tc>
          <w:tcPr>
            <w:tcW w:w="4393" w:type="dxa"/>
            <w:vAlign w:val="center"/>
          </w:tcPr>
          <w:p w:rsidR="0017674B" w:rsidRDefault="00DE165B">
            <w:pPr>
              <w:pStyle w:val="TIE-"/>
            </w:pPr>
            <w:r>
              <w:t>项目采用干清粪工艺</w:t>
            </w:r>
            <w:r>
              <w:rPr>
                <w:rFonts w:hint="eastAsia"/>
              </w:rPr>
              <w:t>，项目不对牛舍进行清洗，不产生养殖废水</w:t>
            </w:r>
            <w:r>
              <w:t>。</w:t>
            </w:r>
          </w:p>
        </w:tc>
        <w:tc>
          <w:tcPr>
            <w:tcW w:w="674" w:type="dxa"/>
            <w:vAlign w:val="center"/>
          </w:tcPr>
          <w:p w:rsidR="0017674B" w:rsidRDefault="00DE165B">
            <w:pPr>
              <w:pStyle w:val="TIE-"/>
            </w:pPr>
            <w:r>
              <w:rPr>
                <w:rFonts w:hint="eastAsia"/>
              </w:rPr>
              <w:t>符合</w:t>
            </w:r>
          </w:p>
        </w:tc>
      </w:tr>
      <w:tr w:rsidR="0017674B">
        <w:trPr>
          <w:jc w:val="center"/>
        </w:trPr>
        <w:tc>
          <w:tcPr>
            <w:tcW w:w="2094" w:type="dxa"/>
            <w:gridSpan w:val="2"/>
            <w:vMerge/>
            <w:vAlign w:val="center"/>
          </w:tcPr>
          <w:p w:rsidR="0017674B" w:rsidRDefault="0017674B">
            <w:pPr>
              <w:pStyle w:val="TIE-"/>
            </w:pPr>
          </w:p>
        </w:tc>
        <w:tc>
          <w:tcPr>
            <w:tcW w:w="7228" w:type="dxa"/>
            <w:vAlign w:val="center"/>
          </w:tcPr>
          <w:p w:rsidR="0017674B" w:rsidRDefault="00DE165B">
            <w:pPr>
              <w:pStyle w:val="TIE-"/>
            </w:pPr>
            <w:r>
              <w:rPr>
                <w:rFonts w:hint="eastAsia"/>
              </w:rPr>
              <w:t>畜禽规模养殖场应及时对粪</w:t>
            </w:r>
            <w:proofErr w:type="gramStart"/>
            <w:r>
              <w:rPr>
                <w:rFonts w:hint="eastAsia"/>
              </w:rPr>
              <w:t>污进行</w:t>
            </w:r>
            <w:proofErr w:type="gramEnd"/>
            <w:r>
              <w:rPr>
                <w:rFonts w:hint="eastAsia"/>
              </w:rPr>
              <w:t>收集、贮存，粪污暂存池（场）应满足防渗、防雨、防溢流等要求。固体粪便暂存池（场）的设计按照</w:t>
            </w:r>
            <w:r>
              <w:t>GB/T27622</w:t>
            </w:r>
            <w:r>
              <w:rPr>
                <w:rFonts w:hint="eastAsia"/>
              </w:rPr>
              <w:t>执行。污水暂存池的设计按照</w:t>
            </w:r>
            <w:r>
              <w:t>GB/T26624</w:t>
            </w:r>
            <w:r>
              <w:rPr>
                <w:rFonts w:hint="eastAsia"/>
              </w:rPr>
              <w:t>执行。</w:t>
            </w:r>
          </w:p>
        </w:tc>
        <w:tc>
          <w:tcPr>
            <w:tcW w:w="4393" w:type="dxa"/>
            <w:vAlign w:val="center"/>
          </w:tcPr>
          <w:p w:rsidR="0017674B" w:rsidRDefault="00DE165B">
            <w:pPr>
              <w:pStyle w:val="TIE-"/>
            </w:pPr>
            <w:r>
              <w:rPr>
                <w:rFonts w:hint="eastAsia"/>
              </w:rPr>
              <w:t>本项目建设堆肥平台，采用防雨、防渗、防溢流措施，设计均符合</w:t>
            </w:r>
            <w:r>
              <w:t>GB/T27622</w:t>
            </w:r>
            <w:r>
              <w:rPr>
                <w:rFonts w:hint="eastAsia"/>
              </w:rPr>
              <w:t>要求。</w:t>
            </w:r>
          </w:p>
        </w:tc>
        <w:tc>
          <w:tcPr>
            <w:tcW w:w="674" w:type="dxa"/>
            <w:vAlign w:val="center"/>
          </w:tcPr>
          <w:p w:rsidR="0017674B" w:rsidRDefault="00DE165B">
            <w:pPr>
              <w:pStyle w:val="TIE-"/>
            </w:pPr>
            <w:r>
              <w:rPr>
                <w:rFonts w:hint="eastAsia"/>
              </w:rPr>
              <w:t>符合</w:t>
            </w:r>
          </w:p>
        </w:tc>
      </w:tr>
      <w:tr w:rsidR="0017674B">
        <w:trPr>
          <w:jc w:val="center"/>
        </w:trPr>
        <w:tc>
          <w:tcPr>
            <w:tcW w:w="2094" w:type="dxa"/>
            <w:gridSpan w:val="2"/>
            <w:vAlign w:val="center"/>
          </w:tcPr>
          <w:p w:rsidR="0017674B" w:rsidRDefault="00DE165B">
            <w:pPr>
              <w:pStyle w:val="TIE-"/>
            </w:pPr>
            <w:r>
              <w:rPr>
                <w:rFonts w:hint="eastAsia"/>
              </w:rPr>
              <w:t>畜禽养殖场（户）粪污处理设施建设技术指南</w:t>
            </w:r>
            <w:proofErr w:type="gramStart"/>
            <w:r>
              <w:rPr>
                <w:rFonts w:hint="eastAsia"/>
              </w:rPr>
              <w:t>》</w:t>
            </w:r>
            <w:proofErr w:type="gramEnd"/>
            <w:r>
              <w:rPr>
                <w:rFonts w:hint="eastAsia"/>
              </w:rPr>
              <w:t>农办牧〔</w:t>
            </w:r>
            <w:r>
              <w:rPr>
                <w:rFonts w:hint="eastAsia"/>
              </w:rPr>
              <w:t>2022</w:t>
            </w:r>
            <w:r>
              <w:rPr>
                <w:rFonts w:hint="eastAsia"/>
              </w:rPr>
              <w:t>〕</w:t>
            </w:r>
            <w:r>
              <w:rPr>
                <w:rFonts w:hint="eastAsia"/>
              </w:rPr>
              <w:t>19</w:t>
            </w:r>
            <w:r>
              <w:rPr>
                <w:rFonts w:hint="eastAsia"/>
              </w:rPr>
              <w:t>号</w:t>
            </w:r>
          </w:p>
        </w:tc>
        <w:tc>
          <w:tcPr>
            <w:tcW w:w="7228" w:type="dxa"/>
            <w:vAlign w:val="center"/>
          </w:tcPr>
          <w:p w:rsidR="0017674B" w:rsidRDefault="00DE165B">
            <w:pPr>
              <w:pStyle w:val="TIE-"/>
            </w:pPr>
            <w:r>
              <w:rPr>
                <w:rFonts w:hint="eastAsia"/>
              </w:rPr>
              <w:t>畜禽养殖场（户）宜采用干清粪、水泡粪、地面垫料、床（网）下垫料等清粪工艺，逐步淘汰水冲粪工艺，合理控制清粪环节用水量。新建养殖场采用干清粪工艺的，鼓励进行机械干清粪。鼓励畜禽养殖场</w:t>
            </w:r>
            <w:proofErr w:type="gramStart"/>
            <w:r>
              <w:rPr>
                <w:rFonts w:hint="eastAsia"/>
              </w:rPr>
              <w:t>采用碗式或</w:t>
            </w:r>
            <w:proofErr w:type="gramEnd"/>
            <w:r>
              <w:rPr>
                <w:rFonts w:hint="eastAsia"/>
              </w:rPr>
              <w:t>液位控制等防溢漏饮水器，减少饮水漏水。新建猪、鸡等养殖场宜采取圈舍封闭半封闭管理，鼓励有条件的现有畜禽养殖场开展圈舍封闭改造，对恶臭气体进行收集处理。</w:t>
            </w:r>
          </w:p>
          <w:p w:rsidR="0017674B" w:rsidRDefault="00DE165B">
            <w:pPr>
              <w:pStyle w:val="TIE-"/>
            </w:pPr>
            <w:r>
              <w:rPr>
                <w:rFonts w:hint="eastAsia"/>
              </w:rPr>
              <w:t>畜禽养殖场（户）可采用堆肥、沤肥、生产垫料等方式处理固体粪污。堆肥宜采用</w:t>
            </w:r>
            <w:proofErr w:type="gramStart"/>
            <w:r>
              <w:rPr>
                <w:rFonts w:hint="eastAsia"/>
              </w:rPr>
              <w:t>条垛式</w:t>
            </w:r>
            <w:proofErr w:type="gramEnd"/>
            <w:r>
              <w:rPr>
                <w:rFonts w:hint="eastAsia"/>
              </w:rPr>
              <w:t>、强制通风静态垛、槽式、发酵仓、反应器或覆膜堆肥等好氧工艺，根据不同工艺配套必要的混合、输送、搅拌、供氧和除臭等设施设备满足要求进行还田。</w:t>
            </w:r>
          </w:p>
        </w:tc>
        <w:tc>
          <w:tcPr>
            <w:tcW w:w="4393" w:type="dxa"/>
            <w:vAlign w:val="center"/>
          </w:tcPr>
          <w:p w:rsidR="0017674B" w:rsidRDefault="00DE165B">
            <w:pPr>
              <w:pStyle w:val="TIE-"/>
            </w:pPr>
            <w:r>
              <w:rPr>
                <w:rFonts w:hint="eastAsia"/>
              </w:rPr>
              <w:t>本项目采用机械干清粪工艺，牛舍采用半封闭管理；项目牛粪采用</w:t>
            </w:r>
            <w:proofErr w:type="gramStart"/>
            <w:r>
              <w:rPr>
                <w:rFonts w:hint="eastAsia"/>
              </w:rPr>
              <w:t>条垛式</w:t>
            </w:r>
            <w:proofErr w:type="gramEnd"/>
            <w:r>
              <w:rPr>
                <w:rFonts w:hint="eastAsia"/>
              </w:rPr>
              <w:t>好氧堆肥发酵后满足无害化要求还田利用，项目不对牛舍进行清洗，不产生养殖废水。</w:t>
            </w:r>
          </w:p>
        </w:tc>
        <w:tc>
          <w:tcPr>
            <w:tcW w:w="674" w:type="dxa"/>
            <w:vAlign w:val="center"/>
          </w:tcPr>
          <w:p w:rsidR="0017674B" w:rsidRDefault="00DE165B">
            <w:pPr>
              <w:pStyle w:val="TIE-"/>
            </w:pPr>
            <w:r>
              <w:rPr>
                <w:rFonts w:hint="eastAsia"/>
              </w:rPr>
              <w:t>符合</w:t>
            </w:r>
          </w:p>
        </w:tc>
      </w:tr>
    </w:tbl>
    <w:p w:rsidR="0017674B" w:rsidRDefault="00DE165B">
      <w:pPr>
        <w:ind w:firstLine="480"/>
      </w:pPr>
      <w:r>
        <w:rPr>
          <w:rFonts w:hint="eastAsia"/>
        </w:rPr>
        <w:t>2022</w:t>
      </w:r>
      <w:r>
        <w:rPr>
          <w:rFonts w:hint="eastAsia"/>
        </w:rPr>
        <w:t>年</w:t>
      </w:r>
      <w:r>
        <w:rPr>
          <w:rFonts w:hint="eastAsia"/>
        </w:rPr>
        <w:t>10</w:t>
      </w:r>
      <w:r>
        <w:rPr>
          <w:rFonts w:hint="eastAsia"/>
        </w:rPr>
        <w:t>月</w:t>
      </w:r>
      <w:r>
        <w:rPr>
          <w:rFonts w:hint="eastAsia"/>
        </w:rPr>
        <w:t>30</w:t>
      </w:r>
      <w:r>
        <w:rPr>
          <w:rFonts w:hint="eastAsia"/>
        </w:rPr>
        <w:t>日修订通过的《中华人民共和国畜牧法》提出：“国家支持畜牧业发展，发挥畜牧业在发展农业、农村经济和增加</w:t>
      </w:r>
      <w:r>
        <w:rPr>
          <w:rFonts w:hint="eastAsia"/>
        </w:rPr>
        <w:lastRenderedPageBreak/>
        <w:t>农民收入中的作用。县级以上人民政府应当将畜牧业发展纳入国民经济和社会发展规划，加强畜牧业基础设施建设，鼓励和扶持发展规模化、标准化和智能化养殖，促进种养结合和农牧循环、绿色发展，推进畜牧产业化经营，提高畜牧业综合生产能力，发展安全、优质、高效、生态的畜牧业。国家帮助和扶持民族地区、欠发达地区畜牧业的发展，保护和合理利用草原，改善畜牧业生产条件”</w:t>
      </w:r>
    </w:p>
    <w:p w:rsidR="0017674B" w:rsidRDefault="00DE165B">
      <w:pPr>
        <w:ind w:firstLine="480"/>
      </w:pPr>
      <w:r>
        <w:rPr>
          <w:rFonts w:hint="eastAsia"/>
        </w:rPr>
        <w:t>综上，本项目属于规模化标肉牛养殖项目，采用干清粪工艺，粪便堆肥后用于农田施肥，畜禽粪便综合利用率达</w:t>
      </w:r>
      <w:r>
        <w:rPr>
          <w:rFonts w:hint="eastAsia"/>
        </w:rPr>
        <w:t>100%</w:t>
      </w:r>
      <w:r>
        <w:rPr>
          <w:rFonts w:hint="eastAsia"/>
        </w:rPr>
        <w:t>，符合种养结合和农牧循环、绿色发展；本项目建设符合相关要求及政策导向要求。</w:t>
      </w:r>
    </w:p>
    <w:p w:rsidR="0017674B" w:rsidRDefault="00DE165B">
      <w:pPr>
        <w:pStyle w:val="3"/>
      </w:pPr>
      <w:bookmarkStart w:id="177" w:name="_Toc157447833"/>
      <w:r>
        <w:rPr>
          <w:rFonts w:hint="eastAsia"/>
        </w:rPr>
        <w:t>2.7.7</w:t>
      </w:r>
      <w:r>
        <w:rPr>
          <w:rFonts w:hint="eastAsia"/>
        </w:rPr>
        <w:t>选址合理性分析</w:t>
      </w:r>
      <w:bookmarkEnd w:id="177"/>
    </w:p>
    <w:p w:rsidR="0017674B" w:rsidRDefault="00DE165B">
      <w:pPr>
        <w:ind w:firstLine="480"/>
      </w:pPr>
      <w:r>
        <w:rPr>
          <w:rFonts w:hint="eastAsia"/>
        </w:rPr>
        <w:t>项目选址与各类规范符合性见下表。</w:t>
      </w:r>
    </w:p>
    <w:p w:rsidR="0017674B" w:rsidRDefault="00DE165B">
      <w:pPr>
        <w:pStyle w:val="5"/>
      </w:pPr>
      <w:r>
        <w:rPr>
          <w:rFonts w:hint="eastAsia"/>
        </w:rPr>
        <w:t>表</w:t>
      </w:r>
      <w:r>
        <w:t>2.7-</w:t>
      </w:r>
      <w:r>
        <w:rPr>
          <w:rFonts w:hint="eastAsia"/>
        </w:rPr>
        <w:t>6</w:t>
      </w:r>
      <w:r>
        <w:t xml:space="preserve">    </w:t>
      </w:r>
      <w:r>
        <w:rPr>
          <w:rFonts w:hint="eastAsia"/>
        </w:rPr>
        <w:t>项目选址合理性对照表</w:t>
      </w:r>
    </w:p>
    <w:tbl>
      <w:tblPr>
        <w:tblW w:w="0" w:type="auto"/>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093"/>
        <w:gridCol w:w="6946"/>
        <w:gridCol w:w="4680"/>
        <w:gridCol w:w="670"/>
      </w:tblGrid>
      <w:tr w:rsidR="0017674B">
        <w:tc>
          <w:tcPr>
            <w:tcW w:w="2093" w:type="dxa"/>
            <w:vAlign w:val="center"/>
          </w:tcPr>
          <w:p w:rsidR="0017674B" w:rsidRDefault="00DE165B">
            <w:pPr>
              <w:pStyle w:val="TIE-"/>
            </w:pPr>
            <w:r>
              <w:rPr>
                <w:rFonts w:hint="eastAsia"/>
              </w:rPr>
              <w:t>名称</w:t>
            </w:r>
          </w:p>
        </w:tc>
        <w:tc>
          <w:tcPr>
            <w:tcW w:w="6946" w:type="dxa"/>
            <w:vAlign w:val="center"/>
          </w:tcPr>
          <w:p w:rsidR="0017674B" w:rsidRDefault="00DE165B">
            <w:pPr>
              <w:pStyle w:val="TIE-"/>
            </w:pPr>
            <w:r>
              <w:rPr>
                <w:rFonts w:hint="eastAsia"/>
              </w:rPr>
              <w:t>相关条文</w:t>
            </w:r>
          </w:p>
        </w:tc>
        <w:tc>
          <w:tcPr>
            <w:tcW w:w="4680" w:type="dxa"/>
            <w:vAlign w:val="center"/>
          </w:tcPr>
          <w:p w:rsidR="0017674B" w:rsidRDefault="00DE165B">
            <w:pPr>
              <w:pStyle w:val="TIE-"/>
            </w:pPr>
            <w:r>
              <w:rPr>
                <w:rFonts w:hint="eastAsia"/>
              </w:rPr>
              <w:t>项目情况</w:t>
            </w:r>
          </w:p>
        </w:tc>
        <w:tc>
          <w:tcPr>
            <w:tcW w:w="670" w:type="dxa"/>
            <w:vAlign w:val="center"/>
          </w:tcPr>
          <w:p w:rsidR="0017674B" w:rsidRDefault="00DE165B">
            <w:pPr>
              <w:pStyle w:val="TIE-"/>
            </w:pPr>
            <w:r>
              <w:rPr>
                <w:rFonts w:hint="eastAsia"/>
              </w:rPr>
              <w:t>符合</w:t>
            </w:r>
          </w:p>
          <w:p w:rsidR="0017674B" w:rsidRDefault="00DE165B">
            <w:pPr>
              <w:pStyle w:val="TIE-"/>
            </w:pPr>
            <w:r>
              <w:rPr>
                <w:rFonts w:hint="eastAsia"/>
              </w:rPr>
              <w:t>情况</w:t>
            </w:r>
          </w:p>
        </w:tc>
      </w:tr>
      <w:tr w:rsidR="0017674B">
        <w:tc>
          <w:tcPr>
            <w:tcW w:w="2093" w:type="dxa"/>
            <w:vAlign w:val="center"/>
          </w:tcPr>
          <w:p w:rsidR="0017674B" w:rsidRDefault="00DE165B">
            <w:pPr>
              <w:pStyle w:val="TIE-"/>
            </w:pPr>
            <w:r>
              <w:rPr>
                <w:rFonts w:hint="eastAsia"/>
              </w:rPr>
              <w:t>《畜禽规模养殖污染防治条例》（国务院令第</w:t>
            </w:r>
            <w:r>
              <w:rPr>
                <w:rFonts w:hint="eastAsia"/>
              </w:rPr>
              <w:t>643</w:t>
            </w:r>
            <w:r>
              <w:rPr>
                <w:rFonts w:hint="eastAsia"/>
              </w:rPr>
              <w:t>号，</w:t>
            </w:r>
            <w:r>
              <w:rPr>
                <w:rFonts w:hint="eastAsia"/>
              </w:rPr>
              <w:t>2014</w:t>
            </w:r>
            <w:r>
              <w:rPr>
                <w:rFonts w:hint="eastAsia"/>
              </w:rPr>
              <w:t>年</w:t>
            </w:r>
            <w:r>
              <w:rPr>
                <w:rFonts w:hint="eastAsia"/>
              </w:rPr>
              <w:t>1</w:t>
            </w:r>
            <w:r>
              <w:rPr>
                <w:rFonts w:hint="eastAsia"/>
              </w:rPr>
              <w:t>月</w:t>
            </w:r>
            <w:r>
              <w:rPr>
                <w:rFonts w:hint="eastAsia"/>
              </w:rPr>
              <w:t>1</w:t>
            </w:r>
            <w:r>
              <w:rPr>
                <w:rFonts w:hint="eastAsia"/>
              </w:rPr>
              <w:t>日施行）</w:t>
            </w:r>
          </w:p>
        </w:tc>
        <w:tc>
          <w:tcPr>
            <w:tcW w:w="6946" w:type="dxa"/>
            <w:vAlign w:val="center"/>
          </w:tcPr>
          <w:p w:rsidR="0017674B" w:rsidRDefault="00DE165B">
            <w:pPr>
              <w:pStyle w:val="TIE-"/>
              <w:jc w:val="left"/>
            </w:pPr>
            <w:r>
              <w:rPr>
                <w:rFonts w:hint="eastAsia"/>
              </w:rPr>
              <w:t>第十一条禁止在下列区域内建设畜禽养殖场、养殖小区：</w:t>
            </w:r>
          </w:p>
          <w:p w:rsidR="0017674B" w:rsidRDefault="00DE165B">
            <w:pPr>
              <w:pStyle w:val="TIE-"/>
              <w:jc w:val="left"/>
            </w:pPr>
            <w:r>
              <w:rPr>
                <w:rFonts w:hint="eastAsia"/>
              </w:rPr>
              <w:t>（一）饮用水水源保护区、风景名胜区；</w:t>
            </w:r>
          </w:p>
          <w:p w:rsidR="0017674B" w:rsidRDefault="00DE165B">
            <w:pPr>
              <w:pStyle w:val="TIE-"/>
              <w:jc w:val="left"/>
            </w:pPr>
            <w:r>
              <w:rPr>
                <w:rFonts w:hint="eastAsia"/>
              </w:rPr>
              <w:t>（二）自然保护区的核心区和缓冲区；</w:t>
            </w:r>
          </w:p>
          <w:p w:rsidR="0017674B" w:rsidRDefault="00DE165B">
            <w:pPr>
              <w:pStyle w:val="TIE-"/>
              <w:jc w:val="left"/>
            </w:pPr>
            <w:r>
              <w:rPr>
                <w:rFonts w:hint="eastAsia"/>
              </w:rPr>
              <w:t>（三）城镇居民区、文化教育科学研究区等人口集中区域；</w:t>
            </w:r>
          </w:p>
          <w:p w:rsidR="0017674B" w:rsidRDefault="00DE165B">
            <w:pPr>
              <w:pStyle w:val="TIE-"/>
              <w:jc w:val="left"/>
            </w:pPr>
            <w:r>
              <w:rPr>
                <w:rFonts w:hint="eastAsia"/>
              </w:rPr>
              <w:t>（四）法律、法规规定的其他禁止养殖区域。</w:t>
            </w:r>
          </w:p>
        </w:tc>
        <w:tc>
          <w:tcPr>
            <w:tcW w:w="4680" w:type="dxa"/>
            <w:vAlign w:val="center"/>
          </w:tcPr>
          <w:p w:rsidR="0017674B" w:rsidRDefault="00DE165B">
            <w:pPr>
              <w:pStyle w:val="TIE-"/>
            </w:pPr>
            <w:r>
              <w:rPr>
                <w:rFonts w:hint="eastAsia"/>
              </w:rPr>
              <w:t>本项目不在饮用水水源保护区、风景名胜区、自然保护区的核心区和缓冲区，不在城镇居民区、文化教育科学研究区等人口集中区域，不在法律、法规规定的其他禁止养殖区域。</w:t>
            </w:r>
          </w:p>
        </w:tc>
        <w:tc>
          <w:tcPr>
            <w:tcW w:w="670" w:type="dxa"/>
            <w:vAlign w:val="center"/>
          </w:tcPr>
          <w:p w:rsidR="0017674B" w:rsidRDefault="00DE165B">
            <w:pPr>
              <w:pStyle w:val="TIE-"/>
            </w:pPr>
            <w:r>
              <w:rPr>
                <w:rFonts w:hint="eastAsia"/>
              </w:rPr>
              <w:t>符合</w:t>
            </w:r>
          </w:p>
        </w:tc>
      </w:tr>
      <w:tr w:rsidR="0017674B">
        <w:tc>
          <w:tcPr>
            <w:tcW w:w="2093" w:type="dxa"/>
            <w:vAlign w:val="center"/>
          </w:tcPr>
          <w:p w:rsidR="0017674B" w:rsidRDefault="00DE165B">
            <w:pPr>
              <w:pStyle w:val="TIE-"/>
            </w:pPr>
            <w:r>
              <w:rPr>
                <w:rFonts w:hint="eastAsia"/>
              </w:rPr>
              <w:t>《畜禽养殖业污染治理工程技术规范》（</w:t>
            </w:r>
            <w:r>
              <w:rPr>
                <w:rFonts w:hint="eastAsia"/>
              </w:rPr>
              <w:t>HJ497-2009</w:t>
            </w:r>
            <w:r>
              <w:rPr>
                <w:rFonts w:hint="eastAsia"/>
              </w:rPr>
              <w:t>）</w:t>
            </w:r>
          </w:p>
        </w:tc>
        <w:tc>
          <w:tcPr>
            <w:tcW w:w="6946" w:type="dxa"/>
            <w:vAlign w:val="center"/>
          </w:tcPr>
          <w:p w:rsidR="0017674B" w:rsidRDefault="00DE165B">
            <w:pPr>
              <w:pStyle w:val="TIE-"/>
              <w:jc w:val="left"/>
            </w:pPr>
            <w:r>
              <w:rPr>
                <w:rFonts w:hint="eastAsia"/>
              </w:rPr>
              <w:t xml:space="preserve">5.3 </w:t>
            </w:r>
            <w:r>
              <w:rPr>
                <w:rFonts w:hint="eastAsia"/>
              </w:rPr>
              <w:t>选址要求</w:t>
            </w:r>
          </w:p>
          <w:p w:rsidR="0017674B" w:rsidRDefault="00DE165B">
            <w:pPr>
              <w:pStyle w:val="TIE-"/>
              <w:jc w:val="left"/>
            </w:pPr>
            <w:r>
              <w:rPr>
                <w:rFonts w:hint="eastAsia"/>
              </w:rPr>
              <w:t>5.3.1</w:t>
            </w:r>
            <w:r>
              <w:rPr>
                <w:rFonts w:hint="eastAsia"/>
              </w:rPr>
              <w:t>畜禽养殖业污染治理工程应与养殖场生产区、居民区等建筑保持一定的卫生防护距离，设置在畜禽养殖场的生产区、生活区主导风向的下风向或侧风向处。</w:t>
            </w:r>
          </w:p>
        </w:tc>
        <w:tc>
          <w:tcPr>
            <w:tcW w:w="4680" w:type="dxa"/>
            <w:vAlign w:val="center"/>
          </w:tcPr>
          <w:p w:rsidR="0017674B" w:rsidRDefault="00DE165B">
            <w:pPr>
              <w:pStyle w:val="TIE-"/>
            </w:pPr>
            <w:r>
              <w:rPr>
                <w:rFonts w:hint="eastAsia"/>
              </w:rPr>
              <w:t>本项目堆肥平台设置在畜禽养殖场的生产区、生活区主导风向的侧风向处。</w:t>
            </w:r>
          </w:p>
        </w:tc>
        <w:tc>
          <w:tcPr>
            <w:tcW w:w="670" w:type="dxa"/>
            <w:vAlign w:val="center"/>
          </w:tcPr>
          <w:p w:rsidR="0017674B" w:rsidRDefault="00DE165B">
            <w:pPr>
              <w:pStyle w:val="TIE-"/>
            </w:pPr>
            <w:r>
              <w:t>符合</w:t>
            </w:r>
          </w:p>
        </w:tc>
      </w:tr>
      <w:tr w:rsidR="0017674B">
        <w:tc>
          <w:tcPr>
            <w:tcW w:w="2093" w:type="dxa"/>
            <w:vAlign w:val="center"/>
          </w:tcPr>
          <w:p w:rsidR="0017674B" w:rsidRDefault="00DE165B">
            <w:pPr>
              <w:pStyle w:val="TIE-"/>
            </w:pPr>
            <w:r>
              <w:rPr>
                <w:rFonts w:hint="eastAsia"/>
              </w:rPr>
              <w:t>《畜禽养殖业污染防治技术规范》（</w:t>
            </w:r>
            <w:r>
              <w:rPr>
                <w:rFonts w:hint="eastAsia"/>
              </w:rPr>
              <w:t>HJ/T81-2001</w:t>
            </w:r>
            <w:r>
              <w:rPr>
                <w:rFonts w:hint="eastAsia"/>
              </w:rPr>
              <w:t>）</w:t>
            </w:r>
          </w:p>
        </w:tc>
        <w:tc>
          <w:tcPr>
            <w:tcW w:w="6946" w:type="dxa"/>
            <w:vAlign w:val="center"/>
          </w:tcPr>
          <w:p w:rsidR="0017674B" w:rsidRDefault="00DE165B">
            <w:pPr>
              <w:pStyle w:val="TIE-"/>
              <w:jc w:val="left"/>
            </w:pPr>
            <w:r>
              <w:rPr>
                <w:rFonts w:hint="eastAsia"/>
              </w:rPr>
              <w:t>3</w:t>
            </w:r>
            <w:r>
              <w:rPr>
                <w:rFonts w:hint="eastAsia"/>
              </w:rPr>
              <w:t>选址要求</w:t>
            </w:r>
          </w:p>
          <w:p w:rsidR="0017674B" w:rsidRDefault="00DE165B">
            <w:pPr>
              <w:pStyle w:val="TIE-"/>
              <w:jc w:val="left"/>
            </w:pPr>
            <w:r>
              <w:rPr>
                <w:rFonts w:hint="eastAsia"/>
              </w:rPr>
              <w:t>3.1</w:t>
            </w:r>
            <w:r>
              <w:rPr>
                <w:rFonts w:hint="eastAsia"/>
              </w:rPr>
              <w:t>禁止在下列区域内建设畜禽养殖场：</w:t>
            </w:r>
          </w:p>
          <w:p w:rsidR="0017674B" w:rsidRDefault="00DE165B">
            <w:pPr>
              <w:pStyle w:val="TIE-"/>
              <w:jc w:val="left"/>
            </w:pPr>
            <w:r>
              <w:rPr>
                <w:rFonts w:hint="eastAsia"/>
              </w:rPr>
              <w:t>3.1.1</w:t>
            </w:r>
            <w:r>
              <w:rPr>
                <w:rFonts w:hint="eastAsia"/>
              </w:rPr>
              <w:t>生活饮用水水源保护区、风景名胜区、自然保护区的核心区及缓冲区；</w:t>
            </w:r>
          </w:p>
          <w:p w:rsidR="0017674B" w:rsidRDefault="00DE165B">
            <w:pPr>
              <w:pStyle w:val="TIE-"/>
              <w:jc w:val="left"/>
            </w:pPr>
            <w:r>
              <w:rPr>
                <w:rFonts w:hint="eastAsia"/>
              </w:rPr>
              <w:lastRenderedPageBreak/>
              <w:t>3.1.2</w:t>
            </w:r>
            <w:r>
              <w:rPr>
                <w:rFonts w:hint="eastAsia"/>
              </w:rPr>
              <w:t>城市和城镇居民区，包括文教科研区、医疗区、商业区、工业区、游览区等人口集中地区；</w:t>
            </w:r>
          </w:p>
          <w:p w:rsidR="0017674B" w:rsidRDefault="00DE165B">
            <w:pPr>
              <w:pStyle w:val="TIE-"/>
              <w:jc w:val="left"/>
            </w:pPr>
            <w:r>
              <w:rPr>
                <w:rFonts w:hint="eastAsia"/>
              </w:rPr>
              <w:t>3.1.3</w:t>
            </w:r>
            <w:r>
              <w:rPr>
                <w:rFonts w:hint="eastAsia"/>
              </w:rPr>
              <w:t>县级人民政府划定的禁养区域；</w:t>
            </w:r>
          </w:p>
          <w:p w:rsidR="0017674B" w:rsidRDefault="00DE165B">
            <w:pPr>
              <w:pStyle w:val="TIE-"/>
              <w:jc w:val="left"/>
            </w:pPr>
            <w:r>
              <w:rPr>
                <w:rFonts w:hint="eastAsia"/>
              </w:rPr>
              <w:t>3.1.4</w:t>
            </w:r>
            <w:r>
              <w:rPr>
                <w:rFonts w:hint="eastAsia"/>
              </w:rPr>
              <w:t>国家或地方法律、法规规定需特殊保护的其他区域。</w:t>
            </w:r>
          </w:p>
          <w:p w:rsidR="0017674B" w:rsidRDefault="00DE165B">
            <w:pPr>
              <w:pStyle w:val="TIE-"/>
              <w:jc w:val="left"/>
            </w:pPr>
            <w:r>
              <w:rPr>
                <w:rFonts w:hint="eastAsia"/>
              </w:rPr>
              <w:t>3.2</w:t>
            </w:r>
            <w:r>
              <w:rPr>
                <w:rFonts w:hint="eastAsia"/>
              </w:rPr>
              <w:t>新建、扩建、改建的畜禽养殖场应避开</w:t>
            </w:r>
            <w:r>
              <w:rPr>
                <w:rFonts w:hint="eastAsia"/>
              </w:rPr>
              <w:t>3.1</w:t>
            </w:r>
            <w:r>
              <w:rPr>
                <w:rFonts w:hint="eastAsia"/>
              </w:rPr>
              <w:t>规定的禁建区域，在禁建区域附近建设的，应设在</w:t>
            </w:r>
            <w:r>
              <w:rPr>
                <w:rFonts w:hint="eastAsia"/>
              </w:rPr>
              <w:t>3.1</w:t>
            </w:r>
            <w:r>
              <w:rPr>
                <w:rFonts w:hint="eastAsia"/>
              </w:rPr>
              <w:t>规定的禁建区域常年主导风向的下风向或侧风向处，场界与禁建区域边界的最小距离不得小于</w:t>
            </w:r>
            <w:r>
              <w:rPr>
                <w:rFonts w:hint="eastAsia"/>
              </w:rPr>
              <w:t>500m</w:t>
            </w:r>
            <w:r>
              <w:rPr>
                <w:rFonts w:hint="eastAsia"/>
              </w:rPr>
              <w:t>。</w:t>
            </w:r>
          </w:p>
          <w:p w:rsidR="0017674B" w:rsidRDefault="00DE165B">
            <w:pPr>
              <w:pStyle w:val="TIE-"/>
              <w:jc w:val="left"/>
            </w:pPr>
            <w:r>
              <w:rPr>
                <w:rFonts w:hint="eastAsia"/>
              </w:rPr>
              <w:t>5</w:t>
            </w:r>
            <w:r>
              <w:rPr>
                <w:rFonts w:hint="eastAsia"/>
              </w:rPr>
              <w:t>畜禽粪便的贮存</w:t>
            </w:r>
          </w:p>
          <w:p w:rsidR="0017674B" w:rsidRDefault="00DE165B">
            <w:pPr>
              <w:pStyle w:val="TIE-"/>
              <w:jc w:val="left"/>
            </w:pPr>
            <w:r>
              <w:rPr>
                <w:rFonts w:hint="eastAsia"/>
              </w:rPr>
              <w:t>5.2</w:t>
            </w:r>
            <w:r>
              <w:rPr>
                <w:rFonts w:hint="eastAsia"/>
              </w:rPr>
              <w:t>贮存设施的位置必须远离各种功能地表水体（距离不得小于</w:t>
            </w:r>
            <w:r>
              <w:rPr>
                <w:rFonts w:hint="eastAsia"/>
              </w:rPr>
              <w:t>400m</w:t>
            </w:r>
            <w:r>
              <w:rPr>
                <w:rFonts w:hint="eastAsia"/>
              </w:rPr>
              <w:t>），并应设在其下风向或侧风向处。</w:t>
            </w:r>
          </w:p>
        </w:tc>
        <w:tc>
          <w:tcPr>
            <w:tcW w:w="4680" w:type="dxa"/>
            <w:vAlign w:val="center"/>
          </w:tcPr>
          <w:p w:rsidR="0017674B" w:rsidRDefault="00DE165B">
            <w:pPr>
              <w:pStyle w:val="TIE-"/>
            </w:pPr>
            <w:r>
              <w:rPr>
                <w:rFonts w:hint="eastAsia"/>
              </w:rPr>
              <w:lastRenderedPageBreak/>
              <w:t>①项目不在生活饮用水水源保护区、风景名胜区、自然保护区的核心区和缓冲区；</w:t>
            </w:r>
          </w:p>
          <w:p w:rsidR="0017674B" w:rsidRDefault="00DE165B">
            <w:pPr>
              <w:pStyle w:val="TIE-"/>
            </w:pPr>
            <w:r>
              <w:rPr>
                <w:rFonts w:hint="eastAsia"/>
              </w:rPr>
              <w:t>②项目位于农村地区，不在城市和城镇居民区，</w:t>
            </w:r>
            <w:r>
              <w:rPr>
                <w:rFonts w:hint="eastAsia"/>
              </w:rPr>
              <w:lastRenderedPageBreak/>
              <w:t>包括文教科研区、医疗区、商业区、工业区等人口集中地区；</w:t>
            </w:r>
          </w:p>
          <w:p w:rsidR="0017674B" w:rsidRDefault="00DE165B">
            <w:pPr>
              <w:pStyle w:val="TIE-"/>
            </w:pPr>
            <w:r>
              <w:rPr>
                <w:rFonts w:hint="eastAsia"/>
              </w:rPr>
              <w:t>③项目所在地不在五原县级人民政府划定的禁养区域；</w:t>
            </w:r>
          </w:p>
          <w:p w:rsidR="0017674B" w:rsidRDefault="00DE165B">
            <w:pPr>
              <w:pStyle w:val="TIE-"/>
            </w:pPr>
            <w:r>
              <w:rPr>
                <w:rFonts w:hint="eastAsia"/>
              </w:rPr>
              <w:t>④项目所在区域无国家或地方法律、法规规定需特殊保护的其它区域。</w:t>
            </w:r>
          </w:p>
          <w:p w:rsidR="0017674B" w:rsidRDefault="00DE165B">
            <w:pPr>
              <w:pStyle w:val="TIE-"/>
            </w:pPr>
            <w:r>
              <w:rPr>
                <w:rFonts w:hint="eastAsia"/>
              </w:rPr>
              <w:t>⑤堆肥平台</w:t>
            </w:r>
            <w:r>
              <w:rPr>
                <w:rFonts w:ascii="宋体" w:hAnsi="宋体" w:hint="eastAsia"/>
              </w:rPr>
              <w:t>距离厂界外的</w:t>
            </w:r>
            <w:r>
              <w:rPr>
                <w:rFonts w:hint="eastAsia"/>
              </w:rPr>
              <w:t>丰济渠</w:t>
            </w:r>
            <w:r>
              <w:rPr>
                <w:rFonts w:hint="eastAsia"/>
              </w:rPr>
              <w:t>830m</w:t>
            </w:r>
            <w:r>
              <w:rPr>
                <w:rFonts w:ascii="宋体" w:hAnsi="宋体" w:hint="eastAsia"/>
              </w:rPr>
              <w:t>，满足要求。</w:t>
            </w:r>
          </w:p>
        </w:tc>
        <w:tc>
          <w:tcPr>
            <w:tcW w:w="670" w:type="dxa"/>
            <w:vAlign w:val="center"/>
          </w:tcPr>
          <w:p w:rsidR="0017674B" w:rsidRDefault="00DE165B">
            <w:pPr>
              <w:pStyle w:val="TIE-"/>
            </w:pPr>
            <w:r>
              <w:rPr>
                <w:rFonts w:hint="eastAsia"/>
              </w:rPr>
              <w:lastRenderedPageBreak/>
              <w:t>符合</w:t>
            </w:r>
          </w:p>
        </w:tc>
      </w:tr>
      <w:tr w:rsidR="0017674B">
        <w:tc>
          <w:tcPr>
            <w:tcW w:w="2093" w:type="dxa"/>
            <w:vAlign w:val="center"/>
          </w:tcPr>
          <w:p w:rsidR="0017674B" w:rsidRDefault="00DE165B">
            <w:pPr>
              <w:pStyle w:val="TIE-"/>
            </w:pPr>
            <w:r>
              <w:rPr>
                <w:rFonts w:hint="eastAsia"/>
              </w:rPr>
              <w:lastRenderedPageBreak/>
              <w:t>《畜禽场区设计技术规范》（</w:t>
            </w:r>
            <w:r>
              <w:rPr>
                <w:rFonts w:hint="eastAsia"/>
              </w:rPr>
              <w:t>NY/T682-20</w:t>
            </w:r>
            <w:r>
              <w:t>2</w:t>
            </w:r>
            <w:r>
              <w:rPr>
                <w:rFonts w:hint="eastAsia"/>
              </w:rPr>
              <w:t>3</w:t>
            </w:r>
            <w:r>
              <w:rPr>
                <w:rFonts w:hint="eastAsia"/>
              </w:rPr>
              <w:t>）</w:t>
            </w:r>
          </w:p>
        </w:tc>
        <w:tc>
          <w:tcPr>
            <w:tcW w:w="6946" w:type="dxa"/>
            <w:vAlign w:val="center"/>
          </w:tcPr>
          <w:p w:rsidR="0017674B" w:rsidRDefault="00DE165B">
            <w:pPr>
              <w:pStyle w:val="TIE-"/>
              <w:jc w:val="left"/>
            </w:pPr>
            <w:r>
              <w:rPr>
                <w:rFonts w:hint="eastAsia"/>
              </w:rPr>
              <w:t>4.1</w:t>
            </w:r>
            <w:r>
              <w:rPr>
                <w:rFonts w:hint="eastAsia"/>
              </w:rPr>
              <w:t>畜禽场选址应具备相应土地使用协议或国土部门颁发的土地使用证书，且符合当地土地利用发展规划、城乡建设发展规划和环境保护规划的要求。</w:t>
            </w:r>
          </w:p>
          <w:p w:rsidR="0017674B" w:rsidRDefault="00DE165B">
            <w:pPr>
              <w:pStyle w:val="TIE-"/>
              <w:jc w:val="left"/>
            </w:pPr>
            <w:r>
              <w:rPr>
                <w:rFonts w:hint="eastAsia"/>
              </w:rPr>
              <w:t>4.2</w:t>
            </w:r>
            <w:r>
              <w:rPr>
                <w:rFonts w:hint="eastAsia"/>
              </w:rPr>
              <w:t>场址选址应符合动物防疫条件，并对周边的天然屏障、人工屏障、行政区划、饲养环境、动物分布等情况，以及动物疫病的发生、流行状况等因素进行风险评估，根据评估结果确认选址。</w:t>
            </w:r>
          </w:p>
          <w:p w:rsidR="0017674B" w:rsidRDefault="00DE165B">
            <w:pPr>
              <w:pStyle w:val="TIE-"/>
              <w:jc w:val="left"/>
            </w:pPr>
            <w:r>
              <w:rPr>
                <w:rFonts w:hint="eastAsia"/>
              </w:rPr>
              <w:t>4.3</w:t>
            </w:r>
            <w:r>
              <w:rPr>
                <w:rFonts w:hint="eastAsia"/>
              </w:rPr>
              <w:t>场址应水源充足，水质符合生产生活用水要求，排水畅通，供电可靠，交通便利，地质条件能满足工程建设要求。</w:t>
            </w:r>
          </w:p>
          <w:p w:rsidR="0017674B" w:rsidRDefault="00DE165B">
            <w:pPr>
              <w:pStyle w:val="TIE-"/>
              <w:jc w:val="left"/>
            </w:pPr>
            <w:r>
              <w:rPr>
                <w:rFonts w:hint="eastAsia"/>
              </w:rPr>
              <w:t>4.4</w:t>
            </w:r>
            <w:r>
              <w:rPr>
                <w:rFonts w:hint="eastAsia"/>
              </w:rPr>
              <w:t>场址周围宜具备</w:t>
            </w:r>
            <w:proofErr w:type="gramStart"/>
            <w:r>
              <w:rPr>
                <w:rFonts w:hint="eastAsia"/>
              </w:rPr>
              <w:t>类污消</w:t>
            </w:r>
            <w:proofErr w:type="gramEnd"/>
            <w:r>
              <w:rPr>
                <w:rFonts w:hint="eastAsia"/>
              </w:rPr>
              <w:t>纳条件，畜禽场建设需通过环境影响评价。</w:t>
            </w:r>
          </w:p>
          <w:p w:rsidR="0017674B" w:rsidRDefault="00DE165B">
            <w:pPr>
              <w:pStyle w:val="TIE-"/>
              <w:jc w:val="left"/>
            </w:pPr>
            <w:r>
              <w:rPr>
                <w:rFonts w:hint="eastAsia"/>
              </w:rPr>
              <w:t>4.5</w:t>
            </w:r>
            <w:r>
              <w:rPr>
                <w:rFonts w:hint="eastAsia"/>
              </w:rPr>
              <w:t>以下地区或地段不应建场：</w:t>
            </w:r>
          </w:p>
          <w:p w:rsidR="0017674B" w:rsidRDefault="00DE165B">
            <w:pPr>
              <w:pStyle w:val="TIE-"/>
              <w:jc w:val="left"/>
            </w:pPr>
            <w:r>
              <w:rPr>
                <w:rFonts w:hint="eastAsia"/>
              </w:rPr>
              <w:t>a</w:t>
            </w:r>
            <w:r>
              <w:rPr>
                <w:rFonts w:hint="eastAsia"/>
              </w:rPr>
              <w:t>）生活饮用水的水源保护区，风景名胜区，以及自然保护区的核心区和缓冲区；</w:t>
            </w:r>
          </w:p>
          <w:p w:rsidR="0017674B" w:rsidRDefault="00DE165B">
            <w:pPr>
              <w:pStyle w:val="TIE-"/>
              <w:jc w:val="left"/>
            </w:pPr>
            <w:r>
              <w:rPr>
                <w:rFonts w:hint="eastAsia"/>
              </w:rPr>
              <w:t>b</w:t>
            </w:r>
            <w:r>
              <w:rPr>
                <w:rFonts w:hint="eastAsia"/>
              </w:rPr>
              <w:t>）城镇居民区、文化教育科学研究区等人口集中区域；</w:t>
            </w:r>
          </w:p>
          <w:p w:rsidR="0017674B" w:rsidRDefault="00DE165B">
            <w:pPr>
              <w:pStyle w:val="TIE-"/>
              <w:jc w:val="left"/>
            </w:pPr>
            <w:r>
              <w:rPr>
                <w:rFonts w:hint="eastAsia"/>
              </w:rPr>
              <w:t>c</w:t>
            </w:r>
            <w:r>
              <w:rPr>
                <w:rFonts w:hint="eastAsia"/>
              </w:rPr>
              <w:t>）受洪水或山洪威胁及泥石流</w:t>
            </w:r>
            <w:r>
              <w:rPr>
                <w:rFonts w:hint="eastAsia"/>
              </w:rPr>
              <w:t>,</w:t>
            </w:r>
            <w:r>
              <w:rPr>
                <w:rFonts w:hint="eastAsia"/>
              </w:rPr>
              <w:t>滑坡等自然灾害多发地带；</w:t>
            </w:r>
          </w:p>
          <w:p w:rsidR="0017674B" w:rsidRDefault="00DE165B">
            <w:pPr>
              <w:pStyle w:val="TIE-"/>
              <w:jc w:val="left"/>
            </w:pPr>
            <w:r>
              <w:rPr>
                <w:rFonts w:hint="eastAsia"/>
              </w:rPr>
              <w:t>d</w:t>
            </w:r>
            <w:r>
              <w:rPr>
                <w:rFonts w:hint="eastAsia"/>
              </w:rPr>
              <w:t>）法律法规规定的其他禁养区域</w:t>
            </w:r>
          </w:p>
        </w:tc>
        <w:tc>
          <w:tcPr>
            <w:tcW w:w="4680" w:type="dxa"/>
            <w:vAlign w:val="center"/>
          </w:tcPr>
          <w:p w:rsidR="0017674B" w:rsidRDefault="00DE165B">
            <w:pPr>
              <w:pStyle w:val="TIE-"/>
              <w:jc w:val="both"/>
            </w:pPr>
            <w:r>
              <w:rPr>
                <w:rFonts w:hint="eastAsia"/>
              </w:rPr>
              <w:t>①项目场地已完成农业设施用地备案，选址符合五原县土地利用发展规划、城乡建设发展规划和环境保护规划要求；</w:t>
            </w:r>
          </w:p>
          <w:p w:rsidR="0017674B" w:rsidRDefault="00DE165B">
            <w:pPr>
              <w:pStyle w:val="TIE-"/>
              <w:jc w:val="both"/>
            </w:pPr>
            <w:r>
              <w:rPr>
                <w:rFonts w:hint="eastAsia"/>
              </w:rPr>
              <w:t>②选址</w:t>
            </w:r>
            <w:proofErr w:type="gramStart"/>
            <w:r>
              <w:rPr>
                <w:rFonts w:hint="eastAsia"/>
              </w:rPr>
              <w:t>符合符合</w:t>
            </w:r>
            <w:proofErr w:type="gramEnd"/>
            <w:r>
              <w:rPr>
                <w:rFonts w:hint="eastAsia"/>
              </w:rPr>
              <w:t>动物防疫条件，本次评价要求建设单位合</w:t>
            </w:r>
            <w:proofErr w:type="gramStart"/>
            <w:r>
              <w:rPr>
                <w:rFonts w:hint="eastAsia"/>
              </w:rPr>
              <w:t>规</w:t>
            </w:r>
            <w:proofErr w:type="gramEnd"/>
            <w:r>
              <w:rPr>
                <w:rFonts w:hint="eastAsia"/>
              </w:rPr>
              <w:t>完成选址动物防疫条件风险评估。</w:t>
            </w:r>
          </w:p>
          <w:p w:rsidR="0017674B" w:rsidRDefault="00DE165B">
            <w:pPr>
              <w:pStyle w:val="TIE-"/>
              <w:jc w:val="both"/>
            </w:pPr>
            <w:r>
              <w:rPr>
                <w:rFonts w:hint="eastAsia"/>
              </w:rPr>
              <w:t>③场址水源充足，水质符合生产生活用水要求，排水通畅，供电可靠，交通便利，地质条件能满足工程建设要求；</w:t>
            </w:r>
          </w:p>
          <w:p w:rsidR="0017674B" w:rsidRDefault="00DE165B">
            <w:pPr>
              <w:pStyle w:val="TIE-"/>
            </w:pPr>
            <w:r>
              <w:rPr>
                <w:rFonts w:hint="eastAsia"/>
              </w:rPr>
              <w:t>④项目配套</w:t>
            </w:r>
            <w:r>
              <w:rPr>
                <w:rFonts w:hint="eastAsia"/>
              </w:rPr>
              <w:t>6500</w:t>
            </w:r>
            <w:r>
              <w:rPr>
                <w:rFonts w:hint="eastAsia"/>
              </w:rPr>
              <w:t>亩消纳土地，可满足消纳条件；</w:t>
            </w:r>
          </w:p>
          <w:p w:rsidR="0017674B" w:rsidRDefault="00DE165B">
            <w:pPr>
              <w:pStyle w:val="TIE-"/>
            </w:pPr>
            <w:r>
              <w:rPr>
                <w:rFonts w:ascii="宋体" w:hAnsi="宋体" w:hint="eastAsia"/>
              </w:rPr>
              <w:t>⑤项目不在自然保护区、水源保护区、自然保护区的核心区和缓冲区</w:t>
            </w:r>
            <w:r>
              <w:rPr>
                <w:rFonts w:hint="eastAsia"/>
              </w:rPr>
              <w:t>；同时</w:t>
            </w:r>
            <w:r>
              <w:rPr>
                <w:rFonts w:ascii="宋体" w:hAnsi="宋体" w:hint="eastAsia"/>
              </w:rPr>
              <w:t>选址不</w:t>
            </w:r>
            <w:r>
              <w:rPr>
                <w:rFonts w:hint="eastAsia"/>
              </w:rPr>
              <w:t>在洪水或山洪威胁及泥石流、滑坡等自然灾害多发地带以及法律法规规定的其他禁养区域。</w:t>
            </w:r>
          </w:p>
        </w:tc>
        <w:tc>
          <w:tcPr>
            <w:tcW w:w="670" w:type="dxa"/>
            <w:vAlign w:val="center"/>
          </w:tcPr>
          <w:p w:rsidR="0017674B" w:rsidRDefault="00DE165B">
            <w:pPr>
              <w:pStyle w:val="TIE-"/>
            </w:pPr>
            <w:r>
              <w:rPr>
                <w:rFonts w:hint="eastAsia"/>
              </w:rPr>
              <w:t>符合</w:t>
            </w:r>
          </w:p>
        </w:tc>
      </w:tr>
      <w:tr w:rsidR="0017674B">
        <w:tc>
          <w:tcPr>
            <w:tcW w:w="2093" w:type="dxa"/>
            <w:vAlign w:val="center"/>
          </w:tcPr>
          <w:p w:rsidR="0017674B" w:rsidRDefault="00DE165B">
            <w:pPr>
              <w:pStyle w:val="TIE-"/>
            </w:pPr>
            <w:r>
              <w:rPr>
                <w:rFonts w:hint="eastAsia"/>
              </w:rPr>
              <w:lastRenderedPageBreak/>
              <w:t>《畜禽粪便无害化处理技术规范》</w:t>
            </w:r>
          </w:p>
          <w:p w:rsidR="0017674B" w:rsidRDefault="00DE165B">
            <w:pPr>
              <w:pStyle w:val="TIE-"/>
            </w:pPr>
            <w:r>
              <w:rPr>
                <w:rFonts w:hint="eastAsia"/>
              </w:rPr>
              <w:t>（</w:t>
            </w:r>
            <w:r>
              <w:rPr>
                <w:rFonts w:hint="eastAsia"/>
              </w:rPr>
              <w:t>GB/T36195-2018</w:t>
            </w:r>
            <w:r>
              <w:rPr>
                <w:rFonts w:hint="eastAsia"/>
              </w:rPr>
              <w:t>）</w:t>
            </w:r>
          </w:p>
        </w:tc>
        <w:tc>
          <w:tcPr>
            <w:tcW w:w="6946" w:type="dxa"/>
            <w:vAlign w:val="center"/>
          </w:tcPr>
          <w:p w:rsidR="0017674B" w:rsidRDefault="00DE165B">
            <w:pPr>
              <w:pStyle w:val="TIE-"/>
              <w:jc w:val="left"/>
            </w:pPr>
            <w:r>
              <w:rPr>
                <w:rFonts w:hint="eastAsia"/>
              </w:rPr>
              <w:t>5</w:t>
            </w:r>
            <w:r>
              <w:rPr>
                <w:rFonts w:hint="eastAsia"/>
              </w:rPr>
              <w:t>处理场地的要求</w:t>
            </w:r>
          </w:p>
          <w:p w:rsidR="0017674B" w:rsidRDefault="00DE165B">
            <w:pPr>
              <w:pStyle w:val="TIE-"/>
              <w:jc w:val="left"/>
            </w:pPr>
            <w:r>
              <w:rPr>
                <w:rFonts w:hint="eastAsia"/>
              </w:rPr>
              <w:t>5.1</w:t>
            </w:r>
            <w:r>
              <w:rPr>
                <w:rFonts w:hint="eastAsia"/>
              </w:rPr>
              <w:t>新建、扩建和改建畜禽养殖场或养殖小区必须配置畜禽粪便处理设施或畜禽粪便处理场。已建的畜禽场没有设施或处理场的，应及时补上。畜禽养殖场的选址禁止在下列区域内建设畜禽粪便处理场：</w:t>
            </w:r>
          </w:p>
          <w:p w:rsidR="0017674B" w:rsidRDefault="00DE165B">
            <w:pPr>
              <w:pStyle w:val="TIE-"/>
              <w:jc w:val="left"/>
            </w:pPr>
            <w:r>
              <w:rPr>
                <w:rFonts w:hint="eastAsia"/>
              </w:rPr>
              <w:t>5.1.1</w:t>
            </w:r>
            <w:r>
              <w:rPr>
                <w:rFonts w:hint="eastAsia"/>
              </w:rPr>
              <w:t>生活饮用水水源保护区、风景名胜区、自然保护区的核心区及缓冲区。</w:t>
            </w:r>
          </w:p>
          <w:p w:rsidR="0017674B" w:rsidRDefault="00DE165B">
            <w:pPr>
              <w:pStyle w:val="TIE-"/>
              <w:jc w:val="left"/>
            </w:pPr>
            <w:r>
              <w:rPr>
                <w:rFonts w:hint="eastAsia"/>
              </w:rPr>
              <w:t>5.1.2</w:t>
            </w:r>
            <w:r>
              <w:rPr>
                <w:rFonts w:hint="eastAsia"/>
              </w:rPr>
              <w:t>城市和城镇居民区，包括文教科研区、医疗区、商业区、工业区游览区等人口集中地区。</w:t>
            </w:r>
          </w:p>
          <w:p w:rsidR="0017674B" w:rsidRDefault="00DE165B">
            <w:pPr>
              <w:pStyle w:val="TIE-"/>
              <w:jc w:val="left"/>
            </w:pPr>
            <w:r>
              <w:rPr>
                <w:rFonts w:hint="eastAsia"/>
              </w:rPr>
              <w:t>5.1.3</w:t>
            </w:r>
            <w:r>
              <w:rPr>
                <w:rFonts w:hint="eastAsia"/>
              </w:rPr>
              <w:t>县级人民政府依法划定的禁养区域。</w:t>
            </w:r>
          </w:p>
          <w:p w:rsidR="0017674B" w:rsidRDefault="00DE165B">
            <w:pPr>
              <w:pStyle w:val="TIE-"/>
              <w:jc w:val="left"/>
            </w:pPr>
            <w:r>
              <w:rPr>
                <w:rFonts w:hint="eastAsia"/>
              </w:rPr>
              <w:t>5.1.4</w:t>
            </w:r>
            <w:r>
              <w:rPr>
                <w:rFonts w:hint="eastAsia"/>
              </w:rPr>
              <w:t>国家或地方法律、法规规定需特殊保护的其他区域。</w:t>
            </w:r>
          </w:p>
          <w:p w:rsidR="0017674B" w:rsidRDefault="00DE165B">
            <w:pPr>
              <w:pStyle w:val="TIE-"/>
              <w:jc w:val="left"/>
            </w:pPr>
            <w:r>
              <w:rPr>
                <w:rFonts w:hint="eastAsia"/>
              </w:rPr>
              <w:t>5.2</w:t>
            </w:r>
            <w:r>
              <w:rPr>
                <w:rFonts w:hint="eastAsia"/>
              </w:rPr>
              <w:t>在禁建区域附近建设畜禽粪便处理设施和单独建设的畜禽粪便处理处，应设在</w:t>
            </w:r>
            <w:r>
              <w:rPr>
                <w:rFonts w:hint="eastAsia"/>
              </w:rPr>
              <w:t>5.1</w:t>
            </w:r>
            <w:r>
              <w:rPr>
                <w:rFonts w:hint="eastAsia"/>
              </w:rPr>
              <w:t>规定的禁建区域常年主导风向的下风向或侧风向处，场界与禁建区域边界的最小距离不得小于</w:t>
            </w:r>
            <w:r>
              <w:rPr>
                <w:rFonts w:hint="eastAsia"/>
              </w:rPr>
              <w:t>500m</w:t>
            </w:r>
          </w:p>
          <w:p w:rsidR="0017674B" w:rsidRDefault="00DE165B">
            <w:pPr>
              <w:pStyle w:val="TIE-"/>
              <w:jc w:val="left"/>
            </w:pPr>
            <w:r>
              <w:rPr>
                <w:rFonts w:hint="eastAsia"/>
              </w:rPr>
              <w:t>8.2</w:t>
            </w:r>
            <w:r>
              <w:rPr>
                <w:rFonts w:hint="eastAsia"/>
              </w:rPr>
              <w:t>畜禽养殖场、养殖小区或畜禽粪便处理场应分别设置液体和固体废弃物贮存设施，畜禽粪便贮存设施位置必须距离地表水体</w:t>
            </w:r>
            <w:r>
              <w:rPr>
                <w:rFonts w:hint="eastAsia"/>
              </w:rPr>
              <w:t>400m</w:t>
            </w:r>
            <w:r>
              <w:rPr>
                <w:rFonts w:hint="eastAsia"/>
              </w:rPr>
              <w:t>以上。</w:t>
            </w:r>
          </w:p>
        </w:tc>
        <w:tc>
          <w:tcPr>
            <w:tcW w:w="4680" w:type="dxa"/>
            <w:vAlign w:val="center"/>
          </w:tcPr>
          <w:p w:rsidR="0017674B" w:rsidRDefault="00DE165B">
            <w:pPr>
              <w:pStyle w:val="TIE-"/>
            </w:pPr>
            <w:r>
              <w:rPr>
                <w:rFonts w:hint="eastAsia"/>
              </w:rPr>
              <w:t>①项目采用干清粪工艺，并配套建设堆肥平台；</w:t>
            </w:r>
          </w:p>
          <w:p w:rsidR="0017674B" w:rsidRDefault="00DE165B">
            <w:pPr>
              <w:pStyle w:val="TIE-"/>
            </w:pPr>
            <w:r>
              <w:rPr>
                <w:rFonts w:hint="eastAsia"/>
              </w:rPr>
              <w:t>②项目不在生活饮用水水源保护区、风景名胜区、自然保护区的核心区及缓冲区；</w:t>
            </w:r>
          </w:p>
          <w:p w:rsidR="0017674B" w:rsidRDefault="00DE165B">
            <w:pPr>
              <w:pStyle w:val="TIE-"/>
            </w:pPr>
            <w:r>
              <w:rPr>
                <w:rFonts w:hint="eastAsia"/>
              </w:rPr>
              <w:t>③项目位于农村地区，不在城市和城镇居民区，包括文教科研区、医疗区、商业区、工业区等人口集中地区；</w:t>
            </w:r>
          </w:p>
          <w:p w:rsidR="0017674B" w:rsidRDefault="00DE165B">
            <w:pPr>
              <w:pStyle w:val="TIE-"/>
            </w:pPr>
            <w:r>
              <w:rPr>
                <w:rFonts w:hint="eastAsia"/>
              </w:rPr>
              <w:t>④项目不在五原县人民政府划定的禁养区域；</w:t>
            </w:r>
          </w:p>
          <w:p w:rsidR="0017674B" w:rsidRDefault="00DE165B">
            <w:pPr>
              <w:pStyle w:val="TIE-"/>
            </w:pPr>
            <w:r>
              <w:rPr>
                <w:rFonts w:hint="eastAsia"/>
              </w:rPr>
              <w:t>⑤项目所在区域无国家或地方法律、法规规定需特殊保护的其它区域；</w:t>
            </w:r>
          </w:p>
          <w:p w:rsidR="0017674B" w:rsidRDefault="00DE165B">
            <w:pPr>
              <w:pStyle w:val="TIE-"/>
            </w:pPr>
            <w:r>
              <w:rPr>
                <w:rFonts w:hint="eastAsia"/>
              </w:rPr>
              <w:t>⑥项目选址周边</w:t>
            </w:r>
            <w:r>
              <w:rPr>
                <w:rFonts w:hint="eastAsia"/>
              </w:rPr>
              <w:t>500</w:t>
            </w:r>
            <w:r>
              <w:rPr>
                <w:rFonts w:hint="eastAsia"/>
              </w:rPr>
              <w:t>范围无禁建区；</w:t>
            </w:r>
          </w:p>
          <w:p w:rsidR="0017674B" w:rsidRDefault="00DE165B">
            <w:pPr>
              <w:pStyle w:val="TIE-"/>
            </w:pPr>
            <w:r>
              <w:rPr>
                <w:rFonts w:hint="eastAsia"/>
              </w:rPr>
              <w:t>⑦堆肥平台距离东南侧的丰济渠</w:t>
            </w:r>
            <w:r>
              <w:rPr>
                <w:rFonts w:hint="eastAsia"/>
              </w:rPr>
              <w:t>830m</w:t>
            </w:r>
            <w:r>
              <w:rPr>
                <w:rFonts w:hint="eastAsia"/>
              </w:rPr>
              <w:t>，满足规范要求。</w:t>
            </w:r>
          </w:p>
        </w:tc>
        <w:tc>
          <w:tcPr>
            <w:tcW w:w="670" w:type="dxa"/>
            <w:vAlign w:val="center"/>
          </w:tcPr>
          <w:p w:rsidR="0017674B" w:rsidRDefault="00DE165B">
            <w:pPr>
              <w:pStyle w:val="TIE-"/>
            </w:pPr>
            <w:r>
              <w:rPr>
                <w:rFonts w:hint="eastAsia"/>
              </w:rPr>
              <w:t>符合</w:t>
            </w:r>
          </w:p>
        </w:tc>
      </w:tr>
      <w:tr w:rsidR="0017674B">
        <w:tc>
          <w:tcPr>
            <w:tcW w:w="2093" w:type="dxa"/>
            <w:vMerge w:val="restart"/>
            <w:vAlign w:val="center"/>
          </w:tcPr>
          <w:p w:rsidR="0017674B" w:rsidRDefault="00DE165B">
            <w:pPr>
              <w:pStyle w:val="TIE-"/>
            </w:pPr>
            <w:bookmarkStart w:id="178" w:name="_Hlk48159452"/>
            <w:r>
              <w:rPr>
                <w:rFonts w:hint="eastAsia"/>
              </w:rPr>
              <w:t>《关于做好畜禽规模养殖项目环境影响评价管理工作的通知》（</w:t>
            </w:r>
            <w:proofErr w:type="gramStart"/>
            <w:r>
              <w:rPr>
                <w:rFonts w:hint="eastAsia"/>
              </w:rPr>
              <w:t>环办环</w:t>
            </w:r>
            <w:proofErr w:type="gramEnd"/>
            <w:r>
              <w:rPr>
                <w:rFonts w:hint="eastAsia"/>
              </w:rPr>
              <w:t>评</w:t>
            </w:r>
            <w:r>
              <w:rPr>
                <w:rFonts w:hint="eastAsia"/>
              </w:rPr>
              <w:t>[2018]31</w:t>
            </w:r>
            <w:r>
              <w:rPr>
                <w:rFonts w:hint="eastAsia"/>
              </w:rPr>
              <w:t>号）</w:t>
            </w:r>
            <w:bookmarkEnd w:id="178"/>
          </w:p>
        </w:tc>
        <w:tc>
          <w:tcPr>
            <w:tcW w:w="6946" w:type="dxa"/>
            <w:vAlign w:val="center"/>
          </w:tcPr>
          <w:p w:rsidR="0017674B" w:rsidRDefault="00DE165B">
            <w:pPr>
              <w:pStyle w:val="TIE-"/>
              <w:jc w:val="left"/>
            </w:pPr>
            <w:proofErr w:type="gramStart"/>
            <w:r>
              <w:rPr>
                <w:rFonts w:hint="eastAsia"/>
              </w:rPr>
              <w:t>项目环评应</w:t>
            </w:r>
            <w:proofErr w:type="gramEnd"/>
            <w:r>
              <w:rPr>
                <w:rFonts w:hint="eastAsia"/>
              </w:rPr>
              <w:t>充分论证选址的环境合理性，选址应避开当地划定的禁止养殖区域，并与区域主体功能区规划、环境功能区划、土地利用规划、城乡规划、畜牧业发展规划、畜禽养殖污染防治规划等规划相协调。当地未划定禁止养殖区域的，应避开饮用水水源保护区、风景名胜区、自然保护区的核心区和缓冲区、村镇人口集中区域，以及法律、法规规定的禁止养殖区域。</w:t>
            </w:r>
          </w:p>
        </w:tc>
        <w:tc>
          <w:tcPr>
            <w:tcW w:w="4680" w:type="dxa"/>
            <w:vAlign w:val="center"/>
          </w:tcPr>
          <w:p w:rsidR="0017674B" w:rsidRDefault="00DE165B">
            <w:pPr>
              <w:pStyle w:val="TIE-"/>
            </w:pPr>
            <w:r>
              <w:rPr>
                <w:rFonts w:ascii="宋体" w:cs="宋体" w:hint="eastAsia"/>
                <w:kern w:val="0"/>
              </w:rPr>
              <w:t>项目选址</w:t>
            </w:r>
            <w:r>
              <w:rPr>
                <w:rFonts w:ascii="宋体" w:cs="宋体"/>
                <w:kern w:val="0"/>
              </w:rPr>
              <w:t>不在五原县禁养区范围内</w:t>
            </w:r>
            <w:r>
              <w:rPr>
                <w:rFonts w:ascii="宋体" w:cs="宋体" w:hint="eastAsia"/>
                <w:kern w:val="0"/>
              </w:rPr>
              <w:t>，并与</w:t>
            </w:r>
            <w:r>
              <w:rPr>
                <w:rFonts w:hint="eastAsia"/>
              </w:rPr>
              <w:t>主体功能区规划等规划协调，</w:t>
            </w:r>
            <w:r>
              <w:rPr>
                <w:rFonts w:ascii="宋体" w:cs="宋体" w:hint="eastAsia"/>
                <w:kern w:val="0"/>
              </w:rPr>
              <w:t>建设</w:t>
            </w:r>
            <w:r>
              <w:rPr>
                <w:rFonts w:ascii="宋体" w:cs="宋体"/>
                <w:kern w:val="0"/>
              </w:rPr>
              <w:t>区域无风景名胜区、世界文化和自然遗产地，也不在饮用水水源保护区范围内。本项目</w:t>
            </w:r>
            <w:r>
              <w:rPr>
                <w:rFonts w:ascii="宋体" w:cs="宋体" w:hint="eastAsia"/>
                <w:kern w:val="0"/>
              </w:rPr>
              <w:t>位于农村地区，也不在</w:t>
            </w:r>
            <w:r>
              <w:rPr>
                <w:rFonts w:ascii="宋体" w:cs="宋体"/>
                <w:kern w:val="0"/>
              </w:rPr>
              <w:t>城镇居民区、文化教育科学研究区等人口集中区域，</w:t>
            </w:r>
            <w:r>
              <w:rPr>
                <w:rFonts w:ascii="宋体" w:cs="宋体" w:hint="eastAsia"/>
                <w:kern w:val="0"/>
              </w:rPr>
              <w:t>以及</w:t>
            </w:r>
            <w:r>
              <w:t xml:space="preserve"> </w:t>
            </w:r>
            <w:r>
              <w:rPr>
                <w:rFonts w:hint="eastAsia"/>
              </w:rPr>
              <w:t>及法律、法规规定的禁止养殖区域</w:t>
            </w:r>
          </w:p>
        </w:tc>
        <w:tc>
          <w:tcPr>
            <w:tcW w:w="670" w:type="dxa"/>
            <w:vAlign w:val="center"/>
          </w:tcPr>
          <w:p w:rsidR="0017674B" w:rsidRDefault="00DE165B">
            <w:pPr>
              <w:pStyle w:val="TIE-"/>
            </w:pPr>
            <w:r>
              <w:rPr>
                <w:rFonts w:hint="eastAsia"/>
              </w:rPr>
              <w:t>符合</w:t>
            </w:r>
          </w:p>
        </w:tc>
      </w:tr>
      <w:tr w:rsidR="0017674B">
        <w:tc>
          <w:tcPr>
            <w:tcW w:w="2093" w:type="dxa"/>
            <w:vMerge/>
            <w:vAlign w:val="center"/>
          </w:tcPr>
          <w:p w:rsidR="0017674B" w:rsidRDefault="0017674B">
            <w:pPr>
              <w:pStyle w:val="TIE-"/>
            </w:pPr>
          </w:p>
        </w:tc>
        <w:tc>
          <w:tcPr>
            <w:tcW w:w="6946" w:type="dxa"/>
            <w:vAlign w:val="center"/>
          </w:tcPr>
          <w:p w:rsidR="0017674B" w:rsidRDefault="00DE165B">
            <w:pPr>
              <w:pStyle w:val="TIE-"/>
              <w:jc w:val="both"/>
            </w:pPr>
            <w:proofErr w:type="gramStart"/>
            <w:r>
              <w:rPr>
                <w:rFonts w:hint="eastAsia"/>
              </w:rPr>
              <w:t>项目环评应</w:t>
            </w:r>
            <w:proofErr w:type="gramEnd"/>
            <w:r>
              <w:rPr>
                <w:rFonts w:hint="eastAsia"/>
              </w:rPr>
              <w:t>结合环境保护要求优化养殖场区内部布置。畜禽养殖区及畜禽粪污贮存、处理和畜禽尸体无害化处理等产生恶臭影响的设施，应位于养殖场区主导风向的下风向位置，并尽量远离周边环境保护目标。</w:t>
            </w:r>
          </w:p>
        </w:tc>
        <w:tc>
          <w:tcPr>
            <w:tcW w:w="4680" w:type="dxa"/>
            <w:vAlign w:val="center"/>
          </w:tcPr>
          <w:p w:rsidR="0017674B" w:rsidRDefault="00DE165B">
            <w:pPr>
              <w:pStyle w:val="TIE-"/>
            </w:pPr>
            <w:r>
              <w:rPr>
                <w:rFonts w:hint="eastAsia"/>
                <w:kern w:val="0"/>
              </w:rPr>
              <w:t>堆肥平台</w:t>
            </w:r>
            <w:r>
              <w:rPr>
                <w:kern w:val="0"/>
              </w:rPr>
              <w:t>位于养殖场生活区</w:t>
            </w:r>
            <w:r>
              <w:rPr>
                <w:rFonts w:hint="eastAsia"/>
                <w:kern w:val="0"/>
              </w:rPr>
              <w:t>20</w:t>
            </w:r>
            <w:r>
              <w:rPr>
                <w:rFonts w:hint="eastAsia"/>
                <w:kern w:val="0"/>
              </w:rPr>
              <w:t>年</w:t>
            </w:r>
            <w:r>
              <w:rPr>
                <w:kern w:val="0"/>
              </w:rPr>
              <w:t>主导风向</w:t>
            </w:r>
            <w:r>
              <w:rPr>
                <w:rFonts w:hint="eastAsia"/>
                <w:kern w:val="0"/>
              </w:rPr>
              <w:t>侧</w:t>
            </w:r>
            <w:r>
              <w:rPr>
                <w:kern w:val="0"/>
              </w:rPr>
              <w:t>风向位置，</w:t>
            </w:r>
            <w:r>
              <w:rPr>
                <w:rFonts w:hint="eastAsia"/>
                <w:b/>
                <w:bCs/>
                <w:kern w:val="0"/>
              </w:rPr>
              <w:t>堆肥平台</w:t>
            </w:r>
            <w:r>
              <w:rPr>
                <w:rFonts w:hint="eastAsia"/>
                <w:kern w:val="0"/>
              </w:rPr>
              <w:t>距离最近敏感目标王全湾村超过</w:t>
            </w:r>
            <w:r>
              <w:rPr>
                <w:rFonts w:hint="eastAsia"/>
                <w:kern w:val="0"/>
              </w:rPr>
              <w:t>720m</w:t>
            </w:r>
            <w:r>
              <w:rPr>
                <w:rFonts w:hint="eastAsia"/>
                <w:kern w:val="0"/>
              </w:rPr>
              <w:t>。</w:t>
            </w:r>
          </w:p>
        </w:tc>
        <w:tc>
          <w:tcPr>
            <w:tcW w:w="670" w:type="dxa"/>
            <w:vAlign w:val="center"/>
          </w:tcPr>
          <w:p w:rsidR="0017674B" w:rsidRDefault="00DE165B">
            <w:pPr>
              <w:pStyle w:val="TIE-"/>
            </w:pPr>
            <w:r>
              <w:rPr>
                <w:rFonts w:hint="eastAsia"/>
              </w:rPr>
              <w:t>符合</w:t>
            </w:r>
          </w:p>
        </w:tc>
      </w:tr>
    </w:tbl>
    <w:p w:rsidR="0017674B" w:rsidRDefault="0017674B">
      <w:pPr>
        <w:ind w:firstLine="480"/>
        <w:sectPr w:rsidR="0017674B">
          <w:pgSz w:w="16838" w:h="11906" w:orient="landscape"/>
          <w:pgMar w:top="1418" w:right="1418" w:bottom="1418" w:left="1247" w:header="851" w:footer="680" w:gutter="0"/>
          <w:pgNumType w:fmt="numberInDash"/>
          <w:cols w:space="425"/>
          <w:docGrid w:linePitch="326"/>
        </w:sectPr>
      </w:pPr>
      <w:bookmarkStart w:id="179" w:name="_Toc19560908"/>
    </w:p>
    <w:p w:rsidR="0017674B" w:rsidRDefault="00DE165B">
      <w:pPr>
        <w:ind w:firstLine="480"/>
      </w:pPr>
      <w:r>
        <w:rPr>
          <w:rFonts w:hint="eastAsia"/>
        </w:rPr>
        <w:lastRenderedPageBreak/>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rsidR="0017674B" w:rsidRDefault="00DE165B">
      <w:pPr>
        <w:ind w:firstLine="480"/>
      </w:pPr>
      <w:r>
        <w:rPr>
          <w:rFonts w:hint="eastAsia"/>
        </w:rPr>
        <w:t>根据自然资源部、农业农村部《关于设施农业用地管理有关问题的通知》（自然资</w:t>
      </w:r>
      <w:proofErr w:type="gramStart"/>
      <w:r>
        <w:rPr>
          <w:rFonts w:hint="eastAsia"/>
        </w:rPr>
        <w:t>规</w:t>
      </w:r>
      <w:proofErr w:type="gramEnd"/>
      <w:r>
        <w:rPr>
          <w:rFonts w:hint="eastAsia"/>
        </w:rPr>
        <w:t>〔</w:t>
      </w:r>
      <w:r>
        <w:rPr>
          <w:rFonts w:hint="eastAsia"/>
        </w:rPr>
        <w:t>2019</w:t>
      </w:r>
      <w:r>
        <w:rPr>
          <w:rFonts w:hint="eastAsia"/>
        </w:rPr>
        <w:t>〕</w:t>
      </w:r>
      <w:r>
        <w:rPr>
          <w:rFonts w:hint="eastAsia"/>
        </w:rPr>
        <w:t>4</w:t>
      </w:r>
      <w:r>
        <w:rPr>
          <w:rFonts w:hint="eastAsia"/>
        </w:rPr>
        <w:t>号）“</w:t>
      </w:r>
      <w:r>
        <w:rPr>
          <w:rFonts w:hint="eastAsia"/>
          <w:shd w:val="clear" w:color="auto" w:fill="FFFFFF"/>
        </w:rPr>
        <w:t>设施农业用地包括农业生产中直接用于作物种植和畜禽水产养殖的设施用地。畜禽水产养殖设施用地包括养殖生产及直接关联的粪污处置、检验检疫等设施用地，不包括屠宰和肉类加工场所用地等。</w:t>
      </w:r>
      <w:r>
        <w:rPr>
          <w:rFonts w:hint="eastAsia"/>
        </w:rPr>
        <w:t>”</w:t>
      </w:r>
    </w:p>
    <w:p w:rsidR="0017674B" w:rsidRDefault="00DE165B">
      <w:pPr>
        <w:ind w:firstLine="480"/>
      </w:pPr>
      <w:r>
        <w:rPr>
          <w:rFonts w:hint="eastAsia"/>
        </w:rPr>
        <w:t>本项目位于天吉泰镇</w:t>
      </w:r>
      <w:proofErr w:type="gramStart"/>
      <w:r>
        <w:rPr>
          <w:rFonts w:hint="eastAsia"/>
        </w:rPr>
        <w:t>二合永村</w:t>
      </w:r>
      <w:proofErr w:type="gramEnd"/>
      <w:r>
        <w:rPr>
          <w:rFonts w:hint="eastAsia"/>
        </w:rPr>
        <w:t>，不在五原县划定的禁养区和限养区内，项目用地现状主要为设施农业用地、天然牧草地，不占基本农田，用地符合要求；同时不在《畜禽养殖业污染防治技术规范》（</w:t>
      </w:r>
      <w:r>
        <w:rPr>
          <w:rFonts w:hint="eastAsia"/>
        </w:rPr>
        <w:t>HJ/T81-2001</w:t>
      </w:r>
      <w:r>
        <w:rPr>
          <w:rFonts w:hint="eastAsia"/>
        </w:rPr>
        <w:t>）等法律法规所述的禁建区内。建设区域不存在饮用水水源保护区，风景名胜区，自然保护区的核心区和缓冲区，城镇居民区、文化教育科学研究区等人口集中区域及法律法规规定的其他禁止养殖区域。</w:t>
      </w:r>
    </w:p>
    <w:p w:rsidR="0017674B" w:rsidRDefault="00DE165B">
      <w:pPr>
        <w:ind w:firstLine="480"/>
      </w:pPr>
      <w:r>
        <w:rPr>
          <w:rFonts w:hint="eastAsia"/>
        </w:rPr>
        <w:t>综上，本项目选址符合相关法律、法规及相关行业规范要求，项目选址合理。</w:t>
      </w:r>
    </w:p>
    <w:bookmarkEnd w:id="179"/>
    <w:p w:rsidR="0017674B" w:rsidRDefault="0017674B">
      <w:pPr>
        <w:ind w:firstLine="480"/>
      </w:pPr>
    </w:p>
    <w:p w:rsidR="0017674B" w:rsidRDefault="0017674B">
      <w:pPr>
        <w:ind w:firstLine="480"/>
        <w:sectPr w:rsidR="0017674B">
          <w:pgSz w:w="11906" w:h="16838"/>
          <w:pgMar w:top="1440" w:right="1800" w:bottom="1440" w:left="1800" w:header="851" w:footer="680" w:gutter="0"/>
          <w:pgNumType w:fmt="numberInDash"/>
          <w:cols w:space="425"/>
          <w:docGrid w:linePitch="326"/>
        </w:sectPr>
      </w:pPr>
    </w:p>
    <w:p w:rsidR="0017674B" w:rsidRDefault="00DE165B">
      <w:pPr>
        <w:pStyle w:val="1"/>
      </w:pPr>
      <w:bookmarkStart w:id="180" w:name="_Toc137214877"/>
      <w:bookmarkStart w:id="181" w:name="_Toc157447834"/>
      <w:r>
        <w:lastRenderedPageBreak/>
        <w:t>3</w:t>
      </w:r>
      <w:r>
        <w:rPr>
          <w:rFonts w:hint="eastAsia"/>
        </w:rPr>
        <w:t>工程分析</w:t>
      </w:r>
      <w:bookmarkEnd w:id="180"/>
      <w:bookmarkEnd w:id="181"/>
    </w:p>
    <w:p w:rsidR="0017674B" w:rsidRDefault="00DE165B">
      <w:pPr>
        <w:ind w:firstLine="480"/>
        <w:rPr>
          <w:szCs w:val="24"/>
        </w:rPr>
      </w:pPr>
      <w:r>
        <w:rPr>
          <w:rFonts w:hint="eastAsia"/>
          <w:szCs w:val="24"/>
        </w:rPr>
        <w:t>五原县宏丰农牧</w:t>
      </w:r>
      <w:proofErr w:type="gramStart"/>
      <w:r>
        <w:rPr>
          <w:rFonts w:hint="eastAsia"/>
          <w:szCs w:val="24"/>
        </w:rPr>
        <w:t>林开发</w:t>
      </w:r>
      <w:proofErr w:type="gramEnd"/>
      <w:r>
        <w:rPr>
          <w:rFonts w:hint="eastAsia"/>
          <w:szCs w:val="24"/>
        </w:rPr>
        <w:t>有限公司，成立于</w:t>
      </w:r>
      <w:r>
        <w:rPr>
          <w:rFonts w:hint="eastAsia"/>
          <w:szCs w:val="24"/>
        </w:rPr>
        <w:t>2009</w:t>
      </w:r>
      <w:r>
        <w:rPr>
          <w:rFonts w:hint="eastAsia"/>
          <w:szCs w:val="24"/>
        </w:rPr>
        <w:t>年</w:t>
      </w:r>
      <w:r>
        <w:rPr>
          <w:rFonts w:hint="eastAsia"/>
          <w:szCs w:val="24"/>
        </w:rPr>
        <w:t>8</w:t>
      </w:r>
      <w:r>
        <w:rPr>
          <w:rFonts w:hint="eastAsia"/>
          <w:szCs w:val="24"/>
        </w:rPr>
        <w:t>月</w:t>
      </w:r>
      <w:r>
        <w:rPr>
          <w:rFonts w:hint="eastAsia"/>
          <w:szCs w:val="24"/>
        </w:rPr>
        <w:t>12</w:t>
      </w:r>
      <w:r>
        <w:rPr>
          <w:rFonts w:hint="eastAsia"/>
          <w:szCs w:val="24"/>
        </w:rPr>
        <w:t>日，</w:t>
      </w:r>
      <w:r>
        <w:rPr>
          <w:rFonts w:hint="eastAsia"/>
          <w:szCs w:val="24"/>
        </w:rPr>
        <w:t>2009</w:t>
      </w:r>
      <w:r>
        <w:rPr>
          <w:rFonts w:hint="eastAsia"/>
          <w:szCs w:val="24"/>
        </w:rPr>
        <w:t>年</w:t>
      </w:r>
      <w:r>
        <w:rPr>
          <w:rFonts w:hint="eastAsia"/>
          <w:szCs w:val="24"/>
        </w:rPr>
        <w:t>8</w:t>
      </w:r>
      <w:r>
        <w:rPr>
          <w:rFonts w:hint="eastAsia"/>
          <w:szCs w:val="24"/>
        </w:rPr>
        <w:t>月与五原县防沙林场签订</w:t>
      </w:r>
      <w:r>
        <w:rPr>
          <w:rFonts w:hint="eastAsia"/>
          <w:szCs w:val="24"/>
        </w:rPr>
        <w:t>5060</w:t>
      </w:r>
      <w:r>
        <w:rPr>
          <w:rFonts w:hint="eastAsia"/>
          <w:szCs w:val="24"/>
        </w:rPr>
        <w:t>亩土地承包协议，承包期限</w:t>
      </w:r>
      <w:r>
        <w:rPr>
          <w:rFonts w:hint="eastAsia"/>
          <w:szCs w:val="24"/>
        </w:rPr>
        <w:t>50</w:t>
      </w:r>
      <w:r>
        <w:rPr>
          <w:rFonts w:hint="eastAsia"/>
          <w:szCs w:val="24"/>
        </w:rPr>
        <w:t>年，</w:t>
      </w:r>
      <w:r>
        <w:rPr>
          <w:rFonts w:hint="eastAsia"/>
          <w:szCs w:val="24"/>
        </w:rPr>
        <w:t>2010</w:t>
      </w:r>
      <w:r>
        <w:rPr>
          <w:rFonts w:hint="eastAsia"/>
          <w:szCs w:val="24"/>
        </w:rPr>
        <w:t>年</w:t>
      </w:r>
      <w:r>
        <w:rPr>
          <w:rFonts w:hint="eastAsia"/>
          <w:szCs w:val="24"/>
        </w:rPr>
        <w:t>11</w:t>
      </w:r>
      <w:r>
        <w:rPr>
          <w:rFonts w:hint="eastAsia"/>
          <w:szCs w:val="24"/>
        </w:rPr>
        <w:t>月建设牛舍</w:t>
      </w:r>
      <w:r>
        <w:rPr>
          <w:rFonts w:hint="eastAsia"/>
          <w:szCs w:val="24"/>
        </w:rPr>
        <w:t>3</w:t>
      </w:r>
      <w:r>
        <w:rPr>
          <w:rFonts w:hint="eastAsia"/>
          <w:szCs w:val="24"/>
        </w:rPr>
        <w:t>栋及办公楼</w:t>
      </w:r>
      <w:r>
        <w:rPr>
          <w:rFonts w:hint="eastAsia"/>
          <w:szCs w:val="24"/>
        </w:rPr>
        <w:t>1</w:t>
      </w:r>
      <w:r>
        <w:rPr>
          <w:rFonts w:hint="eastAsia"/>
          <w:szCs w:val="24"/>
        </w:rPr>
        <w:t>座，养殖肉牛</w:t>
      </w:r>
      <w:r>
        <w:rPr>
          <w:rFonts w:hint="eastAsia"/>
          <w:szCs w:val="24"/>
        </w:rPr>
        <w:t>300</w:t>
      </w:r>
      <w:r>
        <w:rPr>
          <w:rFonts w:hint="eastAsia"/>
          <w:szCs w:val="24"/>
        </w:rPr>
        <w:t>头，</w:t>
      </w:r>
      <w:r>
        <w:rPr>
          <w:rFonts w:hint="eastAsia"/>
          <w:szCs w:val="24"/>
        </w:rPr>
        <w:t>2011</w:t>
      </w:r>
      <w:r>
        <w:rPr>
          <w:rFonts w:hint="eastAsia"/>
          <w:szCs w:val="24"/>
        </w:rPr>
        <w:t>年</w:t>
      </w:r>
      <w:r>
        <w:rPr>
          <w:rFonts w:hint="eastAsia"/>
          <w:szCs w:val="24"/>
        </w:rPr>
        <w:t>9</w:t>
      </w:r>
      <w:r>
        <w:rPr>
          <w:rFonts w:hint="eastAsia"/>
          <w:szCs w:val="24"/>
        </w:rPr>
        <w:t>月建设牛舍</w:t>
      </w:r>
      <w:r>
        <w:rPr>
          <w:rFonts w:hint="eastAsia"/>
          <w:szCs w:val="24"/>
        </w:rPr>
        <w:t>5</w:t>
      </w:r>
      <w:r>
        <w:rPr>
          <w:rFonts w:hint="eastAsia"/>
          <w:szCs w:val="24"/>
        </w:rPr>
        <w:t>栋，养殖肉牛</w:t>
      </w:r>
      <w:r>
        <w:rPr>
          <w:rFonts w:hint="eastAsia"/>
          <w:szCs w:val="24"/>
        </w:rPr>
        <w:t>700</w:t>
      </w:r>
      <w:r>
        <w:rPr>
          <w:rFonts w:hint="eastAsia"/>
          <w:szCs w:val="24"/>
        </w:rPr>
        <w:t>头，</w:t>
      </w:r>
      <w:r>
        <w:rPr>
          <w:rFonts w:hint="eastAsia"/>
          <w:szCs w:val="24"/>
        </w:rPr>
        <w:t>2012</w:t>
      </w:r>
      <w:r>
        <w:rPr>
          <w:rFonts w:hint="eastAsia"/>
          <w:szCs w:val="24"/>
        </w:rPr>
        <w:t>年</w:t>
      </w:r>
      <w:r>
        <w:rPr>
          <w:rFonts w:hint="eastAsia"/>
          <w:szCs w:val="24"/>
        </w:rPr>
        <w:t>10</w:t>
      </w:r>
      <w:r>
        <w:rPr>
          <w:rFonts w:hint="eastAsia"/>
          <w:szCs w:val="24"/>
        </w:rPr>
        <w:t>月资金链断裂，进入歇业状态。</w:t>
      </w:r>
      <w:r>
        <w:rPr>
          <w:rFonts w:hint="eastAsia"/>
          <w:szCs w:val="24"/>
        </w:rPr>
        <w:t>2014</w:t>
      </w:r>
      <w:r>
        <w:rPr>
          <w:rFonts w:hint="eastAsia"/>
          <w:szCs w:val="24"/>
        </w:rPr>
        <w:t>年</w:t>
      </w:r>
      <w:r>
        <w:rPr>
          <w:rFonts w:hint="eastAsia"/>
          <w:szCs w:val="24"/>
        </w:rPr>
        <w:t>4</w:t>
      </w:r>
      <w:r>
        <w:rPr>
          <w:rFonts w:hint="eastAsia"/>
          <w:szCs w:val="24"/>
        </w:rPr>
        <w:t>月引入新的战略资方盘活现有资产，因资金原因</w:t>
      </w:r>
      <w:r>
        <w:rPr>
          <w:rFonts w:hint="eastAsia"/>
          <w:szCs w:val="24"/>
        </w:rPr>
        <w:t>2</w:t>
      </w:r>
      <w:r>
        <w:rPr>
          <w:szCs w:val="24"/>
        </w:rPr>
        <w:t>014</w:t>
      </w:r>
      <w:r>
        <w:rPr>
          <w:rFonts w:hint="eastAsia"/>
          <w:szCs w:val="24"/>
        </w:rPr>
        <w:t>年</w:t>
      </w:r>
      <w:r>
        <w:rPr>
          <w:rFonts w:hint="eastAsia"/>
          <w:szCs w:val="24"/>
        </w:rPr>
        <w:t>~</w:t>
      </w:r>
      <w:r>
        <w:rPr>
          <w:szCs w:val="24"/>
        </w:rPr>
        <w:t>2022</w:t>
      </w:r>
      <w:r>
        <w:rPr>
          <w:rFonts w:hint="eastAsia"/>
          <w:szCs w:val="24"/>
        </w:rPr>
        <w:t>年一直未进行养殖，</w:t>
      </w:r>
      <w:r>
        <w:rPr>
          <w:rFonts w:hint="eastAsia"/>
          <w:szCs w:val="24"/>
        </w:rPr>
        <w:t>20</w:t>
      </w:r>
      <w:r>
        <w:rPr>
          <w:szCs w:val="24"/>
        </w:rPr>
        <w:t>22</w:t>
      </w:r>
      <w:r>
        <w:rPr>
          <w:rFonts w:hint="eastAsia"/>
          <w:szCs w:val="24"/>
        </w:rPr>
        <w:t>年</w:t>
      </w:r>
      <w:r>
        <w:rPr>
          <w:rFonts w:hint="eastAsia"/>
          <w:szCs w:val="24"/>
        </w:rPr>
        <w:t>7</w:t>
      </w:r>
      <w:r>
        <w:rPr>
          <w:rFonts w:hint="eastAsia"/>
          <w:szCs w:val="24"/>
        </w:rPr>
        <w:t>月，开始养殖鸵鸟、肉牛，截止到</w:t>
      </w:r>
      <w:r>
        <w:rPr>
          <w:rFonts w:hint="eastAsia"/>
          <w:szCs w:val="24"/>
        </w:rPr>
        <w:t>2023</w:t>
      </w:r>
      <w:r>
        <w:rPr>
          <w:rFonts w:hint="eastAsia"/>
          <w:szCs w:val="24"/>
        </w:rPr>
        <w:t>年</w:t>
      </w:r>
      <w:r>
        <w:rPr>
          <w:rFonts w:hint="eastAsia"/>
          <w:szCs w:val="24"/>
        </w:rPr>
        <w:t>12</w:t>
      </w:r>
      <w:r>
        <w:rPr>
          <w:rFonts w:hint="eastAsia"/>
          <w:szCs w:val="24"/>
        </w:rPr>
        <w:t>月，养殖肉牛</w:t>
      </w:r>
      <w:r>
        <w:rPr>
          <w:rFonts w:hint="eastAsia"/>
          <w:szCs w:val="24"/>
        </w:rPr>
        <w:t>480</w:t>
      </w:r>
      <w:r>
        <w:rPr>
          <w:rFonts w:hint="eastAsia"/>
          <w:szCs w:val="24"/>
        </w:rPr>
        <w:t>头；该建设内容</w:t>
      </w:r>
      <w:r>
        <w:rPr>
          <w:rFonts w:hint="eastAsia"/>
        </w:rPr>
        <w:t>一直未办理履行环境影响评价手续，本次评价通过现场踏勘，梳理现有环境问题并提出整改措施，并全部纳入本次评价。</w:t>
      </w:r>
    </w:p>
    <w:p w:rsidR="0017674B" w:rsidRDefault="00DE165B">
      <w:pPr>
        <w:ind w:firstLine="480"/>
      </w:pPr>
      <w:r>
        <w:rPr>
          <w:rFonts w:hint="eastAsia"/>
        </w:rPr>
        <w:t>养殖场内目前主要包括</w:t>
      </w:r>
      <w:r>
        <w:rPr>
          <w:rFonts w:hint="eastAsia"/>
        </w:rPr>
        <w:t>8</w:t>
      </w:r>
      <w:r>
        <w:rPr>
          <w:rFonts w:hint="eastAsia"/>
        </w:rPr>
        <w:t>栋牛舍及运动场、草料间</w:t>
      </w:r>
      <w:r>
        <w:rPr>
          <w:rFonts w:hint="eastAsia"/>
        </w:rPr>
        <w:t>4</w:t>
      </w:r>
      <w:r>
        <w:rPr>
          <w:rFonts w:hint="eastAsia"/>
        </w:rPr>
        <w:t>座、青贮平台</w:t>
      </w:r>
      <w:r>
        <w:rPr>
          <w:rFonts w:hint="eastAsia"/>
        </w:rPr>
        <w:t>1</w:t>
      </w:r>
      <w:r>
        <w:rPr>
          <w:rFonts w:hint="eastAsia"/>
        </w:rPr>
        <w:t>座、宿舍</w:t>
      </w:r>
      <w:r>
        <w:rPr>
          <w:rFonts w:hint="eastAsia"/>
        </w:rPr>
        <w:t>2</w:t>
      </w:r>
      <w:r>
        <w:rPr>
          <w:rFonts w:hint="eastAsia"/>
        </w:rPr>
        <w:t>栋，堆肥平台</w:t>
      </w:r>
      <w:r>
        <w:rPr>
          <w:rFonts w:hint="eastAsia"/>
        </w:rPr>
        <w:t>1</w:t>
      </w:r>
      <w:r>
        <w:rPr>
          <w:rFonts w:hint="eastAsia"/>
        </w:rPr>
        <w:t>座，</w:t>
      </w:r>
    </w:p>
    <w:p w:rsidR="0017674B" w:rsidRDefault="00DE165B">
      <w:pPr>
        <w:ind w:firstLine="480"/>
      </w:pPr>
      <w:r>
        <w:rPr>
          <w:rFonts w:hint="eastAsia"/>
        </w:rPr>
        <w:t>目前养殖场主要采取以下环保措施：</w:t>
      </w:r>
    </w:p>
    <w:p w:rsidR="0017674B" w:rsidRDefault="00DE165B">
      <w:pPr>
        <w:ind w:firstLine="480"/>
      </w:pPr>
      <w:r>
        <w:rPr>
          <w:rFonts w:hint="eastAsia"/>
        </w:rPr>
        <w:t>1</w:t>
      </w:r>
      <w:r>
        <w:rPr>
          <w:rFonts w:hint="eastAsia"/>
        </w:rPr>
        <w:t>、厂区无组织恶臭气体主要通过日粮设计，通过添加微生物制剂、酶制剂等饲料添加剂</w:t>
      </w:r>
      <w:proofErr w:type="gramStart"/>
      <w:r>
        <w:rPr>
          <w:rFonts w:hint="eastAsia"/>
        </w:rPr>
        <w:t>和低氮低磷</w:t>
      </w:r>
      <w:proofErr w:type="gramEnd"/>
      <w:r>
        <w:rPr>
          <w:rFonts w:hint="eastAsia"/>
        </w:rPr>
        <w:t>低矿物质饲料配方，提高饲料转化效率；项目采用干清粪工艺，堆肥过程使用堆肥发酵菌剂和除臭复合菌剂；厂界污染物浓度满足《恶臭污染物排放标准》（</w:t>
      </w:r>
      <w:r>
        <w:rPr>
          <w:rFonts w:hint="eastAsia"/>
        </w:rPr>
        <w:t>GB14554-93</w:t>
      </w:r>
      <w:r>
        <w:rPr>
          <w:rFonts w:hint="eastAsia"/>
        </w:rPr>
        <w:t>）厂界二级标准及《畜禽养殖业污染物排放标准》（</w:t>
      </w:r>
      <w:r>
        <w:rPr>
          <w:rFonts w:hint="eastAsia"/>
        </w:rPr>
        <w:t>GB18596-2001</w:t>
      </w:r>
      <w:r>
        <w:rPr>
          <w:rFonts w:hint="eastAsia"/>
        </w:rPr>
        <w:t>）臭气浓度限值要求。</w:t>
      </w:r>
    </w:p>
    <w:p w:rsidR="0017674B" w:rsidRDefault="00DE165B">
      <w:pPr>
        <w:ind w:firstLine="480"/>
      </w:pPr>
      <w:r>
        <w:rPr>
          <w:rFonts w:hint="eastAsia"/>
        </w:rPr>
        <w:t>2</w:t>
      </w:r>
      <w:r>
        <w:rPr>
          <w:rFonts w:hint="eastAsia"/>
        </w:rPr>
        <w:t>、牛粪清理采用干清粪工艺，不对牛舍进行清洗，生活污水排入现有化粪池，定期拉运至塔尔湖污水处理厂处理。</w:t>
      </w:r>
    </w:p>
    <w:p w:rsidR="0017674B" w:rsidRDefault="00DE165B">
      <w:pPr>
        <w:ind w:firstLine="480"/>
      </w:pPr>
      <w:r>
        <w:rPr>
          <w:rFonts w:hint="eastAsia"/>
        </w:rPr>
        <w:t>3</w:t>
      </w:r>
      <w:r>
        <w:rPr>
          <w:rFonts w:hint="eastAsia"/>
        </w:rPr>
        <w:t>、噪声防治主要通过合理布局、优先选择低噪声设备，将设备置于室内，并进行基础减振，采取降噪措施后</w:t>
      </w:r>
      <w:r>
        <w:t>厂界噪声满足《工业企业厂界环境噪声排放标准》</w:t>
      </w:r>
      <w:r>
        <w:rPr>
          <w:rFonts w:hint="eastAsia"/>
        </w:rPr>
        <w:t>（</w:t>
      </w:r>
      <w:r>
        <w:t>GB12348-2008</w:t>
      </w:r>
      <w:r>
        <w:rPr>
          <w:rFonts w:hint="eastAsia"/>
        </w:rPr>
        <w:t>）</w:t>
      </w:r>
      <w:r>
        <w:rPr>
          <w:rFonts w:hint="eastAsia"/>
        </w:rPr>
        <w:t>2</w:t>
      </w:r>
      <w:r>
        <w:rPr>
          <w:rFonts w:hint="eastAsia"/>
        </w:rPr>
        <w:t>类</w:t>
      </w:r>
      <w:r>
        <w:t>区标准限值。</w:t>
      </w:r>
    </w:p>
    <w:p w:rsidR="0017674B" w:rsidRDefault="00DE165B">
      <w:pPr>
        <w:ind w:firstLine="480"/>
      </w:pPr>
      <w:r>
        <w:rPr>
          <w:rFonts w:hint="eastAsia"/>
        </w:rPr>
        <w:t>4</w:t>
      </w:r>
      <w:r>
        <w:rPr>
          <w:rFonts w:hint="eastAsia"/>
        </w:rPr>
        <w:t>、养殖场配套还田土地</w:t>
      </w:r>
      <w:r>
        <w:rPr>
          <w:rFonts w:hint="eastAsia"/>
        </w:rPr>
        <w:t>5060</w:t>
      </w:r>
      <w:r>
        <w:rPr>
          <w:rFonts w:hint="eastAsia"/>
        </w:rPr>
        <w:t>亩，牛粪好氧堆肥后还田利用；病死动物尸体截止目前未产生也未建设暂存场所；牛群防疫治疗废弃物交巴彦</w:t>
      </w:r>
      <w:proofErr w:type="gramStart"/>
      <w:r>
        <w:rPr>
          <w:rFonts w:hint="eastAsia"/>
        </w:rPr>
        <w:t>淖尔市</w:t>
      </w:r>
      <w:proofErr w:type="gramEnd"/>
      <w:r>
        <w:rPr>
          <w:rFonts w:hint="eastAsia"/>
        </w:rPr>
        <w:t>维康环保有限公司处理。</w:t>
      </w:r>
    </w:p>
    <w:p w:rsidR="0017674B" w:rsidRDefault="00DE165B">
      <w:pPr>
        <w:ind w:firstLine="480"/>
      </w:pPr>
      <w:r>
        <w:rPr>
          <w:rFonts w:hint="eastAsia"/>
        </w:rPr>
        <w:t>通过现场踏勘，本项目存在以下问题并提出整改措施，纳入本次评价要求。</w:t>
      </w:r>
    </w:p>
    <w:p w:rsidR="0017674B" w:rsidRDefault="00DE165B">
      <w:pPr>
        <w:keepNext/>
        <w:keepLines/>
        <w:ind w:firstLineChars="0" w:firstLine="0"/>
        <w:jc w:val="center"/>
        <w:outlineLvl w:val="4"/>
        <w:rPr>
          <w:b/>
          <w:bCs/>
          <w:szCs w:val="28"/>
        </w:rPr>
      </w:pPr>
      <w:r>
        <w:rPr>
          <w:rFonts w:hint="eastAsia"/>
          <w:b/>
          <w:bCs/>
          <w:szCs w:val="28"/>
        </w:rPr>
        <w:t>表</w:t>
      </w:r>
      <w:r>
        <w:rPr>
          <w:rFonts w:hint="eastAsia"/>
          <w:b/>
          <w:bCs/>
          <w:szCs w:val="28"/>
        </w:rPr>
        <w:t xml:space="preserve">3-1    </w:t>
      </w:r>
      <w:r>
        <w:rPr>
          <w:rFonts w:hint="eastAsia"/>
          <w:b/>
          <w:bCs/>
          <w:szCs w:val="28"/>
        </w:rPr>
        <w:t>存在的环境问题及整改要求</w:t>
      </w:r>
    </w:p>
    <w:tbl>
      <w:tblPr>
        <w:tblStyle w:val="af0"/>
        <w:tblW w:w="0" w:type="auto"/>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675"/>
        <w:gridCol w:w="2552"/>
        <w:gridCol w:w="5295"/>
      </w:tblGrid>
      <w:tr w:rsidR="0017674B">
        <w:trPr>
          <w:jc w:val="center"/>
        </w:trPr>
        <w:tc>
          <w:tcPr>
            <w:tcW w:w="675" w:type="dxa"/>
            <w:vAlign w:val="center"/>
          </w:tcPr>
          <w:p w:rsidR="0017674B" w:rsidRDefault="00DE165B">
            <w:pPr>
              <w:spacing w:line="360" w:lineRule="exact"/>
              <w:ind w:firstLineChars="0" w:firstLine="0"/>
              <w:jc w:val="center"/>
              <w:textAlignment w:val="center"/>
              <w:rPr>
                <w:sz w:val="21"/>
              </w:rPr>
            </w:pPr>
            <w:r>
              <w:rPr>
                <w:rFonts w:hint="eastAsia"/>
                <w:sz w:val="21"/>
              </w:rPr>
              <w:t>序号</w:t>
            </w:r>
          </w:p>
        </w:tc>
        <w:tc>
          <w:tcPr>
            <w:tcW w:w="2552" w:type="dxa"/>
            <w:vAlign w:val="center"/>
          </w:tcPr>
          <w:p w:rsidR="0017674B" w:rsidRDefault="00DE165B">
            <w:pPr>
              <w:spacing w:line="360" w:lineRule="exact"/>
              <w:ind w:firstLineChars="0" w:firstLine="0"/>
              <w:jc w:val="center"/>
              <w:textAlignment w:val="center"/>
              <w:rPr>
                <w:sz w:val="21"/>
              </w:rPr>
            </w:pPr>
            <w:r>
              <w:rPr>
                <w:rFonts w:hint="eastAsia"/>
                <w:sz w:val="21"/>
              </w:rPr>
              <w:t>存在环境问题</w:t>
            </w:r>
          </w:p>
        </w:tc>
        <w:tc>
          <w:tcPr>
            <w:tcW w:w="5295" w:type="dxa"/>
            <w:vAlign w:val="center"/>
          </w:tcPr>
          <w:p w:rsidR="0017674B" w:rsidRDefault="00DE165B">
            <w:pPr>
              <w:spacing w:line="360" w:lineRule="exact"/>
              <w:ind w:firstLineChars="0" w:firstLine="0"/>
              <w:jc w:val="center"/>
              <w:textAlignment w:val="center"/>
              <w:rPr>
                <w:sz w:val="21"/>
              </w:rPr>
            </w:pPr>
            <w:r>
              <w:rPr>
                <w:rFonts w:hint="eastAsia"/>
                <w:sz w:val="21"/>
              </w:rPr>
              <w:t>整改要求</w:t>
            </w:r>
          </w:p>
        </w:tc>
      </w:tr>
      <w:tr w:rsidR="0017674B">
        <w:trPr>
          <w:jc w:val="center"/>
        </w:trPr>
        <w:tc>
          <w:tcPr>
            <w:tcW w:w="675" w:type="dxa"/>
            <w:vAlign w:val="center"/>
          </w:tcPr>
          <w:p w:rsidR="0017674B" w:rsidRDefault="00DE165B">
            <w:pPr>
              <w:spacing w:line="360" w:lineRule="exact"/>
              <w:ind w:firstLineChars="0" w:firstLine="0"/>
              <w:jc w:val="center"/>
              <w:textAlignment w:val="center"/>
              <w:rPr>
                <w:sz w:val="21"/>
              </w:rPr>
            </w:pPr>
            <w:r>
              <w:rPr>
                <w:rFonts w:hint="eastAsia"/>
                <w:sz w:val="21"/>
              </w:rPr>
              <w:t>1</w:t>
            </w:r>
          </w:p>
        </w:tc>
        <w:tc>
          <w:tcPr>
            <w:tcW w:w="2552" w:type="dxa"/>
            <w:vAlign w:val="center"/>
          </w:tcPr>
          <w:p w:rsidR="0017674B" w:rsidRDefault="00DE165B">
            <w:pPr>
              <w:spacing w:line="360" w:lineRule="exact"/>
              <w:ind w:firstLineChars="0" w:firstLine="0"/>
              <w:jc w:val="center"/>
              <w:textAlignment w:val="center"/>
              <w:rPr>
                <w:sz w:val="21"/>
              </w:rPr>
            </w:pPr>
            <w:r>
              <w:rPr>
                <w:rFonts w:hint="eastAsia"/>
                <w:sz w:val="21"/>
              </w:rPr>
              <w:t>未设置地下水监控井</w:t>
            </w:r>
          </w:p>
        </w:tc>
        <w:tc>
          <w:tcPr>
            <w:tcW w:w="5295" w:type="dxa"/>
            <w:vAlign w:val="center"/>
          </w:tcPr>
          <w:p w:rsidR="0017674B" w:rsidRDefault="00DE165B">
            <w:pPr>
              <w:spacing w:line="360" w:lineRule="exact"/>
              <w:ind w:firstLineChars="0" w:firstLine="0"/>
              <w:jc w:val="center"/>
              <w:textAlignment w:val="center"/>
              <w:rPr>
                <w:sz w:val="21"/>
              </w:rPr>
            </w:pPr>
            <w:r>
              <w:rPr>
                <w:rFonts w:hint="eastAsia"/>
                <w:sz w:val="21"/>
              </w:rPr>
              <w:t>根据地下水流向（由西南向东北），在养殖场地下水下游（场址东侧）距离厂界</w:t>
            </w:r>
            <w:r>
              <w:rPr>
                <w:rFonts w:hint="eastAsia"/>
                <w:sz w:val="21"/>
              </w:rPr>
              <w:t>10m</w:t>
            </w:r>
            <w:r>
              <w:rPr>
                <w:rFonts w:hint="eastAsia"/>
                <w:sz w:val="21"/>
              </w:rPr>
              <w:t>范围内设置地下水监控井</w:t>
            </w:r>
            <w:r>
              <w:rPr>
                <w:rFonts w:hint="eastAsia"/>
                <w:sz w:val="21"/>
              </w:rPr>
              <w:t>1</w:t>
            </w:r>
            <w:r>
              <w:rPr>
                <w:rFonts w:hint="eastAsia"/>
                <w:sz w:val="21"/>
              </w:rPr>
              <w:t>眼。</w:t>
            </w:r>
          </w:p>
        </w:tc>
      </w:tr>
      <w:tr w:rsidR="0017674B">
        <w:trPr>
          <w:jc w:val="center"/>
        </w:trPr>
        <w:tc>
          <w:tcPr>
            <w:tcW w:w="675" w:type="dxa"/>
            <w:vAlign w:val="center"/>
          </w:tcPr>
          <w:p w:rsidR="0017674B" w:rsidRDefault="00DE165B">
            <w:pPr>
              <w:spacing w:line="360" w:lineRule="exact"/>
              <w:ind w:firstLineChars="0" w:firstLine="0"/>
              <w:jc w:val="center"/>
              <w:textAlignment w:val="center"/>
              <w:rPr>
                <w:sz w:val="21"/>
              </w:rPr>
            </w:pPr>
            <w:r>
              <w:rPr>
                <w:rFonts w:hint="eastAsia"/>
                <w:sz w:val="21"/>
              </w:rPr>
              <w:t>2</w:t>
            </w:r>
          </w:p>
        </w:tc>
        <w:tc>
          <w:tcPr>
            <w:tcW w:w="2552" w:type="dxa"/>
            <w:vAlign w:val="center"/>
          </w:tcPr>
          <w:p w:rsidR="0017674B" w:rsidRDefault="00DE165B">
            <w:pPr>
              <w:spacing w:line="360" w:lineRule="exact"/>
              <w:ind w:firstLineChars="0" w:firstLine="0"/>
              <w:jc w:val="center"/>
              <w:textAlignment w:val="center"/>
              <w:rPr>
                <w:sz w:val="21"/>
              </w:rPr>
            </w:pPr>
            <w:r>
              <w:rPr>
                <w:rFonts w:hint="eastAsia"/>
                <w:sz w:val="21"/>
              </w:rPr>
              <w:t>堆肥平台场地未硬化，未设置挡水墙，且暂存面积</w:t>
            </w:r>
            <w:r>
              <w:rPr>
                <w:rFonts w:hint="eastAsia"/>
                <w:sz w:val="21"/>
              </w:rPr>
              <w:lastRenderedPageBreak/>
              <w:t>不能</w:t>
            </w:r>
            <w:r>
              <w:rPr>
                <w:rFonts w:hint="eastAsia"/>
                <w:sz w:val="21"/>
              </w:rPr>
              <w:t>10000</w:t>
            </w:r>
            <w:r>
              <w:rPr>
                <w:rFonts w:hint="eastAsia"/>
                <w:sz w:val="21"/>
              </w:rPr>
              <w:t>头贮存需求</w:t>
            </w:r>
          </w:p>
        </w:tc>
        <w:tc>
          <w:tcPr>
            <w:tcW w:w="5295" w:type="dxa"/>
            <w:vAlign w:val="center"/>
          </w:tcPr>
          <w:p w:rsidR="0017674B" w:rsidRDefault="00DE165B">
            <w:pPr>
              <w:spacing w:line="360" w:lineRule="exact"/>
              <w:ind w:firstLineChars="0" w:firstLine="0"/>
              <w:jc w:val="center"/>
              <w:textAlignment w:val="center"/>
              <w:rPr>
                <w:sz w:val="21"/>
              </w:rPr>
            </w:pPr>
            <w:r>
              <w:rPr>
                <w:rFonts w:hint="eastAsia"/>
                <w:sz w:val="21"/>
              </w:rPr>
              <w:lastRenderedPageBreak/>
              <w:t>废弃现有场地，新建</w:t>
            </w:r>
            <w:r>
              <w:rPr>
                <w:rFonts w:hint="eastAsia"/>
                <w:sz w:val="21"/>
              </w:rPr>
              <w:t>1</w:t>
            </w:r>
            <w:r>
              <w:rPr>
                <w:rFonts w:hint="eastAsia"/>
                <w:sz w:val="21"/>
              </w:rPr>
              <w:t>座</w:t>
            </w:r>
            <w:r>
              <w:rPr>
                <w:rFonts w:hint="eastAsia"/>
                <w:sz w:val="21"/>
              </w:rPr>
              <w:t>5000m</w:t>
            </w:r>
            <w:r>
              <w:rPr>
                <w:rFonts w:hint="eastAsia"/>
                <w:sz w:val="21"/>
                <w:vertAlign w:val="superscript"/>
              </w:rPr>
              <w:t>2</w:t>
            </w:r>
            <w:r>
              <w:rPr>
                <w:rFonts w:hint="eastAsia"/>
                <w:sz w:val="21"/>
              </w:rPr>
              <w:t>堆肥平台用于牛粪暂存堆肥发酵，并在四周设置</w:t>
            </w:r>
            <w:r>
              <w:rPr>
                <w:rFonts w:hint="eastAsia"/>
                <w:sz w:val="21"/>
              </w:rPr>
              <w:t>1.0m</w:t>
            </w:r>
            <w:r>
              <w:rPr>
                <w:rFonts w:hint="eastAsia"/>
                <w:sz w:val="21"/>
              </w:rPr>
              <w:t>高挡水墙，底部防渗，渗</w:t>
            </w:r>
            <w:r>
              <w:rPr>
                <w:rFonts w:hint="eastAsia"/>
                <w:sz w:val="21"/>
              </w:rPr>
              <w:lastRenderedPageBreak/>
              <w:t>透系数</w:t>
            </w:r>
            <w:r>
              <w:rPr>
                <w:rFonts w:hint="eastAsia"/>
                <w:color w:val="FF0000"/>
                <w:sz w:val="21"/>
              </w:rPr>
              <w:t>≤</w:t>
            </w:r>
            <w:r>
              <w:rPr>
                <w:rFonts w:hint="eastAsia"/>
                <w:sz w:val="21"/>
              </w:rPr>
              <w:t>10</w:t>
            </w:r>
            <w:r>
              <w:rPr>
                <w:rFonts w:hint="eastAsia"/>
                <w:sz w:val="21"/>
                <w:vertAlign w:val="superscript"/>
              </w:rPr>
              <w:t>-7</w:t>
            </w:r>
            <w:r>
              <w:rPr>
                <w:rFonts w:hint="eastAsia"/>
                <w:sz w:val="21"/>
              </w:rPr>
              <w:t>cm/s</w:t>
            </w:r>
            <w:r>
              <w:rPr>
                <w:rFonts w:hint="eastAsia"/>
                <w:sz w:val="21"/>
              </w:rPr>
              <w:t>。</w:t>
            </w:r>
          </w:p>
        </w:tc>
      </w:tr>
      <w:tr w:rsidR="0017674B">
        <w:trPr>
          <w:jc w:val="center"/>
        </w:trPr>
        <w:tc>
          <w:tcPr>
            <w:tcW w:w="675" w:type="dxa"/>
            <w:vAlign w:val="center"/>
          </w:tcPr>
          <w:p w:rsidR="0017674B" w:rsidRDefault="00DE165B">
            <w:pPr>
              <w:spacing w:line="360" w:lineRule="exact"/>
              <w:ind w:firstLineChars="0" w:firstLine="0"/>
              <w:jc w:val="center"/>
              <w:textAlignment w:val="center"/>
              <w:rPr>
                <w:sz w:val="21"/>
              </w:rPr>
            </w:pPr>
            <w:r>
              <w:rPr>
                <w:rFonts w:hint="eastAsia"/>
                <w:sz w:val="21"/>
              </w:rPr>
              <w:lastRenderedPageBreak/>
              <w:t>3</w:t>
            </w:r>
          </w:p>
        </w:tc>
        <w:tc>
          <w:tcPr>
            <w:tcW w:w="2552" w:type="dxa"/>
            <w:vAlign w:val="center"/>
          </w:tcPr>
          <w:p w:rsidR="0017674B" w:rsidRDefault="00DE165B">
            <w:pPr>
              <w:spacing w:line="360" w:lineRule="exact"/>
              <w:ind w:firstLineChars="0" w:firstLine="0"/>
              <w:jc w:val="center"/>
              <w:textAlignment w:val="center"/>
              <w:rPr>
                <w:sz w:val="21"/>
              </w:rPr>
            </w:pPr>
            <w:r>
              <w:rPr>
                <w:rFonts w:hint="eastAsia"/>
                <w:sz w:val="21"/>
              </w:rPr>
              <w:t>病死动物尸体及牛群防疫治疗废弃物无暂存场所</w:t>
            </w:r>
          </w:p>
        </w:tc>
        <w:tc>
          <w:tcPr>
            <w:tcW w:w="5295" w:type="dxa"/>
            <w:vAlign w:val="center"/>
          </w:tcPr>
          <w:p w:rsidR="0017674B" w:rsidRDefault="00DE165B">
            <w:pPr>
              <w:spacing w:line="360" w:lineRule="exact"/>
              <w:ind w:firstLineChars="0" w:firstLine="0"/>
              <w:jc w:val="center"/>
              <w:textAlignment w:val="center"/>
              <w:rPr>
                <w:sz w:val="21"/>
              </w:rPr>
            </w:pPr>
            <w:r>
              <w:rPr>
                <w:rFonts w:hint="eastAsia"/>
                <w:sz w:val="21"/>
              </w:rPr>
              <w:t>新建</w:t>
            </w:r>
            <w:r>
              <w:rPr>
                <w:sz w:val="21"/>
              </w:rPr>
              <w:t>20</w:t>
            </w:r>
            <w:r>
              <w:rPr>
                <w:rFonts w:hint="eastAsia"/>
                <w:sz w:val="21"/>
              </w:rPr>
              <w:t>m</w:t>
            </w:r>
            <w:r>
              <w:rPr>
                <w:rFonts w:hint="eastAsia"/>
                <w:sz w:val="21"/>
                <w:vertAlign w:val="superscript"/>
              </w:rPr>
              <w:t>2</w:t>
            </w:r>
            <w:r>
              <w:rPr>
                <w:rFonts w:hint="eastAsia"/>
                <w:sz w:val="21"/>
              </w:rPr>
              <w:t>病死畜冷藏间</w:t>
            </w:r>
            <w:r>
              <w:rPr>
                <w:rFonts w:hint="eastAsia"/>
                <w:sz w:val="21"/>
              </w:rPr>
              <w:t>1</w:t>
            </w:r>
            <w:r>
              <w:rPr>
                <w:rFonts w:hint="eastAsia"/>
                <w:sz w:val="21"/>
              </w:rPr>
              <w:t>座暂存病死牛，新建</w:t>
            </w:r>
            <w:r>
              <w:rPr>
                <w:rFonts w:hint="eastAsia"/>
                <w:sz w:val="21"/>
              </w:rPr>
              <w:t>10m</w:t>
            </w:r>
            <w:r>
              <w:rPr>
                <w:rFonts w:hint="eastAsia"/>
                <w:sz w:val="21"/>
                <w:vertAlign w:val="superscript"/>
              </w:rPr>
              <w:t>2</w:t>
            </w:r>
            <w:r>
              <w:rPr>
                <w:rFonts w:hint="eastAsia"/>
                <w:sz w:val="21"/>
              </w:rPr>
              <w:t>危险废物暂存间</w:t>
            </w:r>
            <w:r>
              <w:rPr>
                <w:rFonts w:hint="eastAsia"/>
                <w:sz w:val="21"/>
              </w:rPr>
              <w:t>1</w:t>
            </w:r>
            <w:r>
              <w:rPr>
                <w:rFonts w:hint="eastAsia"/>
                <w:sz w:val="21"/>
              </w:rPr>
              <w:t>座，暂存牛群防疫治疗废弃物。</w:t>
            </w:r>
          </w:p>
        </w:tc>
      </w:tr>
    </w:tbl>
    <w:p w:rsidR="0017674B" w:rsidRDefault="00DE165B">
      <w:pPr>
        <w:pStyle w:val="2"/>
      </w:pPr>
      <w:bookmarkStart w:id="182" w:name="_Toc157447835"/>
      <w:bookmarkStart w:id="183" w:name="_Toc137214878"/>
      <w:r>
        <w:t>3</w:t>
      </w:r>
      <w:r>
        <w:rPr>
          <w:rFonts w:hint="eastAsia"/>
        </w:rPr>
        <w:t>.</w:t>
      </w:r>
      <w:r>
        <w:t>1</w:t>
      </w:r>
      <w:r>
        <w:rPr>
          <w:rFonts w:hint="eastAsia"/>
        </w:rPr>
        <w:t>项目基本情况</w:t>
      </w:r>
      <w:bookmarkEnd w:id="182"/>
      <w:bookmarkEnd w:id="183"/>
    </w:p>
    <w:p w:rsidR="0017674B" w:rsidRDefault="00DE165B">
      <w:pPr>
        <w:pStyle w:val="3"/>
      </w:pPr>
      <w:bookmarkStart w:id="184" w:name="_Toc344087173"/>
      <w:bookmarkStart w:id="185" w:name="_Toc18206"/>
      <w:bookmarkStart w:id="186" w:name="_Toc420051509"/>
      <w:bookmarkStart w:id="187" w:name="_Toc416447544"/>
      <w:bookmarkStart w:id="188" w:name="_Toc157447836"/>
      <w:r>
        <w:t>3.1.</w:t>
      </w:r>
      <w:r>
        <w:rPr>
          <w:rFonts w:hint="eastAsia"/>
        </w:rPr>
        <w:t>1</w:t>
      </w:r>
      <w:bookmarkEnd w:id="184"/>
      <w:bookmarkEnd w:id="185"/>
      <w:bookmarkEnd w:id="186"/>
      <w:bookmarkEnd w:id="187"/>
      <w:r>
        <w:rPr>
          <w:rFonts w:hint="eastAsia"/>
        </w:rPr>
        <w:t>项目基本概况</w:t>
      </w:r>
      <w:bookmarkEnd w:id="188"/>
    </w:p>
    <w:p w:rsidR="0017674B" w:rsidRDefault="00DE165B">
      <w:pPr>
        <w:ind w:firstLine="480"/>
      </w:pPr>
      <w:r>
        <w:rPr>
          <w:rFonts w:hint="eastAsia"/>
        </w:rPr>
        <w:t>项目</w:t>
      </w:r>
      <w:r>
        <w:t>基本情况见下表</w:t>
      </w:r>
      <w:r>
        <w:rPr>
          <w:rFonts w:hint="eastAsia"/>
        </w:rPr>
        <w:t>。</w:t>
      </w:r>
    </w:p>
    <w:p w:rsidR="0017674B" w:rsidRDefault="00DE165B">
      <w:pPr>
        <w:pStyle w:val="5"/>
      </w:pPr>
      <w:r>
        <w:rPr>
          <w:rFonts w:hint="eastAsia"/>
        </w:rPr>
        <w:t>表</w:t>
      </w:r>
      <w:r>
        <w:rPr>
          <w:rFonts w:hint="eastAsia"/>
        </w:rPr>
        <w:t xml:space="preserve">3.1-2    </w:t>
      </w:r>
      <w:r>
        <w:rPr>
          <w:rFonts w:hint="eastAsia"/>
        </w:rPr>
        <w:t>项目基本情况表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462"/>
        <w:gridCol w:w="7541"/>
      </w:tblGrid>
      <w:tr w:rsidR="0017674B">
        <w:trPr>
          <w:trHeight w:val="454"/>
          <w:jc w:val="center"/>
        </w:trPr>
        <w:tc>
          <w:tcPr>
            <w:tcW w:w="812" w:type="pct"/>
            <w:vAlign w:val="center"/>
          </w:tcPr>
          <w:p w:rsidR="0017674B" w:rsidRDefault="00DE165B">
            <w:pPr>
              <w:pStyle w:val="TIE-"/>
            </w:pPr>
            <w:r>
              <w:rPr>
                <w:rFonts w:hint="eastAsia"/>
              </w:rPr>
              <w:t>项目名称</w:t>
            </w:r>
          </w:p>
        </w:tc>
        <w:tc>
          <w:tcPr>
            <w:tcW w:w="4188" w:type="pct"/>
            <w:vAlign w:val="center"/>
          </w:tcPr>
          <w:p w:rsidR="0017674B" w:rsidRDefault="00DE165B">
            <w:pPr>
              <w:pStyle w:val="TIE-"/>
            </w:pPr>
            <w:r>
              <w:rPr>
                <w:rFonts w:hint="eastAsia"/>
              </w:rPr>
              <w:t>五原县宏丰农牧</w:t>
            </w:r>
            <w:proofErr w:type="gramStart"/>
            <w:r>
              <w:rPr>
                <w:rFonts w:hint="eastAsia"/>
              </w:rPr>
              <w:t>林开发</w:t>
            </w:r>
            <w:proofErr w:type="gramEnd"/>
            <w:r>
              <w:rPr>
                <w:rFonts w:hint="eastAsia"/>
              </w:rPr>
              <w:t>有限公司</w:t>
            </w:r>
            <w:r>
              <w:rPr>
                <w:rFonts w:hint="eastAsia"/>
              </w:rPr>
              <w:t>10000</w:t>
            </w:r>
            <w:r>
              <w:rPr>
                <w:rFonts w:hint="eastAsia"/>
              </w:rPr>
              <w:t>头肉牛养殖建设项目</w:t>
            </w:r>
          </w:p>
        </w:tc>
      </w:tr>
      <w:tr w:rsidR="0017674B">
        <w:trPr>
          <w:trHeight w:val="454"/>
          <w:jc w:val="center"/>
        </w:trPr>
        <w:tc>
          <w:tcPr>
            <w:tcW w:w="812" w:type="pct"/>
            <w:vAlign w:val="center"/>
          </w:tcPr>
          <w:p w:rsidR="0017674B" w:rsidRDefault="00DE165B">
            <w:pPr>
              <w:pStyle w:val="TIE-"/>
            </w:pPr>
            <w:r>
              <w:rPr>
                <w:rFonts w:hint="eastAsia"/>
              </w:rPr>
              <w:t>建设单位</w:t>
            </w:r>
          </w:p>
        </w:tc>
        <w:tc>
          <w:tcPr>
            <w:tcW w:w="4188" w:type="pct"/>
            <w:vAlign w:val="center"/>
          </w:tcPr>
          <w:p w:rsidR="0017674B" w:rsidRDefault="00DE165B">
            <w:pPr>
              <w:pStyle w:val="TIE-"/>
            </w:pPr>
            <w:r>
              <w:rPr>
                <w:rFonts w:hint="eastAsia"/>
              </w:rPr>
              <w:t>五原县宏丰农牧</w:t>
            </w:r>
            <w:proofErr w:type="gramStart"/>
            <w:r>
              <w:rPr>
                <w:rFonts w:hint="eastAsia"/>
              </w:rPr>
              <w:t>林开发</w:t>
            </w:r>
            <w:proofErr w:type="gramEnd"/>
            <w:r>
              <w:rPr>
                <w:rFonts w:hint="eastAsia"/>
              </w:rPr>
              <w:t>有限公司</w:t>
            </w:r>
          </w:p>
        </w:tc>
      </w:tr>
      <w:tr w:rsidR="0017674B">
        <w:trPr>
          <w:trHeight w:val="454"/>
          <w:jc w:val="center"/>
        </w:trPr>
        <w:tc>
          <w:tcPr>
            <w:tcW w:w="812" w:type="pct"/>
            <w:vAlign w:val="center"/>
          </w:tcPr>
          <w:p w:rsidR="0017674B" w:rsidRDefault="00DE165B">
            <w:pPr>
              <w:pStyle w:val="TIE-"/>
            </w:pPr>
            <w:r>
              <w:rPr>
                <w:rFonts w:hint="eastAsia"/>
              </w:rPr>
              <w:t>建设性质</w:t>
            </w:r>
          </w:p>
        </w:tc>
        <w:tc>
          <w:tcPr>
            <w:tcW w:w="4188" w:type="pct"/>
            <w:vAlign w:val="center"/>
          </w:tcPr>
          <w:p w:rsidR="0017674B" w:rsidRDefault="00DE165B">
            <w:pPr>
              <w:pStyle w:val="TIE-"/>
            </w:pPr>
            <w:r>
              <w:rPr>
                <w:rFonts w:hint="eastAsia"/>
              </w:rPr>
              <w:t>新建</w:t>
            </w:r>
          </w:p>
        </w:tc>
      </w:tr>
      <w:tr w:rsidR="0017674B">
        <w:trPr>
          <w:trHeight w:val="454"/>
          <w:jc w:val="center"/>
        </w:trPr>
        <w:tc>
          <w:tcPr>
            <w:tcW w:w="812" w:type="pct"/>
            <w:vAlign w:val="center"/>
          </w:tcPr>
          <w:p w:rsidR="0017674B" w:rsidRDefault="00DE165B">
            <w:pPr>
              <w:pStyle w:val="TIE-"/>
            </w:pPr>
            <w:r>
              <w:rPr>
                <w:rFonts w:hint="eastAsia"/>
              </w:rPr>
              <w:t>建设地点</w:t>
            </w:r>
          </w:p>
        </w:tc>
        <w:tc>
          <w:tcPr>
            <w:tcW w:w="4188" w:type="pct"/>
            <w:vAlign w:val="center"/>
          </w:tcPr>
          <w:p w:rsidR="0017674B" w:rsidRDefault="00DE165B">
            <w:pPr>
              <w:pStyle w:val="TIE-"/>
            </w:pPr>
            <w:r>
              <w:rPr>
                <w:rFonts w:hint="eastAsia"/>
              </w:rPr>
              <w:t>天吉泰镇</w:t>
            </w:r>
            <w:proofErr w:type="gramStart"/>
            <w:r>
              <w:rPr>
                <w:rFonts w:hint="eastAsia"/>
              </w:rPr>
              <w:t>二合永村</w:t>
            </w:r>
            <w:proofErr w:type="gramEnd"/>
            <w:r>
              <w:rPr>
                <w:rFonts w:hint="eastAsia"/>
              </w:rPr>
              <w:t>，养殖场中心坐标</w:t>
            </w:r>
            <w:bookmarkStart w:id="189" w:name="_Hlk86954054"/>
            <w:r>
              <w:t>N40°55'3.83"</w:t>
            </w:r>
            <w:r>
              <w:t>、</w:t>
            </w:r>
            <w:r>
              <w:t>E107°41'34.97"</w:t>
            </w:r>
            <w:bookmarkEnd w:id="189"/>
          </w:p>
        </w:tc>
      </w:tr>
      <w:tr w:rsidR="0017674B">
        <w:trPr>
          <w:trHeight w:val="454"/>
          <w:jc w:val="center"/>
        </w:trPr>
        <w:tc>
          <w:tcPr>
            <w:tcW w:w="812" w:type="pct"/>
            <w:vAlign w:val="center"/>
          </w:tcPr>
          <w:p w:rsidR="0017674B" w:rsidRDefault="00DE165B">
            <w:pPr>
              <w:pStyle w:val="TIE-"/>
            </w:pPr>
            <w:r>
              <w:rPr>
                <w:rFonts w:hint="eastAsia"/>
              </w:rPr>
              <w:t>占地面积</w:t>
            </w:r>
          </w:p>
        </w:tc>
        <w:tc>
          <w:tcPr>
            <w:tcW w:w="4188" w:type="pct"/>
            <w:vAlign w:val="center"/>
          </w:tcPr>
          <w:p w:rsidR="0017674B" w:rsidRDefault="00DE165B">
            <w:pPr>
              <w:pStyle w:val="TIE-"/>
              <w:rPr>
                <w:szCs w:val="21"/>
              </w:rPr>
            </w:pPr>
            <w:r>
              <w:rPr>
                <w:szCs w:val="21"/>
              </w:rPr>
              <w:t>287.016</w:t>
            </w:r>
            <w:r>
              <w:rPr>
                <w:rFonts w:hint="eastAsia"/>
                <w:szCs w:val="21"/>
              </w:rPr>
              <w:t>亩（</w:t>
            </w:r>
            <w:r>
              <w:rPr>
                <w:sz w:val="20"/>
                <w:szCs w:val="20"/>
                <w:shd w:val="clear" w:color="auto" w:fill="FFFFFF"/>
              </w:rPr>
              <w:t>191343.84m</w:t>
            </w:r>
            <w:r>
              <w:rPr>
                <w:sz w:val="20"/>
                <w:szCs w:val="20"/>
                <w:shd w:val="clear" w:color="auto" w:fill="FFFFFF"/>
                <w:vertAlign w:val="superscript"/>
              </w:rPr>
              <w:t>2</w:t>
            </w:r>
            <w:r>
              <w:rPr>
                <w:rFonts w:hint="eastAsia"/>
                <w:szCs w:val="21"/>
              </w:rPr>
              <w:t>）</w:t>
            </w:r>
          </w:p>
        </w:tc>
      </w:tr>
      <w:tr w:rsidR="0017674B">
        <w:trPr>
          <w:trHeight w:val="454"/>
          <w:jc w:val="center"/>
        </w:trPr>
        <w:tc>
          <w:tcPr>
            <w:tcW w:w="812" w:type="pct"/>
            <w:vAlign w:val="center"/>
          </w:tcPr>
          <w:p w:rsidR="0017674B" w:rsidRDefault="00DE165B">
            <w:pPr>
              <w:pStyle w:val="TIE-"/>
            </w:pPr>
            <w:r>
              <w:rPr>
                <w:rFonts w:hint="eastAsia"/>
              </w:rPr>
              <w:t>工程投资</w:t>
            </w:r>
          </w:p>
        </w:tc>
        <w:tc>
          <w:tcPr>
            <w:tcW w:w="4188" w:type="pct"/>
            <w:vAlign w:val="center"/>
          </w:tcPr>
          <w:p w:rsidR="0017674B" w:rsidRDefault="00DE165B">
            <w:pPr>
              <w:pStyle w:val="TIE-"/>
            </w:pPr>
            <w:r>
              <w:rPr>
                <w:rFonts w:hint="eastAsia"/>
              </w:rPr>
              <w:t>总投资</w:t>
            </w:r>
            <w:r>
              <w:rPr>
                <w:rFonts w:hint="eastAsia"/>
              </w:rPr>
              <w:t>5425.83</w:t>
            </w:r>
            <w:r>
              <w:rPr>
                <w:rFonts w:hint="eastAsia"/>
              </w:rPr>
              <w:t>万元，环保投资</w:t>
            </w:r>
            <w:r>
              <w:rPr>
                <w:rFonts w:hint="eastAsia"/>
              </w:rPr>
              <w:t>192</w:t>
            </w:r>
            <w:r>
              <w:rPr>
                <w:rFonts w:hint="eastAsia"/>
              </w:rPr>
              <w:t>万元，占总投资比例为</w:t>
            </w:r>
            <w:r>
              <w:rPr>
                <w:rFonts w:hint="eastAsia"/>
              </w:rPr>
              <w:t>3.54%</w:t>
            </w:r>
          </w:p>
        </w:tc>
      </w:tr>
      <w:tr w:rsidR="0017674B">
        <w:trPr>
          <w:trHeight w:val="454"/>
          <w:jc w:val="center"/>
        </w:trPr>
        <w:tc>
          <w:tcPr>
            <w:tcW w:w="812" w:type="pct"/>
            <w:vAlign w:val="center"/>
          </w:tcPr>
          <w:p w:rsidR="0017674B" w:rsidRDefault="00DE165B">
            <w:pPr>
              <w:pStyle w:val="TIE-"/>
            </w:pPr>
            <w:r>
              <w:rPr>
                <w:rFonts w:hint="eastAsia"/>
              </w:rPr>
              <w:t>项目规模</w:t>
            </w:r>
          </w:p>
        </w:tc>
        <w:tc>
          <w:tcPr>
            <w:tcW w:w="4188" w:type="pct"/>
            <w:vAlign w:val="center"/>
          </w:tcPr>
          <w:p w:rsidR="0017674B" w:rsidRDefault="00DE165B">
            <w:pPr>
              <w:pStyle w:val="TIE-"/>
            </w:pPr>
            <w:r>
              <w:rPr>
                <w:rFonts w:hint="eastAsia"/>
              </w:rPr>
              <w:t>年存栏肉牛</w:t>
            </w:r>
            <w:r>
              <w:rPr>
                <w:rFonts w:hint="eastAsia"/>
              </w:rPr>
              <w:t>10000</w:t>
            </w:r>
            <w:r>
              <w:rPr>
                <w:rFonts w:hint="eastAsia"/>
              </w:rPr>
              <w:t>头，年出栏</w:t>
            </w:r>
            <w:r>
              <w:rPr>
                <w:rFonts w:hint="eastAsia"/>
              </w:rPr>
              <w:t>3000</w:t>
            </w:r>
            <w:r>
              <w:rPr>
                <w:rFonts w:hint="eastAsia"/>
              </w:rPr>
              <w:t>头</w:t>
            </w:r>
          </w:p>
        </w:tc>
      </w:tr>
      <w:tr w:rsidR="0017674B">
        <w:trPr>
          <w:trHeight w:val="454"/>
          <w:jc w:val="center"/>
        </w:trPr>
        <w:tc>
          <w:tcPr>
            <w:tcW w:w="812" w:type="pct"/>
            <w:vAlign w:val="center"/>
          </w:tcPr>
          <w:p w:rsidR="0017674B" w:rsidRDefault="00DE165B">
            <w:pPr>
              <w:pStyle w:val="TIE-"/>
            </w:pPr>
            <w:r>
              <w:rPr>
                <w:rFonts w:hint="eastAsia"/>
              </w:rPr>
              <w:t>行业类别</w:t>
            </w:r>
          </w:p>
        </w:tc>
        <w:tc>
          <w:tcPr>
            <w:tcW w:w="4188" w:type="pct"/>
            <w:vAlign w:val="center"/>
          </w:tcPr>
          <w:p w:rsidR="0017674B" w:rsidRDefault="00DE165B">
            <w:pPr>
              <w:pStyle w:val="TIE-"/>
            </w:pPr>
            <w:r>
              <w:t xml:space="preserve">A0311 </w:t>
            </w:r>
            <w:r>
              <w:rPr>
                <w:rFonts w:hint="eastAsia"/>
              </w:rPr>
              <w:t>牛的饲养</w:t>
            </w:r>
          </w:p>
        </w:tc>
      </w:tr>
      <w:tr w:rsidR="0017674B">
        <w:trPr>
          <w:trHeight w:val="454"/>
          <w:jc w:val="center"/>
        </w:trPr>
        <w:tc>
          <w:tcPr>
            <w:tcW w:w="812" w:type="pct"/>
            <w:vAlign w:val="center"/>
          </w:tcPr>
          <w:p w:rsidR="0017674B" w:rsidRDefault="00DE165B">
            <w:pPr>
              <w:pStyle w:val="TIE-"/>
            </w:pPr>
            <w:r>
              <w:rPr>
                <w:rFonts w:hint="eastAsia"/>
              </w:rPr>
              <w:t>劳动定员</w:t>
            </w:r>
          </w:p>
        </w:tc>
        <w:tc>
          <w:tcPr>
            <w:tcW w:w="4188" w:type="pct"/>
            <w:vAlign w:val="center"/>
          </w:tcPr>
          <w:p w:rsidR="0017674B" w:rsidRDefault="00DE165B">
            <w:pPr>
              <w:pStyle w:val="TIE-"/>
            </w:pPr>
            <w:r>
              <w:rPr>
                <w:rFonts w:hint="eastAsia"/>
              </w:rPr>
              <w:t>劳动定员</w:t>
            </w:r>
            <w:r>
              <w:t>10</w:t>
            </w:r>
            <w:r>
              <w:t>人</w:t>
            </w:r>
          </w:p>
        </w:tc>
      </w:tr>
      <w:tr w:rsidR="0017674B">
        <w:trPr>
          <w:trHeight w:val="454"/>
          <w:jc w:val="center"/>
        </w:trPr>
        <w:tc>
          <w:tcPr>
            <w:tcW w:w="812" w:type="pct"/>
            <w:vAlign w:val="center"/>
          </w:tcPr>
          <w:p w:rsidR="0017674B" w:rsidRDefault="00DE165B">
            <w:pPr>
              <w:pStyle w:val="TIE-"/>
            </w:pPr>
            <w:r>
              <w:rPr>
                <w:rFonts w:hint="eastAsia"/>
              </w:rPr>
              <w:t>工作制度</w:t>
            </w:r>
          </w:p>
        </w:tc>
        <w:tc>
          <w:tcPr>
            <w:tcW w:w="4188" w:type="pct"/>
            <w:vAlign w:val="center"/>
          </w:tcPr>
          <w:p w:rsidR="0017674B" w:rsidRDefault="00DE165B">
            <w:pPr>
              <w:pStyle w:val="TIE-"/>
            </w:pPr>
            <w:r>
              <w:rPr>
                <w:rFonts w:hint="eastAsia"/>
              </w:rPr>
              <w:t>全年有效生产天数为</w:t>
            </w:r>
            <w:r>
              <w:t>365</w:t>
            </w:r>
            <w:r>
              <w:rPr>
                <w:rFonts w:hint="eastAsia"/>
              </w:rPr>
              <w:t>天，实行两班制，每班</w:t>
            </w:r>
            <w:r>
              <w:rPr>
                <w:rFonts w:hint="eastAsia"/>
              </w:rPr>
              <w:t>8</w:t>
            </w:r>
            <w:r>
              <w:rPr>
                <w:rFonts w:hint="eastAsia"/>
              </w:rPr>
              <w:t>小时工作制度；</w:t>
            </w:r>
          </w:p>
        </w:tc>
      </w:tr>
    </w:tbl>
    <w:p w:rsidR="0017674B" w:rsidRDefault="00DE165B">
      <w:pPr>
        <w:ind w:firstLine="480"/>
        <w:rPr>
          <w:szCs w:val="24"/>
        </w:rPr>
      </w:pPr>
      <w:r>
        <w:t>建设地点：</w:t>
      </w:r>
      <w:r>
        <w:rPr>
          <w:rFonts w:hint="eastAsia"/>
        </w:rPr>
        <w:t>天吉泰镇</w:t>
      </w:r>
      <w:proofErr w:type="gramStart"/>
      <w:r>
        <w:rPr>
          <w:rFonts w:hint="eastAsia"/>
        </w:rPr>
        <w:t>二合永村</w:t>
      </w:r>
      <w:proofErr w:type="gramEnd"/>
      <w:r>
        <w:rPr>
          <w:rFonts w:hint="eastAsia"/>
        </w:rPr>
        <w:t>，项目用地为</w:t>
      </w:r>
      <w:r>
        <w:t>287.016</w:t>
      </w:r>
      <w:r>
        <w:rPr>
          <w:rFonts w:hint="eastAsia"/>
        </w:rPr>
        <w:t>亩，养殖场中心坐标</w:t>
      </w:r>
      <w:r>
        <w:t>N40°55'3.83"</w:t>
      </w:r>
      <w:r>
        <w:t>、</w:t>
      </w:r>
      <w:r>
        <w:t>E107°41'34.97"</w:t>
      </w:r>
      <w:r>
        <w:rPr>
          <w:rFonts w:hint="eastAsia"/>
          <w:szCs w:val="24"/>
        </w:rPr>
        <w:t>。</w:t>
      </w:r>
    </w:p>
    <w:p w:rsidR="0017674B" w:rsidRDefault="00DE165B">
      <w:pPr>
        <w:ind w:firstLine="480"/>
      </w:pPr>
      <w:r>
        <w:rPr>
          <w:rFonts w:hint="eastAsia"/>
          <w:szCs w:val="24"/>
        </w:rPr>
        <w:t>项目厂址四邻关系为：项目东侧、南侧隔村道为灌木林地，西侧紧邻灌木林地，北侧紧邻天然牧草地，项目厂界距离西南侧王全湾村</w:t>
      </w:r>
      <w:r>
        <w:rPr>
          <w:rFonts w:hint="eastAsia"/>
          <w:szCs w:val="24"/>
        </w:rPr>
        <w:t>320m</w:t>
      </w:r>
      <w:r>
        <w:rPr>
          <w:rFonts w:hint="eastAsia"/>
          <w:szCs w:val="24"/>
        </w:rPr>
        <w:t>，距东南侧丰济渠</w:t>
      </w:r>
      <w:r>
        <w:rPr>
          <w:rFonts w:hint="eastAsia"/>
          <w:szCs w:val="24"/>
        </w:rPr>
        <w:t>8</w:t>
      </w:r>
      <w:r>
        <w:rPr>
          <w:szCs w:val="24"/>
        </w:rPr>
        <w:t>30</w:t>
      </w:r>
      <w:r>
        <w:rPr>
          <w:rFonts w:hint="eastAsia"/>
          <w:szCs w:val="24"/>
        </w:rPr>
        <w:t>m</w:t>
      </w:r>
      <w:r>
        <w:rPr>
          <w:rFonts w:hint="eastAsia"/>
        </w:rPr>
        <w:t>。</w:t>
      </w:r>
    </w:p>
    <w:p w:rsidR="0017674B" w:rsidRDefault="00DE165B">
      <w:pPr>
        <w:ind w:firstLine="480"/>
        <w:rPr>
          <w:szCs w:val="24"/>
        </w:rPr>
      </w:pPr>
      <w:r>
        <w:rPr>
          <w:rFonts w:hint="eastAsia"/>
        </w:rPr>
        <w:t>具体地理位置如图</w:t>
      </w:r>
      <w:r>
        <w:rPr>
          <w:rFonts w:hint="eastAsia"/>
        </w:rPr>
        <w:t>3.1-1</w:t>
      </w:r>
      <w:r>
        <w:rPr>
          <w:rFonts w:hint="eastAsia"/>
        </w:rPr>
        <w:t>所示，项目四邻关系如图</w:t>
      </w:r>
      <w:r>
        <w:rPr>
          <w:rFonts w:hint="eastAsia"/>
        </w:rPr>
        <w:t>3</w:t>
      </w:r>
      <w:r>
        <w:t>.1-2</w:t>
      </w:r>
      <w:r>
        <w:rPr>
          <w:rFonts w:hint="eastAsia"/>
        </w:rPr>
        <w:t>所示</w:t>
      </w:r>
      <w:r>
        <w:rPr>
          <w:rFonts w:hint="eastAsia"/>
          <w:szCs w:val="24"/>
        </w:rPr>
        <w:t>。</w:t>
      </w:r>
    </w:p>
    <w:p w:rsidR="0017674B" w:rsidRDefault="0017674B">
      <w:pPr>
        <w:ind w:firstLine="480"/>
        <w:rPr>
          <w:szCs w:val="24"/>
        </w:rPr>
      </w:pPr>
    </w:p>
    <w:p w:rsidR="0017674B" w:rsidRDefault="0017674B">
      <w:pPr>
        <w:ind w:firstLine="480"/>
        <w:rPr>
          <w:szCs w:val="24"/>
        </w:rPr>
      </w:pPr>
    </w:p>
    <w:p w:rsidR="0017674B" w:rsidRDefault="0017674B">
      <w:pPr>
        <w:ind w:firstLine="480"/>
        <w:rPr>
          <w:szCs w:val="24"/>
        </w:rPr>
        <w:sectPr w:rsidR="0017674B">
          <w:pgSz w:w="11906" w:h="16838"/>
          <w:pgMar w:top="1418" w:right="1418" w:bottom="1247" w:left="1701" w:header="851" w:footer="680" w:gutter="0"/>
          <w:pgNumType w:fmt="numberInDash"/>
          <w:cols w:space="425"/>
          <w:docGrid w:linePitch="326"/>
        </w:sectPr>
      </w:pPr>
    </w:p>
    <w:p w:rsidR="0017674B" w:rsidRDefault="00DE165B">
      <w:pPr>
        <w:spacing w:line="240" w:lineRule="auto"/>
        <w:ind w:firstLineChars="0" w:firstLine="0"/>
        <w:jc w:val="center"/>
      </w:pPr>
      <w:r>
        <w:rPr>
          <w:noProof/>
        </w:rPr>
        <w:lastRenderedPageBreak/>
        <mc:AlternateContent>
          <mc:Choice Requires="wps">
            <w:drawing>
              <wp:anchor distT="0" distB="0" distL="114300" distR="114300" simplePos="0" relativeHeight="251672576" behindDoc="0" locked="0" layoutInCell="1" allowOverlap="1">
                <wp:simplePos x="0" y="0"/>
                <wp:positionH relativeFrom="column">
                  <wp:posOffset>953135</wp:posOffset>
                </wp:positionH>
                <wp:positionV relativeFrom="paragraph">
                  <wp:posOffset>276225</wp:posOffset>
                </wp:positionV>
                <wp:extent cx="1068705" cy="487045"/>
                <wp:effectExtent l="10160" t="9525" r="6985" b="2837180"/>
                <wp:wrapNone/>
                <wp:docPr id="11" name="AutoShap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8705" cy="487045"/>
                        </a:xfrm>
                        <a:prstGeom prst="wedgeRectCallout">
                          <a:avLst>
                            <a:gd name="adj1" fmla="val 24866"/>
                            <a:gd name="adj2" fmla="val 630704"/>
                          </a:avLst>
                        </a:prstGeom>
                        <a:noFill/>
                        <a:ln w="9525">
                          <a:solidFill>
                            <a:srgbClr val="FF0000"/>
                          </a:solidFill>
                          <a:miter lim="800000"/>
                        </a:ln>
                      </wps:spPr>
                      <wps:txbx>
                        <w:txbxContent>
                          <w:p w:rsidR="0017674B" w:rsidRDefault="00DE165B">
                            <w:pPr>
                              <w:spacing w:line="240" w:lineRule="auto"/>
                              <w:ind w:firstLineChars="0" w:firstLine="0"/>
                              <w:jc w:val="center"/>
                              <w:rPr>
                                <w:b/>
                                <w:sz w:val="32"/>
                                <w:szCs w:val="32"/>
                              </w:rPr>
                            </w:pPr>
                            <w:r>
                              <w:rPr>
                                <w:b/>
                                <w:sz w:val="32"/>
                                <w:szCs w:val="32"/>
                              </w:rPr>
                              <w:t>本项目</w:t>
                            </w:r>
                          </w:p>
                        </w:txbxContent>
                      </wps:txbx>
                      <wps:bodyPr rot="0" vert="horz" wrap="square" lIns="91440" tIns="45720" rIns="91440" bIns="45720" anchor="t" anchorCtr="0" upright="1">
                        <a:noAutofit/>
                      </wps:bodyPr>
                    </wps:wsp>
                  </a:graphicData>
                </a:graphic>
              </wp:anchor>
            </w:drawing>
          </mc:Choice>
          <mc:Fallback>
            <w:pict>
              <v:shape id="AutoShape 241" o:spid="_x0000_s1030" type="#_x0000_t61" style="position:absolute;left:0;text-align:left;margin-left:75.05pt;margin-top:21.75pt;width:84.15pt;height:38.3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" adj="16171,147032" filled="f" strokecolor="red">
                <v:textbox>
                  <w:txbxContent>
                    <w:p w:rsidR="0017674B" w:rsidRDefault="00DE165B">
                      <w:pPr>
                        <w:spacing w:line="240" w:lineRule="auto"/>
                        <w:ind w:firstLineChars="0" w:firstLine="0"/>
                        <w:jc w:val="center"/>
                        <w:rPr>
                          <w:b/>
                          <w:sz w:val="32"/>
                          <w:szCs w:val="32"/>
                        </w:rPr>
                      </w:pPr>
                      <w:r>
                        <w:rPr>
                          <w:b/>
                          <w:sz w:val="32"/>
                          <w:szCs w:val="32"/>
                        </w:rPr>
                        <w:t>本项目</w:t>
                      </w:r>
                    </w:p>
                  </w:txbxContent>
                </v:textbox>
              </v:shape>
            </w:pict>
          </mc:Fallback>
        </mc:AlternateContent>
      </w:r>
      <w:r>
        <w:rPr>
          <w:noProof/>
        </w:rPr>
        <w:drawing>
          <wp:inline distT="0" distB="0" distL="0" distR="0">
            <wp:extent cx="8099425" cy="57277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100000" cy="5727874"/>
                    </a:xfrm>
                    <a:prstGeom prst="rect">
                      <a:avLst/>
                    </a:prstGeom>
                    <a:noFill/>
                    <a:ln>
                      <a:noFill/>
                    </a:ln>
                  </pic:spPr>
                </pic:pic>
              </a:graphicData>
            </a:graphic>
          </wp:inline>
        </w:drawing>
      </w:r>
    </w:p>
    <w:p w:rsidR="0017674B" w:rsidRDefault="00DE165B">
      <w:pPr>
        <w:pStyle w:val="5"/>
        <w:sectPr w:rsidR="0017674B">
          <w:pgSz w:w="16838" w:h="11906" w:orient="landscape"/>
          <w:pgMar w:top="1134" w:right="1134" w:bottom="1134" w:left="1134" w:header="851" w:footer="680" w:gutter="0"/>
          <w:pgNumType w:fmt="numberInDash"/>
          <w:cols w:space="425"/>
          <w:docGrid w:linePitch="326"/>
        </w:sectPr>
      </w:pPr>
      <w:r>
        <w:rPr>
          <w:noProof/>
        </w:rPr>
        <mc:AlternateContent>
          <mc:Choice Requires="wps">
            <w:drawing>
              <wp:anchor distT="0" distB="0" distL="114300" distR="114300" simplePos="0" relativeHeight="251671552" behindDoc="0" locked="0" layoutInCell="1" allowOverlap="1">
                <wp:simplePos x="0" y="0"/>
                <wp:positionH relativeFrom="column">
                  <wp:posOffset>4523740</wp:posOffset>
                </wp:positionH>
                <wp:positionV relativeFrom="paragraph">
                  <wp:posOffset>-4667250</wp:posOffset>
                </wp:positionV>
                <wp:extent cx="36195" cy="36195"/>
                <wp:effectExtent l="8890" t="9525" r="12065" b="11430"/>
                <wp:wrapNone/>
                <wp:docPr id="1" name="Oval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ellipse">
                          <a:avLst/>
                        </a:prstGeom>
                        <a:solidFill>
                          <a:srgbClr val="00B050"/>
                        </a:solidFill>
                        <a:ln w="9525">
                          <a:solidFill>
                            <a:srgbClr val="00B050"/>
                          </a:solidFill>
                          <a:round/>
                        </a:ln>
                      </wps:spPr>
                      <wps:txbx>
                        <w:txbxContent>
                          <w:p w:rsidR="0017674B" w:rsidRDefault="0017674B">
                            <w:pPr>
                              <w:ind w:firstLine="480"/>
                            </w:pPr>
                          </w:p>
                        </w:txbxContent>
                      </wps:txbx>
                      <wps:bodyPr rot="0" vert="horz" wrap="square" lIns="91440" tIns="45720" rIns="91440" bIns="45720" anchor="t" anchorCtr="0" upright="1">
                        <a:noAutofit/>
                      </wps:bodyPr>
                    </wps:wsp>
                  </a:graphicData>
                </a:graphic>
              </wp:anchor>
            </w:drawing>
          </mc:Choice>
          <mc:Fallback>
            <w:pict>
              <v:oval id="Oval 240" o:spid="_x0000_s1031" style="position:absolute;left:0;text-align:left;margin-left:356.2pt;margin-top:-367.5pt;width:2.85pt;height:2.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" fillcolor="#00b050" strokecolor="#00b050">
                <v:textbox>
                  <w:txbxContent>
                    <w:p w:rsidR="0017674B" w:rsidRDefault="0017674B">
                      <w:pPr>
                        <w:ind w:firstLine="480"/>
                      </w:pPr>
                    </w:p>
                  </w:txbxContent>
                </v:textbox>
              </v:oval>
            </w:pict>
          </mc:Fallback>
        </mc:AlternateContent>
      </w:r>
      <w:r>
        <w:rPr>
          <w:rFonts w:hint="eastAsia"/>
        </w:rPr>
        <w:t>图</w:t>
      </w:r>
      <w:r>
        <w:rPr>
          <w:rFonts w:hint="eastAsia"/>
        </w:rPr>
        <w:t xml:space="preserve">3.1-1    </w:t>
      </w:r>
      <w:r>
        <w:rPr>
          <w:rFonts w:hint="eastAsia"/>
        </w:rPr>
        <w:t>项目地理位置图</w:t>
      </w:r>
    </w:p>
    <w:p w:rsidR="0017674B" w:rsidRDefault="00DE165B">
      <w:pPr>
        <w:pStyle w:val="TIE-"/>
        <w:spacing w:line="240" w:lineRule="auto"/>
      </w:pPr>
      <w:r>
        <w:rPr>
          <w:noProof/>
        </w:rPr>
        <w:lastRenderedPageBreak/>
        <w:drawing>
          <wp:inline distT="0" distB="0" distL="0" distR="0">
            <wp:extent cx="8891270" cy="5699125"/>
            <wp:effectExtent l="0" t="0" r="0" b="0"/>
            <wp:docPr id="8" name="图片 8" descr="D:\移动云盘挂载\18748135968\2023\3-五原宏丰养殖项目\5-制图\四邻关系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移动云盘挂载\18748135968\2023\3-五原宏丰养殖项目\5-制图\四邻关系图.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8891270" cy="5699347"/>
                    </a:xfrm>
                    <a:prstGeom prst="rect">
                      <a:avLst/>
                    </a:prstGeom>
                    <a:noFill/>
                    <a:ln>
                      <a:noFill/>
                    </a:ln>
                  </pic:spPr>
                </pic:pic>
              </a:graphicData>
            </a:graphic>
          </wp:inline>
        </w:drawing>
      </w:r>
    </w:p>
    <w:p w:rsidR="0017674B" w:rsidRDefault="00DE165B">
      <w:pPr>
        <w:pStyle w:val="5"/>
      </w:pPr>
      <w:r>
        <w:rPr>
          <w:rFonts w:hint="eastAsia"/>
        </w:rPr>
        <w:t>图</w:t>
      </w:r>
      <w:r>
        <w:rPr>
          <w:rFonts w:hint="eastAsia"/>
        </w:rPr>
        <w:t>3.1-</w:t>
      </w:r>
      <w:r>
        <w:t>2</w:t>
      </w:r>
      <w:r>
        <w:rPr>
          <w:rFonts w:hint="eastAsia"/>
        </w:rPr>
        <w:t xml:space="preserve">    </w:t>
      </w:r>
      <w:r>
        <w:rPr>
          <w:rFonts w:hint="eastAsia"/>
        </w:rPr>
        <w:t>项目四邻关系图</w:t>
      </w:r>
    </w:p>
    <w:p w:rsidR="0017674B" w:rsidRDefault="0017674B">
      <w:pPr>
        <w:ind w:firstLine="480"/>
        <w:sectPr w:rsidR="0017674B">
          <w:pgSz w:w="16838" w:h="11906" w:orient="landscape"/>
          <w:pgMar w:top="1021" w:right="1418" w:bottom="851" w:left="1418" w:header="454" w:footer="454" w:gutter="0"/>
          <w:pgNumType w:fmt="numberInDash"/>
          <w:cols w:space="425"/>
          <w:docGrid w:linePitch="326"/>
        </w:sectPr>
      </w:pPr>
    </w:p>
    <w:p w:rsidR="0017674B" w:rsidRDefault="00DE165B">
      <w:pPr>
        <w:pStyle w:val="3"/>
      </w:pPr>
      <w:bookmarkStart w:id="190" w:name="_Toc494206284"/>
      <w:bookmarkStart w:id="191" w:name="_Toc157447837"/>
      <w:bookmarkStart w:id="192" w:name="_Toc512871542"/>
      <w:r>
        <w:rPr>
          <w:rFonts w:hint="eastAsia"/>
        </w:rPr>
        <w:lastRenderedPageBreak/>
        <w:t>3.1</w:t>
      </w:r>
      <w:r>
        <w:t>.2</w:t>
      </w:r>
      <w:r>
        <w:t>项目组成</w:t>
      </w:r>
      <w:bookmarkEnd w:id="190"/>
      <w:r>
        <w:rPr>
          <w:rFonts w:hint="eastAsia"/>
        </w:rPr>
        <w:t>及建设内容</w:t>
      </w:r>
      <w:bookmarkEnd w:id="191"/>
      <w:bookmarkEnd w:id="192"/>
    </w:p>
    <w:p w:rsidR="0017674B" w:rsidRDefault="00DE165B">
      <w:pPr>
        <w:ind w:firstLine="480"/>
      </w:pPr>
      <w:r>
        <w:rPr>
          <w:rFonts w:hint="eastAsia"/>
        </w:rPr>
        <w:t>本项目为肉牛养殖，本次建设内容主要是育肥牛舍等主体工程，青贮平台、草料间等储运工程，并配套建设堆肥平台等环保工程，</w:t>
      </w:r>
      <w:r>
        <w:t>项目</w:t>
      </w:r>
      <w:proofErr w:type="gramStart"/>
      <w:r>
        <w:t>组成见</w:t>
      </w:r>
      <w:proofErr w:type="gramEnd"/>
      <w:r>
        <w:rPr>
          <w:rFonts w:hint="eastAsia"/>
        </w:rPr>
        <w:t>下</w:t>
      </w:r>
      <w:r>
        <w:t>表</w:t>
      </w:r>
      <w:r>
        <w:rPr>
          <w:rFonts w:hint="eastAsia"/>
        </w:rPr>
        <w:t>。</w:t>
      </w:r>
    </w:p>
    <w:p w:rsidR="0017674B" w:rsidRDefault="00DE165B">
      <w:pPr>
        <w:pStyle w:val="5"/>
      </w:pPr>
      <w:r>
        <w:t>表</w:t>
      </w:r>
      <w:r>
        <w:rPr>
          <w:rFonts w:hint="eastAsia"/>
        </w:rPr>
        <w:t>3.1</w:t>
      </w:r>
      <w:r>
        <w:t>-</w:t>
      </w:r>
      <w:r>
        <w:rPr>
          <w:rFonts w:hint="eastAsia"/>
        </w:rPr>
        <w:t>3</w:t>
      </w:r>
      <w:r>
        <w:t xml:space="preserve">  </w:t>
      </w:r>
      <w:r>
        <w:rPr>
          <w:rFonts w:hint="eastAsia"/>
        </w:rPr>
        <w:t xml:space="preserve">  </w:t>
      </w:r>
      <w:r>
        <w:t>项目组成及建设内容一览表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838"/>
        <w:gridCol w:w="434"/>
        <w:gridCol w:w="1104"/>
        <w:gridCol w:w="6136"/>
        <w:gridCol w:w="718"/>
      </w:tblGrid>
      <w:tr w:rsidR="0017674B">
        <w:trPr>
          <w:jc w:val="center"/>
        </w:trPr>
        <w:tc>
          <w:tcPr>
            <w:tcW w:w="454" w:type="pct"/>
            <w:vAlign w:val="center"/>
          </w:tcPr>
          <w:p w:rsidR="0017674B" w:rsidRDefault="00DE165B">
            <w:pPr>
              <w:pStyle w:val="TIE-"/>
            </w:pPr>
            <w:r>
              <w:t>类别</w:t>
            </w:r>
          </w:p>
        </w:tc>
        <w:tc>
          <w:tcPr>
            <w:tcW w:w="833" w:type="pct"/>
            <w:gridSpan w:val="2"/>
            <w:vAlign w:val="center"/>
          </w:tcPr>
          <w:p w:rsidR="0017674B" w:rsidRDefault="00DE165B">
            <w:pPr>
              <w:pStyle w:val="TIE-"/>
            </w:pPr>
            <w:r>
              <w:t>项目名称</w:t>
            </w:r>
          </w:p>
        </w:tc>
        <w:tc>
          <w:tcPr>
            <w:tcW w:w="3324" w:type="pct"/>
            <w:vAlign w:val="center"/>
          </w:tcPr>
          <w:p w:rsidR="0017674B" w:rsidRDefault="00DE165B">
            <w:pPr>
              <w:pStyle w:val="TIE-"/>
            </w:pPr>
            <w:r>
              <w:t>建设内容</w:t>
            </w:r>
          </w:p>
        </w:tc>
        <w:tc>
          <w:tcPr>
            <w:tcW w:w="389" w:type="pct"/>
            <w:vAlign w:val="center"/>
          </w:tcPr>
          <w:p w:rsidR="0017674B" w:rsidRDefault="00DE165B">
            <w:pPr>
              <w:pStyle w:val="TIE-"/>
            </w:pPr>
            <w:r>
              <w:rPr>
                <w:rFonts w:hint="eastAsia"/>
              </w:rPr>
              <w:t>备注</w:t>
            </w:r>
          </w:p>
        </w:tc>
      </w:tr>
      <w:tr w:rsidR="0017674B">
        <w:trPr>
          <w:jc w:val="center"/>
        </w:trPr>
        <w:tc>
          <w:tcPr>
            <w:tcW w:w="454" w:type="pct"/>
            <w:vMerge w:val="restart"/>
            <w:vAlign w:val="center"/>
          </w:tcPr>
          <w:p w:rsidR="0017674B" w:rsidRDefault="00DE165B">
            <w:pPr>
              <w:pStyle w:val="TIE-"/>
            </w:pPr>
            <w:r>
              <w:t>主体工程</w:t>
            </w:r>
          </w:p>
        </w:tc>
        <w:tc>
          <w:tcPr>
            <w:tcW w:w="833" w:type="pct"/>
            <w:gridSpan w:val="2"/>
            <w:vAlign w:val="center"/>
          </w:tcPr>
          <w:p w:rsidR="0017674B" w:rsidRDefault="00DE165B">
            <w:pPr>
              <w:pStyle w:val="TIE-"/>
            </w:pPr>
            <w:r>
              <w:rPr>
                <w:rFonts w:hint="eastAsia"/>
              </w:rPr>
              <w:t>1~8#</w:t>
            </w:r>
            <w:r>
              <w:rPr>
                <w:rFonts w:hint="eastAsia"/>
              </w:rPr>
              <w:t>育肥</w:t>
            </w:r>
            <w:r>
              <w:t>牛舍</w:t>
            </w:r>
          </w:p>
        </w:tc>
        <w:tc>
          <w:tcPr>
            <w:tcW w:w="3324" w:type="pct"/>
            <w:vAlign w:val="center"/>
          </w:tcPr>
          <w:p w:rsidR="0017674B" w:rsidRDefault="00DE165B">
            <w:pPr>
              <w:pStyle w:val="TIE-"/>
            </w:pPr>
            <w:r>
              <w:rPr>
                <w:rFonts w:hint="eastAsia"/>
                <w:szCs w:val="21"/>
              </w:rPr>
              <w:t>现有育肥牛舍</w:t>
            </w:r>
            <w:r>
              <w:rPr>
                <w:rFonts w:hint="eastAsia"/>
                <w:szCs w:val="21"/>
              </w:rPr>
              <w:t>8</w:t>
            </w:r>
            <w:r>
              <w:rPr>
                <w:szCs w:val="21"/>
              </w:rPr>
              <w:t>座，</w:t>
            </w:r>
            <w:r>
              <w:rPr>
                <w:szCs w:val="21"/>
              </w:rPr>
              <w:t>1</w:t>
            </w:r>
            <w:r>
              <w:rPr>
                <w:rFonts w:hint="eastAsia"/>
                <w:szCs w:val="21"/>
              </w:rPr>
              <w:t>F</w:t>
            </w:r>
            <w:r>
              <w:rPr>
                <w:szCs w:val="21"/>
              </w:rPr>
              <w:t>，牛舍</w:t>
            </w:r>
            <w:r>
              <w:rPr>
                <w:rFonts w:hint="eastAsia"/>
                <w:szCs w:val="21"/>
              </w:rPr>
              <w:t>建筑</w:t>
            </w:r>
            <w:r>
              <w:rPr>
                <w:szCs w:val="21"/>
              </w:rPr>
              <w:t>面积</w:t>
            </w:r>
            <w:r>
              <w:rPr>
                <w:rFonts w:hint="eastAsia"/>
                <w:szCs w:val="21"/>
              </w:rPr>
              <w:t>分别</w:t>
            </w:r>
            <w:r>
              <w:rPr>
                <w:szCs w:val="21"/>
              </w:rPr>
              <w:t>为</w:t>
            </w:r>
            <w:r>
              <w:rPr>
                <w:szCs w:val="21"/>
              </w:rPr>
              <w:t>1475.37</w:t>
            </w:r>
            <w:r>
              <w:rPr>
                <w:rFonts w:hint="eastAsia"/>
                <w:szCs w:val="21"/>
              </w:rPr>
              <w:t xml:space="preserve"> m</w:t>
            </w:r>
            <w:r>
              <w:rPr>
                <w:rFonts w:hint="eastAsia"/>
                <w:szCs w:val="21"/>
                <w:vertAlign w:val="superscript"/>
              </w:rPr>
              <w:t>2</w:t>
            </w:r>
            <w:r>
              <w:rPr>
                <w:rFonts w:hint="eastAsia"/>
                <w:szCs w:val="21"/>
              </w:rPr>
              <w:t>、</w:t>
            </w:r>
            <w:r>
              <w:rPr>
                <w:szCs w:val="21"/>
              </w:rPr>
              <w:t>1474.47</w:t>
            </w:r>
            <w:r>
              <w:rPr>
                <w:rFonts w:hint="eastAsia"/>
                <w:szCs w:val="21"/>
              </w:rPr>
              <w:t>m</w:t>
            </w:r>
            <w:r>
              <w:rPr>
                <w:rFonts w:hint="eastAsia"/>
                <w:szCs w:val="21"/>
                <w:vertAlign w:val="superscript"/>
              </w:rPr>
              <w:t>2</w:t>
            </w:r>
            <w:r>
              <w:rPr>
                <w:rFonts w:hint="eastAsia"/>
                <w:szCs w:val="21"/>
              </w:rPr>
              <w:t>、</w:t>
            </w:r>
            <w:r>
              <w:rPr>
                <w:szCs w:val="21"/>
              </w:rPr>
              <w:t>2058.21</w:t>
            </w:r>
            <w:r>
              <w:rPr>
                <w:rFonts w:hint="eastAsia"/>
                <w:szCs w:val="21"/>
              </w:rPr>
              <w:t>m</w:t>
            </w:r>
            <w:r>
              <w:rPr>
                <w:rFonts w:hint="eastAsia"/>
                <w:szCs w:val="21"/>
                <w:vertAlign w:val="superscript"/>
              </w:rPr>
              <w:t>2</w:t>
            </w:r>
            <w:r>
              <w:rPr>
                <w:rFonts w:hint="eastAsia"/>
                <w:szCs w:val="21"/>
              </w:rPr>
              <w:t>、</w:t>
            </w:r>
            <w:r>
              <w:rPr>
                <w:szCs w:val="21"/>
              </w:rPr>
              <w:t>1475.39</w:t>
            </w:r>
            <w:r>
              <w:rPr>
                <w:rFonts w:hint="eastAsia"/>
                <w:szCs w:val="21"/>
              </w:rPr>
              <w:t>m</w:t>
            </w:r>
            <w:r>
              <w:rPr>
                <w:rFonts w:hint="eastAsia"/>
                <w:szCs w:val="21"/>
                <w:vertAlign w:val="superscript"/>
              </w:rPr>
              <w:t>2</w:t>
            </w:r>
            <w:r>
              <w:rPr>
                <w:rFonts w:hint="eastAsia"/>
                <w:szCs w:val="21"/>
              </w:rPr>
              <w:t>、</w:t>
            </w:r>
            <w:r>
              <w:rPr>
                <w:szCs w:val="21"/>
              </w:rPr>
              <w:t>1470.85</w:t>
            </w:r>
            <w:r>
              <w:rPr>
                <w:rFonts w:hint="eastAsia"/>
                <w:szCs w:val="21"/>
              </w:rPr>
              <w:t>m</w:t>
            </w:r>
            <w:r>
              <w:rPr>
                <w:rFonts w:hint="eastAsia"/>
                <w:szCs w:val="21"/>
                <w:vertAlign w:val="superscript"/>
              </w:rPr>
              <w:t>2</w:t>
            </w:r>
            <w:r>
              <w:rPr>
                <w:rFonts w:hint="eastAsia"/>
                <w:szCs w:val="21"/>
              </w:rPr>
              <w:t>、</w:t>
            </w:r>
            <w:r>
              <w:rPr>
                <w:rFonts w:hint="eastAsia"/>
                <w:szCs w:val="21"/>
              </w:rPr>
              <w:t>1483.03m</w:t>
            </w:r>
            <w:r>
              <w:rPr>
                <w:rFonts w:hint="eastAsia"/>
                <w:szCs w:val="21"/>
                <w:vertAlign w:val="superscript"/>
              </w:rPr>
              <w:t>2</w:t>
            </w:r>
            <w:r>
              <w:rPr>
                <w:rFonts w:hint="eastAsia"/>
                <w:szCs w:val="21"/>
              </w:rPr>
              <w:t>、</w:t>
            </w:r>
            <w:r>
              <w:rPr>
                <w:rFonts w:hint="eastAsia"/>
                <w:szCs w:val="21"/>
              </w:rPr>
              <w:t>1471.20m</w:t>
            </w:r>
            <w:r>
              <w:rPr>
                <w:rFonts w:hint="eastAsia"/>
                <w:szCs w:val="21"/>
                <w:vertAlign w:val="superscript"/>
              </w:rPr>
              <w:t>2</w:t>
            </w:r>
            <w:r>
              <w:rPr>
                <w:rFonts w:hint="eastAsia"/>
                <w:szCs w:val="21"/>
              </w:rPr>
              <w:t>、</w:t>
            </w:r>
            <w:r>
              <w:rPr>
                <w:rFonts w:hint="eastAsia"/>
                <w:szCs w:val="21"/>
              </w:rPr>
              <w:t>1475.39m</w:t>
            </w:r>
            <w:r>
              <w:rPr>
                <w:rFonts w:hint="eastAsia"/>
                <w:szCs w:val="21"/>
                <w:vertAlign w:val="superscript"/>
              </w:rPr>
              <w:t>2</w:t>
            </w:r>
            <w:r>
              <w:rPr>
                <w:rFonts w:hint="eastAsia"/>
                <w:szCs w:val="21"/>
              </w:rPr>
              <w:t>，</w:t>
            </w:r>
            <w:r>
              <w:rPr>
                <w:szCs w:val="21"/>
              </w:rPr>
              <w:t>每座配运动场，总占地面积约为</w:t>
            </w:r>
            <w:r>
              <w:rPr>
                <w:rFonts w:hint="eastAsia"/>
                <w:szCs w:val="21"/>
              </w:rPr>
              <w:t>68620m</w:t>
            </w:r>
            <w:r>
              <w:rPr>
                <w:rFonts w:hint="eastAsia"/>
                <w:szCs w:val="21"/>
                <w:vertAlign w:val="superscript"/>
              </w:rPr>
              <w:t>2</w:t>
            </w:r>
            <w:r>
              <w:rPr>
                <w:rFonts w:hint="eastAsia"/>
                <w:szCs w:val="21"/>
              </w:rPr>
              <w:t>，牛舍内设</w:t>
            </w:r>
            <w:r>
              <w:rPr>
                <w:rFonts w:hint="eastAsia"/>
                <w:szCs w:val="21"/>
              </w:rPr>
              <w:t>1</w:t>
            </w:r>
            <w:r>
              <w:rPr>
                <w:rFonts w:hint="eastAsia"/>
                <w:szCs w:val="21"/>
              </w:rPr>
              <w:t>条饲料通道，饲料通道全部硬化。</w:t>
            </w:r>
          </w:p>
        </w:tc>
        <w:tc>
          <w:tcPr>
            <w:tcW w:w="389" w:type="pct"/>
            <w:vAlign w:val="center"/>
          </w:tcPr>
          <w:p w:rsidR="0017674B" w:rsidRDefault="00DE165B">
            <w:pPr>
              <w:pStyle w:val="TIE-"/>
              <w:rPr>
                <w:szCs w:val="21"/>
              </w:rPr>
            </w:pPr>
            <w:r>
              <w:rPr>
                <w:rFonts w:hint="eastAsia"/>
                <w:szCs w:val="21"/>
              </w:rPr>
              <w:t>现有</w:t>
            </w:r>
          </w:p>
        </w:tc>
      </w:tr>
      <w:tr w:rsidR="0017674B">
        <w:trPr>
          <w:jc w:val="center"/>
        </w:trPr>
        <w:tc>
          <w:tcPr>
            <w:tcW w:w="454" w:type="pct"/>
            <w:vMerge/>
            <w:vAlign w:val="center"/>
          </w:tcPr>
          <w:p w:rsidR="0017674B" w:rsidRDefault="0017674B">
            <w:pPr>
              <w:pStyle w:val="TIE-"/>
            </w:pPr>
          </w:p>
        </w:tc>
        <w:tc>
          <w:tcPr>
            <w:tcW w:w="833" w:type="pct"/>
            <w:gridSpan w:val="2"/>
            <w:vAlign w:val="center"/>
          </w:tcPr>
          <w:p w:rsidR="0017674B" w:rsidRDefault="00DE165B">
            <w:pPr>
              <w:pStyle w:val="TIE-"/>
            </w:pPr>
            <w:r>
              <w:rPr>
                <w:rFonts w:hint="eastAsia"/>
              </w:rPr>
              <w:t>9#~11#</w:t>
            </w:r>
            <w:r>
              <w:rPr>
                <w:rFonts w:hint="eastAsia"/>
              </w:rPr>
              <w:t>育肥</w:t>
            </w:r>
            <w:r>
              <w:t>牛舍</w:t>
            </w:r>
          </w:p>
        </w:tc>
        <w:tc>
          <w:tcPr>
            <w:tcW w:w="3324" w:type="pct"/>
            <w:vAlign w:val="center"/>
          </w:tcPr>
          <w:p w:rsidR="0017674B" w:rsidRDefault="00DE165B">
            <w:pPr>
              <w:pStyle w:val="TIE-"/>
              <w:rPr>
                <w:szCs w:val="21"/>
              </w:rPr>
            </w:pPr>
            <w:r>
              <w:rPr>
                <w:rFonts w:hint="eastAsia"/>
                <w:szCs w:val="21"/>
              </w:rPr>
              <w:t>新建育肥牛舍</w:t>
            </w:r>
            <w:r>
              <w:rPr>
                <w:rFonts w:hint="eastAsia"/>
                <w:szCs w:val="21"/>
              </w:rPr>
              <w:t>3</w:t>
            </w:r>
            <w:r>
              <w:rPr>
                <w:rFonts w:hint="eastAsia"/>
                <w:szCs w:val="21"/>
              </w:rPr>
              <w:t>座，</w:t>
            </w:r>
            <w:r>
              <w:rPr>
                <w:rFonts w:hint="eastAsia"/>
                <w:szCs w:val="21"/>
              </w:rPr>
              <w:t>1F</w:t>
            </w:r>
            <w:r>
              <w:rPr>
                <w:rFonts w:hint="eastAsia"/>
                <w:szCs w:val="21"/>
              </w:rPr>
              <w:t>，牛舍建筑面积分别为</w:t>
            </w:r>
            <w:r>
              <w:rPr>
                <w:rFonts w:hint="eastAsia"/>
                <w:szCs w:val="21"/>
              </w:rPr>
              <w:t>1400m</w:t>
            </w:r>
            <w:r>
              <w:rPr>
                <w:rFonts w:hint="eastAsia"/>
                <w:szCs w:val="21"/>
                <w:vertAlign w:val="superscript"/>
              </w:rPr>
              <w:t>2</w:t>
            </w:r>
            <w:r>
              <w:rPr>
                <w:rFonts w:hint="eastAsia"/>
                <w:szCs w:val="21"/>
              </w:rPr>
              <w:t>（</w:t>
            </w:r>
            <w:r>
              <w:rPr>
                <w:rFonts w:hint="eastAsia"/>
                <w:szCs w:val="21"/>
              </w:rPr>
              <w:t>14m</w:t>
            </w:r>
            <w:r>
              <w:rPr>
                <w:rFonts w:hint="eastAsia"/>
                <w:szCs w:val="21"/>
              </w:rPr>
              <w:t>×</w:t>
            </w:r>
            <w:r>
              <w:rPr>
                <w:rFonts w:hint="eastAsia"/>
                <w:szCs w:val="21"/>
              </w:rPr>
              <w:t>100m</w:t>
            </w:r>
            <w:r>
              <w:rPr>
                <w:rFonts w:hint="eastAsia"/>
                <w:szCs w:val="21"/>
              </w:rPr>
              <w:t>）、</w:t>
            </w:r>
            <w:r>
              <w:rPr>
                <w:rFonts w:hint="eastAsia"/>
                <w:szCs w:val="21"/>
              </w:rPr>
              <w:t>2900m</w:t>
            </w:r>
            <w:r>
              <w:rPr>
                <w:rFonts w:hint="eastAsia"/>
                <w:szCs w:val="21"/>
                <w:vertAlign w:val="superscript"/>
              </w:rPr>
              <w:t>2</w:t>
            </w:r>
            <w:r>
              <w:rPr>
                <w:rFonts w:hint="eastAsia"/>
                <w:szCs w:val="21"/>
              </w:rPr>
              <w:t>（</w:t>
            </w:r>
            <w:r>
              <w:rPr>
                <w:rFonts w:hint="eastAsia"/>
                <w:szCs w:val="21"/>
              </w:rPr>
              <w:t>14m</w:t>
            </w:r>
            <w:r>
              <w:rPr>
                <w:rFonts w:hint="eastAsia"/>
                <w:szCs w:val="21"/>
              </w:rPr>
              <w:t>×</w:t>
            </w:r>
            <w:r>
              <w:rPr>
                <w:rFonts w:hint="eastAsia"/>
                <w:szCs w:val="21"/>
              </w:rPr>
              <w:t>207m</w:t>
            </w:r>
            <w:r>
              <w:rPr>
                <w:rFonts w:hint="eastAsia"/>
                <w:szCs w:val="21"/>
              </w:rPr>
              <w:t>）、</w:t>
            </w:r>
            <w:r>
              <w:rPr>
                <w:rFonts w:hint="eastAsia"/>
                <w:szCs w:val="21"/>
              </w:rPr>
              <w:t>2700m</w:t>
            </w:r>
            <w:r>
              <w:rPr>
                <w:rFonts w:hint="eastAsia"/>
                <w:szCs w:val="21"/>
                <w:vertAlign w:val="superscript"/>
              </w:rPr>
              <w:t>2</w:t>
            </w:r>
            <w:r>
              <w:rPr>
                <w:rFonts w:hint="eastAsia"/>
                <w:szCs w:val="21"/>
              </w:rPr>
              <w:t>（</w:t>
            </w:r>
            <w:r>
              <w:rPr>
                <w:rFonts w:hint="eastAsia"/>
                <w:szCs w:val="21"/>
              </w:rPr>
              <w:t>14m</w:t>
            </w:r>
            <w:r>
              <w:rPr>
                <w:rFonts w:hint="eastAsia"/>
                <w:szCs w:val="21"/>
              </w:rPr>
              <w:t>×</w:t>
            </w:r>
            <w:r>
              <w:rPr>
                <w:rFonts w:hint="eastAsia"/>
                <w:szCs w:val="21"/>
              </w:rPr>
              <w:t>193m</w:t>
            </w:r>
            <w:r>
              <w:rPr>
                <w:rFonts w:hint="eastAsia"/>
                <w:szCs w:val="21"/>
              </w:rPr>
              <w:t>），每座配运动场，总占地面积为</w:t>
            </w:r>
            <w:r>
              <w:rPr>
                <w:rFonts w:hint="eastAsia"/>
                <w:szCs w:val="21"/>
              </w:rPr>
              <w:t>49000m</w:t>
            </w:r>
            <w:r>
              <w:rPr>
                <w:rFonts w:hint="eastAsia"/>
                <w:szCs w:val="21"/>
                <w:vertAlign w:val="superscript"/>
              </w:rPr>
              <w:t>2</w:t>
            </w:r>
            <w:r>
              <w:rPr>
                <w:rFonts w:hint="eastAsia"/>
                <w:szCs w:val="21"/>
              </w:rPr>
              <w:t>，牛舍内设</w:t>
            </w:r>
            <w:r>
              <w:rPr>
                <w:rFonts w:hint="eastAsia"/>
                <w:szCs w:val="21"/>
              </w:rPr>
              <w:t>1</w:t>
            </w:r>
            <w:r>
              <w:rPr>
                <w:rFonts w:hint="eastAsia"/>
                <w:szCs w:val="21"/>
              </w:rPr>
              <w:t>条饲料通道，通道全部硬化。</w:t>
            </w:r>
          </w:p>
        </w:tc>
        <w:tc>
          <w:tcPr>
            <w:tcW w:w="389" w:type="pct"/>
            <w:vAlign w:val="center"/>
          </w:tcPr>
          <w:p w:rsidR="0017674B" w:rsidRDefault="00DE165B">
            <w:pPr>
              <w:pStyle w:val="TIE-"/>
              <w:rPr>
                <w:szCs w:val="21"/>
              </w:rPr>
            </w:pPr>
            <w:r>
              <w:rPr>
                <w:rFonts w:hint="eastAsia"/>
                <w:szCs w:val="21"/>
              </w:rPr>
              <w:t>新建</w:t>
            </w:r>
          </w:p>
        </w:tc>
      </w:tr>
      <w:tr w:rsidR="0017674B">
        <w:trPr>
          <w:jc w:val="center"/>
        </w:trPr>
        <w:tc>
          <w:tcPr>
            <w:tcW w:w="454" w:type="pct"/>
            <w:vMerge w:val="restart"/>
            <w:tcBorders>
              <w:top w:val="single" w:sz="4" w:space="0" w:color="auto"/>
            </w:tcBorders>
            <w:vAlign w:val="center"/>
          </w:tcPr>
          <w:p w:rsidR="0017674B" w:rsidRDefault="00DE165B">
            <w:pPr>
              <w:pStyle w:val="TIE-"/>
            </w:pPr>
            <w:r>
              <w:t>辅助</w:t>
            </w:r>
          </w:p>
          <w:p w:rsidR="0017674B" w:rsidRDefault="00DE165B">
            <w:pPr>
              <w:pStyle w:val="TIE-"/>
            </w:pPr>
            <w:r>
              <w:t>工程</w:t>
            </w:r>
          </w:p>
        </w:tc>
        <w:tc>
          <w:tcPr>
            <w:tcW w:w="833" w:type="pct"/>
            <w:gridSpan w:val="2"/>
            <w:tcBorders>
              <w:top w:val="single" w:sz="4" w:space="0" w:color="auto"/>
            </w:tcBorders>
            <w:vAlign w:val="center"/>
          </w:tcPr>
          <w:p w:rsidR="0017674B" w:rsidRDefault="00DE165B">
            <w:pPr>
              <w:pStyle w:val="TIE-"/>
            </w:pPr>
            <w:r>
              <w:rPr>
                <w:rFonts w:hint="eastAsia"/>
              </w:rPr>
              <w:t>办公楼</w:t>
            </w:r>
          </w:p>
        </w:tc>
        <w:tc>
          <w:tcPr>
            <w:tcW w:w="3324" w:type="pct"/>
            <w:vAlign w:val="center"/>
          </w:tcPr>
          <w:p w:rsidR="0017674B" w:rsidRDefault="00DE165B">
            <w:pPr>
              <w:pStyle w:val="TIE-"/>
            </w:pPr>
            <w:r>
              <w:rPr>
                <w:rFonts w:hint="eastAsia"/>
              </w:rPr>
              <w:t>办公依托现有北侧</w:t>
            </w:r>
            <w:r>
              <w:rPr>
                <w:rFonts w:hint="eastAsia"/>
              </w:rPr>
              <w:t>1</w:t>
            </w:r>
            <w:r>
              <w:rPr>
                <w:rFonts w:hint="eastAsia"/>
              </w:rPr>
              <w:t>栋办公楼，</w:t>
            </w:r>
            <w:r>
              <w:t>设有办公室、会议室、</w:t>
            </w:r>
            <w:r>
              <w:rPr>
                <w:rFonts w:hint="eastAsia"/>
              </w:rPr>
              <w:t>停车场等。</w:t>
            </w:r>
          </w:p>
        </w:tc>
        <w:tc>
          <w:tcPr>
            <w:tcW w:w="389" w:type="pct"/>
            <w:vAlign w:val="center"/>
          </w:tcPr>
          <w:p w:rsidR="0017674B" w:rsidRDefault="00DE165B">
            <w:pPr>
              <w:pStyle w:val="TIE-"/>
            </w:pPr>
            <w:r>
              <w:rPr>
                <w:rFonts w:hint="eastAsia"/>
              </w:rPr>
              <w:t>依托</w:t>
            </w:r>
          </w:p>
        </w:tc>
      </w:tr>
      <w:tr w:rsidR="0017674B">
        <w:trPr>
          <w:jc w:val="center"/>
        </w:trPr>
        <w:tc>
          <w:tcPr>
            <w:tcW w:w="454" w:type="pct"/>
            <w:vMerge/>
            <w:vAlign w:val="center"/>
          </w:tcPr>
          <w:p w:rsidR="0017674B" w:rsidRDefault="0017674B">
            <w:pPr>
              <w:pStyle w:val="TIE-"/>
            </w:pPr>
          </w:p>
        </w:tc>
        <w:tc>
          <w:tcPr>
            <w:tcW w:w="833" w:type="pct"/>
            <w:gridSpan w:val="2"/>
            <w:tcBorders>
              <w:top w:val="single" w:sz="4" w:space="0" w:color="auto"/>
            </w:tcBorders>
            <w:vAlign w:val="center"/>
          </w:tcPr>
          <w:p w:rsidR="0017674B" w:rsidRDefault="00DE165B">
            <w:pPr>
              <w:pStyle w:val="TIE-"/>
            </w:pPr>
            <w:r>
              <w:rPr>
                <w:rFonts w:hint="eastAsia"/>
              </w:rPr>
              <w:t>宿舍</w:t>
            </w:r>
          </w:p>
        </w:tc>
        <w:tc>
          <w:tcPr>
            <w:tcW w:w="3324" w:type="pct"/>
            <w:vAlign w:val="center"/>
          </w:tcPr>
          <w:p w:rsidR="0017674B" w:rsidRDefault="00DE165B">
            <w:pPr>
              <w:pStyle w:val="TIE-"/>
            </w:pPr>
            <w:r>
              <w:rPr>
                <w:rFonts w:hint="eastAsia"/>
              </w:rPr>
              <w:t>养殖场东西两侧设置</w:t>
            </w:r>
            <w:r>
              <w:rPr>
                <w:rFonts w:hint="eastAsia"/>
              </w:rPr>
              <w:t>1</w:t>
            </w:r>
            <w:r>
              <w:rPr>
                <w:rFonts w:hint="eastAsia"/>
              </w:rPr>
              <w:t>栋宿舍，</w:t>
            </w:r>
            <w:r>
              <w:t>1F</w:t>
            </w:r>
            <w:r>
              <w:rPr>
                <w:rFonts w:hint="eastAsia"/>
              </w:rPr>
              <w:t>，东侧宿舍建筑面积</w:t>
            </w:r>
            <w:r>
              <w:rPr>
                <w:rFonts w:hint="eastAsia"/>
              </w:rPr>
              <w:t>588m</w:t>
            </w:r>
            <w:r>
              <w:rPr>
                <w:vertAlign w:val="superscript"/>
              </w:rPr>
              <w:t>2</w:t>
            </w:r>
            <w:r>
              <w:rPr>
                <w:rFonts w:hint="eastAsia"/>
              </w:rPr>
              <w:t>，西侧宿舍建筑面积</w:t>
            </w:r>
            <w:r>
              <w:rPr>
                <w:rFonts w:hint="eastAsia"/>
              </w:rPr>
              <w:t>590m</w:t>
            </w:r>
            <w:r>
              <w:rPr>
                <w:vertAlign w:val="superscript"/>
              </w:rPr>
              <w:t>2</w:t>
            </w:r>
            <w:r>
              <w:rPr>
                <w:rFonts w:hint="eastAsia"/>
              </w:rPr>
              <w:t>。</w:t>
            </w:r>
          </w:p>
        </w:tc>
        <w:tc>
          <w:tcPr>
            <w:tcW w:w="389" w:type="pct"/>
            <w:vAlign w:val="center"/>
          </w:tcPr>
          <w:p w:rsidR="0017674B" w:rsidRDefault="00DE165B">
            <w:pPr>
              <w:pStyle w:val="TIE-"/>
            </w:pPr>
            <w:r>
              <w:rPr>
                <w:rFonts w:hint="eastAsia"/>
              </w:rPr>
              <w:t>现有</w:t>
            </w:r>
          </w:p>
        </w:tc>
      </w:tr>
      <w:tr w:rsidR="0017674B">
        <w:trPr>
          <w:jc w:val="center"/>
        </w:trPr>
        <w:tc>
          <w:tcPr>
            <w:tcW w:w="454" w:type="pct"/>
            <w:vMerge w:val="restart"/>
            <w:vAlign w:val="center"/>
          </w:tcPr>
          <w:p w:rsidR="0017674B" w:rsidRDefault="00DE165B">
            <w:pPr>
              <w:pStyle w:val="TIE-"/>
            </w:pPr>
            <w:r>
              <w:rPr>
                <w:rFonts w:hint="eastAsia"/>
              </w:rPr>
              <w:t>储运工程</w:t>
            </w:r>
          </w:p>
        </w:tc>
        <w:tc>
          <w:tcPr>
            <w:tcW w:w="833" w:type="pct"/>
            <w:gridSpan w:val="2"/>
            <w:vAlign w:val="center"/>
          </w:tcPr>
          <w:p w:rsidR="0017674B" w:rsidRDefault="00DE165B">
            <w:pPr>
              <w:pStyle w:val="TIE-"/>
            </w:pPr>
            <w:r>
              <w:rPr>
                <w:rFonts w:hint="eastAsia"/>
              </w:rPr>
              <w:t>草料间</w:t>
            </w:r>
          </w:p>
        </w:tc>
        <w:tc>
          <w:tcPr>
            <w:tcW w:w="3324" w:type="pct"/>
            <w:vAlign w:val="center"/>
          </w:tcPr>
          <w:p w:rsidR="0017674B" w:rsidRDefault="00DE165B">
            <w:pPr>
              <w:pStyle w:val="TIE-"/>
            </w:pPr>
            <w:r>
              <w:rPr>
                <w:rFonts w:hint="eastAsia"/>
              </w:rPr>
              <w:t>养殖场南侧设草料间</w:t>
            </w:r>
            <w:r>
              <w:t>4</w:t>
            </w:r>
            <w:r>
              <w:rPr>
                <w:rFonts w:hint="eastAsia"/>
              </w:rPr>
              <w:t>座，</w:t>
            </w:r>
            <w:r>
              <w:rPr>
                <w:rFonts w:hint="eastAsia"/>
              </w:rPr>
              <w:t>1</w:t>
            </w:r>
            <w:r>
              <w:t>F</w:t>
            </w:r>
            <w:r>
              <w:rPr>
                <w:rFonts w:hint="eastAsia"/>
              </w:rPr>
              <w:t>，建设面积分别为</w:t>
            </w:r>
            <w:r>
              <w:t>1467.40</w:t>
            </w:r>
            <w:r>
              <w:rPr>
                <w:rFonts w:hint="eastAsia"/>
              </w:rPr>
              <w:t>m</w:t>
            </w:r>
            <w:r>
              <w:rPr>
                <w:vertAlign w:val="superscript"/>
              </w:rPr>
              <w:t>2</w:t>
            </w:r>
            <w:r>
              <w:t>、</w:t>
            </w:r>
            <w:r>
              <w:t>921</w:t>
            </w:r>
            <w:r>
              <w:rPr>
                <w:rFonts w:hint="eastAsia"/>
              </w:rPr>
              <w:t>.</w:t>
            </w:r>
            <w:r>
              <w:t>04</w:t>
            </w:r>
            <w:r>
              <w:rPr>
                <w:rFonts w:hint="eastAsia"/>
              </w:rPr>
              <w:t>m</w:t>
            </w:r>
            <w:r>
              <w:rPr>
                <w:vertAlign w:val="superscript"/>
              </w:rPr>
              <w:t>2</w:t>
            </w:r>
            <w:r>
              <w:t>、</w:t>
            </w:r>
            <w:r>
              <w:t>2058.21</w:t>
            </w:r>
            <w:r>
              <w:rPr>
                <w:rFonts w:hint="eastAsia"/>
              </w:rPr>
              <w:t>m</w:t>
            </w:r>
            <w:r>
              <w:rPr>
                <w:vertAlign w:val="superscript"/>
              </w:rPr>
              <w:t>2</w:t>
            </w:r>
            <w:r>
              <w:t>、</w:t>
            </w:r>
            <w:r>
              <w:t>1466</w:t>
            </w:r>
            <w:r>
              <w:rPr>
                <w:rFonts w:hint="eastAsia"/>
              </w:rPr>
              <w:t>.</w:t>
            </w:r>
            <w:r>
              <w:t>76</w:t>
            </w:r>
            <w:r>
              <w:rPr>
                <w:rFonts w:hint="eastAsia"/>
              </w:rPr>
              <w:t>m</w:t>
            </w:r>
            <w:r>
              <w:rPr>
                <w:vertAlign w:val="superscript"/>
              </w:rPr>
              <w:t>2</w:t>
            </w:r>
            <w:r>
              <w:rPr>
                <w:rFonts w:hint="eastAsia"/>
              </w:rPr>
              <w:t>，存储饲料及混合牧草，</w:t>
            </w:r>
            <w:r>
              <w:t>地面硬化</w:t>
            </w:r>
            <w:r>
              <w:rPr>
                <w:rFonts w:hint="eastAsia"/>
              </w:rPr>
              <w:t>。</w:t>
            </w:r>
            <w:r>
              <w:rPr>
                <w:rFonts w:hint="eastAsia"/>
              </w:rPr>
              <w:t>1#</w:t>
            </w:r>
            <w:r>
              <w:rPr>
                <w:rFonts w:hint="eastAsia"/>
              </w:rPr>
              <w:t>草料间内设</w:t>
            </w:r>
            <w:r>
              <w:t>全封闭</w:t>
            </w:r>
            <w:r>
              <w:t>TMR</w:t>
            </w:r>
            <w:r>
              <w:t>操作间</w:t>
            </w:r>
            <w:r>
              <w:rPr>
                <w:rFonts w:hint="eastAsia"/>
              </w:rPr>
              <w:t>，</w:t>
            </w:r>
            <w:r>
              <w:t>设置</w:t>
            </w:r>
            <w:r>
              <w:rPr>
                <w:rFonts w:hint="eastAsia"/>
              </w:rPr>
              <w:t>1</w:t>
            </w:r>
            <w:r>
              <w:rPr>
                <w:rFonts w:hint="eastAsia"/>
              </w:rPr>
              <w:t>台</w:t>
            </w:r>
            <w:r>
              <w:rPr>
                <w:rFonts w:hint="eastAsia"/>
              </w:rPr>
              <w:t>TMR</w:t>
            </w:r>
            <w:r>
              <w:rPr>
                <w:rFonts w:hint="eastAsia"/>
              </w:rPr>
              <w:t>等搅拌、粉碎设备。</w:t>
            </w:r>
          </w:p>
        </w:tc>
        <w:tc>
          <w:tcPr>
            <w:tcW w:w="389" w:type="pct"/>
            <w:vAlign w:val="center"/>
          </w:tcPr>
          <w:p w:rsidR="0017674B" w:rsidRDefault="00DE165B">
            <w:pPr>
              <w:pStyle w:val="TIE-"/>
            </w:pPr>
            <w:r>
              <w:rPr>
                <w:rFonts w:hint="eastAsia"/>
              </w:rPr>
              <w:t>现有</w:t>
            </w:r>
          </w:p>
        </w:tc>
      </w:tr>
      <w:tr w:rsidR="0017674B">
        <w:trPr>
          <w:jc w:val="center"/>
        </w:trPr>
        <w:tc>
          <w:tcPr>
            <w:tcW w:w="454" w:type="pct"/>
            <w:vMerge/>
            <w:vAlign w:val="center"/>
          </w:tcPr>
          <w:p w:rsidR="0017674B" w:rsidRDefault="0017674B">
            <w:pPr>
              <w:pStyle w:val="TIE-"/>
            </w:pPr>
          </w:p>
        </w:tc>
        <w:tc>
          <w:tcPr>
            <w:tcW w:w="833" w:type="pct"/>
            <w:gridSpan w:val="2"/>
            <w:vAlign w:val="center"/>
          </w:tcPr>
          <w:p w:rsidR="0017674B" w:rsidRDefault="00DE165B">
            <w:pPr>
              <w:pStyle w:val="TIE-"/>
            </w:pPr>
            <w:r>
              <w:rPr>
                <w:rFonts w:hint="eastAsia"/>
              </w:rPr>
              <w:t>青贮平台</w:t>
            </w:r>
          </w:p>
        </w:tc>
        <w:tc>
          <w:tcPr>
            <w:tcW w:w="3324" w:type="pct"/>
            <w:vAlign w:val="center"/>
          </w:tcPr>
          <w:p w:rsidR="0017674B" w:rsidRDefault="00DE165B">
            <w:pPr>
              <w:pStyle w:val="TIE-"/>
            </w:pPr>
            <w:r>
              <w:rPr>
                <w:rFonts w:hint="eastAsia"/>
              </w:rPr>
              <w:t>对养殖场南侧青贮平台</w:t>
            </w:r>
            <w:r>
              <w:rPr>
                <w:rFonts w:hint="eastAsia"/>
              </w:rPr>
              <w:t>1</w:t>
            </w:r>
            <w:r>
              <w:rPr>
                <w:rFonts w:hint="eastAsia"/>
              </w:rPr>
              <w:t>处进行扩大，占地面积由</w:t>
            </w:r>
            <w:r>
              <w:t>316</w:t>
            </w:r>
            <w:r>
              <w:rPr>
                <w:rFonts w:hint="eastAsia"/>
              </w:rPr>
              <w:t>.</w:t>
            </w:r>
            <w:r>
              <w:t>69</w:t>
            </w:r>
            <w:r>
              <w:rPr>
                <w:rFonts w:hint="eastAsia"/>
              </w:rPr>
              <w:t>m</w:t>
            </w:r>
            <w:r>
              <w:rPr>
                <w:vertAlign w:val="superscript"/>
              </w:rPr>
              <w:t>2</w:t>
            </w:r>
            <w:r>
              <w:rPr>
                <w:rFonts w:hint="eastAsia"/>
              </w:rPr>
              <w:t>扩到</w:t>
            </w:r>
            <w:r>
              <w:rPr>
                <w:rFonts w:hint="eastAsia"/>
              </w:rPr>
              <w:t>3500m</w:t>
            </w:r>
            <w:r>
              <w:rPr>
                <w:vertAlign w:val="superscript"/>
              </w:rPr>
              <w:t>2</w:t>
            </w:r>
            <w:r>
              <w:rPr>
                <w:rFonts w:hint="eastAsia"/>
              </w:rPr>
              <w:t>，</w:t>
            </w:r>
            <w:r>
              <w:t>地面硬化</w:t>
            </w:r>
            <w:r>
              <w:rPr>
                <w:rFonts w:hint="eastAsia"/>
              </w:rPr>
              <w:t>。</w:t>
            </w:r>
          </w:p>
        </w:tc>
        <w:tc>
          <w:tcPr>
            <w:tcW w:w="389" w:type="pct"/>
            <w:vAlign w:val="center"/>
          </w:tcPr>
          <w:p w:rsidR="0017674B" w:rsidRDefault="00DE165B">
            <w:pPr>
              <w:pStyle w:val="TIE-"/>
            </w:pPr>
            <w:r>
              <w:rPr>
                <w:rFonts w:hint="eastAsia"/>
              </w:rPr>
              <w:t>新建</w:t>
            </w:r>
          </w:p>
        </w:tc>
      </w:tr>
      <w:tr w:rsidR="0017674B">
        <w:trPr>
          <w:jc w:val="center"/>
        </w:trPr>
        <w:tc>
          <w:tcPr>
            <w:tcW w:w="454" w:type="pct"/>
            <w:vMerge/>
            <w:vAlign w:val="center"/>
          </w:tcPr>
          <w:p w:rsidR="0017674B" w:rsidRDefault="0017674B">
            <w:pPr>
              <w:pStyle w:val="TIE-"/>
            </w:pPr>
          </w:p>
        </w:tc>
        <w:tc>
          <w:tcPr>
            <w:tcW w:w="833" w:type="pct"/>
            <w:gridSpan w:val="2"/>
            <w:vAlign w:val="center"/>
          </w:tcPr>
          <w:p w:rsidR="0017674B" w:rsidRDefault="00DE165B">
            <w:pPr>
              <w:pStyle w:val="TIE-"/>
            </w:pPr>
            <w:r>
              <w:t>道路工程</w:t>
            </w:r>
          </w:p>
        </w:tc>
        <w:tc>
          <w:tcPr>
            <w:tcW w:w="3324" w:type="pct"/>
            <w:vAlign w:val="center"/>
          </w:tcPr>
          <w:p w:rsidR="0017674B" w:rsidRDefault="00DE165B">
            <w:pPr>
              <w:pStyle w:val="TIE-"/>
            </w:pPr>
            <w:r>
              <w:t>场内</w:t>
            </w:r>
            <w:r>
              <w:rPr>
                <w:rFonts w:hint="eastAsia"/>
              </w:rPr>
              <w:t>新建水泥硬化</w:t>
            </w:r>
            <w:r>
              <w:t>道路</w:t>
            </w:r>
            <w:r>
              <w:t>1000m</w:t>
            </w:r>
            <w:r>
              <w:rPr>
                <w:rFonts w:hint="eastAsia"/>
              </w:rPr>
              <w:t>，宽</w:t>
            </w:r>
            <w:r>
              <w:rPr>
                <w:rFonts w:hint="eastAsia"/>
              </w:rPr>
              <w:t>7m</w:t>
            </w:r>
            <w:r>
              <w:rPr>
                <w:rFonts w:hint="eastAsia"/>
              </w:rPr>
              <w:t>。</w:t>
            </w:r>
          </w:p>
        </w:tc>
        <w:tc>
          <w:tcPr>
            <w:tcW w:w="389" w:type="pct"/>
            <w:vAlign w:val="center"/>
          </w:tcPr>
          <w:p w:rsidR="0017674B" w:rsidRDefault="00DE165B">
            <w:pPr>
              <w:pStyle w:val="TIE-"/>
            </w:pPr>
            <w:r>
              <w:rPr>
                <w:rFonts w:hint="eastAsia"/>
              </w:rPr>
              <w:t>新建</w:t>
            </w:r>
          </w:p>
        </w:tc>
      </w:tr>
      <w:tr w:rsidR="0017674B">
        <w:trPr>
          <w:jc w:val="center"/>
        </w:trPr>
        <w:tc>
          <w:tcPr>
            <w:tcW w:w="454" w:type="pct"/>
            <w:vMerge w:val="restart"/>
            <w:vAlign w:val="center"/>
          </w:tcPr>
          <w:p w:rsidR="0017674B" w:rsidRDefault="00DE165B">
            <w:pPr>
              <w:pStyle w:val="TIE-"/>
            </w:pPr>
            <w:r>
              <w:t>公用</w:t>
            </w:r>
          </w:p>
          <w:p w:rsidR="0017674B" w:rsidRDefault="00DE165B">
            <w:pPr>
              <w:pStyle w:val="TIE-"/>
            </w:pPr>
            <w:r>
              <w:t>工程</w:t>
            </w:r>
          </w:p>
        </w:tc>
        <w:tc>
          <w:tcPr>
            <w:tcW w:w="833" w:type="pct"/>
            <w:gridSpan w:val="2"/>
            <w:vAlign w:val="center"/>
          </w:tcPr>
          <w:p w:rsidR="0017674B" w:rsidRDefault="00DE165B">
            <w:pPr>
              <w:pStyle w:val="TIE-"/>
            </w:pPr>
            <w:r>
              <w:t>供水</w:t>
            </w:r>
          </w:p>
        </w:tc>
        <w:tc>
          <w:tcPr>
            <w:tcW w:w="3324" w:type="pct"/>
            <w:vAlign w:val="center"/>
          </w:tcPr>
          <w:p w:rsidR="0017674B" w:rsidRDefault="00DE165B">
            <w:pPr>
              <w:pStyle w:val="TIE-"/>
            </w:pPr>
            <w:r>
              <w:t>生产用水</w:t>
            </w:r>
            <w:r>
              <w:rPr>
                <w:rFonts w:hint="eastAsia"/>
              </w:rPr>
              <w:t>采用地下水。</w:t>
            </w:r>
          </w:p>
        </w:tc>
        <w:tc>
          <w:tcPr>
            <w:tcW w:w="389" w:type="pct"/>
            <w:vAlign w:val="center"/>
          </w:tcPr>
          <w:p w:rsidR="0017674B" w:rsidRDefault="00DE165B">
            <w:pPr>
              <w:pStyle w:val="TIE-"/>
            </w:pPr>
            <w:r>
              <w:rPr>
                <w:rFonts w:hint="eastAsia"/>
              </w:rPr>
              <w:t>现有</w:t>
            </w:r>
          </w:p>
        </w:tc>
      </w:tr>
      <w:tr w:rsidR="0017674B">
        <w:trPr>
          <w:jc w:val="center"/>
        </w:trPr>
        <w:tc>
          <w:tcPr>
            <w:tcW w:w="454" w:type="pct"/>
            <w:vMerge/>
            <w:vAlign w:val="center"/>
          </w:tcPr>
          <w:p w:rsidR="0017674B" w:rsidRDefault="0017674B">
            <w:pPr>
              <w:pStyle w:val="TIE-"/>
            </w:pPr>
          </w:p>
        </w:tc>
        <w:tc>
          <w:tcPr>
            <w:tcW w:w="833" w:type="pct"/>
            <w:gridSpan w:val="2"/>
            <w:vAlign w:val="center"/>
          </w:tcPr>
          <w:p w:rsidR="0017674B" w:rsidRDefault="00DE165B">
            <w:pPr>
              <w:pStyle w:val="TIE-"/>
            </w:pPr>
            <w:r>
              <w:t>供电</w:t>
            </w:r>
          </w:p>
        </w:tc>
        <w:tc>
          <w:tcPr>
            <w:tcW w:w="3324" w:type="pct"/>
            <w:vAlign w:val="center"/>
          </w:tcPr>
          <w:p w:rsidR="0017674B" w:rsidRDefault="00DE165B">
            <w:pPr>
              <w:pStyle w:val="TIE-"/>
            </w:pPr>
            <w:r>
              <w:rPr>
                <w:szCs w:val="21"/>
              </w:rPr>
              <w:t>当地供电网络提供电源</w:t>
            </w:r>
          </w:p>
        </w:tc>
        <w:tc>
          <w:tcPr>
            <w:tcW w:w="389" w:type="pct"/>
            <w:vAlign w:val="center"/>
          </w:tcPr>
          <w:p w:rsidR="0017674B" w:rsidRDefault="00DE165B">
            <w:pPr>
              <w:pStyle w:val="TIE-"/>
              <w:rPr>
                <w:szCs w:val="21"/>
              </w:rPr>
            </w:pPr>
            <w:r>
              <w:rPr>
                <w:rFonts w:hint="eastAsia"/>
              </w:rPr>
              <w:t>现有</w:t>
            </w:r>
          </w:p>
        </w:tc>
      </w:tr>
      <w:tr w:rsidR="0017674B">
        <w:trPr>
          <w:jc w:val="center"/>
        </w:trPr>
        <w:tc>
          <w:tcPr>
            <w:tcW w:w="454" w:type="pct"/>
            <w:vMerge/>
            <w:vAlign w:val="center"/>
          </w:tcPr>
          <w:p w:rsidR="0017674B" w:rsidRDefault="0017674B">
            <w:pPr>
              <w:pStyle w:val="TIE-"/>
            </w:pPr>
          </w:p>
        </w:tc>
        <w:tc>
          <w:tcPr>
            <w:tcW w:w="833" w:type="pct"/>
            <w:gridSpan w:val="2"/>
            <w:vAlign w:val="center"/>
          </w:tcPr>
          <w:p w:rsidR="0017674B" w:rsidRDefault="00DE165B">
            <w:pPr>
              <w:pStyle w:val="TIE-"/>
            </w:pPr>
            <w:r>
              <w:t>供暖</w:t>
            </w:r>
          </w:p>
        </w:tc>
        <w:tc>
          <w:tcPr>
            <w:tcW w:w="3324" w:type="pct"/>
            <w:vAlign w:val="center"/>
          </w:tcPr>
          <w:p w:rsidR="0017674B" w:rsidRDefault="00DE165B">
            <w:pPr>
              <w:pStyle w:val="TIE-"/>
            </w:pPr>
            <w:r>
              <w:rPr>
                <w:rFonts w:hint="eastAsia"/>
              </w:rPr>
              <w:t>项目宿舍冬季采用电暖气采暖</w:t>
            </w:r>
          </w:p>
        </w:tc>
        <w:tc>
          <w:tcPr>
            <w:tcW w:w="389" w:type="pct"/>
            <w:vAlign w:val="center"/>
          </w:tcPr>
          <w:p w:rsidR="0017674B" w:rsidRDefault="00DE165B">
            <w:pPr>
              <w:pStyle w:val="TIE-"/>
            </w:pPr>
            <w:r>
              <w:rPr>
                <w:rFonts w:hint="eastAsia"/>
              </w:rPr>
              <w:t>现有</w:t>
            </w:r>
          </w:p>
        </w:tc>
      </w:tr>
      <w:tr w:rsidR="0017674B">
        <w:trPr>
          <w:jc w:val="center"/>
        </w:trPr>
        <w:tc>
          <w:tcPr>
            <w:tcW w:w="454" w:type="pct"/>
            <w:vMerge w:val="restart"/>
            <w:vAlign w:val="center"/>
          </w:tcPr>
          <w:p w:rsidR="0017674B" w:rsidRDefault="00DE165B">
            <w:pPr>
              <w:pStyle w:val="TIE-"/>
            </w:pPr>
            <w:r>
              <w:t>环保</w:t>
            </w:r>
          </w:p>
          <w:p w:rsidR="0017674B" w:rsidRDefault="00DE165B">
            <w:pPr>
              <w:pStyle w:val="TIE-"/>
            </w:pPr>
            <w:r>
              <w:t>工程</w:t>
            </w:r>
          </w:p>
        </w:tc>
        <w:tc>
          <w:tcPr>
            <w:tcW w:w="235" w:type="pct"/>
            <w:vMerge w:val="restart"/>
            <w:tcBorders>
              <w:right w:val="single" w:sz="4" w:space="0" w:color="auto"/>
            </w:tcBorders>
            <w:vAlign w:val="center"/>
          </w:tcPr>
          <w:p w:rsidR="0017674B" w:rsidRDefault="00DE165B">
            <w:pPr>
              <w:pStyle w:val="TIE-"/>
            </w:pPr>
            <w:r>
              <w:t>废气</w:t>
            </w:r>
          </w:p>
        </w:tc>
        <w:tc>
          <w:tcPr>
            <w:tcW w:w="598" w:type="pct"/>
            <w:tcBorders>
              <w:left w:val="single" w:sz="4" w:space="0" w:color="auto"/>
            </w:tcBorders>
            <w:vAlign w:val="center"/>
          </w:tcPr>
          <w:p w:rsidR="0017674B" w:rsidRDefault="00DE165B">
            <w:pPr>
              <w:pStyle w:val="TIE-"/>
            </w:pPr>
            <w:r>
              <w:rPr>
                <w:rFonts w:hint="eastAsia"/>
              </w:rPr>
              <w:t>恶臭污染物</w:t>
            </w:r>
          </w:p>
        </w:tc>
        <w:tc>
          <w:tcPr>
            <w:tcW w:w="3324" w:type="pct"/>
            <w:vAlign w:val="center"/>
          </w:tcPr>
          <w:p w:rsidR="0017674B" w:rsidRDefault="00DE165B">
            <w:pPr>
              <w:pStyle w:val="TIE-"/>
            </w:pPr>
            <w:r>
              <w:rPr>
                <w:bCs/>
                <w:szCs w:val="21"/>
              </w:rPr>
              <w:t>通过日粮设计，</w:t>
            </w:r>
            <w:r>
              <w:rPr>
                <w:rFonts w:hint="eastAsia"/>
              </w:rPr>
              <w:t>通过添加微生物制剂、酶制剂等饲料添加剂</w:t>
            </w:r>
            <w:proofErr w:type="gramStart"/>
            <w:r>
              <w:rPr>
                <w:rFonts w:hint="eastAsia"/>
              </w:rPr>
              <w:t>和低氮低磷</w:t>
            </w:r>
            <w:proofErr w:type="gramEnd"/>
            <w:r>
              <w:rPr>
                <w:rFonts w:hint="eastAsia"/>
              </w:rPr>
              <w:t>低矿物质饲料配方，提高饲料转化效率；项目采用干清粪工艺，堆肥过程使用堆肥发酵菌剂和除臭复合菌剂，加速粪污无害化处理过程，减少氮磷和臭气排放。</w:t>
            </w:r>
          </w:p>
        </w:tc>
        <w:tc>
          <w:tcPr>
            <w:tcW w:w="389" w:type="pct"/>
            <w:vAlign w:val="center"/>
          </w:tcPr>
          <w:p w:rsidR="0017674B" w:rsidRDefault="00DE165B">
            <w:pPr>
              <w:pStyle w:val="TIE-"/>
              <w:rPr>
                <w:bCs/>
                <w:szCs w:val="21"/>
              </w:rPr>
            </w:pPr>
            <w:r>
              <w:rPr>
                <w:rFonts w:hint="eastAsia"/>
                <w:bCs/>
                <w:szCs w:val="21"/>
              </w:rPr>
              <w:t>新建</w:t>
            </w:r>
          </w:p>
        </w:tc>
      </w:tr>
      <w:tr w:rsidR="0017674B">
        <w:trPr>
          <w:jc w:val="center"/>
        </w:trPr>
        <w:tc>
          <w:tcPr>
            <w:tcW w:w="454" w:type="pct"/>
            <w:vMerge/>
            <w:vAlign w:val="center"/>
          </w:tcPr>
          <w:p w:rsidR="0017674B" w:rsidRDefault="0017674B">
            <w:pPr>
              <w:pStyle w:val="TIE-"/>
            </w:pPr>
          </w:p>
        </w:tc>
        <w:tc>
          <w:tcPr>
            <w:tcW w:w="235" w:type="pct"/>
            <w:vMerge/>
            <w:tcBorders>
              <w:right w:val="single" w:sz="4" w:space="0" w:color="auto"/>
            </w:tcBorders>
            <w:vAlign w:val="center"/>
          </w:tcPr>
          <w:p w:rsidR="0017674B" w:rsidRDefault="0017674B">
            <w:pPr>
              <w:pStyle w:val="TIE-"/>
            </w:pPr>
          </w:p>
        </w:tc>
        <w:tc>
          <w:tcPr>
            <w:tcW w:w="598" w:type="pct"/>
            <w:tcBorders>
              <w:left w:val="single" w:sz="4" w:space="0" w:color="auto"/>
            </w:tcBorders>
            <w:vAlign w:val="center"/>
          </w:tcPr>
          <w:p w:rsidR="0017674B" w:rsidRDefault="00DE165B">
            <w:pPr>
              <w:pStyle w:val="TIE-"/>
            </w:pPr>
            <w:r>
              <w:rPr>
                <w:rFonts w:hint="eastAsia"/>
              </w:rPr>
              <w:t>搅拌破碎</w:t>
            </w:r>
          </w:p>
        </w:tc>
        <w:tc>
          <w:tcPr>
            <w:tcW w:w="3324" w:type="pct"/>
            <w:vAlign w:val="center"/>
          </w:tcPr>
          <w:p w:rsidR="0017674B" w:rsidRDefault="00DE165B">
            <w:pPr>
              <w:pStyle w:val="TIE-"/>
              <w:rPr>
                <w:bCs/>
                <w:szCs w:val="21"/>
              </w:rPr>
            </w:pPr>
            <w:r>
              <w:rPr>
                <w:bCs/>
              </w:rPr>
              <w:t>TMR</w:t>
            </w:r>
            <w:r>
              <w:rPr>
                <w:bCs/>
              </w:rPr>
              <w:t>日粮搅拌</w:t>
            </w:r>
            <w:r>
              <w:rPr>
                <w:rFonts w:hint="eastAsia"/>
                <w:bCs/>
              </w:rPr>
              <w:t>、草料破碎</w:t>
            </w:r>
            <w:r>
              <w:rPr>
                <w:bCs/>
              </w:rPr>
              <w:t>位于全封闭</w:t>
            </w:r>
            <w:r>
              <w:rPr>
                <w:rFonts w:hint="eastAsia"/>
                <w:bCs/>
              </w:rPr>
              <w:t>草料间</w:t>
            </w:r>
            <w:r>
              <w:rPr>
                <w:bCs/>
              </w:rPr>
              <w:t>内，搅拌</w:t>
            </w:r>
            <w:r>
              <w:rPr>
                <w:rFonts w:hint="eastAsia"/>
                <w:bCs/>
              </w:rPr>
              <w:t>、破碎</w:t>
            </w:r>
            <w:r>
              <w:rPr>
                <w:bCs/>
              </w:rPr>
              <w:t>过程加入定量水，过程中产生的颗粒物在封闭工作间内沉降</w:t>
            </w:r>
            <w:r>
              <w:rPr>
                <w:rFonts w:hint="eastAsia"/>
                <w:bCs/>
                <w:szCs w:val="21"/>
              </w:rPr>
              <w:t>。</w:t>
            </w:r>
          </w:p>
        </w:tc>
        <w:tc>
          <w:tcPr>
            <w:tcW w:w="389" w:type="pct"/>
            <w:vAlign w:val="center"/>
          </w:tcPr>
          <w:p w:rsidR="0017674B" w:rsidRDefault="00DE165B">
            <w:pPr>
              <w:pStyle w:val="TIE-"/>
              <w:rPr>
                <w:bCs/>
                <w:szCs w:val="21"/>
              </w:rPr>
            </w:pPr>
            <w:r>
              <w:rPr>
                <w:rFonts w:hint="eastAsia"/>
                <w:bCs/>
                <w:szCs w:val="21"/>
              </w:rPr>
              <w:t>新建</w:t>
            </w:r>
          </w:p>
        </w:tc>
      </w:tr>
      <w:tr w:rsidR="0017674B">
        <w:trPr>
          <w:jc w:val="center"/>
        </w:trPr>
        <w:tc>
          <w:tcPr>
            <w:tcW w:w="454" w:type="pct"/>
            <w:vMerge/>
            <w:vAlign w:val="center"/>
          </w:tcPr>
          <w:p w:rsidR="0017674B" w:rsidRDefault="0017674B">
            <w:pPr>
              <w:pStyle w:val="TIE-"/>
            </w:pPr>
          </w:p>
        </w:tc>
        <w:tc>
          <w:tcPr>
            <w:tcW w:w="235" w:type="pct"/>
            <w:vMerge w:val="restart"/>
            <w:tcBorders>
              <w:right w:val="single" w:sz="4" w:space="0" w:color="auto"/>
            </w:tcBorders>
            <w:vAlign w:val="center"/>
          </w:tcPr>
          <w:p w:rsidR="0017674B" w:rsidRDefault="00DE165B">
            <w:pPr>
              <w:pStyle w:val="TIE-"/>
            </w:pPr>
            <w:r>
              <w:t>废水</w:t>
            </w:r>
          </w:p>
        </w:tc>
        <w:tc>
          <w:tcPr>
            <w:tcW w:w="598" w:type="pct"/>
            <w:tcBorders>
              <w:left w:val="single" w:sz="4" w:space="0" w:color="auto"/>
            </w:tcBorders>
            <w:vAlign w:val="center"/>
          </w:tcPr>
          <w:p w:rsidR="0017674B" w:rsidRDefault="00DE165B">
            <w:pPr>
              <w:pStyle w:val="TIE-"/>
            </w:pPr>
            <w:r>
              <w:rPr>
                <w:rFonts w:hint="eastAsia"/>
              </w:rPr>
              <w:t>生产废水</w:t>
            </w:r>
          </w:p>
        </w:tc>
        <w:tc>
          <w:tcPr>
            <w:tcW w:w="3324" w:type="pct"/>
            <w:vAlign w:val="center"/>
          </w:tcPr>
          <w:p w:rsidR="0017674B" w:rsidRDefault="00DE165B">
            <w:pPr>
              <w:pStyle w:val="TIE-"/>
            </w:pPr>
            <w:proofErr w:type="gramStart"/>
            <w:r>
              <w:rPr>
                <w:rFonts w:hint="eastAsia"/>
              </w:rPr>
              <w:t>本目排水系统</w:t>
            </w:r>
            <w:proofErr w:type="gramEnd"/>
            <w:r>
              <w:rPr>
                <w:rFonts w:hint="eastAsia"/>
              </w:rPr>
              <w:t>采用雨污分流制，项目牛粪清理采用干清粪工艺，不对牛舍进行冲洗，因此不产生养殖废水。</w:t>
            </w:r>
          </w:p>
        </w:tc>
        <w:tc>
          <w:tcPr>
            <w:tcW w:w="389" w:type="pct"/>
            <w:vAlign w:val="center"/>
          </w:tcPr>
          <w:p w:rsidR="0017674B" w:rsidRDefault="00DE165B">
            <w:pPr>
              <w:pStyle w:val="TIE-"/>
              <w:rPr>
                <w:rFonts w:ascii="宋体" w:hAnsi="宋体"/>
              </w:rPr>
            </w:pPr>
            <w:r>
              <w:rPr>
                <w:rFonts w:ascii="宋体" w:hAnsi="宋体" w:hint="eastAsia"/>
              </w:rPr>
              <w:t>现有</w:t>
            </w:r>
          </w:p>
        </w:tc>
      </w:tr>
      <w:tr w:rsidR="0017674B">
        <w:trPr>
          <w:jc w:val="center"/>
        </w:trPr>
        <w:tc>
          <w:tcPr>
            <w:tcW w:w="454" w:type="pct"/>
            <w:vMerge/>
            <w:vAlign w:val="center"/>
          </w:tcPr>
          <w:p w:rsidR="0017674B" w:rsidRDefault="0017674B">
            <w:pPr>
              <w:pStyle w:val="TIE-"/>
            </w:pPr>
          </w:p>
        </w:tc>
        <w:tc>
          <w:tcPr>
            <w:tcW w:w="235" w:type="pct"/>
            <w:vMerge/>
            <w:tcBorders>
              <w:right w:val="single" w:sz="4" w:space="0" w:color="auto"/>
            </w:tcBorders>
            <w:vAlign w:val="center"/>
          </w:tcPr>
          <w:p w:rsidR="0017674B" w:rsidRDefault="0017674B">
            <w:pPr>
              <w:pStyle w:val="TIE-"/>
            </w:pPr>
          </w:p>
        </w:tc>
        <w:tc>
          <w:tcPr>
            <w:tcW w:w="598" w:type="pct"/>
            <w:tcBorders>
              <w:left w:val="single" w:sz="4" w:space="0" w:color="auto"/>
            </w:tcBorders>
            <w:vAlign w:val="center"/>
          </w:tcPr>
          <w:p w:rsidR="0017674B" w:rsidRDefault="00DE165B">
            <w:pPr>
              <w:pStyle w:val="TIE-"/>
            </w:pPr>
            <w:r>
              <w:t>生活废水</w:t>
            </w:r>
          </w:p>
        </w:tc>
        <w:tc>
          <w:tcPr>
            <w:tcW w:w="3324" w:type="pct"/>
            <w:vAlign w:val="center"/>
          </w:tcPr>
          <w:p w:rsidR="0017674B" w:rsidRDefault="00DE165B">
            <w:pPr>
              <w:pStyle w:val="TIE-"/>
            </w:pPr>
            <w:r>
              <w:t>生活污水排入现有</w:t>
            </w:r>
            <w:r>
              <w:rPr>
                <w:rFonts w:hint="eastAsia"/>
              </w:rPr>
              <w:t>化粪池，定期拉运至塔尔湖污水处理厂处理。</w:t>
            </w:r>
          </w:p>
        </w:tc>
        <w:tc>
          <w:tcPr>
            <w:tcW w:w="389" w:type="pct"/>
            <w:vAlign w:val="center"/>
          </w:tcPr>
          <w:p w:rsidR="0017674B" w:rsidRDefault="00DE165B">
            <w:pPr>
              <w:pStyle w:val="TIE-"/>
            </w:pPr>
            <w:r>
              <w:rPr>
                <w:rFonts w:hint="eastAsia"/>
              </w:rPr>
              <w:t>现有</w:t>
            </w:r>
          </w:p>
        </w:tc>
      </w:tr>
      <w:tr w:rsidR="0017674B">
        <w:trPr>
          <w:jc w:val="center"/>
        </w:trPr>
        <w:tc>
          <w:tcPr>
            <w:tcW w:w="454" w:type="pct"/>
            <w:vMerge/>
            <w:vAlign w:val="center"/>
          </w:tcPr>
          <w:p w:rsidR="0017674B" w:rsidRDefault="0017674B">
            <w:pPr>
              <w:pStyle w:val="TIE-"/>
            </w:pPr>
          </w:p>
        </w:tc>
        <w:tc>
          <w:tcPr>
            <w:tcW w:w="235" w:type="pct"/>
            <w:vMerge w:val="restart"/>
            <w:tcBorders>
              <w:right w:val="single" w:sz="4" w:space="0" w:color="auto"/>
            </w:tcBorders>
            <w:vAlign w:val="center"/>
          </w:tcPr>
          <w:p w:rsidR="0017674B" w:rsidRDefault="00DE165B">
            <w:pPr>
              <w:pStyle w:val="TIE-"/>
            </w:pPr>
            <w:r>
              <w:t>固</w:t>
            </w:r>
            <w:r>
              <w:lastRenderedPageBreak/>
              <w:t>体废物</w:t>
            </w:r>
          </w:p>
        </w:tc>
        <w:tc>
          <w:tcPr>
            <w:tcW w:w="598" w:type="pct"/>
            <w:tcBorders>
              <w:left w:val="single" w:sz="4" w:space="0" w:color="auto"/>
            </w:tcBorders>
            <w:vAlign w:val="center"/>
          </w:tcPr>
          <w:p w:rsidR="0017674B" w:rsidRDefault="00DE165B">
            <w:pPr>
              <w:pStyle w:val="TIE-"/>
            </w:pPr>
            <w:r>
              <w:rPr>
                <w:rFonts w:hint="eastAsia"/>
              </w:rPr>
              <w:lastRenderedPageBreak/>
              <w:t>牛粪</w:t>
            </w:r>
          </w:p>
          <w:p w:rsidR="0017674B" w:rsidRDefault="00DE165B">
            <w:pPr>
              <w:pStyle w:val="TIE-"/>
            </w:pPr>
            <w:r>
              <w:rPr>
                <w:rFonts w:hint="eastAsia"/>
              </w:rPr>
              <w:lastRenderedPageBreak/>
              <w:t>垫料</w:t>
            </w:r>
          </w:p>
        </w:tc>
        <w:tc>
          <w:tcPr>
            <w:tcW w:w="3324" w:type="pct"/>
            <w:vAlign w:val="center"/>
          </w:tcPr>
          <w:p w:rsidR="0017674B" w:rsidRDefault="00DE165B">
            <w:pPr>
              <w:pStyle w:val="TIE-"/>
            </w:pPr>
            <w:r>
              <w:rPr>
                <w:rFonts w:hint="eastAsia"/>
              </w:rPr>
              <w:lastRenderedPageBreak/>
              <w:t>新建堆肥平台</w:t>
            </w:r>
            <w:r>
              <w:rPr>
                <w:rFonts w:hint="eastAsia"/>
              </w:rPr>
              <w:t>1</w:t>
            </w:r>
            <w:r>
              <w:rPr>
                <w:rFonts w:hint="eastAsia"/>
              </w:rPr>
              <w:t>座用于牛粪暂存堆肥发酵，建筑面积</w:t>
            </w:r>
            <w:r>
              <w:rPr>
                <w:rFonts w:hint="eastAsia"/>
              </w:rPr>
              <w:t>5000m</w:t>
            </w:r>
            <w:r>
              <w:rPr>
                <w:vertAlign w:val="superscript"/>
              </w:rPr>
              <w:t>2</w:t>
            </w:r>
            <w:r>
              <w:rPr>
                <w:rFonts w:hint="eastAsia"/>
              </w:rPr>
              <w:t>，并</w:t>
            </w:r>
            <w:r>
              <w:rPr>
                <w:rFonts w:hint="eastAsia"/>
              </w:rPr>
              <w:lastRenderedPageBreak/>
              <w:t>在四周设置</w:t>
            </w:r>
            <w:r>
              <w:rPr>
                <w:rFonts w:hint="eastAsia"/>
              </w:rPr>
              <w:t>1.0m</w:t>
            </w:r>
            <w:r>
              <w:rPr>
                <w:rFonts w:hint="eastAsia"/>
              </w:rPr>
              <w:t>高挡水墙，底部防渗，渗透系数≤</w:t>
            </w:r>
            <w:r>
              <w:rPr>
                <w:rFonts w:hint="eastAsia"/>
              </w:rPr>
              <w:t>10</w:t>
            </w:r>
            <w:r>
              <w:rPr>
                <w:rFonts w:hint="eastAsia"/>
                <w:vertAlign w:val="superscript"/>
              </w:rPr>
              <w:t>-7</w:t>
            </w:r>
            <w:r>
              <w:rPr>
                <w:rFonts w:hint="eastAsia"/>
              </w:rPr>
              <w:t>cm/s</w:t>
            </w:r>
            <w:r>
              <w:rPr>
                <w:rFonts w:hint="eastAsia"/>
              </w:rPr>
              <w:t>。</w:t>
            </w:r>
          </w:p>
        </w:tc>
        <w:tc>
          <w:tcPr>
            <w:tcW w:w="389" w:type="pct"/>
            <w:vAlign w:val="center"/>
          </w:tcPr>
          <w:p w:rsidR="0017674B" w:rsidRDefault="00DE165B">
            <w:pPr>
              <w:pStyle w:val="TIE-"/>
              <w:rPr>
                <w:rFonts w:ascii="宋体" w:hAnsi="宋体"/>
                <w:szCs w:val="21"/>
              </w:rPr>
            </w:pPr>
            <w:r>
              <w:rPr>
                <w:rFonts w:ascii="宋体" w:hAnsi="宋体" w:hint="eastAsia"/>
                <w:szCs w:val="21"/>
              </w:rPr>
              <w:lastRenderedPageBreak/>
              <w:t>新建</w:t>
            </w:r>
          </w:p>
        </w:tc>
      </w:tr>
      <w:tr w:rsidR="0017674B">
        <w:trPr>
          <w:jc w:val="center"/>
        </w:trPr>
        <w:tc>
          <w:tcPr>
            <w:tcW w:w="454" w:type="pct"/>
            <w:vMerge/>
            <w:vAlign w:val="center"/>
          </w:tcPr>
          <w:p w:rsidR="0017674B" w:rsidRDefault="0017674B">
            <w:pPr>
              <w:pStyle w:val="TIE-"/>
            </w:pPr>
          </w:p>
        </w:tc>
        <w:tc>
          <w:tcPr>
            <w:tcW w:w="235" w:type="pct"/>
            <w:vMerge/>
            <w:tcBorders>
              <w:right w:val="single" w:sz="4" w:space="0" w:color="auto"/>
            </w:tcBorders>
            <w:vAlign w:val="center"/>
          </w:tcPr>
          <w:p w:rsidR="0017674B" w:rsidRDefault="0017674B">
            <w:pPr>
              <w:pStyle w:val="TIE-"/>
            </w:pPr>
          </w:p>
        </w:tc>
        <w:tc>
          <w:tcPr>
            <w:tcW w:w="598" w:type="pct"/>
            <w:tcBorders>
              <w:left w:val="single" w:sz="4" w:space="0" w:color="auto"/>
            </w:tcBorders>
            <w:vAlign w:val="center"/>
          </w:tcPr>
          <w:p w:rsidR="0017674B" w:rsidRDefault="00DE165B">
            <w:pPr>
              <w:pStyle w:val="TIE-"/>
              <w:rPr>
                <w:kern w:val="0"/>
              </w:rPr>
            </w:pPr>
            <w:r>
              <w:t>病死牛</w:t>
            </w:r>
          </w:p>
        </w:tc>
        <w:tc>
          <w:tcPr>
            <w:tcW w:w="3324" w:type="pct"/>
            <w:vAlign w:val="center"/>
          </w:tcPr>
          <w:p w:rsidR="0017674B" w:rsidRDefault="00DE165B">
            <w:pPr>
              <w:pStyle w:val="TIE-"/>
              <w:jc w:val="both"/>
            </w:pPr>
            <w:r>
              <w:rPr>
                <w:rFonts w:hint="eastAsia"/>
              </w:rPr>
              <w:t>新建</w:t>
            </w:r>
            <w:r>
              <w:t>20</w:t>
            </w:r>
            <w:r>
              <w:rPr>
                <w:rFonts w:hint="eastAsia"/>
              </w:rPr>
              <w:t>m</w:t>
            </w:r>
            <w:r>
              <w:rPr>
                <w:rFonts w:hint="eastAsia"/>
                <w:vertAlign w:val="superscript"/>
              </w:rPr>
              <w:t>2</w:t>
            </w:r>
            <w:r>
              <w:rPr>
                <w:rFonts w:hint="eastAsia"/>
              </w:rPr>
              <w:t>病死畜冷藏间</w:t>
            </w:r>
            <w:r>
              <w:rPr>
                <w:rFonts w:hint="eastAsia"/>
              </w:rPr>
              <w:t>1</w:t>
            </w:r>
            <w:r>
              <w:rPr>
                <w:rFonts w:hint="eastAsia"/>
              </w:rPr>
              <w:t>座暂存病死牛，交由有无害化处理资质单位进行无害化处理。采用</w:t>
            </w:r>
            <w:r>
              <w:rPr>
                <w:rFonts w:hint="eastAsia"/>
              </w:rPr>
              <w:t>R404A</w:t>
            </w:r>
            <w:r>
              <w:rPr>
                <w:rFonts w:hint="eastAsia"/>
              </w:rPr>
              <w:t>进行制冷。</w:t>
            </w:r>
          </w:p>
        </w:tc>
        <w:tc>
          <w:tcPr>
            <w:tcW w:w="389" w:type="pct"/>
            <w:vAlign w:val="center"/>
          </w:tcPr>
          <w:p w:rsidR="0017674B" w:rsidRDefault="00DE165B">
            <w:pPr>
              <w:pStyle w:val="TIE-"/>
            </w:pPr>
            <w:r>
              <w:rPr>
                <w:rFonts w:hint="eastAsia"/>
              </w:rPr>
              <w:t>新建</w:t>
            </w:r>
          </w:p>
        </w:tc>
      </w:tr>
      <w:tr w:rsidR="0017674B">
        <w:trPr>
          <w:jc w:val="center"/>
        </w:trPr>
        <w:tc>
          <w:tcPr>
            <w:tcW w:w="454" w:type="pct"/>
            <w:vMerge/>
            <w:vAlign w:val="center"/>
          </w:tcPr>
          <w:p w:rsidR="0017674B" w:rsidRDefault="0017674B">
            <w:pPr>
              <w:pStyle w:val="TIE-"/>
            </w:pPr>
          </w:p>
        </w:tc>
        <w:tc>
          <w:tcPr>
            <w:tcW w:w="235" w:type="pct"/>
            <w:vMerge/>
            <w:tcBorders>
              <w:right w:val="single" w:sz="4" w:space="0" w:color="auto"/>
            </w:tcBorders>
            <w:vAlign w:val="center"/>
          </w:tcPr>
          <w:p w:rsidR="0017674B" w:rsidRDefault="0017674B">
            <w:pPr>
              <w:pStyle w:val="TIE-"/>
            </w:pPr>
          </w:p>
        </w:tc>
        <w:tc>
          <w:tcPr>
            <w:tcW w:w="598" w:type="pct"/>
            <w:tcBorders>
              <w:left w:val="single" w:sz="4" w:space="0" w:color="auto"/>
            </w:tcBorders>
            <w:vAlign w:val="center"/>
          </w:tcPr>
          <w:p w:rsidR="0017674B" w:rsidRDefault="00DE165B">
            <w:pPr>
              <w:pStyle w:val="TIE-"/>
              <w:rPr>
                <w:kern w:val="0"/>
              </w:rPr>
            </w:pPr>
            <w:r>
              <w:rPr>
                <w:kern w:val="0"/>
              </w:rPr>
              <w:t>生活垃圾</w:t>
            </w:r>
          </w:p>
        </w:tc>
        <w:tc>
          <w:tcPr>
            <w:tcW w:w="3324" w:type="pct"/>
            <w:vAlign w:val="center"/>
          </w:tcPr>
          <w:p w:rsidR="0017674B" w:rsidRDefault="00DE165B">
            <w:pPr>
              <w:pStyle w:val="TIE-"/>
            </w:pPr>
            <w:r>
              <w:rPr>
                <w:lang w:bidi="zh-CN"/>
              </w:rPr>
              <w:t>养殖场设置垃圾桶分类收集</w:t>
            </w:r>
            <w:r>
              <w:rPr>
                <w:rFonts w:hint="eastAsia"/>
                <w:lang w:bidi="zh-CN"/>
              </w:rPr>
              <w:t>，清运到环卫部门指定的地点集中处理</w:t>
            </w:r>
          </w:p>
        </w:tc>
        <w:tc>
          <w:tcPr>
            <w:tcW w:w="389" w:type="pct"/>
            <w:vAlign w:val="center"/>
          </w:tcPr>
          <w:p w:rsidR="0017674B" w:rsidRDefault="00DE165B">
            <w:pPr>
              <w:pStyle w:val="TIE-"/>
              <w:rPr>
                <w:lang w:bidi="zh-CN"/>
              </w:rPr>
            </w:pPr>
            <w:r>
              <w:rPr>
                <w:rFonts w:hint="eastAsia"/>
              </w:rPr>
              <w:t>现有</w:t>
            </w:r>
          </w:p>
        </w:tc>
      </w:tr>
      <w:tr w:rsidR="0017674B">
        <w:trPr>
          <w:jc w:val="center"/>
        </w:trPr>
        <w:tc>
          <w:tcPr>
            <w:tcW w:w="454" w:type="pct"/>
            <w:vMerge/>
            <w:vAlign w:val="center"/>
          </w:tcPr>
          <w:p w:rsidR="0017674B" w:rsidRDefault="0017674B">
            <w:pPr>
              <w:pStyle w:val="TIE-"/>
            </w:pPr>
          </w:p>
        </w:tc>
        <w:tc>
          <w:tcPr>
            <w:tcW w:w="235" w:type="pct"/>
            <w:vMerge/>
            <w:tcBorders>
              <w:right w:val="single" w:sz="4" w:space="0" w:color="auto"/>
            </w:tcBorders>
            <w:vAlign w:val="center"/>
          </w:tcPr>
          <w:p w:rsidR="0017674B" w:rsidRDefault="0017674B">
            <w:pPr>
              <w:pStyle w:val="TIE-"/>
            </w:pPr>
          </w:p>
        </w:tc>
        <w:tc>
          <w:tcPr>
            <w:tcW w:w="598" w:type="pct"/>
            <w:tcBorders>
              <w:left w:val="single" w:sz="4" w:space="0" w:color="auto"/>
            </w:tcBorders>
            <w:vAlign w:val="center"/>
          </w:tcPr>
          <w:p w:rsidR="0017674B" w:rsidRDefault="00DE165B">
            <w:pPr>
              <w:pStyle w:val="TIE-"/>
              <w:rPr>
                <w:kern w:val="0"/>
              </w:rPr>
            </w:pPr>
            <w:r>
              <w:rPr>
                <w:rFonts w:hint="eastAsia"/>
                <w:kern w:val="0"/>
              </w:rPr>
              <w:t>牛群防疫治疗废弃物</w:t>
            </w:r>
          </w:p>
        </w:tc>
        <w:tc>
          <w:tcPr>
            <w:tcW w:w="3324" w:type="pct"/>
            <w:vAlign w:val="center"/>
          </w:tcPr>
          <w:p w:rsidR="0017674B" w:rsidRDefault="00DE165B">
            <w:pPr>
              <w:pStyle w:val="TIE-"/>
              <w:rPr>
                <w:lang w:bidi="zh-CN"/>
              </w:rPr>
            </w:pPr>
            <w:r>
              <w:rPr>
                <w:rFonts w:hint="eastAsia"/>
              </w:rPr>
              <w:t>新建</w:t>
            </w:r>
            <w:r>
              <w:rPr>
                <w:rFonts w:hint="eastAsia"/>
              </w:rPr>
              <w:t>10m</w:t>
            </w:r>
            <w:r>
              <w:rPr>
                <w:vertAlign w:val="superscript"/>
              </w:rPr>
              <w:t>2</w:t>
            </w:r>
            <w:r>
              <w:rPr>
                <w:rFonts w:hint="eastAsia"/>
              </w:rPr>
              <w:t>危险</w:t>
            </w:r>
            <w:r>
              <w:t>废物暂存间</w:t>
            </w:r>
            <w:r>
              <w:rPr>
                <w:rFonts w:hint="eastAsia"/>
              </w:rPr>
              <w:t>1</w:t>
            </w:r>
            <w:r>
              <w:t>座</w:t>
            </w:r>
            <w:r>
              <w:rPr>
                <w:rFonts w:hint="eastAsia"/>
              </w:rPr>
              <w:t>，</w:t>
            </w:r>
            <w:r>
              <w:t>建筑面积</w:t>
            </w:r>
            <w:r>
              <w:rPr>
                <w:rFonts w:hint="eastAsia"/>
              </w:rPr>
              <w:t>。</w:t>
            </w:r>
            <w:r>
              <w:rPr>
                <w:lang w:bidi="zh-CN"/>
              </w:rPr>
              <w:t>项目运营过程产生的牛群防疫治疗废弃物</w:t>
            </w:r>
            <w:r>
              <w:rPr>
                <w:rFonts w:hint="eastAsia"/>
                <w:lang w:bidi="zh-CN"/>
              </w:rPr>
              <w:t>封闭包装后分区存放危险废物暂存间后交交巴彦</w:t>
            </w:r>
            <w:proofErr w:type="gramStart"/>
            <w:r>
              <w:rPr>
                <w:rFonts w:hint="eastAsia"/>
                <w:lang w:bidi="zh-CN"/>
              </w:rPr>
              <w:t>淖尔市</w:t>
            </w:r>
            <w:proofErr w:type="gramEnd"/>
            <w:r>
              <w:rPr>
                <w:rFonts w:hint="eastAsia"/>
                <w:lang w:bidi="zh-CN"/>
              </w:rPr>
              <w:t>维康环保有限公司处理。</w:t>
            </w:r>
          </w:p>
        </w:tc>
        <w:tc>
          <w:tcPr>
            <w:tcW w:w="389" w:type="pct"/>
            <w:vAlign w:val="center"/>
          </w:tcPr>
          <w:p w:rsidR="0017674B" w:rsidRDefault="00DE165B">
            <w:pPr>
              <w:pStyle w:val="TIE-"/>
            </w:pPr>
            <w:r>
              <w:rPr>
                <w:rFonts w:hint="eastAsia"/>
              </w:rPr>
              <w:t>新建</w:t>
            </w:r>
          </w:p>
        </w:tc>
      </w:tr>
      <w:tr w:rsidR="0017674B">
        <w:trPr>
          <w:jc w:val="center"/>
        </w:trPr>
        <w:tc>
          <w:tcPr>
            <w:tcW w:w="454" w:type="pct"/>
            <w:vMerge/>
            <w:vAlign w:val="center"/>
          </w:tcPr>
          <w:p w:rsidR="0017674B" w:rsidRDefault="0017674B">
            <w:pPr>
              <w:pStyle w:val="TIE-"/>
            </w:pPr>
          </w:p>
        </w:tc>
        <w:tc>
          <w:tcPr>
            <w:tcW w:w="833" w:type="pct"/>
            <w:gridSpan w:val="2"/>
            <w:vAlign w:val="center"/>
          </w:tcPr>
          <w:p w:rsidR="0017674B" w:rsidRDefault="00DE165B">
            <w:pPr>
              <w:pStyle w:val="TIE-"/>
              <w:rPr>
                <w:kern w:val="0"/>
              </w:rPr>
            </w:pPr>
            <w:r>
              <w:rPr>
                <w:bCs/>
                <w:szCs w:val="21"/>
              </w:rPr>
              <w:t>噪声</w:t>
            </w:r>
          </w:p>
        </w:tc>
        <w:tc>
          <w:tcPr>
            <w:tcW w:w="3324" w:type="pct"/>
            <w:vAlign w:val="center"/>
          </w:tcPr>
          <w:p w:rsidR="0017674B" w:rsidRDefault="00DE165B">
            <w:pPr>
              <w:pStyle w:val="TIE-"/>
            </w:pPr>
            <w:r>
              <w:rPr>
                <w:spacing w:val="8"/>
                <w:szCs w:val="21"/>
              </w:rPr>
              <w:t>采取减振、隔声、合理布局等降噪措施</w:t>
            </w:r>
          </w:p>
        </w:tc>
        <w:tc>
          <w:tcPr>
            <w:tcW w:w="389" w:type="pct"/>
            <w:vAlign w:val="center"/>
          </w:tcPr>
          <w:p w:rsidR="0017674B" w:rsidRDefault="00DE165B">
            <w:pPr>
              <w:pStyle w:val="TIE-"/>
              <w:rPr>
                <w:spacing w:val="8"/>
                <w:szCs w:val="21"/>
              </w:rPr>
            </w:pPr>
            <w:r>
              <w:rPr>
                <w:rFonts w:hint="eastAsia"/>
                <w:spacing w:val="8"/>
                <w:szCs w:val="21"/>
              </w:rPr>
              <w:t>新建</w:t>
            </w:r>
          </w:p>
        </w:tc>
      </w:tr>
      <w:tr w:rsidR="0017674B">
        <w:trPr>
          <w:jc w:val="center"/>
        </w:trPr>
        <w:tc>
          <w:tcPr>
            <w:tcW w:w="454" w:type="pct"/>
            <w:vMerge/>
            <w:vAlign w:val="center"/>
          </w:tcPr>
          <w:p w:rsidR="0017674B" w:rsidRDefault="0017674B">
            <w:pPr>
              <w:pStyle w:val="TIE-"/>
            </w:pPr>
          </w:p>
        </w:tc>
        <w:tc>
          <w:tcPr>
            <w:tcW w:w="235" w:type="pct"/>
            <w:vMerge w:val="restart"/>
            <w:tcBorders>
              <w:right w:val="single" w:sz="4" w:space="0" w:color="auto"/>
            </w:tcBorders>
            <w:vAlign w:val="center"/>
          </w:tcPr>
          <w:p w:rsidR="0017674B" w:rsidRDefault="00DE165B">
            <w:pPr>
              <w:pStyle w:val="TIE-"/>
            </w:pPr>
            <w:r>
              <w:rPr>
                <w:rFonts w:hint="eastAsia"/>
              </w:rPr>
              <w:t>地下水</w:t>
            </w:r>
          </w:p>
        </w:tc>
        <w:tc>
          <w:tcPr>
            <w:tcW w:w="598" w:type="pct"/>
            <w:tcBorders>
              <w:left w:val="single" w:sz="4" w:space="0" w:color="auto"/>
            </w:tcBorders>
            <w:vAlign w:val="center"/>
          </w:tcPr>
          <w:p w:rsidR="0017674B" w:rsidRDefault="00DE165B">
            <w:pPr>
              <w:pStyle w:val="TIE-"/>
              <w:rPr>
                <w:kern w:val="0"/>
              </w:rPr>
            </w:pPr>
            <w:r>
              <w:rPr>
                <w:rFonts w:hint="eastAsia"/>
                <w:kern w:val="0"/>
              </w:rPr>
              <w:t>地下水监控井</w:t>
            </w:r>
          </w:p>
        </w:tc>
        <w:tc>
          <w:tcPr>
            <w:tcW w:w="3324" w:type="pct"/>
            <w:vAlign w:val="center"/>
          </w:tcPr>
          <w:p w:rsidR="0017674B" w:rsidRDefault="00DE165B">
            <w:pPr>
              <w:pStyle w:val="TIE-"/>
            </w:pPr>
            <w:r>
              <w:rPr>
                <w:rFonts w:hint="eastAsia"/>
              </w:rPr>
              <w:t>根据地下水流向（由西南向东北），在养殖场地下水下游（场址东侧）距离厂界</w:t>
            </w:r>
            <w:r>
              <w:t>1</w:t>
            </w:r>
            <w:r>
              <w:rPr>
                <w:rFonts w:hint="eastAsia"/>
              </w:rPr>
              <w:t>0m</w:t>
            </w:r>
            <w:r>
              <w:rPr>
                <w:rFonts w:hint="eastAsia"/>
              </w:rPr>
              <w:t>范围内设置地下水监控井</w:t>
            </w:r>
            <w:r>
              <w:rPr>
                <w:rFonts w:hint="eastAsia"/>
              </w:rPr>
              <w:t>1</w:t>
            </w:r>
            <w:r>
              <w:rPr>
                <w:rFonts w:hint="eastAsia"/>
              </w:rPr>
              <w:t>眼。</w:t>
            </w:r>
          </w:p>
        </w:tc>
        <w:tc>
          <w:tcPr>
            <w:tcW w:w="389" w:type="pct"/>
            <w:vAlign w:val="center"/>
          </w:tcPr>
          <w:p w:rsidR="0017674B" w:rsidRDefault="00DE165B">
            <w:pPr>
              <w:pStyle w:val="TIE-"/>
            </w:pPr>
            <w:r>
              <w:rPr>
                <w:rFonts w:hint="eastAsia"/>
              </w:rPr>
              <w:t>新建</w:t>
            </w:r>
          </w:p>
        </w:tc>
      </w:tr>
      <w:tr w:rsidR="0017674B">
        <w:trPr>
          <w:jc w:val="center"/>
        </w:trPr>
        <w:tc>
          <w:tcPr>
            <w:tcW w:w="454" w:type="pct"/>
            <w:vMerge/>
            <w:vAlign w:val="center"/>
          </w:tcPr>
          <w:p w:rsidR="0017674B" w:rsidRDefault="0017674B">
            <w:pPr>
              <w:pStyle w:val="TIE-"/>
            </w:pPr>
          </w:p>
        </w:tc>
        <w:tc>
          <w:tcPr>
            <w:tcW w:w="235" w:type="pct"/>
            <w:vMerge/>
            <w:tcBorders>
              <w:right w:val="single" w:sz="4" w:space="0" w:color="auto"/>
            </w:tcBorders>
            <w:vAlign w:val="center"/>
          </w:tcPr>
          <w:p w:rsidR="0017674B" w:rsidRDefault="0017674B">
            <w:pPr>
              <w:pStyle w:val="TIE-"/>
            </w:pPr>
          </w:p>
        </w:tc>
        <w:tc>
          <w:tcPr>
            <w:tcW w:w="598" w:type="pct"/>
            <w:tcBorders>
              <w:left w:val="single" w:sz="4" w:space="0" w:color="auto"/>
            </w:tcBorders>
            <w:vAlign w:val="center"/>
          </w:tcPr>
          <w:p w:rsidR="0017674B" w:rsidRDefault="00DE165B">
            <w:pPr>
              <w:pStyle w:val="TIE-"/>
              <w:rPr>
                <w:kern w:val="0"/>
              </w:rPr>
            </w:pPr>
            <w:r>
              <w:rPr>
                <w:kern w:val="0"/>
              </w:rPr>
              <w:t>重点防渗区</w:t>
            </w:r>
          </w:p>
        </w:tc>
        <w:tc>
          <w:tcPr>
            <w:tcW w:w="3324" w:type="pct"/>
            <w:vAlign w:val="center"/>
          </w:tcPr>
          <w:p w:rsidR="0017674B" w:rsidRDefault="00DE165B">
            <w:pPr>
              <w:pStyle w:val="TIE-"/>
              <w:jc w:val="both"/>
            </w:pPr>
            <w:r>
              <w:t>危险废物暂存间</w:t>
            </w:r>
            <w:r>
              <w:rPr>
                <w:rFonts w:hint="eastAsia"/>
              </w:rPr>
              <w:t>按照《危险废物贮存污染控制标准》（</w:t>
            </w:r>
            <w:r>
              <w:rPr>
                <w:rFonts w:hint="eastAsia"/>
              </w:rPr>
              <w:t>GB18597-2023</w:t>
            </w:r>
            <w:r>
              <w:rPr>
                <w:rFonts w:hint="eastAsia"/>
              </w:rPr>
              <w:t>）</w:t>
            </w:r>
            <w:r>
              <w:t>铺设</w:t>
            </w:r>
            <w:r>
              <w:t>2mm</w:t>
            </w:r>
            <w:r>
              <w:t>厚</w:t>
            </w:r>
            <w:r>
              <w:t>HDPE</w:t>
            </w:r>
            <w:r>
              <w:t>土工膜进行</w:t>
            </w:r>
            <w:r>
              <w:rPr>
                <w:rFonts w:hint="eastAsia"/>
              </w:rPr>
              <w:t>基础</w:t>
            </w:r>
            <w:r>
              <w:t>防渗，</w:t>
            </w:r>
            <w:r>
              <w:rPr>
                <w:kern w:val="0"/>
              </w:rPr>
              <w:t>或可参照《环境影响评价技术导则</w:t>
            </w:r>
            <w:r>
              <w:rPr>
                <w:kern w:val="0"/>
              </w:rPr>
              <w:t xml:space="preserve"> </w:t>
            </w:r>
            <w:r>
              <w:rPr>
                <w:kern w:val="0"/>
              </w:rPr>
              <w:t>地下水环境》（</w:t>
            </w:r>
            <w:r>
              <w:rPr>
                <w:kern w:val="0"/>
              </w:rPr>
              <w:t>HJ610-2016</w:t>
            </w:r>
            <w:r>
              <w:rPr>
                <w:kern w:val="0"/>
              </w:rPr>
              <w:t>）相关要求进行防渗，</w:t>
            </w:r>
            <w:r>
              <w:t>渗透系数</w:t>
            </w:r>
            <w:r>
              <w:rPr>
                <w:rFonts w:hint="eastAsia"/>
                <w:color w:val="FF0000"/>
              </w:rPr>
              <w:t>≤</w:t>
            </w:r>
            <w:r>
              <w:t>10</w:t>
            </w:r>
            <w:r>
              <w:rPr>
                <w:vertAlign w:val="superscript"/>
              </w:rPr>
              <w:t>-10</w:t>
            </w:r>
            <w:r>
              <w:t>cm/s</w:t>
            </w:r>
            <w:r>
              <w:t>。</w:t>
            </w:r>
          </w:p>
        </w:tc>
        <w:tc>
          <w:tcPr>
            <w:tcW w:w="389" w:type="pct"/>
            <w:vAlign w:val="center"/>
          </w:tcPr>
          <w:p w:rsidR="0017674B" w:rsidRDefault="00DE165B">
            <w:pPr>
              <w:pStyle w:val="TIE-"/>
            </w:pPr>
            <w:r>
              <w:rPr>
                <w:rFonts w:hint="eastAsia"/>
              </w:rPr>
              <w:t>新建</w:t>
            </w:r>
          </w:p>
        </w:tc>
      </w:tr>
      <w:tr w:rsidR="0017674B">
        <w:trPr>
          <w:jc w:val="center"/>
        </w:trPr>
        <w:tc>
          <w:tcPr>
            <w:tcW w:w="454" w:type="pct"/>
            <w:vMerge/>
            <w:vAlign w:val="center"/>
          </w:tcPr>
          <w:p w:rsidR="0017674B" w:rsidRDefault="0017674B">
            <w:pPr>
              <w:pStyle w:val="TIE-"/>
            </w:pPr>
          </w:p>
        </w:tc>
        <w:tc>
          <w:tcPr>
            <w:tcW w:w="235" w:type="pct"/>
            <w:vMerge/>
            <w:tcBorders>
              <w:right w:val="single" w:sz="4" w:space="0" w:color="auto"/>
            </w:tcBorders>
            <w:vAlign w:val="center"/>
          </w:tcPr>
          <w:p w:rsidR="0017674B" w:rsidRDefault="0017674B">
            <w:pPr>
              <w:pStyle w:val="TIE-"/>
            </w:pPr>
          </w:p>
        </w:tc>
        <w:tc>
          <w:tcPr>
            <w:tcW w:w="598" w:type="pct"/>
            <w:tcBorders>
              <w:left w:val="single" w:sz="4" w:space="0" w:color="auto"/>
            </w:tcBorders>
            <w:vAlign w:val="center"/>
          </w:tcPr>
          <w:p w:rsidR="0017674B" w:rsidRDefault="00DE165B">
            <w:pPr>
              <w:pStyle w:val="TIE-"/>
              <w:rPr>
                <w:kern w:val="0"/>
              </w:rPr>
            </w:pPr>
            <w:r>
              <w:rPr>
                <w:kern w:val="0"/>
              </w:rPr>
              <w:t>一般防渗区</w:t>
            </w:r>
          </w:p>
        </w:tc>
        <w:tc>
          <w:tcPr>
            <w:tcW w:w="3324" w:type="pct"/>
            <w:vAlign w:val="center"/>
          </w:tcPr>
          <w:p w:rsidR="0017674B" w:rsidRDefault="00DE165B">
            <w:pPr>
              <w:pStyle w:val="TIE-"/>
            </w:pPr>
            <w:r>
              <w:rPr>
                <w:spacing w:val="-13"/>
              </w:rPr>
              <w:t>堆肥平台、牛舍粪污通道</w:t>
            </w:r>
            <w:r>
              <w:rPr>
                <w:spacing w:val="-4"/>
              </w:rPr>
              <w:t>等构筑物，均</w:t>
            </w:r>
            <w:r>
              <w:rPr>
                <w:spacing w:val="-3"/>
              </w:rPr>
              <w:t>参照《一般工业固体废物贮存和填埋污染控制标准》（</w:t>
            </w:r>
            <w:r>
              <w:rPr>
                <w:spacing w:val="-3"/>
              </w:rPr>
              <w:t>GB18599-2020</w:t>
            </w:r>
            <w:r>
              <w:rPr>
                <w:spacing w:val="-3"/>
              </w:rPr>
              <w:t>）相关要求进行防渗，渗透系数</w:t>
            </w:r>
            <w:r>
              <w:rPr>
                <w:rFonts w:hint="eastAsia"/>
                <w:color w:val="FF0000"/>
              </w:rPr>
              <w:t>≤</w:t>
            </w:r>
            <w:r>
              <w:rPr>
                <w:spacing w:val="-3"/>
              </w:rPr>
              <w:t>10</w:t>
            </w:r>
            <w:r>
              <w:rPr>
                <w:spacing w:val="-3"/>
                <w:vertAlign w:val="superscript"/>
              </w:rPr>
              <w:t>-7</w:t>
            </w:r>
            <w:r>
              <w:rPr>
                <w:spacing w:val="-3"/>
              </w:rPr>
              <w:t>cm/s</w:t>
            </w:r>
            <w:r>
              <w:rPr>
                <w:spacing w:val="-3"/>
              </w:rPr>
              <w:t>。</w:t>
            </w:r>
          </w:p>
        </w:tc>
        <w:tc>
          <w:tcPr>
            <w:tcW w:w="389" w:type="pct"/>
            <w:vAlign w:val="center"/>
          </w:tcPr>
          <w:p w:rsidR="0017674B" w:rsidRDefault="00DE165B">
            <w:pPr>
              <w:pStyle w:val="TIE-"/>
              <w:rPr>
                <w:spacing w:val="-6"/>
              </w:rPr>
            </w:pPr>
            <w:r>
              <w:rPr>
                <w:rFonts w:hint="eastAsia"/>
                <w:spacing w:val="-6"/>
              </w:rPr>
              <w:t>新建</w:t>
            </w:r>
          </w:p>
        </w:tc>
      </w:tr>
      <w:tr w:rsidR="0017674B">
        <w:trPr>
          <w:jc w:val="center"/>
        </w:trPr>
        <w:tc>
          <w:tcPr>
            <w:tcW w:w="454" w:type="pct"/>
            <w:vMerge/>
            <w:vAlign w:val="center"/>
          </w:tcPr>
          <w:p w:rsidR="0017674B" w:rsidRDefault="0017674B">
            <w:pPr>
              <w:pStyle w:val="TIE-"/>
            </w:pPr>
          </w:p>
        </w:tc>
        <w:tc>
          <w:tcPr>
            <w:tcW w:w="833" w:type="pct"/>
            <w:gridSpan w:val="2"/>
            <w:vAlign w:val="center"/>
          </w:tcPr>
          <w:p w:rsidR="0017674B" w:rsidRDefault="00DE165B">
            <w:pPr>
              <w:pStyle w:val="TIE-"/>
              <w:rPr>
                <w:kern w:val="0"/>
              </w:rPr>
            </w:pPr>
            <w:r>
              <w:rPr>
                <w:rFonts w:hint="eastAsia"/>
                <w:kern w:val="0"/>
              </w:rPr>
              <w:t>生态</w:t>
            </w:r>
          </w:p>
        </w:tc>
        <w:tc>
          <w:tcPr>
            <w:tcW w:w="3324" w:type="pct"/>
            <w:vAlign w:val="center"/>
          </w:tcPr>
          <w:p w:rsidR="0017674B" w:rsidRDefault="00DE165B">
            <w:pPr>
              <w:pStyle w:val="TIE-"/>
              <w:rPr>
                <w:szCs w:val="21"/>
              </w:rPr>
            </w:pPr>
            <w:r>
              <w:rPr>
                <w:rFonts w:hint="eastAsia"/>
                <w:szCs w:val="21"/>
              </w:rPr>
              <w:t>绿化面积</w:t>
            </w:r>
            <w:r>
              <w:rPr>
                <w:rFonts w:hint="eastAsia"/>
                <w:szCs w:val="21"/>
              </w:rPr>
              <w:t>2000m</w:t>
            </w:r>
            <w:r>
              <w:rPr>
                <w:rFonts w:hint="eastAsia"/>
                <w:szCs w:val="21"/>
                <w:vertAlign w:val="superscript"/>
              </w:rPr>
              <w:t>2</w:t>
            </w:r>
            <w:r>
              <w:rPr>
                <w:rFonts w:hint="eastAsia"/>
                <w:szCs w:val="21"/>
              </w:rPr>
              <w:t>，占用地总面积的</w:t>
            </w:r>
            <w:r>
              <w:rPr>
                <w:rFonts w:hint="eastAsia"/>
                <w:szCs w:val="21"/>
              </w:rPr>
              <w:t>2.73%</w:t>
            </w:r>
            <w:r>
              <w:rPr>
                <w:rFonts w:hint="eastAsia"/>
                <w:szCs w:val="21"/>
              </w:rPr>
              <w:t>。</w:t>
            </w:r>
          </w:p>
        </w:tc>
        <w:tc>
          <w:tcPr>
            <w:tcW w:w="389" w:type="pct"/>
            <w:vAlign w:val="center"/>
          </w:tcPr>
          <w:p w:rsidR="0017674B" w:rsidRDefault="0017674B">
            <w:pPr>
              <w:pStyle w:val="TIE-"/>
              <w:rPr>
                <w:szCs w:val="21"/>
              </w:rPr>
            </w:pPr>
          </w:p>
        </w:tc>
      </w:tr>
    </w:tbl>
    <w:p w:rsidR="0017674B" w:rsidRDefault="00DE165B">
      <w:pPr>
        <w:pStyle w:val="3"/>
      </w:pPr>
      <w:bookmarkStart w:id="193" w:name="_Toc157447838"/>
      <w:r>
        <w:rPr>
          <w:rFonts w:hint="eastAsia"/>
        </w:rPr>
        <w:t>3.1.3</w:t>
      </w:r>
      <w:r>
        <w:rPr>
          <w:rFonts w:hint="eastAsia"/>
        </w:rPr>
        <w:t>产品方案及技术指标</w:t>
      </w:r>
      <w:bookmarkEnd w:id="193"/>
    </w:p>
    <w:p w:rsidR="0017674B" w:rsidRDefault="00DE165B">
      <w:pPr>
        <w:pStyle w:val="4"/>
      </w:pPr>
      <w:r>
        <w:rPr>
          <w:rFonts w:hint="eastAsia"/>
        </w:rPr>
        <w:t>3.1.3.1</w:t>
      </w:r>
      <w:r>
        <w:rPr>
          <w:rFonts w:hint="eastAsia"/>
        </w:rPr>
        <w:t>产品方案</w:t>
      </w:r>
    </w:p>
    <w:p w:rsidR="0017674B" w:rsidRDefault="00DE165B">
      <w:pPr>
        <w:ind w:firstLine="480"/>
      </w:pPr>
      <w:r>
        <w:rPr>
          <w:rFonts w:hint="eastAsia"/>
        </w:rPr>
        <w:t>项目肉牛总存栏量为</w:t>
      </w:r>
      <w:r>
        <w:t>1</w:t>
      </w:r>
      <w:r>
        <w:rPr>
          <w:rFonts w:hint="eastAsia"/>
        </w:rPr>
        <w:t>0</w:t>
      </w:r>
      <w:r>
        <w:t>0</w:t>
      </w:r>
      <w:r>
        <w:rPr>
          <w:rFonts w:hint="eastAsia"/>
        </w:rPr>
        <w:t>00</w:t>
      </w:r>
      <w:r>
        <w:rPr>
          <w:rFonts w:hint="eastAsia"/>
        </w:rPr>
        <w:t>头，年出栏育肥牛</w:t>
      </w:r>
      <w:r>
        <w:t>30</w:t>
      </w:r>
      <w:r>
        <w:rPr>
          <w:rFonts w:hint="eastAsia"/>
        </w:rPr>
        <w:t>00</w:t>
      </w:r>
      <w:r>
        <w:rPr>
          <w:rFonts w:hint="eastAsia"/>
        </w:rPr>
        <w:t>头，</w:t>
      </w:r>
      <w:r>
        <w:t>项目产品方案见下表。</w:t>
      </w:r>
    </w:p>
    <w:p w:rsidR="0017674B" w:rsidRDefault="00DE165B">
      <w:pPr>
        <w:pStyle w:val="5"/>
      </w:pPr>
      <w:r>
        <w:t>表</w:t>
      </w:r>
      <w:r>
        <w:t>3.1-</w:t>
      </w:r>
      <w:r>
        <w:rPr>
          <w:rFonts w:hint="eastAsia"/>
        </w:rPr>
        <w:t>4</w:t>
      </w:r>
      <w:r>
        <w:t xml:space="preserve">    </w:t>
      </w:r>
      <w:r>
        <w:t>项目产品方案一览表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12"/>
        <w:gridCol w:w="1844"/>
        <w:gridCol w:w="1111"/>
        <w:gridCol w:w="1111"/>
        <w:gridCol w:w="2944"/>
        <w:gridCol w:w="1108"/>
      </w:tblGrid>
      <w:tr w:rsidR="0017674B">
        <w:trPr>
          <w:cantSplit/>
          <w:trHeight w:val="340"/>
          <w:tblHeader/>
          <w:jc w:val="center"/>
        </w:trPr>
        <w:tc>
          <w:tcPr>
            <w:tcW w:w="602" w:type="pct"/>
            <w:vAlign w:val="center"/>
          </w:tcPr>
          <w:p w:rsidR="0017674B" w:rsidRDefault="00DE165B">
            <w:pPr>
              <w:pStyle w:val="TIE-"/>
            </w:pPr>
            <w:r>
              <w:t>序号</w:t>
            </w:r>
          </w:p>
        </w:tc>
        <w:tc>
          <w:tcPr>
            <w:tcW w:w="999" w:type="pct"/>
            <w:vAlign w:val="center"/>
          </w:tcPr>
          <w:p w:rsidR="0017674B" w:rsidRDefault="00DE165B">
            <w:pPr>
              <w:pStyle w:val="TIE-"/>
            </w:pPr>
            <w:r>
              <w:t>产品名称</w:t>
            </w:r>
          </w:p>
        </w:tc>
        <w:tc>
          <w:tcPr>
            <w:tcW w:w="602" w:type="pct"/>
            <w:vAlign w:val="center"/>
          </w:tcPr>
          <w:p w:rsidR="0017674B" w:rsidRDefault="00DE165B">
            <w:pPr>
              <w:pStyle w:val="TIE-"/>
            </w:pPr>
            <w:r>
              <w:t>单位</w:t>
            </w:r>
          </w:p>
        </w:tc>
        <w:tc>
          <w:tcPr>
            <w:tcW w:w="602" w:type="pct"/>
            <w:vAlign w:val="center"/>
          </w:tcPr>
          <w:p w:rsidR="0017674B" w:rsidRDefault="00DE165B">
            <w:pPr>
              <w:pStyle w:val="TIE-"/>
            </w:pPr>
            <w:r>
              <w:t>产量</w:t>
            </w:r>
          </w:p>
        </w:tc>
        <w:tc>
          <w:tcPr>
            <w:tcW w:w="1595" w:type="pct"/>
          </w:tcPr>
          <w:p w:rsidR="0017674B" w:rsidRDefault="00DE165B">
            <w:pPr>
              <w:pStyle w:val="TIE-"/>
            </w:pPr>
            <w:r>
              <w:t>单头重量（</w:t>
            </w:r>
            <w:r>
              <w:t>kg</w:t>
            </w:r>
            <w:r>
              <w:t>）</w:t>
            </w:r>
          </w:p>
        </w:tc>
        <w:tc>
          <w:tcPr>
            <w:tcW w:w="602" w:type="pct"/>
            <w:vAlign w:val="center"/>
          </w:tcPr>
          <w:p w:rsidR="0017674B" w:rsidRDefault="00DE165B">
            <w:pPr>
              <w:pStyle w:val="TIE-"/>
            </w:pPr>
            <w:r>
              <w:t>备注</w:t>
            </w:r>
          </w:p>
        </w:tc>
      </w:tr>
      <w:tr w:rsidR="0017674B">
        <w:trPr>
          <w:cantSplit/>
          <w:trHeight w:val="340"/>
          <w:jc w:val="center"/>
        </w:trPr>
        <w:tc>
          <w:tcPr>
            <w:tcW w:w="602" w:type="pct"/>
            <w:vAlign w:val="center"/>
          </w:tcPr>
          <w:p w:rsidR="0017674B" w:rsidRDefault="00DE165B">
            <w:pPr>
              <w:pStyle w:val="TIE-"/>
            </w:pPr>
            <w:r>
              <w:t>1</w:t>
            </w:r>
          </w:p>
        </w:tc>
        <w:tc>
          <w:tcPr>
            <w:tcW w:w="999" w:type="pct"/>
            <w:vAlign w:val="center"/>
          </w:tcPr>
          <w:p w:rsidR="0017674B" w:rsidRDefault="00DE165B">
            <w:pPr>
              <w:pStyle w:val="TIE-"/>
            </w:pPr>
            <w:r>
              <w:rPr>
                <w:rFonts w:hint="eastAsia"/>
              </w:rPr>
              <w:t>育肥</w:t>
            </w:r>
            <w:r>
              <w:t>牛</w:t>
            </w:r>
          </w:p>
        </w:tc>
        <w:tc>
          <w:tcPr>
            <w:tcW w:w="602" w:type="pct"/>
            <w:vAlign w:val="center"/>
          </w:tcPr>
          <w:p w:rsidR="0017674B" w:rsidRDefault="00DE165B">
            <w:pPr>
              <w:pStyle w:val="TIE-"/>
            </w:pPr>
            <w:r>
              <w:rPr>
                <w:rFonts w:hint="eastAsia"/>
              </w:rPr>
              <w:t>头</w:t>
            </w:r>
          </w:p>
        </w:tc>
        <w:tc>
          <w:tcPr>
            <w:tcW w:w="602" w:type="pct"/>
            <w:vAlign w:val="center"/>
          </w:tcPr>
          <w:p w:rsidR="0017674B" w:rsidRDefault="00DE165B">
            <w:pPr>
              <w:pStyle w:val="TIE-"/>
            </w:pPr>
            <w:r>
              <w:t>300</w:t>
            </w:r>
            <w:r>
              <w:rPr>
                <w:rFonts w:hint="eastAsia"/>
              </w:rPr>
              <w:t>0</w:t>
            </w:r>
          </w:p>
        </w:tc>
        <w:tc>
          <w:tcPr>
            <w:tcW w:w="1595" w:type="pct"/>
          </w:tcPr>
          <w:p w:rsidR="0017674B" w:rsidRDefault="00DE165B">
            <w:pPr>
              <w:pStyle w:val="TIE-"/>
            </w:pPr>
            <w:r>
              <w:rPr>
                <w:rFonts w:hint="eastAsia"/>
              </w:rPr>
              <w:t>700</w:t>
            </w:r>
          </w:p>
        </w:tc>
        <w:tc>
          <w:tcPr>
            <w:tcW w:w="602" w:type="pct"/>
            <w:vAlign w:val="center"/>
          </w:tcPr>
          <w:p w:rsidR="0017674B" w:rsidRDefault="00DE165B">
            <w:pPr>
              <w:pStyle w:val="TIE-"/>
            </w:pPr>
            <w:r>
              <w:t>外售</w:t>
            </w:r>
          </w:p>
        </w:tc>
      </w:tr>
    </w:tbl>
    <w:p w:rsidR="0017674B" w:rsidRDefault="00DE165B">
      <w:pPr>
        <w:pStyle w:val="3"/>
      </w:pPr>
      <w:bookmarkStart w:id="194" w:name="_Toc157447839"/>
      <w:r>
        <w:rPr>
          <w:rFonts w:hint="eastAsia"/>
        </w:rPr>
        <w:t>3.1.4</w:t>
      </w:r>
      <w:r>
        <w:t>主要原辅料消耗</w:t>
      </w:r>
      <w:r>
        <w:rPr>
          <w:rFonts w:hint="eastAsia"/>
        </w:rPr>
        <w:t>能源消耗</w:t>
      </w:r>
      <w:bookmarkEnd w:id="194"/>
    </w:p>
    <w:p w:rsidR="0017674B" w:rsidRDefault="00DE165B">
      <w:pPr>
        <w:pStyle w:val="4"/>
      </w:pPr>
      <w:r>
        <w:t>3.1.4.</w:t>
      </w:r>
      <w:r>
        <w:rPr>
          <w:rFonts w:hint="eastAsia"/>
        </w:rPr>
        <w:t>1</w:t>
      </w:r>
      <w:r>
        <w:rPr>
          <w:rFonts w:hint="eastAsia"/>
        </w:rPr>
        <w:t>原辅料消耗</w:t>
      </w:r>
    </w:p>
    <w:p w:rsidR="0017674B" w:rsidRDefault="00DE165B">
      <w:pPr>
        <w:ind w:firstLine="480"/>
      </w:pPr>
      <w:r>
        <w:t>项目青贮饲料、混合牧草</w:t>
      </w:r>
      <w:r>
        <w:rPr>
          <w:rFonts w:hint="eastAsia"/>
        </w:rPr>
        <w:t>从周边外购</w:t>
      </w:r>
      <w:r>
        <w:t>，青贮玉米通过机器收割打碎后送至养殖场青贮平台进行发酵处理；部分精料及其他辅料直接购买成品。本项目饲料</w:t>
      </w:r>
      <w:proofErr w:type="gramStart"/>
      <w:r>
        <w:t>消耗见</w:t>
      </w:r>
      <w:proofErr w:type="gramEnd"/>
      <w:r>
        <w:t>下表。</w:t>
      </w:r>
    </w:p>
    <w:p w:rsidR="0017674B" w:rsidRDefault="00DE165B">
      <w:pPr>
        <w:pStyle w:val="5"/>
      </w:pPr>
      <w:r>
        <w:t>表</w:t>
      </w:r>
      <w:r>
        <w:t>3.1-</w:t>
      </w:r>
      <w:r>
        <w:rPr>
          <w:rFonts w:hint="eastAsia"/>
        </w:rPr>
        <w:t>5</w:t>
      </w:r>
      <w:r>
        <w:t xml:space="preserve">    </w:t>
      </w:r>
      <w:r>
        <w:t>饲料消耗一览表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872"/>
        <w:gridCol w:w="1196"/>
        <w:gridCol w:w="1087"/>
        <w:gridCol w:w="818"/>
        <w:gridCol w:w="1359"/>
        <w:gridCol w:w="1898"/>
      </w:tblGrid>
      <w:tr w:rsidR="0017674B">
        <w:trPr>
          <w:trHeight w:val="20"/>
        </w:trPr>
        <w:tc>
          <w:tcPr>
            <w:tcW w:w="1556" w:type="pct"/>
            <w:shd w:val="clear" w:color="auto" w:fill="auto"/>
            <w:vAlign w:val="center"/>
          </w:tcPr>
          <w:p w:rsidR="0017674B" w:rsidRDefault="00DE165B">
            <w:pPr>
              <w:pStyle w:val="TIE-"/>
            </w:pPr>
            <w:r>
              <w:rPr>
                <w:rFonts w:hint="eastAsia"/>
              </w:rPr>
              <w:t>名称</w:t>
            </w:r>
          </w:p>
        </w:tc>
        <w:tc>
          <w:tcPr>
            <w:tcW w:w="648" w:type="pct"/>
            <w:shd w:val="clear" w:color="auto" w:fill="auto"/>
            <w:vAlign w:val="center"/>
          </w:tcPr>
          <w:p w:rsidR="0017674B" w:rsidRDefault="00DE165B">
            <w:pPr>
              <w:pStyle w:val="TIE-"/>
            </w:pPr>
            <w:r>
              <w:rPr>
                <w:rFonts w:hint="eastAsia"/>
              </w:rPr>
              <w:t>单位</w:t>
            </w:r>
          </w:p>
        </w:tc>
        <w:tc>
          <w:tcPr>
            <w:tcW w:w="589" w:type="pct"/>
            <w:shd w:val="clear" w:color="auto" w:fill="auto"/>
            <w:vAlign w:val="center"/>
          </w:tcPr>
          <w:p w:rsidR="0017674B" w:rsidRDefault="00DE165B">
            <w:pPr>
              <w:pStyle w:val="TIE-"/>
            </w:pPr>
            <w:r>
              <w:rPr>
                <w:rFonts w:hint="eastAsia"/>
              </w:rPr>
              <w:t>消耗量</w:t>
            </w:r>
          </w:p>
        </w:tc>
        <w:tc>
          <w:tcPr>
            <w:tcW w:w="443" w:type="pct"/>
            <w:shd w:val="clear" w:color="auto" w:fill="auto"/>
            <w:vAlign w:val="center"/>
          </w:tcPr>
          <w:p w:rsidR="0017674B" w:rsidRDefault="00DE165B">
            <w:pPr>
              <w:pStyle w:val="TIE-"/>
            </w:pPr>
            <w:r>
              <w:rPr>
                <w:rFonts w:hint="eastAsia"/>
              </w:rPr>
              <w:t>来源</w:t>
            </w:r>
          </w:p>
        </w:tc>
        <w:tc>
          <w:tcPr>
            <w:tcW w:w="736" w:type="pct"/>
          </w:tcPr>
          <w:p w:rsidR="0017674B" w:rsidRDefault="00DE165B">
            <w:pPr>
              <w:pStyle w:val="TIE-"/>
            </w:pPr>
            <w:r>
              <w:rPr>
                <w:rFonts w:hint="eastAsia"/>
              </w:rPr>
              <w:t>存储位置</w:t>
            </w:r>
          </w:p>
        </w:tc>
        <w:tc>
          <w:tcPr>
            <w:tcW w:w="1028" w:type="pct"/>
            <w:vAlign w:val="center"/>
          </w:tcPr>
          <w:p w:rsidR="0017674B" w:rsidRDefault="00DE165B">
            <w:pPr>
              <w:pStyle w:val="TIE-"/>
            </w:pPr>
            <w:r>
              <w:rPr>
                <w:rFonts w:hint="eastAsia"/>
              </w:rPr>
              <w:t>备注</w:t>
            </w:r>
          </w:p>
        </w:tc>
      </w:tr>
      <w:tr w:rsidR="0017674B">
        <w:trPr>
          <w:trHeight w:val="20"/>
        </w:trPr>
        <w:tc>
          <w:tcPr>
            <w:tcW w:w="1556" w:type="pct"/>
            <w:shd w:val="clear" w:color="auto" w:fill="auto"/>
            <w:vAlign w:val="center"/>
          </w:tcPr>
          <w:p w:rsidR="0017674B" w:rsidRDefault="00DE165B">
            <w:pPr>
              <w:pStyle w:val="TIE-"/>
            </w:pPr>
            <w:r>
              <w:rPr>
                <w:rFonts w:hint="eastAsia"/>
              </w:rPr>
              <w:t>精饲料（玉米、辅助饲料）</w:t>
            </w:r>
          </w:p>
        </w:tc>
        <w:tc>
          <w:tcPr>
            <w:tcW w:w="648" w:type="pct"/>
            <w:shd w:val="clear" w:color="auto" w:fill="auto"/>
            <w:vAlign w:val="center"/>
          </w:tcPr>
          <w:p w:rsidR="0017674B" w:rsidRDefault="00DE165B">
            <w:pPr>
              <w:pStyle w:val="TIE-"/>
            </w:pPr>
            <w:r>
              <w:t>t/a</w:t>
            </w:r>
          </w:p>
        </w:tc>
        <w:tc>
          <w:tcPr>
            <w:tcW w:w="589" w:type="pct"/>
            <w:shd w:val="clear" w:color="auto" w:fill="auto"/>
            <w:vAlign w:val="bottom"/>
          </w:tcPr>
          <w:p w:rsidR="0017674B" w:rsidRDefault="00DE165B">
            <w:pPr>
              <w:pStyle w:val="TIE-"/>
            </w:pPr>
            <w:r>
              <w:t>7950</w:t>
            </w:r>
          </w:p>
        </w:tc>
        <w:tc>
          <w:tcPr>
            <w:tcW w:w="443" w:type="pct"/>
            <w:shd w:val="clear" w:color="auto" w:fill="auto"/>
            <w:vAlign w:val="center"/>
          </w:tcPr>
          <w:p w:rsidR="0017674B" w:rsidRDefault="00DE165B">
            <w:pPr>
              <w:pStyle w:val="TIE-"/>
            </w:pPr>
            <w:r>
              <w:rPr>
                <w:rFonts w:hint="eastAsia"/>
              </w:rPr>
              <w:t>外购</w:t>
            </w:r>
          </w:p>
        </w:tc>
        <w:tc>
          <w:tcPr>
            <w:tcW w:w="736" w:type="pct"/>
          </w:tcPr>
          <w:p w:rsidR="0017674B" w:rsidRDefault="00DE165B">
            <w:pPr>
              <w:pStyle w:val="TIE-"/>
            </w:pPr>
            <w:r>
              <w:rPr>
                <w:rFonts w:hint="eastAsia"/>
              </w:rPr>
              <w:t>草料间</w:t>
            </w:r>
          </w:p>
        </w:tc>
        <w:tc>
          <w:tcPr>
            <w:tcW w:w="1028" w:type="pct"/>
            <w:vAlign w:val="center"/>
          </w:tcPr>
          <w:p w:rsidR="0017674B" w:rsidRDefault="00DE165B">
            <w:pPr>
              <w:pStyle w:val="TIE-"/>
            </w:pPr>
            <w:r>
              <w:rPr>
                <w:rFonts w:hint="eastAsia"/>
              </w:rPr>
              <w:t>/</w:t>
            </w:r>
          </w:p>
        </w:tc>
      </w:tr>
      <w:tr w:rsidR="0017674B">
        <w:trPr>
          <w:trHeight w:val="20"/>
        </w:trPr>
        <w:tc>
          <w:tcPr>
            <w:tcW w:w="1556" w:type="pct"/>
            <w:shd w:val="clear" w:color="auto" w:fill="auto"/>
            <w:vAlign w:val="center"/>
          </w:tcPr>
          <w:p w:rsidR="0017674B" w:rsidRDefault="00DE165B">
            <w:pPr>
              <w:pStyle w:val="TIE-"/>
            </w:pPr>
            <w:r>
              <w:rPr>
                <w:rFonts w:hint="eastAsia"/>
              </w:rPr>
              <w:t>混合牧草</w:t>
            </w:r>
          </w:p>
        </w:tc>
        <w:tc>
          <w:tcPr>
            <w:tcW w:w="648" w:type="pct"/>
            <w:shd w:val="clear" w:color="auto" w:fill="auto"/>
            <w:vAlign w:val="center"/>
          </w:tcPr>
          <w:p w:rsidR="0017674B" w:rsidRDefault="00DE165B">
            <w:pPr>
              <w:pStyle w:val="TIE-"/>
            </w:pPr>
            <w:r>
              <w:t>t/a</w:t>
            </w:r>
          </w:p>
        </w:tc>
        <w:tc>
          <w:tcPr>
            <w:tcW w:w="589" w:type="pct"/>
            <w:shd w:val="clear" w:color="auto" w:fill="auto"/>
            <w:vAlign w:val="bottom"/>
          </w:tcPr>
          <w:p w:rsidR="0017674B" w:rsidRDefault="00DE165B">
            <w:pPr>
              <w:pStyle w:val="TIE-"/>
            </w:pPr>
            <w:r>
              <w:t>3100</w:t>
            </w:r>
          </w:p>
        </w:tc>
        <w:tc>
          <w:tcPr>
            <w:tcW w:w="443" w:type="pct"/>
            <w:shd w:val="clear" w:color="auto" w:fill="auto"/>
            <w:vAlign w:val="center"/>
          </w:tcPr>
          <w:p w:rsidR="0017674B" w:rsidRDefault="00DE165B">
            <w:pPr>
              <w:pStyle w:val="TIE-"/>
            </w:pPr>
            <w:r>
              <w:rPr>
                <w:rFonts w:hint="eastAsia"/>
              </w:rPr>
              <w:t>外购</w:t>
            </w:r>
          </w:p>
        </w:tc>
        <w:tc>
          <w:tcPr>
            <w:tcW w:w="736" w:type="pct"/>
          </w:tcPr>
          <w:p w:rsidR="0017674B" w:rsidRDefault="00DE165B">
            <w:pPr>
              <w:pStyle w:val="TIE-"/>
            </w:pPr>
            <w:r>
              <w:rPr>
                <w:rFonts w:hint="eastAsia"/>
              </w:rPr>
              <w:t>草料间</w:t>
            </w:r>
          </w:p>
        </w:tc>
        <w:tc>
          <w:tcPr>
            <w:tcW w:w="1028" w:type="pct"/>
            <w:vAlign w:val="center"/>
          </w:tcPr>
          <w:p w:rsidR="0017674B" w:rsidRDefault="00DE165B">
            <w:pPr>
              <w:pStyle w:val="TIE-"/>
            </w:pPr>
            <w:r>
              <w:rPr>
                <w:rFonts w:hint="eastAsia"/>
              </w:rPr>
              <w:t>/</w:t>
            </w:r>
          </w:p>
        </w:tc>
      </w:tr>
      <w:tr w:rsidR="0017674B">
        <w:trPr>
          <w:trHeight w:val="20"/>
        </w:trPr>
        <w:tc>
          <w:tcPr>
            <w:tcW w:w="1556" w:type="pct"/>
            <w:shd w:val="clear" w:color="auto" w:fill="auto"/>
            <w:vAlign w:val="center"/>
          </w:tcPr>
          <w:p w:rsidR="0017674B" w:rsidRDefault="00DE165B">
            <w:pPr>
              <w:pStyle w:val="TIE-"/>
            </w:pPr>
            <w:r>
              <w:rPr>
                <w:rFonts w:hint="eastAsia"/>
              </w:rPr>
              <w:t>青贮料</w:t>
            </w:r>
          </w:p>
        </w:tc>
        <w:tc>
          <w:tcPr>
            <w:tcW w:w="648" w:type="pct"/>
            <w:shd w:val="clear" w:color="auto" w:fill="auto"/>
            <w:vAlign w:val="center"/>
          </w:tcPr>
          <w:p w:rsidR="0017674B" w:rsidRDefault="00DE165B">
            <w:pPr>
              <w:pStyle w:val="TIE-"/>
            </w:pPr>
            <w:r>
              <w:t>t/a</w:t>
            </w:r>
          </w:p>
        </w:tc>
        <w:tc>
          <w:tcPr>
            <w:tcW w:w="589" w:type="pct"/>
            <w:shd w:val="clear" w:color="auto" w:fill="auto"/>
            <w:vAlign w:val="bottom"/>
          </w:tcPr>
          <w:p w:rsidR="0017674B" w:rsidRDefault="00DE165B">
            <w:pPr>
              <w:pStyle w:val="TIE-"/>
            </w:pPr>
            <w:r>
              <w:t>47</w:t>
            </w:r>
            <w:r>
              <w:rPr>
                <w:rFonts w:hint="eastAsia"/>
              </w:rPr>
              <w:t>700</w:t>
            </w:r>
          </w:p>
        </w:tc>
        <w:tc>
          <w:tcPr>
            <w:tcW w:w="443" w:type="pct"/>
            <w:shd w:val="clear" w:color="auto" w:fill="auto"/>
            <w:vAlign w:val="center"/>
          </w:tcPr>
          <w:p w:rsidR="0017674B" w:rsidRDefault="00DE165B">
            <w:pPr>
              <w:pStyle w:val="TIE-"/>
            </w:pPr>
            <w:r>
              <w:rPr>
                <w:rFonts w:hint="eastAsia"/>
              </w:rPr>
              <w:t>外购</w:t>
            </w:r>
          </w:p>
        </w:tc>
        <w:tc>
          <w:tcPr>
            <w:tcW w:w="736" w:type="pct"/>
          </w:tcPr>
          <w:p w:rsidR="0017674B" w:rsidRDefault="00DE165B">
            <w:pPr>
              <w:pStyle w:val="TIE-"/>
            </w:pPr>
            <w:r>
              <w:rPr>
                <w:rFonts w:hint="eastAsia"/>
              </w:rPr>
              <w:t>青贮平台</w:t>
            </w:r>
          </w:p>
        </w:tc>
        <w:tc>
          <w:tcPr>
            <w:tcW w:w="1028" w:type="pct"/>
            <w:vAlign w:val="center"/>
          </w:tcPr>
          <w:p w:rsidR="0017674B" w:rsidRDefault="00DE165B">
            <w:pPr>
              <w:pStyle w:val="TIE-"/>
            </w:pPr>
            <w:r>
              <w:rPr>
                <w:rFonts w:hint="eastAsia"/>
              </w:rPr>
              <w:t>/</w:t>
            </w:r>
          </w:p>
        </w:tc>
      </w:tr>
      <w:tr w:rsidR="0017674B">
        <w:trPr>
          <w:trHeight w:val="20"/>
        </w:trPr>
        <w:tc>
          <w:tcPr>
            <w:tcW w:w="1556" w:type="pct"/>
            <w:shd w:val="clear" w:color="auto" w:fill="auto"/>
            <w:vAlign w:val="center"/>
          </w:tcPr>
          <w:p w:rsidR="0017674B" w:rsidRDefault="00DE165B">
            <w:pPr>
              <w:pStyle w:val="TIE-"/>
            </w:pPr>
            <w:r>
              <w:rPr>
                <w:rFonts w:hint="eastAsia"/>
              </w:rPr>
              <w:lastRenderedPageBreak/>
              <w:t>合计</w:t>
            </w:r>
          </w:p>
        </w:tc>
        <w:tc>
          <w:tcPr>
            <w:tcW w:w="648" w:type="pct"/>
            <w:shd w:val="clear" w:color="auto" w:fill="auto"/>
            <w:vAlign w:val="center"/>
          </w:tcPr>
          <w:p w:rsidR="0017674B" w:rsidRDefault="00DE165B">
            <w:pPr>
              <w:pStyle w:val="TIE-"/>
            </w:pPr>
            <w:r>
              <w:rPr>
                <w:rFonts w:hint="eastAsia"/>
              </w:rPr>
              <w:t>t/a</w:t>
            </w:r>
          </w:p>
        </w:tc>
        <w:tc>
          <w:tcPr>
            <w:tcW w:w="589" w:type="pct"/>
            <w:shd w:val="clear" w:color="auto" w:fill="auto"/>
            <w:vAlign w:val="bottom"/>
          </w:tcPr>
          <w:p w:rsidR="0017674B" w:rsidRDefault="00DE165B">
            <w:pPr>
              <w:pStyle w:val="TIE-"/>
            </w:pPr>
            <w:r>
              <w:t>58750</w:t>
            </w:r>
          </w:p>
        </w:tc>
        <w:tc>
          <w:tcPr>
            <w:tcW w:w="443" w:type="pct"/>
            <w:shd w:val="clear" w:color="auto" w:fill="auto"/>
            <w:vAlign w:val="center"/>
          </w:tcPr>
          <w:p w:rsidR="0017674B" w:rsidRDefault="00DE165B">
            <w:pPr>
              <w:pStyle w:val="TIE-"/>
            </w:pPr>
            <w:r>
              <w:rPr>
                <w:rFonts w:hint="eastAsia"/>
              </w:rPr>
              <w:t>外购</w:t>
            </w:r>
          </w:p>
        </w:tc>
        <w:tc>
          <w:tcPr>
            <w:tcW w:w="736" w:type="pct"/>
          </w:tcPr>
          <w:p w:rsidR="0017674B" w:rsidRDefault="00DE165B">
            <w:pPr>
              <w:pStyle w:val="TIE-"/>
            </w:pPr>
            <w:r>
              <w:rPr>
                <w:rFonts w:hint="eastAsia"/>
              </w:rPr>
              <w:t>/</w:t>
            </w:r>
          </w:p>
        </w:tc>
        <w:tc>
          <w:tcPr>
            <w:tcW w:w="1028" w:type="pct"/>
            <w:vAlign w:val="center"/>
          </w:tcPr>
          <w:p w:rsidR="0017674B" w:rsidRDefault="00DE165B">
            <w:pPr>
              <w:pStyle w:val="TIE-"/>
            </w:pPr>
            <w:r>
              <w:rPr>
                <w:rFonts w:hint="eastAsia"/>
              </w:rPr>
              <w:t>/</w:t>
            </w:r>
          </w:p>
        </w:tc>
      </w:tr>
    </w:tbl>
    <w:p w:rsidR="0017674B" w:rsidRDefault="00DE165B">
      <w:pPr>
        <w:pStyle w:val="4"/>
      </w:pPr>
      <w:r>
        <w:t>3.1.</w:t>
      </w:r>
      <w:r>
        <w:rPr>
          <w:rFonts w:hint="eastAsia"/>
        </w:rPr>
        <w:t>4</w:t>
      </w:r>
      <w:r>
        <w:t>.</w:t>
      </w:r>
      <w:r>
        <w:rPr>
          <w:rFonts w:hint="eastAsia"/>
        </w:rPr>
        <w:t>2</w:t>
      </w:r>
      <w:r>
        <w:rPr>
          <w:rFonts w:hint="eastAsia"/>
        </w:rPr>
        <w:t>能源及原辅材料消耗</w:t>
      </w:r>
    </w:p>
    <w:p w:rsidR="0017674B" w:rsidRDefault="00DE165B">
      <w:pPr>
        <w:ind w:firstLine="480"/>
      </w:pPr>
      <w:r>
        <w:rPr>
          <w:rFonts w:hint="eastAsia"/>
        </w:rPr>
        <w:t>项目能源及辅材料消耗情况见下表。</w:t>
      </w:r>
    </w:p>
    <w:p w:rsidR="0017674B" w:rsidRDefault="00DE165B">
      <w:pPr>
        <w:pStyle w:val="5"/>
      </w:pPr>
      <w:r>
        <w:rPr>
          <w:rFonts w:hint="eastAsia"/>
        </w:rPr>
        <w:t>表</w:t>
      </w:r>
      <w:r>
        <w:t>3.1</w:t>
      </w:r>
      <w:r>
        <w:rPr>
          <w:rFonts w:hint="eastAsia"/>
        </w:rPr>
        <w:t xml:space="preserve">-6    </w:t>
      </w:r>
      <w:r>
        <w:rPr>
          <w:rFonts w:hint="eastAsia"/>
        </w:rPr>
        <w:t>动力及辅料消耗一览表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3453"/>
        <w:gridCol w:w="1736"/>
        <w:gridCol w:w="2308"/>
        <w:gridCol w:w="1733"/>
      </w:tblGrid>
      <w:tr w:rsidR="0017674B">
        <w:trPr>
          <w:trHeight w:val="20"/>
        </w:trPr>
        <w:tc>
          <w:tcPr>
            <w:tcW w:w="1870" w:type="pct"/>
            <w:shd w:val="clear" w:color="auto" w:fill="auto"/>
            <w:vAlign w:val="center"/>
          </w:tcPr>
          <w:p w:rsidR="0017674B" w:rsidRDefault="00DE165B">
            <w:pPr>
              <w:pStyle w:val="TIE-"/>
            </w:pPr>
            <w:r>
              <w:rPr>
                <w:rFonts w:hint="eastAsia"/>
              </w:rPr>
              <w:t>名称</w:t>
            </w:r>
          </w:p>
        </w:tc>
        <w:tc>
          <w:tcPr>
            <w:tcW w:w="940" w:type="pct"/>
            <w:shd w:val="clear" w:color="auto" w:fill="auto"/>
            <w:vAlign w:val="center"/>
          </w:tcPr>
          <w:p w:rsidR="0017674B" w:rsidRDefault="00DE165B">
            <w:pPr>
              <w:pStyle w:val="TIE-"/>
            </w:pPr>
            <w:r>
              <w:rPr>
                <w:rFonts w:hint="eastAsia"/>
              </w:rPr>
              <w:t>单位</w:t>
            </w:r>
          </w:p>
        </w:tc>
        <w:tc>
          <w:tcPr>
            <w:tcW w:w="1250" w:type="pct"/>
            <w:shd w:val="clear" w:color="auto" w:fill="auto"/>
            <w:vAlign w:val="center"/>
          </w:tcPr>
          <w:p w:rsidR="0017674B" w:rsidRDefault="00DE165B">
            <w:pPr>
              <w:pStyle w:val="TIE-"/>
            </w:pPr>
            <w:r>
              <w:rPr>
                <w:rFonts w:hint="eastAsia"/>
              </w:rPr>
              <w:t>消耗量</w:t>
            </w:r>
          </w:p>
        </w:tc>
        <w:tc>
          <w:tcPr>
            <w:tcW w:w="939" w:type="pct"/>
            <w:shd w:val="clear" w:color="auto" w:fill="auto"/>
            <w:vAlign w:val="center"/>
          </w:tcPr>
          <w:p w:rsidR="0017674B" w:rsidRDefault="00DE165B">
            <w:pPr>
              <w:pStyle w:val="TIE-"/>
            </w:pPr>
            <w:r>
              <w:rPr>
                <w:rFonts w:hint="eastAsia"/>
              </w:rPr>
              <w:t>来源</w:t>
            </w:r>
          </w:p>
        </w:tc>
      </w:tr>
      <w:tr w:rsidR="0017674B">
        <w:trPr>
          <w:trHeight w:val="20"/>
        </w:trPr>
        <w:tc>
          <w:tcPr>
            <w:tcW w:w="1870" w:type="pct"/>
            <w:shd w:val="clear" w:color="auto" w:fill="auto"/>
            <w:vAlign w:val="center"/>
          </w:tcPr>
          <w:p w:rsidR="0017674B" w:rsidRDefault="00DE165B">
            <w:pPr>
              <w:pStyle w:val="TIE-"/>
            </w:pPr>
            <w:r>
              <w:rPr>
                <w:rFonts w:hint="eastAsia"/>
              </w:rPr>
              <w:t>新鲜水</w:t>
            </w:r>
          </w:p>
        </w:tc>
        <w:tc>
          <w:tcPr>
            <w:tcW w:w="940" w:type="pct"/>
            <w:shd w:val="clear" w:color="auto" w:fill="auto"/>
            <w:vAlign w:val="center"/>
          </w:tcPr>
          <w:p w:rsidR="0017674B" w:rsidRDefault="00DE165B">
            <w:pPr>
              <w:pStyle w:val="TIE-"/>
            </w:pPr>
            <w:r>
              <w:rPr>
                <w:rFonts w:hint="eastAsia"/>
              </w:rPr>
              <w:t>万</w:t>
            </w:r>
            <w:r>
              <w:rPr>
                <w:rFonts w:hint="eastAsia"/>
              </w:rPr>
              <w:t>m</w:t>
            </w:r>
            <w:r>
              <w:rPr>
                <w:rFonts w:hint="eastAsia"/>
                <w:vertAlign w:val="superscript"/>
              </w:rPr>
              <w:t>3</w:t>
            </w:r>
            <w:r>
              <w:t>/a</w:t>
            </w:r>
          </w:p>
        </w:tc>
        <w:tc>
          <w:tcPr>
            <w:tcW w:w="1250" w:type="pct"/>
            <w:shd w:val="clear" w:color="auto" w:fill="auto"/>
            <w:vAlign w:val="center"/>
          </w:tcPr>
          <w:p w:rsidR="0017674B" w:rsidRDefault="00DE165B">
            <w:pPr>
              <w:pStyle w:val="TIE-"/>
            </w:pPr>
            <w:r>
              <w:rPr>
                <w:rFonts w:hint="eastAsia"/>
              </w:rPr>
              <w:t>27.75</w:t>
            </w:r>
          </w:p>
        </w:tc>
        <w:tc>
          <w:tcPr>
            <w:tcW w:w="939" w:type="pct"/>
            <w:shd w:val="clear" w:color="auto" w:fill="auto"/>
            <w:vAlign w:val="center"/>
          </w:tcPr>
          <w:p w:rsidR="0017674B" w:rsidRDefault="00DE165B">
            <w:pPr>
              <w:pStyle w:val="TIE-"/>
            </w:pPr>
            <w:r>
              <w:rPr>
                <w:rFonts w:hint="eastAsia"/>
              </w:rPr>
              <w:t>地下水井</w:t>
            </w:r>
          </w:p>
        </w:tc>
      </w:tr>
      <w:tr w:rsidR="0017674B">
        <w:trPr>
          <w:trHeight w:val="20"/>
        </w:trPr>
        <w:tc>
          <w:tcPr>
            <w:tcW w:w="1870" w:type="pct"/>
            <w:shd w:val="clear" w:color="auto" w:fill="auto"/>
            <w:vAlign w:val="center"/>
          </w:tcPr>
          <w:p w:rsidR="0017674B" w:rsidRDefault="00DE165B">
            <w:pPr>
              <w:pStyle w:val="TIE-"/>
            </w:pPr>
            <w:r>
              <w:rPr>
                <w:rFonts w:hint="eastAsia"/>
              </w:rPr>
              <w:t>电</w:t>
            </w:r>
          </w:p>
        </w:tc>
        <w:tc>
          <w:tcPr>
            <w:tcW w:w="940" w:type="pct"/>
            <w:shd w:val="clear" w:color="auto" w:fill="auto"/>
            <w:vAlign w:val="center"/>
          </w:tcPr>
          <w:p w:rsidR="0017674B" w:rsidRDefault="00DE165B">
            <w:pPr>
              <w:pStyle w:val="TIE-"/>
            </w:pPr>
            <w:r>
              <w:rPr>
                <w:rFonts w:hint="eastAsia"/>
              </w:rPr>
              <w:t>万</w:t>
            </w:r>
            <w:r>
              <w:rPr>
                <w:rFonts w:hint="eastAsia"/>
              </w:rPr>
              <w:t>kwh/a</w:t>
            </w:r>
          </w:p>
        </w:tc>
        <w:tc>
          <w:tcPr>
            <w:tcW w:w="1250" w:type="pct"/>
            <w:shd w:val="clear" w:color="auto" w:fill="auto"/>
            <w:vAlign w:val="center"/>
          </w:tcPr>
          <w:p w:rsidR="0017674B" w:rsidRDefault="00DE165B">
            <w:pPr>
              <w:pStyle w:val="TIE-"/>
            </w:pPr>
            <w:r>
              <w:rPr>
                <w:rFonts w:hint="eastAsia"/>
              </w:rPr>
              <w:t>65.7</w:t>
            </w:r>
          </w:p>
        </w:tc>
        <w:tc>
          <w:tcPr>
            <w:tcW w:w="939" w:type="pct"/>
            <w:shd w:val="clear" w:color="auto" w:fill="auto"/>
            <w:vAlign w:val="center"/>
          </w:tcPr>
          <w:p w:rsidR="0017674B" w:rsidRDefault="00DE165B">
            <w:pPr>
              <w:pStyle w:val="TIE-"/>
            </w:pPr>
            <w:r>
              <w:rPr>
                <w:rFonts w:hint="eastAsia"/>
              </w:rPr>
              <w:t>外供</w:t>
            </w:r>
          </w:p>
        </w:tc>
      </w:tr>
      <w:tr w:rsidR="0017674B">
        <w:trPr>
          <w:trHeight w:val="20"/>
        </w:trPr>
        <w:tc>
          <w:tcPr>
            <w:tcW w:w="1870" w:type="pct"/>
            <w:shd w:val="clear" w:color="auto" w:fill="auto"/>
            <w:vAlign w:val="center"/>
          </w:tcPr>
          <w:p w:rsidR="0017674B" w:rsidRDefault="00DE165B">
            <w:pPr>
              <w:pStyle w:val="TIE-"/>
            </w:pPr>
            <w:proofErr w:type="gramStart"/>
            <w:r>
              <w:rPr>
                <w:rFonts w:hint="eastAsia"/>
              </w:rPr>
              <w:t>盐砖</w:t>
            </w:r>
            <w:proofErr w:type="gramEnd"/>
          </w:p>
        </w:tc>
        <w:tc>
          <w:tcPr>
            <w:tcW w:w="940" w:type="pct"/>
            <w:shd w:val="clear" w:color="auto" w:fill="auto"/>
            <w:vAlign w:val="center"/>
          </w:tcPr>
          <w:p w:rsidR="0017674B" w:rsidRDefault="00DE165B">
            <w:pPr>
              <w:pStyle w:val="TIE-"/>
            </w:pPr>
            <w:r>
              <w:rPr>
                <w:rFonts w:hint="eastAsia"/>
              </w:rPr>
              <w:t>t/a</w:t>
            </w:r>
          </w:p>
        </w:tc>
        <w:tc>
          <w:tcPr>
            <w:tcW w:w="1250" w:type="pct"/>
            <w:shd w:val="clear" w:color="auto" w:fill="auto"/>
            <w:vAlign w:val="center"/>
          </w:tcPr>
          <w:p w:rsidR="0017674B" w:rsidRDefault="00DE165B">
            <w:pPr>
              <w:pStyle w:val="TIE-"/>
            </w:pPr>
            <w:r>
              <w:rPr>
                <w:rFonts w:hint="eastAsia"/>
              </w:rPr>
              <w:t>3</w:t>
            </w:r>
          </w:p>
        </w:tc>
        <w:tc>
          <w:tcPr>
            <w:tcW w:w="939" w:type="pct"/>
            <w:shd w:val="clear" w:color="auto" w:fill="auto"/>
            <w:vAlign w:val="center"/>
          </w:tcPr>
          <w:p w:rsidR="0017674B" w:rsidRDefault="00DE165B">
            <w:pPr>
              <w:pStyle w:val="TIE-"/>
            </w:pPr>
            <w:r>
              <w:rPr>
                <w:rFonts w:hint="eastAsia"/>
              </w:rPr>
              <w:t>外购</w:t>
            </w:r>
          </w:p>
        </w:tc>
      </w:tr>
      <w:tr w:rsidR="0017674B">
        <w:trPr>
          <w:trHeight w:val="20"/>
        </w:trPr>
        <w:tc>
          <w:tcPr>
            <w:tcW w:w="1870" w:type="pct"/>
            <w:shd w:val="clear" w:color="auto" w:fill="auto"/>
            <w:vAlign w:val="center"/>
          </w:tcPr>
          <w:p w:rsidR="0017674B" w:rsidRDefault="00DE165B">
            <w:pPr>
              <w:pStyle w:val="TIE-"/>
            </w:pPr>
            <w:r>
              <w:rPr>
                <w:rFonts w:hint="eastAsia"/>
              </w:rPr>
              <w:t>生物</w:t>
            </w:r>
            <w:r>
              <w:rPr>
                <w:rFonts w:hint="eastAsia"/>
              </w:rPr>
              <w:t>/</w:t>
            </w:r>
            <w:r>
              <w:rPr>
                <w:rFonts w:hint="eastAsia"/>
              </w:rPr>
              <w:t>植物除臭剂</w:t>
            </w:r>
          </w:p>
        </w:tc>
        <w:tc>
          <w:tcPr>
            <w:tcW w:w="940" w:type="pct"/>
            <w:shd w:val="clear" w:color="auto" w:fill="auto"/>
            <w:vAlign w:val="center"/>
          </w:tcPr>
          <w:p w:rsidR="0017674B" w:rsidRDefault="00DE165B">
            <w:pPr>
              <w:pStyle w:val="TIE-"/>
            </w:pPr>
            <w:r>
              <w:rPr>
                <w:rFonts w:hint="eastAsia"/>
              </w:rPr>
              <w:t>t/a</w:t>
            </w:r>
          </w:p>
        </w:tc>
        <w:tc>
          <w:tcPr>
            <w:tcW w:w="1250" w:type="pct"/>
            <w:shd w:val="clear" w:color="auto" w:fill="auto"/>
            <w:vAlign w:val="center"/>
          </w:tcPr>
          <w:p w:rsidR="0017674B" w:rsidRDefault="00DE165B">
            <w:pPr>
              <w:pStyle w:val="TIE-"/>
            </w:pPr>
            <w:r>
              <w:rPr>
                <w:rFonts w:hint="eastAsia"/>
              </w:rPr>
              <w:t>0.5</w:t>
            </w:r>
          </w:p>
        </w:tc>
        <w:tc>
          <w:tcPr>
            <w:tcW w:w="939" w:type="pct"/>
            <w:shd w:val="clear" w:color="auto" w:fill="auto"/>
            <w:vAlign w:val="center"/>
          </w:tcPr>
          <w:p w:rsidR="0017674B" w:rsidRDefault="00DE165B">
            <w:pPr>
              <w:pStyle w:val="TIE-"/>
            </w:pPr>
            <w:r>
              <w:t>外购</w:t>
            </w:r>
          </w:p>
        </w:tc>
      </w:tr>
    </w:tbl>
    <w:p w:rsidR="0017674B" w:rsidRDefault="00DE165B">
      <w:pPr>
        <w:pStyle w:val="3"/>
      </w:pPr>
      <w:bookmarkStart w:id="195" w:name="_Toc157447840"/>
      <w:r>
        <w:rPr>
          <w:rFonts w:hint="eastAsia"/>
        </w:rPr>
        <w:t>3.1.5</w:t>
      </w:r>
      <w:r>
        <w:rPr>
          <w:rFonts w:hint="eastAsia"/>
        </w:rPr>
        <w:t>主要设备</w:t>
      </w:r>
      <w:bookmarkEnd w:id="195"/>
    </w:p>
    <w:p w:rsidR="0017674B" w:rsidRDefault="00DE165B">
      <w:pPr>
        <w:ind w:firstLine="480"/>
      </w:pPr>
      <w:bookmarkStart w:id="196" w:name="_Hlk46588679"/>
      <w:r>
        <w:rPr>
          <w:rFonts w:hint="eastAsia"/>
        </w:rPr>
        <w:t>项目主要生产设备、设施见下表。</w:t>
      </w:r>
    </w:p>
    <w:p w:rsidR="0017674B" w:rsidRDefault="00DE165B">
      <w:pPr>
        <w:pStyle w:val="5"/>
      </w:pPr>
      <w:r>
        <w:rPr>
          <w:rFonts w:hint="eastAsia"/>
        </w:rPr>
        <w:t>表</w:t>
      </w:r>
      <w:r>
        <w:t>3.1-</w:t>
      </w:r>
      <w:r>
        <w:rPr>
          <w:rFonts w:hint="eastAsia"/>
        </w:rPr>
        <w:t>7</w:t>
      </w:r>
      <w:r>
        <w:t xml:space="preserve">    </w:t>
      </w:r>
      <w:r>
        <w:rPr>
          <w:rFonts w:hint="eastAsia"/>
        </w:rPr>
        <w:t>主要生产设备、设施一览表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643"/>
        <w:gridCol w:w="2775"/>
        <w:gridCol w:w="978"/>
        <w:gridCol w:w="978"/>
        <w:gridCol w:w="2856"/>
      </w:tblGrid>
      <w:tr w:rsidR="0017674B">
        <w:trPr>
          <w:trHeight w:val="20"/>
          <w:tblHeader/>
          <w:jc w:val="center"/>
        </w:trPr>
        <w:tc>
          <w:tcPr>
            <w:tcW w:w="890" w:type="pct"/>
            <w:vAlign w:val="center"/>
          </w:tcPr>
          <w:p w:rsidR="0017674B" w:rsidRDefault="00DE165B">
            <w:pPr>
              <w:pStyle w:val="TIE-"/>
            </w:pPr>
            <w:r>
              <w:t>序号</w:t>
            </w:r>
          </w:p>
        </w:tc>
        <w:tc>
          <w:tcPr>
            <w:tcW w:w="1503" w:type="pct"/>
            <w:vAlign w:val="center"/>
          </w:tcPr>
          <w:p w:rsidR="0017674B" w:rsidRDefault="00DE165B">
            <w:pPr>
              <w:pStyle w:val="TIE-"/>
            </w:pPr>
            <w:r>
              <w:t>仪器设备购置</w:t>
            </w:r>
          </w:p>
        </w:tc>
        <w:tc>
          <w:tcPr>
            <w:tcW w:w="530" w:type="pct"/>
            <w:vAlign w:val="center"/>
          </w:tcPr>
          <w:p w:rsidR="0017674B" w:rsidRDefault="00DE165B">
            <w:pPr>
              <w:pStyle w:val="TIE-"/>
            </w:pPr>
            <w:r>
              <w:t>单位</w:t>
            </w:r>
          </w:p>
        </w:tc>
        <w:tc>
          <w:tcPr>
            <w:tcW w:w="530" w:type="pct"/>
            <w:vAlign w:val="center"/>
          </w:tcPr>
          <w:p w:rsidR="0017674B" w:rsidRDefault="00DE165B">
            <w:pPr>
              <w:pStyle w:val="TIE-"/>
            </w:pPr>
            <w:r>
              <w:t>数量</w:t>
            </w:r>
          </w:p>
        </w:tc>
        <w:tc>
          <w:tcPr>
            <w:tcW w:w="1547" w:type="pct"/>
            <w:vAlign w:val="center"/>
          </w:tcPr>
          <w:p w:rsidR="0017674B" w:rsidRDefault="00DE165B">
            <w:pPr>
              <w:pStyle w:val="TIE-"/>
            </w:pPr>
            <w:r>
              <w:t>备注</w:t>
            </w:r>
          </w:p>
        </w:tc>
      </w:tr>
      <w:tr w:rsidR="0017674B">
        <w:trPr>
          <w:trHeight w:val="20"/>
          <w:jc w:val="center"/>
        </w:trPr>
        <w:tc>
          <w:tcPr>
            <w:tcW w:w="890" w:type="pct"/>
            <w:vAlign w:val="center"/>
          </w:tcPr>
          <w:p w:rsidR="0017674B" w:rsidRDefault="00DE165B">
            <w:pPr>
              <w:pStyle w:val="TIE-"/>
            </w:pPr>
            <w:r>
              <w:t>1</w:t>
            </w:r>
          </w:p>
        </w:tc>
        <w:tc>
          <w:tcPr>
            <w:tcW w:w="1503" w:type="pct"/>
            <w:vAlign w:val="bottom"/>
          </w:tcPr>
          <w:p w:rsidR="0017674B" w:rsidRDefault="00DE165B">
            <w:pPr>
              <w:pStyle w:val="TIE-"/>
            </w:pPr>
            <w:r>
              <w:rPr>
                <w:rFonts w:hint="eastAsia"/>
              </w:rPr>
              <w:t>固定式</w:t>
            </w:r>
            <w:r>
              <w:rPr>
                <w:rFonts w:hint="eastAsia"/>
              </w:rPr>
              <w:t>T</w:t>
            </w:r>
            <w:r>
              <w:t>MR</w:t>
            </w:r>
            <w:r>
              <w:rPr>
                <w:rFonts w:hint="eastAsia"/>
              </w:rPr>
              <w:t>机</w:t>
            </w:r>
          </w:p>
        </w:tc>
        <w:tc>
          <w:tcPr>
            <w:tcW w:w="530" w:type="pct"/>
            <w:vAlign w:val="bottom"/>
          </w:tcPr>
          <w:p w:rsidR="0017674B" w:rsidRDefault="00DE165B">
            <w:pPr>
              <w:pStyle w:val="TIE-"/>
            </w:pPr>
            <w:r>
              <w:rPr>
                <w:rFonts w:hint="eastAsia"/>
              </w:rPr>
              <w:t>台</w:t>
            </w:r>
          </w:p>
        </w:tc>
        <w:tc>
          <w:tcPr>
            <w:tcW w:w="530" w:type="pct"/>
            <w:vAlign w:val="bottom"/>
          </w:tcPr>
          <w:p w:rsidR="0017674B" w:rsidRDefault="00DE165B">
            <w:pPr>
              <w:pStyle w:val="TIE-"/>
            </w:pPr>
            <w:r>
              <w:t>1</w:t>
            </w:r>
          </w:p>
        </w:tc>
        <w:tc>
          <w:tcPr>
            <w:tcW w:w="1547" w:type="pct"/>
            <w:vAlign w:val="center"/>
          </w:tcPr>
          <w:p w:rsidR="0017674B" w:rsidRDefault="0017674B">
            <w:pPr>
              <w:pStyle w:val="TIE-"/>
            </w:pPr>
          </w:p>
        </w:tc>
      </w:tr>
      <w:tr w:rsidR="0017674B">
        <w:trPr>
          <w:trHeight w:val="20"/>
          <w:jc w:val="center"/>
        </w:trPr>
        <w:tc>
          <w:tcPr>
            <w:tcW w:w="890" w:type="pct"/>
            <w:vAlign w:val="center"/>
          </w:tcPr>
          <w:p w:rsidR="0017674B" w:rsidRDefault="00DE165B">
            <w:pPr>
              <w:pStyle w:val="TIE-"/>
            </w:pPr>
            <w:r>
              <w:t>2</w:t>
            </w:r>
          </w:p>
        </w:tc>
        <w:tc>
          <w:tcPr>
            <w:tcW w:w="1503" w:type="pct"/>
            <w:vAlign w:val="bottom"/>
          </w:tcPr>
          <w:p w:rsidR="0017674B" w:rsidRDefault="00DE165B">
            <w:pPr>
              <w:pStyle w:val="TIE-"/>
            </w:pPr>
            <w:r>
              <w:rPr>
                <w:rFonts w:hint="eastAsia"/>
              </w:rPr>
              <w:t>饮水槽</w:t>
            </w:r>
          </w:p>
        </w:tc>
        <w:tc>
          <w:tcPr>
            <w:tcW w:w="530" w:type="pct"/>
            <w:vAlign w:val="bottom"/>
          </w:tcPr>
          <w:p w:rsidR="0017674B" w:rsidRDefault="00DE165B">
            <w:pPr>
              <w:pStyle w:val="TIE-"/>
            </w:pPr>
            <w:r>
              <w:rPr>
                <w:rFonts w:hint="eastAsia"/>
              </w:rPr>
              <w:t>台</w:t>
            </w:r>
          </w:p>
        </w:tc>
        <w:tc>
          <w:tcPr>
            <w:tcW w:w="530" w:type="pct"/>
            <w:vAlign w:val="bottom"/>
          </w:tcPr>
          <w:p w:rsidR="0017674B" w:rsidRDefault="00DE165B">
            <w:pPr>
              <w:pStyle w:val="TIE-"/>
            </w:pPr>
            <w:r>
              <w:rPr>
                <w:rFonts w:hint="eastAsia"/>
              </w:rPr>
              <w:t>2</w:t>
            </w:r>
            <w:r>
              <w:t>0</w:t>
            </w:r>
          </w:p>
        </w:tc>
        <w:tc>
          <w:tcPr>
            <w:tcW w:w="1547" w:type="pct"/>
            <w:vAlign w:val="center"/>
          </w:tcPr>
          <w:p w:rsidR="0017674B" w:rsidRDefault="0017674B">
            <w:pPr>
              <w:pStyle w:val="TIE-"/>
            </w:pPr>
          </w:p>
        </w:tc>
      </w:tr>
      <w:tr w:rsidR="0017674B">
        <w:trPr>
          <w:trHeight w:val="20"/>
          <w:jc w:val="center"/>
        </w:trPr>
        <w:tc>
          <w:tcPr>
            <w:tcW w:w="890" w:type="pct"/>
            <w:vAlign w:val="center"/>
          </w:tcPr>
          <w:p w:rsidR="0017674B" w:rsidRDefault="00DE165B">
            <w:pPr>
              <w:pStyle w:val="TIE-"/>
            </w:pPr>
            <w:r>
              <w:t>3</w:t>
            </w:r>
          </w:p>
        </w:tc>
        <w:tc>
          <w:tcPr>
            <w:tcW w:w="1503" w:type="pct"/>
            <w:vAlign w:val="bottom"/>
          </w:tcPr>
          <w:p w:rsidR="0017674B" w:rsidRDefault="00DE165B">
            <w:pPr>
              <w:pStyle w:val="TIE-"/>
            </w:pPr>
            <w:r>
              <w:rPr>
                <w:rFonts w:hint="eastAsia"/>
              </w:rPr>
              <w:t>牛体刷</w:t>
            </w:r>
          </w:p>
        </w:tc>
        <w:tc>
          <w:tcPr>
            <w:tcW w:w="530" w:type="pct"/>
            <w:vAlign w:val="bottom"/>
          </w:tcPr>
          <w:p w:rsidR="0017674B" w:rsidRDefault="00DE165B">
            <w:pPr>
              <w:pStyle w:val="TIE-"/>
            </w:pPr>
            <w:r>
              <w:rPr>
                <w:rFonts w:hint="eastAsia"/>
              </w:rPr>
              <w:t>台</w:t>
            </w:r>
          </w:p>
        </w:tc>
        <w:tc>
          <w:tcPr>
            <w:tcW w:w="530" w:type="pct"/>
            <w:vAlign w:val="bottom"/>
          </w:tcPr>
          <w:p w:rsidR="0017674B" w:rsidRDefault="00DE165B">
            <w:pPr>
              <w:pStyle w:val="TIE-"/>
            </w:pPr>
            <w:r>
              <w:rPr>
                <w:rFonts w:hint="eastAsia"/>
              </w:rPr>
              <w:t>1</w:t>
            </w:r>
            <w:r>
              <w:t>5</w:t>
            </w:r>
          </w:p>
        </w:tc>
        <w:tc>
          <w:tcPr>
            <w:tcW w:w="1547" w:type="pct"/>
            <w:vAlign w:val="center"/>
          </w:tcPr>
          <w:p w:rsidR="0017674B" w:rsidRDefault="0017674B">
            <w:pPr>
              <w:pStyle w:val="TIE-"/>
            </w:pPr>
          </w:p>
        </w:tc>
      </w:tr>
      <w:tr w:rsidR="0017674B">
        <w:trPr>
          <w:trHeight w:val="20"/>
          <w:jc w:val="center"/>
        </w:trPr>
        <w:tc>
          <w:tcPr>
            <w:tcW w:w="890" w:type="pct"/>
            <w:vAlign w:val="center"/>
          </w:tcPr>
          <w:p w:rsidR="0017674B" w:rsidRDefault="00DE165B">
            <w:pPr>
              <w:pStyle w:val="TIE-"/>
            </w:pPr>
            <w:r>
              <w:t>4</w:t>
            </w:r>
          </w:p>
        </w:tc>
        <w:tc>
          <w:tcPr>
            <w:tcW w:w="1503" w:type="pct"/>
            <w:vAlign w:val="bottom"/>
          </w:tcPr>
          <w:p w:rsidR="0017674B" w:rsidRDefault="00DE165B">
            <w:pPr>
              <w:pStyle w:val="TIE-"/>
            </w:pPr>
            <w:r>
              <w:rPr>
                <w:rFonts w:hint="eastAsia"/>
              </w:rPr>
              <w:t>牛舍降温机</w:t>
            </w:r>
          </w:p>
        </w:tc>
        <w:tc>
          <w:tcPr>
            <w:tcW w:w="530" w:type="pct"/>
            <w:vAlign w:val="bottom"/>
          </w:tcPr>
          <w:p w:rsidR="0017674B" w:rsidRDefault="0017674B">
            <w:pPr>
              <w:pStyle w:val="TIE-"/>
            </w:pPr>
          </w:p>
        </w:tc>
        <w:tc>
          <w:tcPr>
            <w:tcW w:w="530" w:type="pct"/>
            <w:vAlign w:val="bottom"/>
          </w:tcPr>
          <w:p w:rsidR="0017674B" w:rsidRDefault="00DE165B">
            <w:pPr>
              <w:pStyle w:val="TIE-"/>
            </w:pPr>
            <w:r>
              <w:rPr>
                <w:rFonts w:hint="eastAsia"/>
              </w:rPr>
              <w:t>1</w:t>
            </w:r>
            <w:r>
              <w:t>5</w:t>
            </w:r>
          </w:p>
        </w:tc>
        <w:tc>
          <w:tcPr>
            <w:tcW w:w="1547" w:type="pct"/>
            <w:vAlign w:val="center"/>
          </w:tcPr>
          <w:p w:rsidR="0017674B" w:rsidRDefault="0017674B">
            <w:pPr>
              <w:pStyle w:val="TIE-"/>
            </w:pPr>
          </w:p>
        </w:tc>
      </w:tr>
      <w:tr w:rsidR="0017674B">
        <w:trPr>
          <w:trHeight w:val="20"/>
          <w:jc w:val="center"/>
        </w:trPr>
        <w:tc>
          <w:tcPr>
            <w:tcW w:w="890" w:type="pct"/>
            <w:vAlign w:val="center"/>
          </w:tcPr>
          <w:p w:rsidR="0017674B" w:rsidRDefault="00DE165B">
            <w:pPr>
              <w:pStyle w:val="TIE-"/>
            </w:pPr>
            <w:r>
              <w:t>5</w:t>
            </w:r>
          </w:p>
        </w:tc>
        <w:tc>
          <w:tcPr>
            <w:tcW w:w="1503" w:type="pct"/>
            <w:vAlign w:val="bottom"/>
          </w:tcPr>
          <w:p w:rsidR="0017674B" w:rsidRDefault="00DE165B">
            <w:pPr>
              <w:pStyle w:val="TIE-"/>
            </w:pPr>
            <w:r>
              <w:rPr>
                <w:rFonts w:hint="eastAsia"/>
              </w:rPr>
              <w:t>兽医器械</w:t>
            </w:r>
          </w:p>
        </w:tc>
        <w:tc>
          <w:tcPr>
            <w:tcW w:w="530" w:type="pct"/>
            <w:vAlign w:val="bottom"/>
          </w:tcPr>
          <w:p w:rsidR="0017674B" w:rsidRDefault="00DE165B">
            <w:pPr>
              <w:pStyle w:val="TIE-"/>
            </w:pPr>
            <w:r>
              <w:rPr>
                <w:rFonts w:hint="eastAsia"/>
              </w:rPr>
              <w:t>套</w:t>
            </w:r>
          </w:p>
        </w:tc>
        <w:tc>
          <w:tcPr>
            <w:tcW w:w="530" w:type="pct"/>
            <w:vAlign w:val="bottom"/>
          </w:tcPr>
          <w:p w:rsidR="0017674B" w:rsidRDefault="00DE165B">
            <w:pPr>
              <w:pStyle w:val="TIE-"/>
            </w:pPr>
            <w:r>
              <w:t>2</w:t>
            </w:r>
          </w:p>
        </w:tc>
        <w:tc>
          <w:tcPr>
            <w:tcW w:w="1547" w:type="pct"/>
            <w:vAlign w:val="center"/>
          </w:tcPr>
          <w:p w:rsidR="0017674B" w:rsidRDefault="0017674B">
            <w:pPr>
              <w:pStyle w:val="TIE-"/>
            </w:pPr>
          </w:p>
        </w:tc>
      </w:tr>
      <w:tr w:rsidR="0017674B">
        <w:trPr>
          <w:trHeight w:val="20"/>
          <w:jc w:val="center"/>
        </w:trPr>
        <w:tc>
          <w:tcPr>
            <w:tcW w:w="890" w:type="pct"/>
            <w:vAlign w:val="center"/>
          </w:tcPr>
          <w:p w:rsidR="0017674B" w:rsidRDefault="00DE165B">
            <w:pPr>
              <w:pStyle w:val="TIE-"/>
            </w:pPr>
            <w:r>
              <w:t>6</w:t>
            </w:r>
          </w:p>
        </w:tc>
        <w:tc>
          <w:tcPr>
            <w:tcW w:w="1503" w:type="pct"/>
            <w:vAlign w:val="bottom"/>
          </w:tcPr>
          <w:p w:rsidR="0017674B" w:rsidRDefault="00DE165B">
            <w:pPr>
              <w:pStyle w:val="TIE-"/>
            </w:pPr>
            <w:r>
              <w:rPr>
                <w:rFonts w:hint="eastAsia"/>
              </w:rPr>
              <w:t>四轮翻斗车</w:t>
            </w:r>
          </w:p>
        </w:tc>
        <w:tc>
          <w:tcPr>
            <w:tcW w:w="530" w:type="pct"/>
            <w:vAlign w:val="bottom"/>
          </w:tcPr>
          <w:p w:rsidR="0017674B" w:rsidRDefault="00DE165B">
            <w:pPr>
              <w:pStyle w:val="TIE-"/>
            </w:pPr>
            <w:r>
              <w:rPr>
                <w:rFonts w:hint="eastAsia"/>
              </w:rPr>
              <w:t>台</w:t>
            </w:r>
          </w:p>
        </w:tc>
        <w:tc>
          <w:tcPr>
            <w:tcW w:w="530" w:type="pct"/>
            <w:vAlign w:val="bottom"/>
          </w:tcPr>
          <w:p w:rsidR="0017674B" w:rsidRDefault="00DE165B">
            <w:pPr>
              <w:pStyle w:val="TIE-"/>
            </w:pPr>
            <w:r>
              <w:rPr>
                <w:rFonts w:hint="eastAsia"/>
              </w:rPr>
              <w:t>1</w:t>
            </w:r>
          </w:p>
        </w:tc>
        <w:tc>
          <w:tcPr>
            <w:tcW w:w="1547" w:type="pct"/>
            <w:vAlign w:val="center"/>
          </w:tcPr>
          <w:p w:rsidR="0017674B" w:rsidRDefault="0017674B">
            <w:pPr>
              <w:pStyle w:val="TIE-"/>
            </w:pPr>
          </w:p>
        </w:tc>
      </w:tr>
      <w:tr w:rsidR="0017674B">
        <w:trPr>
          <w:trHeight w:val="20"/>
          <w:jc w:val="center"/>
        </w:trPr>
        <w:tc>
          <w:tcPr>
            <w:tcW w:w="890" w:type="pct"/>
            <w:vAlign w:val="center"/>
          </w:tcPr>
          <w:p w:rsidR="0017674B" w:rsidRDefault="00DE165B">
            <w:pPr>
              <w:pStyle w:val="TIE-"/>
            </w:pPr>
            <w:r>
              <w:t>7</w:t>
            </w:r>
          </w:p>
        </w:tc>
        <w:tc>
          <w:tcPr>
            <w:tcW w:w="1503" w:type="pct"/>
            <w:vAlign w:val="bottom"/>
          </w:tcPr>
          <w:p w:rsidR="0017674B" w:rsidRDefault="00DE165B">
            <w:pPr>
              <w:pStyle w:val="TIE-"/>
            </w:pPr>
            <w:r>
              <w:rPr>
                <w:rFonts w:hint="eastAsia"/>
              </w:rPr>
              <w:t>装载机</w:t>
            </w:r>
          </w:p>
        </w:tc>
        <w:tc>
          <w:tcPr>
            <w:tcW w:w="530" w:type="pct"/>
            <w:vAlign w:val="bottom"/>
          </w:tcPr>
          <w:p w:rsidR="0017674B" w:rsidRDefault="00DE165B">
            <w:pPr>
              <w:pStyle w:val="TIE-"/>
            </w:pPr>
            <w:r>
              <w:rPr>
                <w:rFonts w:hint="eastAsia"/>
              </w:rPr>
              <w:t>台</w:t>
            </w:r>
          </w:p>
        </w:tc>
        <w:tc>
          <w:tcPr>
            <w:tcW w:w="530" w:type="pct"/>
            <w:vAlign w:val="bottom"/>
          </w:tcPr>
          <w:p w:rsidR="0017674B" w:rsidRDefault="00DE165B">
            <w:pPr>
              <w:pStyle w:val="TIE-"/>
            </w:pPr>
            <w:r>
              <w:rPr>
                <w:rFonts w:hint="eastAsia"/>
              </w:rPr>
              <w:t>2</w:t>
            </w:r>
          </w:p>
        </w:tc>
        <w:tc>
          <w:tcPr>
            <w:tcW w:w="1547" w:type="pct"/>
            <w:vAlign w:val="center"/>
          </w:tcPr>
          <w:p w:rsidR="0017674B" w:rsidRDefault="0017674B">
            <w:pPr>
              <w:pStyle w:val="TIE-"/>
            </w:pPr>
          </w:p>
        </w:tc>
      </w:tr>
      <w:tr w:rsidR="0017674B">
        <w:trPr>
          <w:trHeight w:val="20"/>
          <w:jc w:val="center"/>
        </w:trPr>
        <w:tc>
          <w:tcPr>
            <w:tcW w:w="890" w:type="pct"/>
            <w:vAlign w:val="center"/>
          </w:tcPr>
          <w:p w:rsidR="0017674B" w:rsidRDefault="00DE165B">
            <w:pPr>
              <w:pStyle w:val="TIE-"/>
            </w:pPr>
            <w:r>
              <w:t>8</w:t>
            </w:r>
          </w:p>
        </w:tc>
        <w:tc>
          <w:tcPr>
            <w:tcW w:w="1503" w:type="pct"/>
            <w:vAlign w:val="bottom"/>
          </w:tcPr>
          <w:p w:rsidR="0017674B" w:rsidRDefault="00DE165B">
            <w:pPr>
              <w:pStyle w:val="TIE-"/>
            </w:pPr>
            <w:r>
              <w:rPr>
                <w:rFonts w:hint="eastAsia"/>
              </w:rPr>
              <w:t>撒料车</w:t>
            </w:r>
          </w:p>
        </w:tc>
        <w:tc>
          <w:tcPr>
            <w:tcW w:w="530" w:type="pct"/>
            <w:vAlign w:val="bottom"/>
          </w:tcPr>
          <w:p w:rsidR="0017674B" w:rsidRDefault="00DE165B">
            <w:pPr>
              <w:pStyle w:val="TIE-"/>
            </w:pPr>
            <w:r>
              <w:rPr>
                <w:rFonts w:hint="eastAsia"/>
              </w:rPr>
              <w:t>辆</w:t>
            </w:r>
          </w:p>
        </w:tc>
        <w:tc>
          <w:tcPr>
            <w:tcW w:w="530" w:type="pct"/>
            <w:vAlign w:val="bottom"/>
          </w:tcPr>
          <w:p w:rsidR="0017674B" w:rsidRDefault="00DE165B">
            <w:pPr>
              <w:pStyle w:val="TIE-"/>
            </w:pPr>
            <w:r>
              <w:rPr>
                <w:rFonts w:hint="eastAsia"/>
              </w:rPr>
              <w:t>12</w:t>
            </w:r>
          </w:p>
        </w:tc>
        <w:tc>
          <w:tcPr>
            <w:tcW w:w="1547" w:type="pct"/>
            <w:vAlign w:val="center"/>
          </w:tcPr>
          <w:p w:rsidR="0017674B" w:rsidRDefault="00DE165B">
            <w:pPr>
              <w:pStyle w:val="TIE-"/>
            </w:pPr>
            <w:r>
              <w:rPr>
                <w:rFonts w:hint="eastAsia"/>
              </w:rPr>
              <w:t>非燃油</w:t>
            </w:r>
          </w:p>
        </w:tc>
      </w:tr>
      <w:tr w:rsidR="0017674B">
        <w:trPr>
          <w:trHeight w:val="20"/>
          <w:jc w:val="center"/>
        </w:trPr>
        <w:tc>
          <w:tcPr>
            <w:tcW w:w="890" w:type="pct"/>
            <w:vAlign w:val="center"/>
          </w:tcPr>
          <w:p w:rsidR="0017674B" w:rsidRDefault="00DE165B">
            <w:pPr>
              <w:pStyle w:val="TIE-"/>
            </w:pPr>
            <w:r>
              <w:rPr>
                <w:rFonts w:hint="eastAsia"/>
              </w:rPr>
              <w:t>9</w:t>
            </w:r>
          </w:p>
        </w:tc>
        <w:tc>
          <w:tcPr>
            <w:tcW w:w="1503" w:type="pct"/>
            <w:vAlign w:val="bottom"/>
          </w:tcPr>
          <w:p w:rsidR="0017674B" w:rsidRDefault="00DE165B">
            <w:pPr>
              <w:pStyle w:val="TIE-"/>
            </w:pPr>
            <w:r>
              <w:rPr>
                <w:rFonts w:hint="eastAsia"/>
              </w:rPr>
              <w:t>清粪车</w:t>
            </w:r>
          </w:p>
        </w:tc>
        <w:tc>
          <w:tcPr>
            <w:tcW w:w="530" w:type="pct"/>
            <w:vAlign w:val="bottom"/>
          </w:tcPr>
          <w:p w:rsidR="0017674B" w:rsidRDefault="00DE165B">
            <w:pPr>
              <w:pStyle w:val="TIE-"/>
            </w:pPr>
            <w:r>
              <w:rPr>
                <w:rFonts w:hint="eastAsia"/>
              </w:rPr>
              <w:t>辆</w:t>
            </w:r>
          </w:p>
        </w:tc>
        <w:tc>
          <w:tcPr>
            <w:tcW w:w="530" w:type="pct"/>
            <w:vAlign w:val="bottom"/>
          </w:tcPr>
          <w:p w:rsidR="0017674B" w:rsidRDefault="00DE165B">
            <w:pPr>
              <w:pStyle w:val="TIE-"/>
            </w:pPr>
            <w:r>
              <w:rPr>
                <w:rFonts w:hint="eastAsia"/>
              </w:rPr>
              <w:t>12</w:t>
            </w:r>
          </w:p>
        </w:tc>
        <w:tc>
          <w:tcPr>
            <w:tcW w:w="1547" w:type="pct"/>
            <w:vAlign w:val="center"/>
          </w:tcPr>
          <w:p w:rsidR="0017674B" w:rsidRDefault="00DE165B">
            <w:pPr>
              <w:pStyle w:val="TIE-"/>
            </w:pPr>
            <w:r>
              <w:rPr>
                <w:rFonts w:hint="eastAsia"/>
              </w:rPr>
              <w:t>非燃油</w:t>
            </w:r>
          </w:p>
        </w:tc>
      </w:tr>
      <w:tr w:rsidR="0017674B">
        <w:trPr>
          <w:trHeight w:val="20"/>
          <w:jc w:val="center"/>
        </w:trPr>
        <w:tc>
          <w:tcPr>
            <w:tcW w:w="890" w:type="pct"/>
            <w:vAlign w:val="center"/>
          </w:tcPr>
          <w:p w:rsidR="0017674B" w:rsidRDefault="00DE165B">
            <w:pPr>
              <w:pStyle w:val="TIE-"/>
            </w:pPr>
            <w:r>
              <w:t>10</w:t>
            </w:r>
          </w:p>
        </w:tc>
        <w:tc>
          <w:tcPr>
            <w:tcW w:w="1503" w:type="pct"/>
            <w:vAlign w:val="bottom"/>
          </w:tcPr>
          <w:p w:rsidR="0017674B" w:rsidRDefault="00DE165B">
            <w:pPr>
              <w:pStyle w:val="TIE-"/>
            </w:pPr>
            <w:r>
              <w:rPr>
                <w:rFonts w:hint="eastAsia"/>
              </w:rPr>
              <w:t>辅助工器具</w:t>
            </w:r>
          </w:p>
        </w:tc>
        <w:tc>
          <w:tcPr>
            <w:tcW w:w="530" w:type="pct"/>
            <w:vAlign w:val="bottom"/>
          </w:tcPr>
          <w:p w:rsidR="0017674B" w:rsidRDefault="00DE165B">
            <w:pPr>
              <w:pStyle w:val="TIE-"/>
            </w:pPr>
            <w:r>
              <w:rPr>
                <w:rFonts w:hint="eastAsia"/>
              </w:rPr>
              <w:t>套</w:t>
            </w:r>
          </w:p>
        </w:tc>
        <w:tc>
          <w:tcPr>
            <w:tcW w:w="530" w:type="pct"/>
            <w:vAlign w:val="bottom"/>
          </w:tcPr>
          <w:p w:rsidR="0017674B" w:rsidRDefault="00DE165B">
            <w:pPr>
              <w:pStyle w:val="TIE-"/>
            </w:pPr>
            <w:r>
              <w:rPr>
                <w:rFonts w:hint="eastAsia"/>
              </w:rPr>
              <w:t>30</w:t>
            </w:r>
          </w:p>
        </w:tc>
        <w:tc>
          <w:tcPr>
            <w:tcW w:w="1547" w:type="pct"/>
            <w:vAlign w:val="center"/>
          </w:tcPr>
          <w:p w:rsidR="0017674B" w:rsidRDefault="0017674B">
            <w:pPr>
              <w:pStyle w:val="TIE-"/>
            </w:pPr>
          </w:p>
        </w:tc>
      </w:tr>
      <w:tr w:rsidR="0017674B">
        <w:trPr>
          <w:trHeight w:val="20"/>
          <w:jc w:val="center"/>
        </w:trPr>
        <w:tc>
          <w:tcPr>
            <w:tcW w:w="890" w:type="pct"/>
            <w:vAlign w:val="center"/>
          </w:tcPr>
          <w:p w:rsidR="0017674B" w:rsidRDefault="00DE165B">
            <w:pPr>
              <w:pStyle w:val="TIE-"/>
            </w:pPr>
            <w:r>
              <w:rPr>
                <w:rFonts w:hint="eastAsia"/>
              </w:rPr>
              <w:t>1</w:t>
            </w:r>
            <w:r>
              <w:t>1</w:t>
            </w:r>
          </w:p>
        </w:tc>
        <w:tc>
          <w:tcPr>
            <w:tcW w:w="1503" w:type="pct"/>
            <w:vAlign w:val="center"/>
          </w:tcPr>
          <w:p w:rsidR="0017674B" w:rsidRDefault="00DE165B">
            <w:pPr>
              <w:pStyle w:val="TIE-"/>
            </w:pPr>
            <w:r>
              <w:rPr>
                <w:rFonts w:hint="eastAsia"/>
              </w:rPr>
              <w:t>场内运输车</w:t>
            </w:r>
          </w:p>
        </w:tc>
        <w:tc>
          <w:tcPr>
            <w:tcW w:w="530" w:type="pct"/>
            <w:vAlign w:val="bottom"/>
          </w:tcPr>
          <w:p w:rsidR="0017674B" w:rsidRDefault="00DE165B">
            <w:pPr>
              <w:pStyle w:val="TIE-"/>
            </w:pPr>
            <w:r>
              <w:rPr>
                <w:rFonts w:hint="eastAsia"/>
              </w:rPr>
              <w:t>辆</w:t>
            </w:r>
          </w:p>
        </w:tc>
        <w:tc>
          <w:tcPr>
            <w:tcW w:w="530" w:type="pct"/>
            <w:vAlign w:val="bottom"/>
          </w:tcPr>
          <w:p w:rsidR="0017674B" w:rsidRDefault="00DE165B">
            <w:pPr>
              <w:pStyle w:val="TIE-"/>
            </w:pPr>
            <w:r>
              <w:rPr>
                <w:rFonts w:hint="eastAsia"/>
              </w:rPr>
              <w:t>5</w:t>
            </w:r>
          </w:p>
        </w:tc>
        <w:tc>
          <w:tcPr>
            <w:tcW w:w="1547" w:type="pct"/>
            <w:vAlign w:val="center"/>
          </w:tcPr>
          <w:p w:rsidR="0017674B" w:rsidRDefault="00DE165B">
            <w:pPr>
              <w:pStyle w:val="TIE-"/>
            </w:pPr>
            <w:r>
              <w:rPr>
                <w:rFonts w:hint="eastAsia"/>
              </w:rPr>
              <w:t>非燃油</w:t>
            </w:r>
          </w:p>
        </w:tc>
      </w:tr>
      <w:tr w:rsidR="0017674B">
        <w:trPr>
          <w:trHeight w:val="20"/>
          <w:jc w:val="center"/>
        </w:trPr>
        <w:tc>
          <w:tcPr>
            <w:tcW w:w="890" w:type="pct"/>
            <w:vAlign w:val="center"/>
          </w:tcPr>
          <w:p w:rsidR="0017674B" w:rsidRDefault="00DE165B">
            <w:pPr>
              <w:pStyle w:val="TIE-"/>
            </w:pPr>
            <w:r>
              <w:rPr>
                <w:rFonts w:hint="eastAsia"/>
              </w:rPr>
              <w:t>1</w:t>
            </w:r>
            <w:r>
              <w:t>2</w:t>
            </w:r>
          </w:p>
        </w:tc>
        <w:tc>
          <w:tcPr>
            <w:tcW w:w="1503" w:type="pct"/>
            <w:vAlign w:val="bottom"/>
          </w:tcPr>
          <w:p w:rsidR="0017674B" w:rsidRDefault="00DE165B">
            <w:pPr>
              <w:pStyle w:val="TIE-"/>
            </w:pPr>
            <w:r>
              <w:t>水泵</w:t>
            </w:r>
          </w:p>
        </w:tc>
        <w:tc>
          <w:tcPr>
            <w:tcW w:w="530" w:type="pct"/>
            <w:vAlign w:val="bottom"/>
          </w:tcPr>
          <w:p w:rsidR="0017674B" w:rsidRDefault="00DE165B">
            <w:pPr>
              <w:pStyle w:val="TIE-"/>
            </w:pPr>
            <w:r>
              <w:t>台</w:t>
            </w:r>
          </w:p>
        </w:tc>
        <w:tc>
          <w:tcPr>
            <w:tcW w:w="530" w:type="pct"/>
            <w:vAlign w:val="bottom"/>
          </w:tcPr>
          <w:p w:rsidR="0017674B" w:rsidRDefault="00DE165B">
            <w:pPr>
              <w:pStyle w:val="TIE-"/>
            </w:pPr>
            <w:r>
              <w:t>2</w:t>
            </w:r>
          </w:p>
        </w:tc>
        <w:tc>
          <w:tcPr>
            <w:tcW w:w="1547" w:type="pct"/>
            <w:vAlign w:val="center"/>
          </w:tcPr>
          <w:p w:rsidR="0017674B" w:rsidRDefault="0017674B">
            <w:pPr>
              <w:pStyle w:val="TIE-"/>
            </w:pPr>
          </w:p>
        </w:tc>
      </w:tr>
    </w:tbl>
    <w:p w:rsidR="0017674B" w:rsidRDefault="00DE165B">
      <w:pPr>
        <w:pStyle w:val="3"/>
      </w:pPr>
      <w:bookmarkStart w:id="197" w:name="_Toc157447841"/>
      <w:bookmarkEnd w:id="196"/>
      <w:r>
        <w:rPr>
          <w:rFonts w:hint="eastAsia"/>
        </w:rPr>
        <w:t>3.1</w:t>
      </w:r>
      <w:r>
        <w:t>.6</w:t>
      </w:r>
      <w:r>
        <w:rPr>
          <w:rFonts w:hint="eastAsia"/>
        </w:rPr>
        <w:t>公用工程</w:t>
      </w:r>
      <w:bookmarkEnd w:id="197"/>
    </w:p>
    <w:p w:rsidR="0017674B" w:rsidRDefault="00DE165B">
      <w:pPr>
        <w:pStyle w:val="4"/>
      </w:pPr>
      <w:r>
        <w:t>3.1.6.1</w:t>
      </w:r>
      <w:r>
        <w:rPr>
          <w:rFonts w:hint="eastAsia"/>
        </w:rPr>
        <w:t>给排水</w:t>
      </w:r>
    </w:p>
    <w:p w:rsidR="0017674B" w:rsidRDefault="00DE165B">
      <w:pPr>
        <w:ind w:firstLine="480"/>
      </w:pPr>
      <w:r>
        <w:rPr>
          <w:rFonts w:hint="eastAsia"/>
        </w:rPr>
        <w:t>1</w:t>
      </w:r>
      <w:r>
        <w:rPr>
          <w:rFonts w:hint="eastAsia"/>
        </w:rPr>
        <w:t>、水源</w:t>
      </w:r>
    </w:p>
    <w:p w:rsidR="0017674B" w:rsidRDefault="00DE165B">
      <w:pPr>
        <w:ind w:firstLine="480"/>
      </w:pPr>
      <w:r>
        <w:rPr>
          <w:rFonts w:hint="eastAsia"/>
        </w:rPr>
        <w:t>生产用水采用地下水水井，井深</w:t>
      </w:r>
      <w:r>
        <w:rPr>
          <w:rFonts w:hint="eastAsia"/>
        </w:rPr>
        <w:t>50</w:t>
      </w:r>
      <w:r>
        <w:rPr>
          <w:rFonts w:hint="eastAsia"/>
        </w:rPr>
        <w:t>米，出水量在</w:t>
      </w:r>
      <w:r>
        <w:rPr>
          <w:rFonts w:hint="eastAsia"/>
        </w:rPr>
        <w:t>40~50m</w:t>
      </w:r>
      <w:r>
        <w:rPr>
          <w:vertAlign w:val="superscript"/>
        </w:rPr>
        <w:t>3</w:t>
      </w:r>
      <w:r>
        <w:t>/</w:t>
      </w:r>
      <w:r>
        <w:rPr>
          <w:rFonts w:hint="eastAsia"/>
        </w:rPr>
        <w:t>h</w:t>
      </w:r>
      <w:r>
        <w:rPr>
          <w:rFonts w:hint="eastAsia"/>
        </w:rPr>
        <w:t>，水源充足，水质可满足牛群饮用水需求，本次评价要求建设单位按照水利部门要求办理取水许可。</w:t>
      </w:r>
    </w:p>
    <w:p w:rsidR="0017674B" w:rsidRDefault="00DE165B">
      <w:pPr>
        <w:ind w:firstLine="480"/>
      </w:pPr>
      <w:r>
        <w:rPr>
          <w:rFonts w:hint="eastAsia"/>
        </w:rPr>
        <w:t>2</w:t>
      </w:r>
      <w:r>
        <w:rPr>
          <w:rFonts w:hint="eastAsia"/>
        </w:rPr>
        <w:t>、水平衡分析</w:t>
      </w:r>
    </w:p>
    <w:p w:rsidR="0017674B" w:rsidRDefault="00DE165B">
      <w:pPr>
        <w:ind w:firstLine="480"/>
      </w:pPr>
      <w:r>
        <w:rPr>
          <w:rFonts w:hint="eastAsia"/>
        </w:rPr>
        <w:t>（</w:t>
      </w:r>
      <w:r>
        <w:rPr>
          <w:rFonts w:hint="eastAsia"/>
        </w:rPr>
        <w:t>1</w:t>
      </w:r>
      <w:r>
        <w:rPr>
          <w:rFonts w:hint="eastAsia"/>
        </w:rPr>
        <w:t>）牛群饮用水：项目存栏</w:t>
      </w:r>
      <w:r>
        <w:rPr>
          <w:rFonts w:hint="eastAsia"/>
        </w:rPr>
        <w:t>10000</w:t>
      </w:r>
      <w:r>
        <w:rPr>
          <w:rFonts w:hint="eastAsia"/>
        </w:rPr>
        <w:t>头肉牛，根据《内蒙古自治区行业用水定额标准》（</w:t>
      </w:r>
      <w:r>
        <w:rPr>
          <w:rFonts w:hint="eastAsia"/>
        </w:rPr>
        <w:t>2019</w:t>
      </w:r>
      <w:r>
        <w:rPr>
          <w:rFonts w:hint="eastAsia"/>
        </w:rPr>
        <w:t>）及结合实际养殖经验，采用集约化养殖，夏季饮水为</w:t>
      </w:r>
      <w:r>
        <w:t>70</w:t>
      </w:r>
      <w:r>
        <w:rPr>
          <w:rFonts w:hint="eastAsia"/>
        </w:rPr>
        <w:t>L/d</w:t>
      </w:r>
      <w:r>
        <w:rPr>
          <w:rFonts w:hint="eastAsia"/>
        </w:rPr>
        <w:t>头（按</w:t>
      </w:r>
      <w:r>
        <w:rPr>
          <w:rFonts w:hint="eastAsia"/>
        </w:rPr>
        <w:t>1</w:t>
      </w:r>
      <w:r>
        <w:t>85</w:t>
      </w:r>
      <w:r>
        <w:rPr>
          <w:rFonts w:hint="eastAsia"/>
        </w:rPr>
        <w:t>天计），</w:t>
      </w:r>
      <w:r>
        <w:rPr>
          <w:rFonts w:hint="eastAsia"/>
        </w:rPr>
        <w:lastRenderedPageBreak/>
        <w:t>冬季饮水为</w:t>
      </w:r>
      <w:r>
        <w:t>50</w:t>
      </w:r>
      <w:r>
        <w:rPr>
          <w:rFonts w:hint="eastAsia"/>
        </w:rPr>
        <w:t>L/d</w:t>
      </w:r>
      <w:r>
        <w:rPr>
          <w:rFonts w:hint="eastAsia"/>
        </w:rPr>
        <w:t>头（按</w:t>
      </w:r>
      <w:r>
        <w:rPr>
          <w:rFonts w:hint="eastAsia"/>
        </w:rPr>
        <w:t>1</w:t>
      </w:r>
      <w:r>
        <w:t>80</w:t>
      </w:r>
      <w:r>
        <w:rPr>
          <w:rFonts w:hint="eastAsia"/>
        </w:rPr>
        <w:t>天计），则项目牛饮水夏季为</w:t>
      </w:r>
      <w:r>
        <w:t>7</w:t>
      </w:r>
      <w:r>
        <w:rPr>
          <w:rFonts w:hint="eastAsia"/>
        </w:rPr>
        <w:t>00m</w:t>
      </w:r>
      <w:r>
        <w:rPr>
          <w:rFonts w:hint="eastAsia"/>
          <w:vertAlign w:val="superscript"/>
        </w:rPr>
        <w:t>3</w:t>
      </w:r>
      <w:r>
        <w:rPr>
          <w:rFonts w:hint="eastAsia"/>
        </w:rPr>
        <w:t>/d</w:t>
      </w:r>
      <w:r>
        <w:rPr>
          <w:rFonts w:hint="eastAsia"/>
        </w:rPr>
        <w:t>，冬季为</w:t>
      </w:r>
      <w:r>
        <w:t>5</w:t>
      </w:r>
      <w:r>
        <w:rPr>
          <w:rFonts w:hint="eastAsia"/>
        </w:rPr>
        <w:t>00m</w:t>
      </w:r>
      <w:r>
        <w:rPr>
          <w:rFonts w:hint="eastAsia"/>
          <w:vertAlign w:val="superscript"/>
        </w:rPr>
        <w:t>3</w:t>
      </w:r>
      <w:r>
        <w:rPr>
          <w:rFonts w:hint="eastAsia"/>
        </w:rPr>
        <w:t>/d</w:t>
      </w:r>
      <w:r>
        <w:rPr>
          <w:rFonts w:hint="eastAsia"/>
        </w:rPr>
        <w:t>；全年为</w:t>
      </w:r>
      <w:r>
        <w:rPr>
          <w:rFonts w:hint="eastAsia"/>
        </w:rPr>
        <w:t>219</w:t>
      </w:r>
      <w:r>
        <w:t>5</w:t>
      </w:r>
      <w:r>
        <w:rPr>
          <w:rFonts w:hint="eastAsia"/>
        </w:rPr>
        <w:t>00m</w:t>
      </w:r>
      <w:r>
        <w:rPr>
          <w:rFonts w:hint="eastAsia"/>
          <w:vertAlign w:val="superscript"/>
        </w:rPr>
        <w:t>3</w:t>
      </w:r>
      <w:r>
        <w:rPr>
          <w:rFonts w:hint="eastAsia"/>
        </w:rPr>
        <w:t>/a</w:t>
      </w:r>
      <w:r>
        <w:rPr>
          <w:rFonts w:hint="eastAsia"/>
        </w:rPr>
        <w:t>。</w:t>
      </w:r>
    </w:p>
    <w:p w:rsidR="0017674B" w:rsidRDefault="00DE165B">
      <w:pPr>
        <w:ind w:firstLine="480"/>
      </w:pPr>
      <w:r>
        <w:rPr>
          <w:rFonts w:hint="eastAsia"/>
        </w:rPr>
        <w:t>（</w:t>
      </w:r>
      <w:r>
        <w:rPr>
          <w:rFonts w:hint="eastAsia"/>
        </w:rPr>
        <w:t>2</w:t>
      </w:r>
      <w:r>
        <w:rPr>
          <w:rFonts w:hint="eastAsia"/>
        </w:rPr>
        <w:t>）饲料用水：</w:t>
      </w:r>
      <w:r>
        <w:rPr>
          <w:rFonts w:hint="eastAsia"/>
        </w:rPr>
        <w:t>T</w:t>
      </w:r>
      <w:r>
        <w:t>MR</w:t>
      </w:r>
      <w:r>
        <w:rPr>
          <w:rFonts w:hint="eastAsia"/>
        </w:rPr>
        <w:t>拌合过程需洒水抑尘，用水量为</w:t>
      </w:r>
      <w:r>
        <w:rPr>
          <w:rFonts w:hint="eastAsia"/>
        </w:rPr>
        <w:t>20.0m</w:t>
      </w:r>
      <w:r>
        <w:rPr>
          <w:rFonts w:hint="eastAsia"/>
          <w:vertAlign w:val="superscript"/>
        </w:rPr>
        <w:t>3</w:t>
      </w:r>
      <w:r>
        <w:rPr>
          <w:rFonts w:hint="eastAsia"/>
        </w:rPr>
        <w:t>/d</w:t>
      </w:r>
      <w:r>
        <w:rPr>
          <w:rFonts w:hint="eastAsia"/>
        </w:rPr>
        <w:t>，</w:t>
      </w:r>
      <w:r>
        <w:rPr>
          <w:rFonts w:hint="eastAsia"/>
        </w:rPr>
        <w:t>7300.0m</w:t>
      </w:r>
      <w:r>
        <w:rPr>
          <w:rFonts w:hint="eastAsia"/>
          <w:vertAlign w:val="superscript"/>
        </w:rPr>
        <w:t>3</w:t>
      </w:r>
      <w:r>
        <w:rPr>
          <w:rFonts w:hint="eastAsia"/>
        </w:rPr>
        <w:t>/a</w:t>
      </w:r>
      <w:r>
        <w:rPr>
          <w:rFonts w:hint="eastAsia"/>
        </w:rPr>
        <w:t>。</w:t>
      </w:r>
    </w:p>
    <w:p w:rsidR="0017674B" w:rsidRDefault="00DE165B">
      <w:pPr>
        <w:autoSpaceDE/>
        <w:ind w:firstLine="480"/>
        <w:rPr>
          <w:szCs w:val="24"/>
        </w:rPr>
      </w:pPr>
      <w:r>
        <w:rPr>
          <w:rFonts w:ascii="宋体" w:hAnsi="宋体" w:hint="eastAsia"/>
          <w:szCs w:val="24"/>
        </w:rPr>
        <w:t>（</w:t>
      </w:r>
      <w:r>
        <w:rPr>
          <w:rFonts w:hint="eastAsia"/>
          <w:szCs w:val="24"/>
        </w:rPr>
        <w:t>3</w:t>
      </w:r>
      <w:r>
        <w:rPr>
          <w:rFonts w:ascii="宋体" w:hAnsi="宋体" w:hint="eastAsia"/>
          <w:szCs w:val="24"/>
        </w:rPr>
        <w:t>）消毒给排水：项目</w:t>
      </w:r>
      <w:r>
        <w:rPr>
          <w:rFonts w:ascii="宋体" w:hAnsi="宋体"/>
          <w:szCs w:val="24"/>
        </w:rPr>
        <w:t>平均</w:t>
      </w:r>
      <w:r>
        <w:rPr>
          <w:rFonts w:ascii="宋体" w:hAnsi="宋体" w:hint="eastAsia"/>
          <w:szCs w:val="24"/>
        </w:rPr>
        <w:t>每季度牛舍需进行一次</w:t>
      </w:r>
      <w:r>
        <w:rPr>
          <w:rFonts w:ascii="宋体" w:hAnsi="宋体"/>
          <w:szCs w:val="24"/>
        </w:rPr>
        <w:t>消毒，</w:t>
      </w:r>
      <w:r>
        <w:rPr>
          <w:rFonts w:ascii="宋体" w:hAnsi="宋体" w:hint="eastAsia"/>
          <w:szCs w:val="24"/>
        </w:rPr>
        <w:t>平均每次消毒用水为</w:t>
      </w:r>
      <w:r>
        <w:rPr>
          <w:rFonts w:hint="eastAsia"/>
          <w:szCs w:val="24"/>
        </w:rPr>
        <w:t>0.</w:t>
      </w:r>
      <w:r>
        <w:rPr>
          <w:szCs w:val="24"/>
        </w:rPr>
        <w:t>15</w:t>
      </w:r>
      <w:r>
        <w:rPr>
          <w:rFonts w:hint="eastAsia"/>
          <w:szCs w:val="24"/>
        </w:rPr>
        <w:t>L/</w:t>
      </w:r>
      <w:r>
        <w:rPr>
          <w:rFonts w:ascii="宋体" w:hAnsi="宋体" w:hint="eastAsia"/>
          <w:szCs w:val="24"/>
        </w:rPr>
        <w:t>头，项目常年存栏量</w:t>
      </w:r>
      <w:r>
        <w:rPr>
          <w:szCs w:val="24"/>
        </w:rPr>
        <w:t>1</w:t>
      </w:r>
      <w:r>
        <w:rPr>
          <w:rFonts w:ascii="宋体" w:hAnsi="宋体"/>
          <w:szCs w:val="24"/>
        </w:rPr>
        <w:t>万</w:t>
      </w:r>
      <w:r>
        <w:rPr>
          <w:rFonts w:ascii="宋体" w:hAnsi="宋体" w:hint="eastAsia"/>
          <w:szCs w:val="24"/>
        </w:rPr>
        <w:t>头，因此消毒一次用水量为</w:t>
      </w:r>
      <w:r>
        <w:rPr>
          <w:szCs w:val="24"/>
        </w:rPr>
        <w:t>1.5</w:t>
      </w:r>
      <w:r>
        <w:rPr>
          <w:rFonts w:hint="eastAsia"/>
          <w:szCs w:val="24"/>
        </w:rPr>
        <w:t>m</w:t>
      </w:r>
      <w:r>
        <w:rPr>
          <w:rFonts w:hint="eastAsia"/>
          <w:szCs w:val="24"/>
          <w:vertAlign w:val="superscript"/>
        </w:rPr>
        <w:t>3</w:t>
      </w:r>
      <w:r>
        <w:rPr>
          <w:rFonts w:ascii="宋体" w:hAnsi="宋体" w:hint="eastAsia"/>
          <w:szCs w:val="24"/>
        </w:rPr>
        <w:t>，一年按</w:t>
      </w:r>
      <w:r>
        <w:rPr>
          <w:szCs w:val="24"/>
        </w:rPr>
        <w:t>4</w:t>
      </w:r>
      <w:r>
        <w:rPr>
          <w:rFonts w:ascii="宋体" w:hAnsi="宋体" w:hint="eastAsia"/>
          <w:szCs w:val="24"/>
        </w:rPr>
        <w:t>次计，年消毒用水为</w:t>
      </w:r>
      <w:r>
        <w:rPr>
          <w:rFonts w:hint="eastAsia"/>
          <w:szCs w:val="24"/>
        </w:rPr>
        <w:t>6.0</w:t>
      </w:r>
      <w:r>
        <w:rPr>
          <w:szCs w:val="24"/>
        </w:rPr>
        <w:t>m</w:t>
      </w:r>
      <w:r>
        <w:rPr>
          <w:rFonts w:hint="eastAsia"/>
          <w:szCs w:val="24"/>
          <w:vertAlign w:val="superscript"/>
        </w:rPr>
        <w:t>3</w:t>
      </w:r>
      <w:r>
        <w:rPr>
          <w:rFonts w:hint="eastAsia"/>
          <w:szCs w:val="24"/>
        </w:rPr>
        <w:t>/a</w:t>
      </w:r>
      <w:r>
        <w:rPr>
          <w:rFonts w:ascii="宋体" w:hAnsi="宋体" w:hint="eastAsia"/>
          <w:szCs w:val="24"/>
        </w:rPr>
        <w:t>，平均每天用水量为</w:t>
      </w:r>
      <w:r>
        <w:rPr>
          <w:szCs w:val="24"/>
        </w:rPr>
        <w:t>0.016m</w:t>
      </w:r>
      <w:r>
        <w:rPr>
          <w:rFonts w:hint="eastAsia"/>
          <w:szCs w:val="24"/>
          <w:vertAlign w:val="superscript"/>
        </w:rPr>
        <w:t>3</w:t>
      </w:r>
      <w:r>
        <w:rPr>
          <w:rFonts w:hint="eastAsia"/>
          <w:szCs w:val="24"/>
        </w:rPr>
        <w:t>/d</w:t>
      </w:r>
      <w:r>
        <w:rPr>
          <w:rFonts w:ascii="宋体" w:hAnsi="宋体" w:hint="eastAsia"/>
          <w:szCs w:val="24"/>
        </w:rPr>
        <w:t>，全部蒸发消耗。</w:t>
      </w:r>
    </w:p>
    <w:p w:rsidR="0017674B" w:rsidRDefault="00DE165B">
      <w:pPr>
        <w:ind w:firstLine="480"/>
      </w:pPr>
      <w:r>
        <w:rPr>
          <w:rFonts w:hint="eastAsia"/>
        </w:rPr>
        <w:t>（</w:t>
      </w:r>
      <w:r>
        <w:rPr>
          <w:rFonts w:hint="eastAsia"/>
        </w:rPr>
        <w:t>4</w:t>
      </w:r>
      <w:r>
        <w:rPr>
          <w:rFonts w:hint="eastAsia"/>
        </w:rPr>
        <w:t>）</w:t>
      </w:r>
      <w:r>
        <w:t>职工生活用水</w:t>
      </w:r>
      <w:r>
        <w:rPr>
          <w:rFonts w:hint="eastAsia"/>
        </w:rPr>
        <w:t>，项目职工全部来自附近村庄，</w:t>
      </w:r>
      <w:r>
        <w:t>劳动定员</w:t>
      </w:r>
      <w:r>
        <w:t>10</w:t>
      </w:r>
      <w:r>
        <w:t>人</w:t>
      </w:r>
      <w:r>
        <w:rPr>
          <w:rFonts w:hint="eastAsia"/>
        </w:rPr>
        <w:t>，</w:t>
      </w:r>
      <w:r>
        <w:t>按</w:t>
      </w:r>
      <w:r>
        <w:rPr>
          <w:rFonts w:hint="eastAsia"/>
        </w:rPr>
        <w:t>1</w:t>
      </w:r>
      <w:r>
        <w:t>00L/</w:t>
      </w:r>
      <w:r>
        <w:t>人</w:t>
      </w:r>
      <w:r>
        <w:t>·d</w:t>
      </w:r>
      <w:r>
        <w:t>计，生活用水</w:t>
      </w:r>
      <w:r>
        <w:rPr>
          <w:rFonts w:hint="eastAsia"/>
        </w:rPr>
        <w:t>量为</w:t>
      </w:r>
      <w:r>
        <w:t>1.0m</w:t>
      </w:r>
      <w:r>
        <w:rPr>
          <w:rFonts w:hint="eastAsia"/>
          <w:vertAlign w:val="superscript"/>
        </w:rPr>
        <w:t>3</w:t>
      </w:r>
      <w:r>
        <w:t>/d</w:t>
      </w:r>
      <w:r>
        <w:t>（</w:t>
      </w:r>
      <w:r>
        <w:t>365m</w:t>
      </w:r>
      <w:r>
        <w:rPr>
          <w:rFonts w:hint="eastAsia"/>
          <w:vertAlign w:val="superscript"/>
        </w:rPr>
        <w:t>3</w:t>
      </w:r>
      <w:r>
        <w:t>/a</w:t>
      </w:r>
      <w:r>
        <w:t>）。</w:t>
      </w:r>
    </w:p>
    <w:p w:rsidR="0017674B" w:rsidRDefault="00DE165B">
      <w:pPr>
        <w:ind w:firstLine="480"/>
      </w:pPr>
      <w:r>
        <w:rPr>
          <w:rFonts w:ascii="宋体" w:hAnsi="宋体" w:hint="eastAsia"/>
        </w:rPr>
        <w:t>（</w:t>
      </w:r>
      <w:r>
        <w:t>5</w:t>
      </w:r>
      <w:r>
        <w:rPr>
          <w:rFonts w:ascii="宋体" w:hAnsi="宋体" w:hint="eastAsia"/>
        </w:rPr>
        <w:t>）绿化用水：项目绿化面积为</w:t>
      </w:r>
      <w:r>
        <w:t>20</w:t>
      </w:r>
      <w:r>
        <w:rPr>
          <w:rFonts w:hint="eastAsia"/>
        </w:rPr>
        <w:t>00m</w:t>
      </w:r>
      <w:r>
        <w:rPr>
          <w:rFonts w:hint="eastAsia"/>
          <w:vertAlign w:val="superscript"/>
        </w:rPr>
        <w:t>2</w:t>
      </w:r>
      <w:r>
        <w:rPr>
          <w:rFonts w:ascii="宋体" w:hAnsi="宋体" w:hint="eastAsia"/>
        </w:rPr>
        <w:t>，夏季绿化时间</w:t>
      </w:r>
      <w:r>
        <w:rPr>
          <w:rFonts w:hint="eastAsia"/>
        </w:rPr>
        <w:t>6</w:t>
      </w:r>
      <w:r>
        <w:rPr>
          <w:rFonts w:ascii="宋体" w:hAnsi="宋体" w:hint="eastAsia"/>
        </w:rPr>
        <w:t>个月，绿化用水定额按</w:t>
      </w:r>
      <w:r>
        <w:rPr>
          <w:rFonts w:hint="eastAsia"/>
        </w:rPr>
        <w:t>1.</w:t>
      </w:r>
      <w:r>
        <w:t>1</w:t>
      </w:r>
      <w:r>
        <w:rPr>
          <w:rFonts w:hint="eastAsia"/>
        </w:rPr>
        <w:t>L/m</w:t>
      </w:r>
      <w:r>
        <w:rPr>
          <w:rFonts w:hint="eastAsia"/>
          <w:vertAlign w:val="superscript"/>
        </w:rPr>
        <w:t>2</w:t>
      </w:r>
      <w:r>
        <w:rPr>
          <w:rFonts w:hint="eastAsia"/>
          <w:vertAlign w:val="subscript"/>
        </w:rPr>
        <w:t>`</w:t>
      </w:r>
      <w:r>
        <w:rPr>
          <w:rFonts w:hint="eastAsia"/>
        </w:rPr>
        <w:t>d</w:t>
      </w:r>
      <w:r>
        <w:rPr>
          <w:rFonts w:ascii="宋体" w:hAnsi="宋体" w:hint="eastAsia"/>
        </w:rPr>
        <w:t>计，则绿化用水量为</w:t>
      </w:r>
      <w:r>
        <w:t>2</w:t>
      </w:r>
      <w:r>
        <w:rPr>
          <w:rFonts w:hint="eastAsia"/>
        </w:rPr>
        <w:t>.2</w:t>
      </w:r>
      <w:r>
        <w:t>m</w:t>
      </w:r>
      <w:r>
        <w:rPr>
          <w:vertAlign w:val="superscript"/>
        </w:rPr>
        <w:t>3</w:t>
      </w:r>
      <w:r>
        <w:rPr>
          <w:rFonts w:hint="eastAsia"/>
        </w:rPr>
        <w:t>/d</w:t>
      </w:r>
      <w:r>
        <w:rPr>
          <w:rFonts w:hint="eastAsia"/>
        </w:rPr>
        <w:t>（</w:t>
      </w:r>
      <w:r>
        <w:rPr>
          <w:rFonts w:hint="eastAsia"/>
        </w:rPr>
        <w:t>3</w:t>
      </w:r>
      <w:r>
        <w:t>96</w:t>
      </w:r>
      <w:r>
        <w:rPr>
          <w:rFonts w:hint="eastAsia"/>
        </w:rPr>
        <w:t>m</w:t>
      </w:r>
      <w:r>
        <w:rPr>
          <w:vertAlign w:val="superscript"/>
        </w:rPr>
        <w:t>3</w:t>
      </w:r>
      <w:r>
        <w:t>/</w:t>
      </w:r>
      <w:r>
        <w:rPr>
          <w:rFonts w:hint="eastAsia"/>
        </w:rPr>
        <w:t>a</w:t>
      </w:r>
      <w:r>
        <w:rPr>
          <w:rFonts w:hint="eastAsia"/>
        </w:rPr>
        <w:t>），绿化用水全部被植物吸收，自然蒸发，不外排。</w:t>
      </w:r>
    </w:p>
    <w:p w:rsidR="0017674B" w:rsidRDefault="00DE165B">
      <w:pPr>
        <w:pStyle w:val="4"/>
      </w:pPr>
      <w:r>
        <w:rPr>
          <w:rFonts w:hint="eastAsia"/>
        </w:rPr>
        <w:t>3.1</w:t>
      </w:r>
      <w:r>
        <w:t>.6.</w:t>
      </w:r>
      <w:r>
        <w:rPr>
          <w:rFonts w:hint="eastAsia"/>
        </w:rPr>
        <w:t>2</w:t>
      </w:r>
      <w:r>
        <w:t>排水</w:t>
      </w:r>
    </w:p>
    <w:p w:rsidR="0017674B" w:rsidRDefault="00DE165B">
      <w:pPr>
        <w:ind w:firstLine="480"/>
      </w:pPr>
      <w:r>
        <w:rPr>
          <w:rFonts w:hint="eastAsia"/>
        </w:rPr>
        <w:t>肉牛给水部分用于自身生长及运动消耗，其余全部以尿液和粪便形式排出。</w:t>
      </w:r>
    </w:p>
    <w:p w:rsidR="0017674B" w:rsidRDefault="00DE165B">
      <w:pPr>
        <w:ind w:firstLine="480"/>
      </w:pPr>
      <w:r>
        <w:rPr>
          <w:rFonts w:hint="eastAsia"/>
        </w:rPr>
        <w:t>（</w:t>
      </w:r>
      <w:r>
        <w:rPr>
          <w:rFonts w:hint="eastAsia"/>
        </w:rPr>
        <w:t>1</w:t>
      </w:r>
      <w:r>
        <w:rPr>
          <w:rFonts w:hint="eastAsia"/>
        </w:rPr>
        <w:t>）牛粪尿</w:t>
      </w:r>
    </w:p>
    <w:p w:rsidR="0017674B" w:rsidRDefault="00DE165B">
      <w:pPr>
        <w:ind w:firstLine="480"/>
      </w:pPr>
      <w:r>
        <w:rPr>
          <w:rFonts w:hint="eastAsia"/>
        </w:rPr>
        <w:t>根据《畜禽养殖业污染治理工程技术规范》（</w:t>
      </w:r>
      <w:r>
        <w:rPr>
          <w:rFonts w:hint="eastAsia"/>
        </w:rPr>
        <w:t>HJ 497</w:t>
      </w:r>
      <w:r>
        <w:rPr>
          <w:rFonts w:hint="eastAsia"/>
        </w:rPr>
        <w:t>－</w:t>
      </w:r>
      <w:r>
        <w:rPr>
          <w:rFonts w:hint="eastAsia"/>
        </w:rPr>
        <w:t>2009</w:t>
      </w:r>
      <w:r>
        <w:rPr>
          <w:rFonts w:hint="eastAsia"/>
        </w:rPr>
        <w:t>）附录</w:t>
      </w:r>
      <w:r>
        <w:rPr>
          <w:rFonts w:hint="eastAsia"/>
        </w:rPr>
        <w:t>A</w:t>
      </w:r>
      <w:r>
        <w:rPr>
          <w:rFonts w:hint="eastAsia"/>
        </w:rPr>
        <w:t>，肉牛粪便量产物系数为</w:t>
      </w:r>
      <w:r>
        <w:rPr>
          <w:rFonts w:hint="eastAsia"/>
        </w:rPr>
        <w:t>20.0kg/</w:t>
      </w:r>
      <w:r>
        <w:rPr>
          <w:rFonts w:hint="eastAsia"/>
        </w:rPr>
        <w:t>头•</w:t>
      </w:r>
      <w:r>
        <w:rPr>
          <w:rFonts w:hint="eastAsia"/>
        </w:rPr>
        <w:t>d</w:t>
      </w:r>
      <w:r>
        <w:rPr>
          <w:rFonts w:hint="eastAsia"/>
        </w:rPr>
        <w:t>，尿液量的产物系数为</w:t>
      </w:r>
      <w:r>
        <w:rPr>
          <w:rFonts w:hint="eastAsia"/>
        </w:rPr>
        <w:t>10.0kg/</w:t>
      </w:r>
      <w:r>
        <w:rPr>
          <w:rFonts w:hint="eastAsia"/>
        </w:rPr>
        <w:t>头•</w:t>
      </w:r>
      <w:r>
        <w:rPr>
          <w:rFonts w:hint="eastAsia"/>
        </w:rPr>
        <w:t>d</w:t>
      </w:r>
      <w:r>
        <w:rPr>
          <w:rFonts w:hint="eastAsia"/>
        </w:rPr>
        <w:t>，结合实际养殖经验，各牛群单元粪、尿含水量明细详见下表。</w:t>
      </w:r>
    </w:p>
    <w:p w:rsidR="0017674B" w:rsidRDefault="00DE165B">
      <w:pPr>
        <w:keepNext/>
        <w:keepLines/>
        <w:ind w:firstLineChars="0" w:firstLine="0"/>
        <w:jc w:val="center"/>
        <w:outlineLvl w:val="4"/>
        <w:rPr>
          <w:b/>
          <w:bCs/>
          <w:szCs w:val="28"/>
        </w:rPr>
      </w:pPr>
      <w:r>
        <w:rPr>
          <w:rFonts w:hint="eastAsia"/>
          <w:b/>
          <w:bCs/>
          <w:szCs w:val="28"/>
        </w:rPr>
        <w:t>表</w:t>
      </w:r>
      <w:r>
        <w:rPr>
          <w:rFonts w:hint="eastAsia"/>
          <w:b/>
          <w:bCs/>
          <w:szCs w:val="28"/>
        </w:rPr>
        <w:t>3.1-</w:t>
      </w:r>
      <w:r>
        <w:rPr>
          <w:b/>
          <w:bCs/>
          <w:szCs w:val="28"/>
        </w:rPr>
        <w:t>7</w:t>
      </w:r>
      <w:r>
        <w:rPr>
          <w:rFonts w:hint="eastAsia"/>
          <w:b/>
          <w:bCs/>
          <w:szCs w:val="28"/>
        </w:rPr>
        <w:t xml:space="preserve">    </w:t>
      </w:r>
      <w:r>
        <w:rPr>
          <w:rFonts w:hint="eastAsia"/>
          <w:b/>
          <w:bCs/>
          <w:szCs w:val="28"/>
        </w:rPr>
        <w:t>牛群单元粪便</w:t>
      </w:r>
      <w:r>
        <w:rPr>
          <w:rFonts w:hint="eastAsia"/>
          <w:b/>
          <w:bCs/>
          <w:szCs w:val="28"/>
        </w:rPr>
        <w:t>/</w:t>
      </w:r>
      <w:proofErr w:type="gramStart"/>
      <w:r>
        <w:rPr>
          <w:rFonts w:hint="eastAsia"/>
          <w:b/>
          <w:bCs/>
          <w:szCs w:val="28"/>
        </w:rPr>
        <w:t>尿液产污量</w:t>
      </w:r>
      <w:proofErr w:type="gramEnd"/>
      <w:r>
        <w:rPr>
          <w:rFonts w:hint="eastAsia"/>
          <w:b/>
          <w:bCs/>
          <w:szCs w:val="28"/>
        </w:rPr>
        <w:t>明细</w:t>
      </w:r>
    </w:p>
    <w:tbl>
      <w:tblPr>
        <w:tblW w:w="5000" w:type="pct"/>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201"/>
        <w:gridCol w:w="842"/>
        <w:gridCol w:w="1348"/>
        <w:gridCol w:w="594"/>
        <w:gridCol w:w="842"/>
        <w:gridCol w:w="720"/>
        <w:gridCol w:w="741"/>
        <w:gridCol w:w="1506"/>
        <w:gridCol w:w="677"/>
        <w:gridCol w:w="759"/>
      </w:tblGrid>
      <w:tr w:rsidR="0017674B">
        <w:trPr>
          <w:trHeight w:val="300"/>
        </w:trPr>
        <w:tc>
          <w:tcPr>
            <w:tcW w:w="651" w:type="pct"/>
            <w:vMerge w:val="restart"/>
            <w:shd w:val="clear" w:color="auto" w:fill="auto"/>
            <w:vAlign w:val="center"/>
          </w:tcPr>
          <w:p w:rsidR="0017674B" w:rsidRDefault="00DE165B">
            <w:pPr>
              <w:pStyle w:val="TIE-"/>
            </w:pPr>
            <w:r>
              <w:t>牛群种类</w:t>
            </w:r>
          </w:p>
        </w:tc>
        <w:tc>
          <w:tcPr>
            <w:tcW w:w="456" w:type="pct"/>
            <w:vMerge w:val="restart"/>
            <w:shd w:val="clear" w:color="auto" w:fill="auto"/>
            <w:vAlign w:val="center"/>
          </w:tcPr>
          <w:p w:rsidR="0017674B" w:rsidRDefault="00DE165B">
            <w:pPr>
              <w:pStyle w:val="TIE-"/>
            </w:pPr>
            <w:r>
              <w:t>数目</w:t>
            </w:r>
          </w:p>
        </w:tc>
        <w:tc>
          <w:tcPr>
            <w:tcW w:w="730" w:type="pct"/>
            <w:vMerge w:val="restart"/>
            <w:shd w:val="clear" w:color="auto" w:fill="auto"/>
            <w:vAlign w:val="center"/>
          </w:tcPr>
          <w:p w:rsidR="0017674B" w:rsidRDefault="00DE165B">
            <w:pPr>
              <w:pStyle w:val="TIE-"/>
            </w:pPr>
            <w:proofErr w:type="gramStart"/>
            <w:r>
              <w:t>粪便产污系数</w:t>
            </w:r>
            <w:proofErr w:type="gramEnd"/>
            <w:r>
              <w:t>（</w:t>
            </w:r>
            <w:r>
              <w:t>kg/</w:t>
            </w:r>
            <w:r>
              <w:t>头</w:t>
            </w:r>
            <w:r>
              <w:t>·d</w:t>
            </w:r>
            <w:r>
              <w:t>）</w:t>
            </w:r>
          </w:p>
        </w:tc>
        <w:tc>
          <w:tcPr>
            <w:tcW w:w="778" w:type="pct"/>
            <w:gridSpan w:val="2"/>
            <w:shd w:val="clear" w:color="auto" w:fill="auto"/>
            <w:vAlign w:val="center"/>
          </w:tcPr>
          <w:p w:rsidR="0017674B" w:rsidRDefault="00DE165B">
            <w:pPr>
              <w:pStyle w:val="TIE-"/>
            </w:pPr>
            <w:r>
              <w:t>粪便产生量</w:t>
            </w:r>
          </w:p>
        </w:tc>
        <w:tc>
          <w:tcPr>
            <w:tcW w:w="791" w:type="pct"/>
            <w:gridSpan w:val="2"/>
            <w:shd w:val="clear" w:color="auto" w:fill="auto"/>
            <w:vAlign w:val="center"/>
          </w:tcPr>
          <w:p w:rsidR="0017674B" w:rsidRDefault="00DE165B">
            <w:pPr>
              <w:pStyle w:val="TIE-"/>
            </w:pPr>
            <w:r>
              <w:t>粪便含水量</w:t>
            </w:r>
          </w:p>
        </w:tc>
        <w:tc>
          <w:tcPr>
            <w:tcW w:w="816" w:type="pct"/>
            <w:vMerge w:val="restart"/>
            <w:vAlign w:val="center"/>
          </w:tcPr>
          <w:p w:rsidR="0017674B" w:rsidRDefault="00DE165B">
            <w:pPr>
              <w:pStyle w:val="TIE-"/>
            </w:pPr>
            <w:proofErr w:type="gramStart"/>
            <w:r>
              <w:rPr>
                <w:rFonts w:hint="eastAsia"/>
              </w:rPr>
              <w:t>尿液产污系数</w:t>
            </w:r>
            <w:proofErr w:type="gramEnd"/>
          </w:p>
          <w:p w:rsidR="0017674B" w:rsidRDefault="00DE165B">
            <w:pPr>
              <w:pStyle w:val="TIE-"/>
            </w:pPr>
            <w:r>
              <w:rPr>
                <w:rFonts w:hint="eastAsia"/>
              </w:rPr>
              <w:t>（</w:t>
            </w:r>
            <w:r>
              <w:rPr>
                <w:rFonts w:hint="eastAsia"/>
              </w:rPr>
              <w:t>kg/</w:t>
            </w:r>
            <w:r>
              <w:rPr>
                <w:rFonts w:hint="eastAsia"/>
              </w:rPr>
              <w:t>头·</w:t>
            </w:r>
            <w:r>
              <w:rPr>
                <w:rFonts w:hint="eastAsia"/>
              </w:rPr>
              <w:t>d</w:t>
            </w:r>
            <w:r>
              <w:rPr>
                <w:rFonts w:hint="eastAsia"/>
              </w:rPr>
              <w:t>）</w:t>
            </w:r>
          </w:p>
        </w:tc>
        <w:tc>
          <w:tcPr>
            <w:tcW w:w="778" w:type="pct"/>
            <w:gridSpan w:val="2"/>
            <w:vAlign w:val="center"/>
          </w:tcPr>
          <w:p w:rsidR="0017674B" w:rsidRDefault="00DE165B">
            <w:pPr>
              <w:pStyle w:val="TIE-"/>
            </w:pPr>
            <w:r>
              <w:rPr>
                <w:rFonts w:hint="eastAsia"/>
              </w:rPr>
              <w:t>牛</w:t>
            </w:r>
            <w:proofErr w:type="gramStart"/>
            <w:r>
              <w:rPr>
                <w:rFonts w:hint="eastAsia"/>
              </w:rPr>
              <w:t>尿产生</w:t>
            </w:r>
            <w:proofErr w:type="gramEnd"/>
            <w:r>
              <w:rPr>
                <w:rFonts w:hint="eastAsia"/>
              </w:rPr>
              <w:t>量</w:t>
            </w:r>
          </w:p>
        </w:tc>
      </w:tr>
      <w:tr w:rsidR="0017674B">
        <w:trPr>
          <w:trHeight w:val="540"/>
        </w:trPr>
        <w:tc>
          <w:tcPr>
            <w:tcW w:w="651" w:type="pct"/>
            <w:vMerge/>
            <w:vAlign w:val="center"/>
          </w:tcPr>
          <w:p w:rsidR="0017674B" w:rsidRDefault="0017674B">
            <w:pPr>
              <w:pStyle w:val="TIE-"/>
            </w:pPr>
          </w:p>
        </w:tc>
        <w:tc>
          <w:tcPr>
            <w:tcW w:w="456" w:type="pct"/>
            <w:vMerge/>
            <w:vAlign w:val="center"/>
          </w:tcPr>
          <w:p w:rsidR="0017674B" w:rsidRDefault="0017674B">
            <w:pPr>
              <w:pStyle w:val="TIE-"/>
            </w:pPr>
          </w:p>
        </w:tc>
        <w:tc>
          <w:tcPr>
            <w:tcW w:w="730" w:type="pct"/>
            <w:vMerge/>
            <w:shd w:val="clear" w:color="auto" w:fill="auto"/>
            <w:vAlign w:val="center"/>
          </w:tcPr>
          <w:p w:rsidR="0017674B" w:rsidRDefault="0017674B">
            <w:pPr>
              <w:pStyle w:val="TIE-"/>
            </w:pPr>
          </w:p>
        </w:tc>
        <w:tc>
          <w:tcPr>
            <w:tcW w:w="322" w:type="pct"/>
            <w:shd w:val="clear" w:color="auto" w:fill="auto"/>
            <w:vAlign w:val="center"/>
          </w:tcPr>
          <w:p w:rsidR="0017674B" w:rsidRDefault="00DE165B">
            <w:pPr>
              <w:pStyle w:val="TIE-"/>
            </w:pPr>
            <w:r>
              <w:t>t/d</w:t>
            </w:r>
          </w:p>
        </w:tc>
        <w:tc>
          <w:tcPr>
            <w:tcW w:w="456" w:type="pct"/>
            <w:shd w:val="clear" w:color="auto" w:fill="auto"/>
            <w:vAlign w:val="center"/>
          </w:tcPr>
          <w:p w:rsidR="0017674B" w:rsidRDefault="00DE165B">
            <w:pPr>
              <w:pStyle w:val="TIE-"/>
            </w:pPr>
            <w:r>
              <w:t>t/a</w:t>
            </w:r>
          </w:p>
        </w:tc>
        <w:tc>
          <w:tcPr>
            <w:tcW w:w="390" w:type="pct"/>
            <w:shd w:val="clear" w:color="auto" w:fill="auto"/>
            <w:vAlign w:val="center"/>
          </w:tcPr>
          <w:p w:rsidR="0017674B" w:rsidRDefault="00DE165B">
            <w:pPr>
              <w:pStyle w:val="TIE-"/>
            </w:pPr>
            <w:r>
              <w:t>t/d</w:t>
            </w:r>
          </w:p>
        </w:tc>
        <w:tc>
          <w:tcPr>
            <w:tcW w:w="401" w:type="pct"/>
            <w:shd w:val="clear" w:color="auto" w:fill="auto"/>
            <w:vAlign w:val="center"/>
          </w:tcPr>
          <w:p w:rsidR="0017674B" w:rsidRDefault="00DE165B">
            <w:pPr>
              <w:pStyle w:val="TIE-"/>
            </w:pPr>
            <w:r>
              <w:rPr>
                <w:rFonts w:hint="eastAsia"/>
              </w:rPr>
              <w:t>t/d</w:t>
            </w:r>
          </w:p>
        </w:tc>
        <w:tc>
          <w:tcPr>
            <w:tcW w:w="816" w:type="pct"/>
            <w:vMerge/>
            <w:vAlign w:val="center"/>
          </w:tcPr>
          <w:p w:rsidR="0017674B" w:rsidRDefault="0017674B">
            <w:pPr>
              <w:pStyle w:val="TIE-"/>
            </w:pPr>
          </w:p>
        </w:tc>
        <w:tc>
          <w:tcPr>
            <w:tcW w:w="367" w:type="pct"/>
            <w:vAlign w:val="center"/>
          </w:tcPr>
          <w:p w:rsidR="0017674B" w:rsidRDefault="00DE165B">
            <w:pPr>
              <w:pStyle w:val="TIE-"/>
            </w:pPr>
            <w:r>
              <w:rPr>
                <w:rFonts w:hint="eastAsia"/>
              </w:rPr>
              <w:t>t/d</w:t>
            </w:r>
          </w:p>
        </w:tc>
        <w:tc>
          <w:tcPr>
            <w:tcW w:w="411" w:type="pct"/>
            <w:vAlign w:val="center"/>
          </w:tcPr>
          <w:p w:rsidR="0017674B" w:rsidRDefault="00DE165B">
            <w:pPr>
              <w:pStyle w:val="TIE-"/>
            </w:pPr>
            <w:r>
              <w:rPr>
                <w:rFonts w:hint="eastAsia"/>
              </w:rPr>
              <w:t>t/a</w:t>
            </w:r>
          </w:p>
        </w:tc>
      </w:tr>
      <w:tr w:rsidR="0017674B">
        <w:trPr>
          <w:trHeight w:val="285"/>
        </w:trPr>
        <w:tc>
          <w:tcPr>
            <w:tcW w:w="651" w:type="pct"/>
            <w:shd w:val="clear" w:color="auto" w:fill="auto"/>
            <w:vAlign w:val="center"/>
          </w:tcPr>
          <w:p w:rsidR="0017674B" w:rsidRDefault="00DE165B">
            <w:pPr>
              <w:pStyle w:val="TIE-"/>
            </w:pPr>
            <w:r>
              <w:t>育肥牛</w:t>
            </w:r>
          </w:p>
        </w:tc>
        <w:tc>
          <w:tcPr>
            <w:tcW w:w="456" w:type="pct"/>
            <w:shd w:val="clear" w:color="auto" w:fill="auto"/>
            <w:vAlign w:val="center"/>
          </w:tcPr>
          <w:p w:rsidR="0017674B" w:rsidRDefault="00DE165B">
            <w:pPr>
              <w:pStyle w:val="TIE-"/>
            </w:pPr>
            <w:r>
              <w:t>3000</w:t>
            </w:r>
          </w:p>
        </w:tc>
        <w:tc>
          <w:tcPr>
            <w:tcW w:w="730" w:type="pct"/>
            <w:shd w:val="clear" w:color="auto" w:fill="auto"/>
            <w:vAlign w:val="center"/>
          </w:tcPr>
          <w:p w:rsidR="0017674B" w:rsidRDefault="00DE165B">
            <w:pPr>
              <w:pStyle w:val="TIE-"/>
            </w:pPr>
            <w:r>
              <w:t>20</w:t>
            </w:r>
          </w:p>
        </w:tc>
        <w:tc>
          <w:tcPr>
            <w:tcW w:w="322" w:type="pct"/>
            <w:shd w:val="clear" w:color="auto" w:fill="auto"/>
            <w:vAlign w:val="center"/>
          </w:tcPr>
          <w:p w:rsidR="0017674B" w:rsidRDefault="00DE165B">
            <w:pPr>
              <w:pStyle w:val="TIE-"/>
            </w:pPr>
            <w:r>
              <w:t>60</w:t>
            </w:r>
          </w:p>
        </w:tc>
        <w:tc>
          <w:tcPr>
            <w:tcW w:w="456" w:type="pct"/>
            <w:shd w:val="clear" w:color="auto" w:fill="auto"/>
            <w:vAlign w:val="center"/>
          </w:tcPr>
          <w:p w:rsidR="0017674B" w:rsidRDefault="00DE165B">
            <w:pPr>
              <w:pStyle w:val="TIE-"/>
            </w:pPr>
            <w:r>
              <w:t>21900</w:t>
            </w:r>
          </w:p>
        </w:tc>
        <w:tc>
          <w:tcPr>
            <w:tcW w:w="390" w:type="pct"/>
            <w:shd w:val="clear" w:color="auto" w:fill="auto"/>
            <w:vAlign w:val="center"/>
          </w:tcPr>
          <w:p w:rsidR="0017674B" w:rsidRDefault="00DE165B">
            <w:pPr>
              <w:pStyle w:val="TIE-"/>
            </w:pPr>
            <w:r>
              <w:t>48</w:t>
            </w:r>
          </w:p>
        </w:tc>
        <w:tc>
          <w:tcPr>
            <w:tcW w:w="401" w:type="pct"/>
            <w:shd w:val="clear" w:color="auto" w:fill="auto"/>
            <w:vAlign w:val="center"/>
          </w:tcPr>
          <w:p w:rsidR="0017674B" w:rsidRDefault="00DE165B">
            <w:pPr>
              <w:pStyle w:val="TIE-"/>
            </w:pPr>
            <w:r>
              <w:t>17520</w:t>
            </w:r>
          </w:p>
        </w:tc>
        <w:tc>
          <w:tcPr>
            <w:tcW w:w="816" w:type="pct"/>
            <w:vAlign w:val="center"/>
          </w:tcPr>
          <w:p w:rsidR="0017674B" w:rsidRDefault="00DE165B">
            <w:pPr>
              <w:pStyle w:val="TIE-"/>
            </w:pPr>
            <w:r>
              <w:rPr>
                <w:rFonts w:eastAsia="等线" w:hint="eastAsia"/>
                <w:szCs w:val="21"/>
              </w:rPr>
              <w:t>1</w:t>
            </w:r>
            <w:r>
              <w:rPr>
                <w:rFonts w:eastAsia="等线"/>
                <w:szCs w:val="21"/>
              </w:rPr>
              <w:t>0</w:t>
            </w:r>
          </w:p>
        </w:tc>
        <w:tc>
          <w:tcPr>
            <w:tcW w:w="367" w:type="pct"/>
            <w:vAlign w:val="center"/>
          </w:tcPr>
          <w:p w:rsidR="0017674B" w:rsidRDefault="00DE165B">
            <w:pPr>
              <w:pStyle w:val="TIE-"/>
            </w:pPr>
            <w:r>
              <w:rPr>
                <w:szCs w:val="21"/>
              </w:rPr>
              <w:t>30</w:t>
            </w:r>
          </w:p>
        </w:tc>
        <w:tc>
          <w:tcPr>
            <w:tcW w:w="411" w:type="pct"/>
            <w:vAlign w:val="center"/>
          </w:tcPr>
          <w:p w:rsidR="0017674B" w:rsidRDefault="00DE165B">
            <w:pPr>
              <w:pStyle w:val="TIE-"/>
            </w:pPr>
            <w:r>
              <w:rPr>
                <w:szCs w:val="21"/>
              </w:rPr>
              <w:t>10950</w:t>
            </w:r>
          </w:p>
        </w:tc>
      </w:tr>
      <w:tr w:rsidR="0017674B">
        <w:trPr>
          <w:trHeight w:val="285"/>
        </w:trPr>
        <w:tc>
          <w:tcPr>
            <w:tcW w:w="651" w:type="pct"/>
            <w:shd w:val="clear" w:color="auto" w:fill="auto"/>
            <w:vAlign w:val="center"/>
          </w:tcPr>
          <w:p w:rsidR="0017674B" w:rsidRDefault="00DE165B">
            <w:pPr>
              <w:pStyle w:val="TIE-"/>
            </w:pPr>
            <w:r>
              <w:t>育成牛</w:t>
            </w:r>
          </w:p>
        </w:tc>
        <w:tc>
          <w:tcPr>
            <w:tcW w:w="456" w:type="pct"/>
            <w:shd w:val="clear" w:color="auto" w:fill="auto"/>
            <w:vAlign w:val="center"/>
          </w:tcPr>
          <w:p w:rsidR="0017674B" w:rsidRDefault="00DE165B">
            <w:pPr>
              <w:pStyle w:val="TIE-"/>
            </w:pPr>
            <w:r>
              <w:t>4000</w:t>
            </w:r>
          </w:p>
        </w:tc>
        <w:tc>
          <w:tcPr>
            <w:tcW w:w="730" w:type="pct"/>
            <w:shd w:val="clear" w:color="auto" w:fill="auto"/>
            <w:vAlign w:val="center"/>
          </w:tcPr>
          <w:p w:rsidR="0017674B" w:rsidRDefault="00DE165B">
            <w:pPr>
              <w:pStyle w:val="TIE-"/>
            </w:pPr>
            <w:r>
              <w:t>10</w:t>
            </w:r>
          </w:p>
        </w:tc>
        <w:tc>
          <w:tcPr>
            <w:tcW w:w="322" w:type="pct"/>
            <w:shd w:val="clear" w:color="auto" w:fill="auto"/>
            <w:vAlign w:val="center"/>
          </w:tcPr>
          <w:p w:rsidR="0017674B" w:rsidRDefault="00DE165B">
            <w:pPr>
              <w:pStyle w:val="TIE-"/>
            </w:pPr>
            <w:r>
              <w:t>40</w:t>
            </w:r>
          </w:p>
        </w:tc>
        <w:tc>
          <w:tcPr>
            <w:tcW w:w="456" w:type="pct"/>
            <w:shd w:val="clear" w:color="auto" w:fill="auto"/>
            <w:vAlign w:val="center"/>
          </w:tcPr>
          <w:p w:rsidR="0017674B" w:rsidRDefault="00DE165B">
            <w:pPr>
              <w:pStyle w:val="TIE-"/>
            </w:pPr>
            <w:r>
              <w:t>14600</w:t>
            </w:r>
          </w:p>
        </w:tc>
        <w:tc>
          <w:tcPr>
            <w:tcW w:w="390" w:type="pct"/>
            <w:shd w:val="clear" w:color="auto" w:fill="auto"/>
            <w:vAlign w:val="center"/>
          </w:tcPr>
          <w:p w:rsidR="0017674B" w:rsidRDefault="00DE165B">
            <w:pPr>
              <w:pStyle w:val="TIE-"/>
            </w:pPr>
            <w:r>
              <w:t>32</w:t>
            </w:r>
          </w:p>
        </w:tc>
        <w:tc>
          <w:tcPr>
            <w:tcW w:w="401" w:type="pct"/>
            <w:shd w:val="clear" w:color="auto" w:fill="auto"/>
            <w:vAlign w:val="center"/>
          </w:tcPr>
          <w:p w:rsidR="0017674B" w:rsidRDefault="00DE165B">
            <w:pPr>
              <w:pStyle w:val="TIE-"/>
            </w:pPr>
            <w:r>
              <w:t>11680</w:t>
            </w:r>
          </w:p>
        </w:tc>
        <w:tc>
          <w:tcPr>
            <w:tcW w:w="816" w:type="pct"/>
            <w:vAlign w:val="center"/>
          </w:tcPr>
          <w:p w:rsidR="0017674B" w:rsidRDefault="00DE165B">
            <w:pPr>
              <w:pStyle w:val="TIE-"/>
            </w:pPr>
            <w:r>
              <w:rPr>
                <w:rFonts w:hint="eastAsia"/>
              </w:rPr>
              <w:t>8</w:t>
            </w:r>
          </w:p>
        </w:tc>
        <w:tc>
          <w:tcPr>
            <w:tcW w:w="367" w:type="pct"/>
            <w:vAlign w:val="center"/>
          </w:tcPr>
          <w:p w:rsidR="0017674B" w:rsidRDefault="00DE165B">
            <w:pPr>
              <w:pStyle w:val="TIE-"/>
            </w:pPr>
            <w:r>
              <w:rPr>
                <w:szCs w:val="21"/>
              </w:rPr>
              <w:t>32</w:t>
            </w:r>
          </w:p>
        </w:tc>
        <w:tc>
          <w:tcPr>
            <w:tcW w:w="411" w:type="pct"/>
            <w:vAlign w:val="center"/>
          </w:tcPr>
          <w:p w:rsidR="0017674B" w:rsidRDefault="00DE165B">
            <w:pPr>
              <w:pStyle w:val="TIE-"/>
            </w:pPr>
            <w:r>
              <w:rPr>
                <w:szCs w:val="21"/>
              </w:rPr>
              <w:t>11680</w:t>
            </w:r>
          </w:p>
        </w:tc>
      </w:tr>
      <w:tr w:rsidR="0017674B">
        <w:trPr>
          <w:trHeight w:val="300"/>
        </w:trPr>
        <w:tc>
          <w:tcPr>
            <w:tcW w:w="651" w:type="pct"/>
            <w:shd w:val="clear" w:color="auto" w:fill="auto"/>
            <w:vAlign w:val="center"/>
          </w:tcPr>
          <w:p w:rsidR="0017674B" w:rsidRDefault="00DE165B">
            <w:pPr>
              <w:pStyle w:val="TIE-"/>
            </w:pPr>
            <w:r>
              <w:t>犊牛</w:t>
            </w:r>
          </w:p>
        </w:tc>
        <w:tc>
          <w:tcPr>
            <w:tcW w:w="456" w:type="pct"/>
            <w:shd w:val="clear" w:color="auto" w:fill="auto"/>
            <w:vAlign w:val="center"/>
          </w:tcPr>
          <w:p w:rsidR="0017674B" w:rsidRDefault="00DE165B">
            <w:pPr>
              <w:pStyle w:val="TIE-"/>
            </w:pPr>
            <w:r>
              <w:t>3000</w:t>
            </w:r>
          </w:p>
        </w:tc>
        <w:tc>
          <w:tcPr>
            <w:tcW w:w="730" w:type="pct"/>
            <w:shd w:val="clear" w:color="auto" w:fill="auto"/>
            <w:vAlign w:val="center"/>
          </w:tcPr>
          <w:p w:rsidR="0017674B" w:rsidRDefault="00DE165B">
            <w:pPr>
              <w:pStyle w:val="TIE-"/>
            </w:pPr>
            <w:r>
              <w:t>5</w:t>
            </w:r>
          </w:p>
        </w:tc>
        <w:tc>
          <w:tcPr>
            <w:tcW w:w="322" w:type="pct"/>
            <w:shd w:val="clear" w:color="auto" w:fill="auto"/>
            <w:vAlign w:val="center"/>
          </w:tcPr>
          <w:p w:rsidR="0017674B" w:rsidRDefault="00DE165B">
            <w:pPr>
              <w:pStyle w:val="TIE-"/>
            </w:pPr>
            <w:r>
              <w:t>15</w:t>
            </w:r>
          </w:p>
        </w:tc>
        <w:tc>
          <w:tcPr>
            <w:tcW w:w="456" w:type="pct"/>
            <w:shd w:val="clear" w:color="auto" w:fill="auto"/>
            <w:vAlign w:val="center"/>
          </w:tcPr>
          <w:p w:rsidR="0017674B" w:rsidRDefault="00DE165B">
            <w:pPr>
              <w:pStyle w:val="TIE-"/>
            </w:pPr>
            <w:r>
              <w:t>5475</w:t>
            </w:r>
          </w:p>
        </w:tc>
        <w:tc>
          <w:tcPr>
            <w:tcW w:w="390" w:type="pct"/>
            <w:shd w:val="clear" w:color="auto" w:fill="auto"/>
            <w:vAlign w:val="center"/>
          </w:tcPr>
          <w:p w:rsidR="0017674B" w:rsidRDefault="00DE165B">
            <w:pPr>
              <w:pStyle w:val="TIE-"/>
            </w:pPr>
            <w:r>
              <w:t>12</w:t>
            </w:r>
          </w:p>
        </w:tc>
        <w:tc>
          <w:tcPr>
            <w:tcW w:w="401" w:type="pct"/>
            <w:shd w:val="clear" w:color="auto" w:fill="auto"/>
            <w:vAlign w:val="center"/>
          </w:tcPr>
          <w:p w:rsidR="0017674B" w:rsidRDefault="00DE165B">
            <w:pPr>
              <w:pStyle w:val="TIE-"/>
            </w:pPr>
            <w:r>
              <w:t>4380</w:t>
            </w:r>
          </w:p>
        </w:tc>
        <w:tc>
          <w:tcPr>
            <w:tcW w:w="816" w:type="pct"/>
            <w:vAlign w:val="center"/>
          </w:tcPr>
          <w:p w:rsidR="0017674B" w:rsidRDefault="00DE165B">
            <w:pPr>
              <w:pStyle w:val="TIE-"/>
            </w:pPr>
            <w:r>
              <w:rPr>
                <w:rFonts w:hint="eastAsia"/>
              </w:rPr>
              <w:t>5</w:t>
            </w:r>
          </w:p>
        </w:tc>
        <w:tc>
          <w:tcPr>
            <w:tcW w:w="367" w:type="pct"/>
            <w:vAlign w:val="center"/>
          </w:tcPr>
          <w:p w:rsidR="0017674B" w:rsidRDefault="00DE165B">
            <w:pPr>
              <w:pStyle w:val="TIE-"/>
            </w:pPr>
            <w:r>
              <w:rPr>
                <w:szCs w:val="21"/>
              </w:rPr>
              <w:t>15</w:t>
            </w:r>
          </w:p>
        </w:tc>
        <w:tc>
          <w:tcPr>
            <w:tcW w:w="411" w:type="pct"/>
            <w:vAlign w:val="center"/>
          </w:tcPr>
          <w:p w:rsidR="0017674B" w:rsidRDefault="00DE165B">
            <w:pPr>
              <w:pStyle w:val="TIE-"/>
            </w:pPr>
            <w:r>
              <w:rPr>
                <w:szCs w:val="21"/>
              </w:rPr>
              <w:t>5475</w:t>
            </w:r>
          </w:p>
        </w:tc>
      </w:tr>
      <w:tr w:rsidR="0017674B">
        <w:trPr>
          <w:trHeight w:val="285"/>
        </w:trPr>
        <w:tc>
          <w:tcPr>
            <w:tcW w:w="651" w:type="pct"/>
            <w:shd w:val="clear" w:color="auto" w:fill="auto"/>
            <w:vAlign w:val="center"/>
          </w:tcPr>
          <w:p w:rsidR="0017674B" w:rsidRDefault="00DE165B">
            <w:pPr>
              <w:pStyle w:val="TIE-"/>
            </w:pPr>
            <w:r>
              <w:t>合计</w:t>
            </w:r>
          </w:p>
        </w:tc>
        <w:tc>
          <w:tcPr>
            <w:tcW w:w="456" w:type="pct"/>
            <w:shd w:val="clear" w:color="auto" w:fill="auto"/>
            <w:vAlign w:val="center"/>
          </w:tcPr>
          <w:p w:rsidR="0017674B" w:rsidRDefault="00DE165B">
            <w:pPr>
              <w:pStyle w:val="TIE-"/>
            </w:pPr>
            <w:r>
              <w:t>10000</w:t>
            </w:r>
          </w:p>
        </w:tc>
        <w:tc>
          <w:tcPr>
            <w:tcW w:w="730" w:type="pct"/>
            <w:shd w:val="clear" w:color="auto" w:fill="auto"/>
            <w:vAlign w:val="center"/>
          </w:tcPr>
          <w:p w:rsidR="0017674B" w:rsidRDefault="00DE165B">
            <w:pPr>
              <w:pStyle w:val="TIE-"/>
            </w:pPr>
            <w:r>
              <w:t>/</w:t>
            </w:r>
          </w:p>
        </w:tc>
        <w:tc>
          <w:tcPr>
            <w:tcW w:w="322" w:type="pct"/>
            <w:shd w:val="clear" w:color="auto" w:fill="auto"/>
            <w:vAlign w:val="center"/>
          </w:tcPr>
          <w:p w:rsidR="0017674B" w:rsidRDefault="00DE165B">
            <w:pPr>
              <w:pStyle w:val="TIE-"/>
            </w:pPr>
            <w:r>
              <w:t>115</w:t>
            </w:r>
          </w:p>
        </w:tc>
        <w:tc>
          <w:tcPr>
            <w:tcW w:w="456" w:type="pct"/>
            <w:shd w:val="clear" w:color="auto" w:fill="auto"/>
            <w:vAlign w:val="center"/>
          </w:tcPr>
          <w:p w:rsidR="0017674B" w:rsidRDefault="00DE165B">
            <w:pPr>
              <w:pStyle w:val="TIE-"/>
            </w:pPr>
            <w:r>
              <w:t>41975</w:t>
            </w:r>
          </w:p>
        </w:tc>
        <w:tc>
          <w:tcPr>
            <w:tcW w:w="390" w:type="pct"/>
            <w:shd w:val="clear" w:color="auto" w:fill="auto"/>
            <w:vAlign w:val="center"/>
          </w:tcPr>
          <w:p w:rsidR="0017674B" w:rsidRDefault="00DE165B">
            <w:pPr>
              <w:pStyle w:val="TIE-"/>
            </w:pPr>
            <w:r>
              <w:t>92</w:t>
            </w:r>
          </w:p>
        </w:tc>
        <w:tc>
          <w:tcPr>
            <w:tcW w:w="401" w:type="pct"/>
            <w:shd w:val="clear" w:color="auto" w:fill="auto"/>
            <w:vAlign w:val="center"/>
          </w:tcPr>
          <w:p w:rsidR="0017674B" w:rsidRDefault="00DE165B">
            <w:pPr>
              <w:pStyle w:val="TIE-"/>
            </w:pPr>
            <w:r>
              <w:t>33580</w:t>
            </w:r>
          </w:p>
        </w:tc>
        <w:tc>
          <w:tcPr>
            <w:tcW w:w="816" w:type="pct"/>
            <w:vAlign w:val="center"/>
          </w:tcPr>
          <w:p w:rsidR="0017674B" w:rsidRDefault="00DE165B">
            <w:pPr>
              <w:pStyle w:val="TIE-"/>
            </w:pPr>
            <w:r>
              <w:rPr>
                <w:rFonts w:hint="eastAsia"/>
              </w:rPr>
              <w:t>/</w:t>
            </w:r>
          </w:p>
        </w:tc>
        <w:tc>
          <w:tcPr>
            <w:tcW w:w="367" w:type="pct"/>
            <w:vAlign w:val="center"/>
          </w:tcPr>
          <w:p w:rsidR="0017674B" w:rsidRDefault="00DE165B">
            <w:pPr>
              <w:pStyle w:val="TIE-"/>
            </w:pPr>
            <w:r>
              <w:rPr>
                <w:szCs w:val="21"/>
              </w:rPr>
              <w:t>77</w:t>
            </w:r>
          </w:p>
        </w:tc>
        <w:tc>
          <w:tcPr>
            <w:tcW w:w="411" w:type="pct"/>
            <w:vAlign w:val="center"/>
          </w:tcPr>
          <w:p w:rsidR="0017674B" w:rsidRDefault="00DE165B">
            <w:pPr>
              <w:pStyle w:val="TIE-"/>
            </w:pPr>
            <w:r>
              <w:rPr>
                <w:szCs w:val="21"/>
              </w:rPr>
              <w:t>28105</w:t>
            </w:r>
          </w:p>
        </w:tc>
      </w:tr>
      <w:tr w:rsidR="0017674B">
        <w:trPr>
          <w:trHeight w:val="285"/>
        </w:trPr>
        <w:tc>
          <w:tcPr>
            <w:tcW w:w="5000" w:type="pct"/>
            <w:gridSpan w:val="10"/>
            <w:shd w:val="clear" w:color="auto" w:fill="auto"/>
            <w:vAlign w:val="center"/>
          </w:tcPr>
          <w:p w:rsidR="0017674B" w:rsidRDefault="00DE165B">
            <w:pPr>
              <w:pStyle w:val="TIE-"/>
              <w:jc w:val="left"/>
            </w:pPr>
            <w:r>
              <w:t>注：湿牛粪含水率按</w:t>
            </w:r>
            <w:r>
              <w:t>80%</w:t>
            </w:r>
            <w:r>
              <w:t>计</w:t>
            </w:r>
          </w:p>
        </w:tc>
      </w:tr>
    </w:tbl>
    <w:p w:rsidR="0017674B" w:rsidRDefault="00DE165B">
      <w:pPr>
        <w:ind w:firstLine="480"/>
      </w:pPr>
      <w:r>
        <w:rPr>
          <w:rFonts w:hint="eastAsia"/>
        </w:rPr>
        <w:t>本项目牛粪清理采用干清粪工艺，不对牛舍进行冲洗，无养殖废水产生，参考实际养殖经验，牛舍及运动场尿液无法进行收集，全部会被蒸发及垫料吸收。</w:t>
      </w:r>
    </w:p>
    <w:p w:rsidR="0017674B" w:rsidRDefault="00DE165B">
      <w:pPr>
        <w:ind w:firstLine="480"/>
      </w:pPr>
      <w:r>
        <w:rPr>
          <w:rFonts w:hint="eastAsia"/>
        </w:rPr>
        <w:t>（</w:t>
      </w:r>
      <w:r>
        <w:rPr>
          <w:rFonts w:hint="eastAsia"/>
        </w:rPr>
        <w:t>2</w:t>
      </w:r>
      <w:r>
        <w:rPr>
          <w:rFonts w:hint="eastAsia"/>
        </w:rPr>
        <w:t>）</w:t>
      </w:r>
      <w:r>
        <w:t>职工生活污水排放按用水量的</w:t>
      </w:r>
      <w:r>
        <w:t>80%</w:t>
      </w:r>
      <w:r>
        <w:t>计，排</w:t>
      </w:r>
      <w:r>
        <w:rPr>
          <w:rFonts w:hint="eastAsia"/>
        </w:rPr>
        <w:t>水</w:t>
      </w:r>
      <w:r>
        <w:t>量</w:t>
      </w:r>
      <w:r>
        <w:t>0.8m</w:t>
      </w:r>
      <w:r>
        <w:rPr>
          <w:rFonts w:hint="eastAsia"/>
          <w:vertAlign w:val="superscript"/>
        </w:rPr>
        <w:t>3</w:t>
      </w:r>
      <w:r>
        <w:t>/d</w:t>
      </w:r>
      <w:r>
        <w:t>、</w:t>
      </w:r>
      <w:r>
        <w:t>292m</w:t>
      </w:r>
      <w:r>
        <w:rPr>
          <w:rFonts w:hint="eastAsia"/>
          <w:vertAlign w:val="superscript"/>
        </w:rPr>
        <w:t>3</w:t>
      </w:r>
      <w:r>
        <w:t>/a</w:t>
      </w:r>
      <w:r>
        <w:t>。</w:t>
      </w:r>
      <w:r>
        <w:rPr>
          <w:szCs w:val="24"/>
        </w:rPr>
        <w:t>主要污染物浓度为</w:t>
      </w:r>
      <w:r>
        <w:rPr>
          <w:szCs w:val="24"/>
        </w:rPr>
        <w:t>COD</w:t>
      </w:r>
      <w:r>
        <w:rPr>
          <w:szCs w:val="24"/>
        </w:rPr>
        <w:t>：</w:t>
      </w:r>
      <w:r>
        <w:rPr>
          <w:szCs w:val="24"/>
        </w:rPr>
        <w:t>400mg/L</w:t>
      </w:r>
      <w:r>
        <w:rPr>
          <w:szCs w:val="24"/>
        </w:rPr>
        <w:t>、</w:t>
      </w:r>
      <w:r>
        <w:rPr>
          <w:szCs w:val="24"/>
        </w:rPr>
        <w:t>BOD</w:t>
      </w:r>
      <w:r>
        <w:rPr>
          <w:szCs w:val="24"/>
          <w:vertAlign w:val="subscript"/>
        </w:rPr>
        <w:t>5</w:t>
      </w:r>
      <w:r>
        <w:rPr>
          <w:szCs w:val="24"/>
        </w:rPr>
        <w:t>：</w:t>
      </w:r>
      <w:r>
        <w:rPr>
          <w:szCs w:val="24"/>
        </w:rPr>
        <w:t>200mg/L</w:t>
      </w:r>
      <w:r>
        <w:rPr>
          <w:szCs w:val="24"/>
        </w:rPr>
        <w:t>、</w:t>
      </w:r>
      <w:r>
        <w:rPr>
          <w:szCs w:val="24"/>
        </w:rPr>
        <w:t>NH</w:t>
      </w:r>
      <w:r>
        <w:rPr>
          <w:szCs w:val="24"/>
          <w:vertAlign w:val="subscript"/>
        </w:rPr>
        <w:t>3</w:t>
      </w:r>
      <w:r>
        <w:rPr>
          <w:szCs w:val="24"/>
        </w:rPr>
        <w:t>-N</w:t>
      </w:r>
      <w:r>
        <w:rPr>
          <w:szCs w:val="24"/>
        </w:rPr>
        <w:t>：</w:t>
      </w:r>
      <w:r>
        <w:rPr>
          <w:szCs w:val="24"/>
        </w:rPr>
        <w:t>25mg/L</w:t>
      </w:r>
      <w:r>
        <w:rPr>
          <w:szCs w:val="24"/>
        </w:rPr>
        <w:t>、</w:t>
      </w:r>
      <w:r>
        <w:rPr>
          <w:szCs w:val="24"/>
        </w:rPr>
        <w:t>SS</w:t>
      </w:r>
      <w:r>
        <w:rPr>
          <w:szCs w:val="24"/>
        </w:rPr>
        <w:t>：</w:t>
      </w:r>
      <w:r>
        <w:rPr>
          <w:szCs w:val="24"/>
        </w:rPr>
        <w:t>220mg/L</w:t>
      </w:r>
      <w:r>
        <w:rPr>
          <w:rFonts w:hint="eastAsia"/>
          <w:szCs w:val="24"/>
        </w:rPr>
        <w:t>；</w:t>
      </w:r>
      <w:r>
        <w:rPr>
          <w:rFonts w:hint="eastAsia"/>
        </w:rPr>
        <w:t>定期拉运至塔尔湖污水处理厂处理。</w:t>
      </w:r>
    </w:p>
    <w:p w:rsidR="0017674B" w:rsidRDefault="00DE165B">
      <w:pPr>
        <w:ind w:firstLine="480"/>
      </w:pPr>
      <w:r>
        <w:t>项目水平衡</w:t>
      </w:r>
      <w:r>
        <w:rPr>
          <w:rFonts w:hint="eastAsia"/>
        </w:rPr>
        <w:t>如</w:t>
      </w:r>
      <w:r>
        <w:t>图</w:t>
      </w:r>
      <w:r>
        <w:t>3.1-</w:t>
      </w:r>
      <w:r>
        <w:rPr>
          <w:rFonts w:hint="eastAsia"/>
        </w:rPr>
        <w:t>4</w:t>
      </w:r>
      <w:r>
        <w:rPr>
          <w:rFonts w:hint="eastAsia"/>
        </w:rPr>
        <w:t>、</w:t>
      </w:r>
      <w:r>
        <w:rPr>
          <w:rFonts w:hint="eastAsia"/>
        </w:rPr>
        <w:t>3.1-5</w:t>
      </w:r>
      <w:r>
        <w:rPr>
          <w:rFonts w:hint="eastAsia"/>
        </w:rPr>
        <w:t>所示</w:t>
      </w:r>
      <w:r>
        <w:t>。</w:t>
      </w:r>
    </w:p>
    <w:p w:rsidR="0017674B" w:rsidRDefault="00DE165B">
      <w:pPr>
        <w:pStyle w:val="5"/>
        <w:rPr>
          <w:rFonts w:ascii="宋体" w:hAnsi="宋体" w:cs="宋体"/>
        </w:rPr>
      </w:pPr>
      <w:bookmarkStart w:id="198" w:name="_Hlk59142830"/>
      <w:r>
        <w:rPr>
          <w:noProof/>
        </w:rPr>
        <w:lastRenderedPageBreak/>
        <w:drawing>
          <wp:anchor distT="0" distB="0" distL="114300" distR="114300" simplePos="0" relativeHeight="251670528" behindDoc="0" locked="0" layoutInCell="1" allowOverlap="1">
            <wp:simplePos x="0" y="0"/>
            <wp:positionH relativeFrom="page">
              <wp:posOffset>933450</wp:posOffset>
            </wp:positionH>
            <wp:positionV relativeFrom="paragraph">
              <wp:posOffset>-5080</wp:posOffset>
            </wp:positionV>
            <wp:extent cx="5723890" cy="3769360"/>
            <wp:effectExtent l="0" t="0" r="0" b="0"/>
            <wp:wrapTopAndBottom/>
            <wp:docPr id="11618648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64863" name="图片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724000" cy="3769200"/>
                    </a:xfrm>
                    <a:prstGeom prst="rect">
                      <a:avLst/>
                    </a:prstGeom>
                    <a:noFill/>
                    <a:ln>
                      <a:noFill/>
                    </a:ln>
                  </pic:spPr>
                </pic:pic>
              </a:graphicData>
            </a:graphic>
          </wp:anchor>
        </w:drawing>
      </w:r>
      <w:r>
        <w:rPr>
          <w:rFonts w:ascii="宋体" w:hAnsi="宋体" w:cs="宋体" w:hint="eastAsia"/>
        </w:rPr>
        <w:t>图</w:t>
      </w:r>
      <w:r>
        <w:rPr>
          <w:rFonts w:hint="eastAsia"/>
        </w:rPr>
        <w:t xml:space="preserve">3.1-4    </w:t>
      </w:r>
      <w:r>
        <w:rPr>
          <w:rFonts w:ascii="宋体" w:hAnsi="宋体" w:cs="宋体" w:hint="eastAsia"/>
        </w:rPr>
        <w:t>项目夏季水平衡图（</w:t>
      </w:r>
      <w:r>
        <w:rPr>
          <w:rFonts w:hint="eastAsia"/>
        </w:rPr>
        <w:t>m</w:t>
      </w:r>
      <w:r>
        <w:rPr>
          <w:rFonts w:hint="eastAsia"/>
          <w:vertAlign w:val="superscript"/>
        </w:rPr>
        <w:t>3</w:t>
      </w:r>
      <w:r>
        <w:rPr>
          <w:rFonts w:hint="eastAsia"/>
        </w:rPr>
        <w:t>/d</w:t>
      </w:r>
      <w:r>
        <w:rPr>
          <w:rFonts w:ascii="宋体" w:hAnsi="宋体" w:cs="宋体" w:hint="eastAsia"/>
        </w:rPr>
        <w:t>）</w:t>
      </w:r>
      <w:bookmarkEnd w:id="198"/>
    </w:p>
    <w:p w:rsidR="0017674B" w:rsidRDefault="00DE165B">
      <w:pPr>
        <w:ind w:firstLine="480"/>
      </w:pPr>
      <w:r>
        <w:rPr>
          <w:rFonts w:ascii="宋体" w:hAnsi="宋体" w:cs="宋体"/>
          <w:noProof/>
          <w:kern w:val="0"/>
          <w:szCs w:val="24"/>
        </w:rPr>
        <w:drawing>
          <wp:anchor distT="0" distB="0" distL="114300" distR="114300" simplePos="0" relativeHeight="251661312" behindDoc="0" locked="0" layoutInCell="1" allowOverlap="1">
            <wp:simplePos x="0" y="0"/>
            <wp:positionH relativeFrom="column">
              <wp:posOffset>-2540</wp:posOffset>
            </wp:positionH>
            <wp:positionV relativeFrom="paragraph">
              <wp:posOffset>476250</wp:posOffset>
            </wp:positionV>
            <wp:extent cx="5723890" cy="2806700"/>
            <wp:effectExtent l="0" t="0" r="0" b="0"/>
            <wp:wrapTopAndBottom/>
            <wp:docPr id="4366886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88615" name="图片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723890" cy="2806700"/>
                    </a:xfrm>
                    <a:prstGeom prst="rect">
                      <a:avLst/>
                    </a:prstGeom>
                    <a:noFill/>
                    <a:ln>
                      <a:noFill/>
                    </a:ln>
                  </pic:spPr>
                </pic:pic>
              </a:graphicData>
            </a:graphic>
          </wp:anchor>
        </w:drawing>
      </w:r>
    </w:p>
    <w:p w:rsidR="0017674B" w:rsidRDefault="0017674B">
      <w:pPr>
        <w:ind w:firstLine="480"/>
      </w:pPr>
    </w:p>
    <w:p w:rsidR="0017674B" w:rsidRDefault="00DE165B">
      <w:pPr>
        <w:pStyle w:val="5"/>
      </w:pPr>
      <w:r>
        <w:rPr>
          <w:rFonts w:ascii="宋体" w:hAnsi="宋体" w:cs="宋体" w:hint="eastAsia"/>
        </w:rPr>
        <w:t>图</w:t>
      </w:r>
      <w:r>
        <w:rPr>
          <w:rFonts w:hint="eastAsia"/>
        </w:rPr>
        <w:t xml:space="preserve">3.1-5    </w:t>
      </w:r>
      <w:r>
        <w:rPr>
          <w:rFonts w:ascii="宋体" w:hAnsi="宋体" w:cs="宋体" w:hint="eastAsia"/>
        </w:rPr>
        <w:t>项目冬季水平衡图（</w:t>
      </w:r>
      <w:r>
        <w:rPr>
          <w:rFonts w:hint="eastAsia"/>
        </w:rPr>
        <w:t>m</w:t>
      </w:r>
      <w:r>
        <w:rPr>
          <w:rFonts w:hint="eastAsia"/>
          <w:vertAlign w:val="superscript"/>
        </w:rPr>
        <w:t>3</w:t>
      </w:r>
      <w:r>
        <w:rPr>
          <w:rFonts w:hint="eastAsia"/>
        </w:rPr>
        <w:t>/d</w:t>
      </w:r>
      <w:r>
        <w:rPr>
          <w:rFonts w:ascii="宋体" w:hAnsi="宋体" w:cs="宋体" w:hint="eastAsia"/>
        </w:rPr>
        <w:t>）</w:t>
      </w:r>
    </w:p>
    <w:p w:rsidR="0017674B" w:rsidRDefault="0017674B">
      <w:pPr>
        <w:ind w:firstLine="480"/>
        <w:sectPr w:rsidR="0017674B">
          <w:pgSz w:w="11906" w:h="16838"/>
          <w:pgMar w:top="1418" w:right="1418" w:bottom="1474" w:left="1474" w:header="851" w:footer="680" w:gutter="0"/>
          <w:pgNumType w:fmt="numberInDash"/>
          <w:cols w:space="425"/>
          <w:docGrid w:linePitch="326"/>
        </w:sectPr>
      </w:pPr>
    </w:p>
    <w:p w:rsidR="0017674B" w:rsidRDefault="00DE165B">
      <w:pPr>
        <w:pStyle w:val="5"/>
      </w:pPr>
      <w:r>
        <w:lastRenderedPageBreak/>
        <w:t>表</w:t>
      </w:r>
      <w:r>
        <w:rPr>
          <w:rFonts w:hint="eastAsia"/>
        </w:rPr>
        <w:t xml:space="preserve">3.1-9    </w:t>
      </w:r>
      <w:r>
        <w:rPr>
          <w:rFonts w:hint="eastAsia"/>
        </w:rPr>
        <w:t>项目用排水情况统计表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80"/>
        <w:gridCol w:w="1125"/>
        <w:gridCol w:w="901"/>
        <w:gridCol w:w="947"/>
        <w:gridCol w:w="124"/>
        <w:gridCol w:w="1174"/>
        <w:gridCol w:w="1125"/>
        <w:gridCol w:w="1125"/>
        <w:gridCol w:w="679"/>
        <w:gridCol w:w="1125"/>
        <w:gridCol w:w="1125"/>
        <w:gridCol w:w="4259"/>
      </w:tblGrid>
      <w:tr w:rsidR="0017674B">
        <w:trPr>
          <w:trHeight w:val="20"/>
          <w:tblHeader/>
          <w:jc w:val="center"/>
        </w:trPr>
        <w:tc>
          <w:tcPr>
            <w:tcW w:w="236" w:type="pct"/>
            <w:vAlign w:val="center"/>
          </w:tcPr>
          <w:p w:rsidR="0017674B" w:rsidRDefault="00DE165B">
            <w:pPr>
              <w:pStyle w:val="TIE-"/>
            </w:pPr>
            <w:r>
              <w:t>序号</w:t>
            </w:r>
          </w:p>
        </w:tc>
        <w:tc>
          <w:tcPr>
            <w:tcW w:w="704" w:type="pct"/>
            <w:gridSpan w:val="2"/>
            <w:vAlign w:val="center"/>
          </w:tcPr>
          <w:p w:rsidR="0017674B" w:rsidRDefault="00DE165B">
            <w:pPr>
              <w:pStyle w:val="TIE-"/>
            </w:pPr>
            <w:r>
              <w:t>用水项目</w:t>
            </w:r>
          </w:p>
        </w:tc>
        <w:tc>
          <w:tcPr>
            <w:tcW w:w="372" w:type="pct"/>
            <w:gridSpan w:val="2"/>
            <w:vAlign w:val="center"/>
          </w:tcPr>
          <w:p w:rsidR="0017674B" w:rsidRDefault="00DE165B">
            <w:pPr>
              <w:pStyle w:val="TIE-"/>
            </w:pPr>
            <w:r>
              <w:t>规模</w:t>
            </w:r>
          </w:p>
        </w:tc>
        <w:tc>
          <w:tcPr>
            <w:tcW w:w="408" w:type="pct"/>
            <w:vAlign w:val="center"/>
          </w:tcPr>
          <w:p w:rsidR="0017674B" w:rsidRDefault="00DE165B">
            <w:pPr>
              <w:pStyle w:val="TIE-"/>
            </w:pPr>
            <w:r>
              <w:rPr>
                <w:rFonts w:hint="eastAsia"/>
              </w:rPr>
              <w:t>定额</w:t>
            </w:r>
          </w:p>
        </w:tc>
        <w:tc>
          <w:tcPr>
            <w:tcW w:w="391" w:type="pct"/>
            <w:vAlign w:val="center"/>
          </w:tcPr>
          <w:p w:rsidR="0017674B" w:rsidRDefault="00DE165B">
            <w:pPr>
              <w:pStyle w:val="TIE-"/>
            </w:pPr>
            <w:r>
              <w:t>日用水量</w:t>
            </w:r>
          </w:p>
          <w:p w:rsidR="0017674B" w:rsidRDefault="00DE165B">
            <w:pPr>
              <w:pStyle w:val="TIE-"/>
            </w:pPr>
            <w:r>
              <w:t>（</w:t>
            </w:r>
            <w:r>
              <w:t>m</w:t>
            </w:r>
            <w:r>
              <w:rPr>
                <w:vertAlign w:val="superscript"/>
              </w:rPr>
              <w:t>3</w:t>
            </w:r>
            <w:r>
              <w:t>/d</w:t>
            </w:r>
            <w:r>
              <w:t>）</w:t>
            </w:r>
          </w:p>
        </w:tc>
        <w:tc>
          <w:tcPr>
            <w:tcW w:w="391" w:type="pct"/>
            <w:vAlign w:val="center"/>
          </w:tcPr>
          <w:p w:rsidR="0017674B" w:rsidRDefault="00DE165B">
            <w:pPr>
              <w:pStyle w:val="TIE-"/>
            </w:pPr>
            <w:r>
              <w:t>年用水量</w:t>
            </w:r>
          </w:p>
          <w:p w:rsidR="0017674B" w:rsidRDefault="00DE165B">
            <w:pPr>
              <w:pStyle w:val="TIE-"/>
            </w:pPr>
            <w:r>
              <w:t>（</w:t>
            </w:r>
            <w:r>
              <w:t>m</w:t>
            </w:r>
            <w:r>
              <w:rPr>
                <w:vertAlign w:val="superscript"/>
              </w:rPr>
              <w:t>3</w:t>
            </w:r>
            <w:r>
              <w:t>/a</w:t>
            </w:r>
            <w:r>
              <w:t>）</w:t>
            </w:r>
          </w:p>
        </w:tc>
        <w:tc>
          <w:tcPr>
            <w:tcW w:w="236" w:type="pct"/>
            <w:vAlign w:val="center"/>
          </w:tcPr>
          <w:p w:rsidR="0017674B" w:rsidRDefault="00DE165B">
            <w:pPr>
              <w:pStyle w:val="TIE-"/>
            </w:pPr>
            <w:r>
              <w:t>折减</w:t>
            </w:r>
          </w:p>
          <w:p w:rsidR="0017674B" w:rsidRDefault="00DE165B">
            <w:pPr>
              <w:pStyle w:val="TIE-"/>
            </w:pPr>
            <w:r>
              <w:t>系数</w:t>
            </w:r>
          </w:p>
        </w:tc>
        <w:tc>
          <w:tcPr>
            <w:tcW w:w="391" w:type="pct"/>
            <w:vAlign w:val="center"/>
          </w:tcPr>
          <w:p w:rsidR="0017674B" w:rsidRDefault="00DE165B">
            <w:pPr>
              <w:pStyle w:val="TIE-"/>
            </w:pPr>
            <w:r>
              <w:t>日排水量</w:t>
            </w:r>
          </w:p>
          <w:p w:rsidR="0017674B" w:rsidRDefault="00DE165B">
            <w:pPr>
              <w:pStyle w:val="TIE-"/>
            </w:pPr>
            <w:r>
              <w:t>（</w:t>
            </w:r>
            <w:r>
              <w:t>m</w:t>
            </w:r>
            <w:r>
              <w:rPr>
                <w:vertAlign w:val="superscript"/>
              </w:rPr>
              <w:t>3</w:t>
            </w:r>
            <w:r>
              <w:t>/d</w:t>
            </w:r>
            <w:r>
              <w:t>）</w:t>
            </w:r>
          </w:p>
        </w:tc>
        <w:tc>
          <w:tcPr>
            <w:tcW w:w="391" w:type="pct"/>
            <w:vAlign w:val="center"/>
          </w:tcPr>
          <w:p w:rsidR="0017674B" w:rsidRDefault="00DE165B">
            <w:pPr>
              <w:pStyle w:val="TIE-"/>
            </w:pPr>
            <w:r>
              <w:t>年排水量</w:t>
            </w:r>
          </w:p>
          <w:p w:rsidR="0017674B" w:rsidRDefault="00DE165B">
            <w:pPr>
              <w:pStyle w:val="TIE-"/>
            </w:pPr>
            <w:r>
              <w:t>（</w:t>
            </w:r>
            <w:r>
              <w:t>m</w:t>
            </w:r>
            <w:r>
              <w:rPr>
                <w:vertAlign w:val="superscript"/>
              </w:rPr>
              <w:t>3</w:t>
            </w:r>
            <w:r>
              <w:t>/a</w:t>
            </w:r>
            <w:r>
              <w:t>）</w:t>
            </w:r>
          </w:p>
        </w:tc>
        <w:tc>
          <w:tcPr>
            <w:tcW w:w="1480" w:type="pct"/>
            <w:vAlign w:val="center"/>
          </w:tcPr>
          <w:p w:rsidR="0017674B" w:rsidRDefault="00DE165B">
            <w:pPr>
              <w:pStyle w:val="TIE-"/>
            </w:pPr>
            <w:r>
              <w:t>备注</w:t>
            </w:r>
          </w:p>
        </w:tc>
      </w:tr>
      <w:tr w:rsidR="0017674B">
        <w:trPr>
          <w:trHeight w:val="20"/>
          <w:tblHeader/>
          <w:jc w:val="center"/>
        </w:trPr>
        <w:tc>
          <w:tcPr>
            <w:tcW w:w="236" w:type="pct"/>
            <w:vAlign w:val="center"/>
          </w:tcPr>
          <w:p w:rsidR="0017674B" w:rsidRDefault="00DE165B">
            <w:pPr>
              <w:pStyle w:val="TIE-"/>
            </w:pPr>
            <w:proofErr w:type="gramStart"/>
            <w:r>
              <w:t>一</w:t>
            </w:r>
            <w:proofErr w:type="gramEnd"/>
          </w:p>
        </w:tc>
        <w:tc>
          <w:tcPr>
            <w:tcW w:w="4764" w:type="pct"/>
            <w:gridSpan w:val="11"/>
            <w:vAlign w:val="center"/>
          </w:tcPr>
          <w:p w:rsidR="0017674B" w:rsidRDefault="00DE165B">
            <w:pPr>
              <w:pStyle w:val="TIE-"/>
            </w:pPr>
            <w:r>
              <w:t>生活用水</w:t>
            </w:r>
          </w:p>
        </w:tc>
      </w:tr>
      <w:tr w:rsidR="0017674B">
        <w:trPr>
          <w:trHeight w:val="20"/>
          <w:tblHeader/>
          <w:jc w:val="center"/>
        </w:trPr>
        <w:tc>
          <w:tcPr>
            <w:tcW w:w="236" w:type="pct"/>
            <w:vAlign w:val="center"/>
          </w:tcPr>
          <w:p w:rsidR="0017674B" w:rsidRDefault="00DE165B">
            <w:pPr>
              <w:pStyle w:val="TIE-"/>
            </w:pPr>
            <w:r>
              <w:t>1</w:t>
            </w:r>
          </w:p>
        </w:tc>
        <w:tc>
          <w:tcPr>
            <w:tcW w:w="704" w:type="pct"/>
            <w:gridSpan w:val="2"/>
            <w:vAlign w:val="center"/>
          </w:tcPr>
          <w:p w:rsidR="0017674B" w:rsidRDefault="00DE165B">
            <w:pPr>
              <w:pStyle w:val="TIE-"/>
            </w:pPr>
            <w:r>
              <w:t>生活用水</w:t>
            </w:r>
          </w:p>
        </w:tc>
        <w:tc>
          <w:tcPr>
            <w:tcW w:w="372" w:type="pct"/>
            <w:gridSpan w:val="2"/>
            <w:vAlign w:val="center"/>
          </w:tcPr>
          <w:p w:rsidR="0017674B" w:rsidRDefault="00DE165B">
            <w:pPr>
              <w:pStyle w:val="TIE-"/>
            </w:pPr>
            <w:r>
              <w:t>10</w:t>
            </w:r>
            <w:r>
              <w:t>人</w:t>
            </w:r>
          </w:p>
        </w:tc>
        <w:tc>
          <w:tcPr>
            <w:tcW w:w="408" w:type="pct"/>
            <w:vAlign w:val="center"/>
          </w:tcPr>
          <w:p w:rsidR="0017674B" w:rsidRDefault="00DE165B">
            <w:pPr>
              <w:pStyle w:val="TIE-"/>
            </w:pPr>
            <w:r>
              <w:t>100L/</w:t>
            </w:r>
            <w:r>
              <w:t>人</w:t>
            </w:r>
            <w:r>
              <w:t>·d</w:t>
            </w:r>
          </w:p>
        </w:tc>
        <w:tc>
          <w:tcPr>
            <w:tcW w:w="391" w:type="pct"/>
            <w:vAlign w:val="center"/>
          </w:tcPr>
          <w:p w:rsidR="0017674B" w:rsidRDefault="00DE165B">
            <w:pPr>
              <w:pStyle w:val="TIE-"/>
            </w:pPr>
            <w:r>
              <w:t>1.0</w:t>
            </w:r>
          </w:p>
        </w:tc>
        <w:tc>
          <w:tcPr>
            <w:tcW w:w="391" w:type="pct"/>
            <w:vAlign w:val="center"/>
          </w:tcPr>
          <w:p w:rsidR="0017674B" w:rsidRDefault="00DE165B">
            <w:pPr>
              <w:pStyle w:val="TIE-"/>
            </w:pPr>
            <w:r>
              <w:t>365</w:t>
            </w:r>
          </w:p>
        </w:tc>
        <w:tc>
          <w:tcPr>
            <w:tcW w:w="236" w:type="pct"/>
            <w:vAlign w:val="center"/>
          </w:tcPr>
          <w:p w:rsidR="0017674B" w:rsidRDefault="00DE165B">
            <w:pPr>
              <w:pStyle w:val="TIE-"/>
            </w:pPr>
            <w:r>
              <w:t>0.80</w:t>
            </w:r>
          </w:p>
        </w:tc>
        <w:tc>
          <w:tcPr>
            <w:tcW w:w="391" w:type="pct"/>
            <w:vAlign w:val="center"/>
          </w:tcPr>
          <w:p w:rsidR="0017674B" w:rsidRDefault="00DE165B">
            <w:pPr>
              <w:pStyle w:val="TIE-"/>
            </w:pPr>
            <w:r>
              <w:t>0.8</w:t>
            </w:r>
          </w:p>
        </w:tc>
        <w:tc>
          <w:tcPr>
            <w:tcW w:w="391" w:type="pct"/>
            <w:vAlign w:val="center"/>
          </w:tcPr>
          <w:p w:rsidR="0017674B" w:rsidRDefault="00DE165B">
            <w:pPr>
              <w:pStyle w:val="TIE-"/>
            </w:pPr>
            <w:r>
              <w:rPr>
                <w:rFonts w:hint="eastAsia"/>
              </w:rPr>
              <w:t>292</w:t>
            </w:r>
          </w:p>
        </w:tc>
        <w:tc>
          <w:tcPr>
            <w:tcW w:w="1480" w:type="pct"/>
            <w:vAlign w:val="center"/>
          </w:tcPr>
          <w:p w:rsidR="0017674B" w:rsidRDefault="00DE165B">
            <w:pPr>
              <w:pStyle w:val="TIE-"/>
            </w:pPr>
            <w:r>
              <w:t>使用新鲜水</w:t>
            </w:r>
          </w:p>
        </w:tc>
      </w:tr>
      <w:tr w:rsidR="0017674B">
        <w:trPr>
          <w:trHeight w:val="20"/>
          <w:tblHeader/>
          <w:jc w:val="center"/>
        </w:trPr>
        <w:tc>
          <w:tcPr>
            <w:tcW w:w="236" w:type="pct"/>
            <w:vAlign w:val="center"/>
          </w:tcPr>
          <w:p w:rsidR="0017674B" w:rsidRDefault="00DE165B">
            <w:pPr>
              <w:pStyle w:val="TIE-"/>
            </w:pPr>
            <w:r>
              <w:t>二</w:t>
            </w:r>
          </w:p>
        </w:tc>
        <w:tc>
          <w:tcPr>
            <w:tcW w:w="4764" w:type="pct"/>
            <w:gridSpan w:val="11"/>
            <w:vAlign w:val="center"/>
          </w:tcPr>
          <w:p w:rsidR="0017674B" w:rsidRDefault="00DE165B">
            <w:pPr>
              <w:pStyle w:val="TIE-"/>
            </w:pPr>
            <w:r>
              <w:t>生产用水</w:t>
            </w:r>
          </w:p>
        </w:tc>
      </w:tr>
      <w:tr w:rsidR="0017674B">
        <w:trPr>
          <w:trHeight w:val="20"/>
          <w:tblHeader/>
          <w:jc w:val="center"/>
        </w:trPr>
        <w:tc>
          <w:tcPr>
            <w:tcW w:w="236" w:type="pct"/>
            <w:vMerge w:val="restart"/>
            <w:vAlign w:val="center"/>
          </w:tcPr>
          <w:p w:rsidR="0017674B" w:rsidRDefault="00DE165B">
            <w:pPr>
              <w:pStyle w:val="TIE-"/>
            </w:pPr>
            <w:r>
              <w:t>2</w:t>
            </w:r>
          </w:p>
        </w:tc>
        <w:tc>
          <w:tcPr>
            <w:tcW w:w="391" w:type="pct"/>
            <w:vMerge w:val="restart"/>
            <w:vAlign w:val="center"/>
          </w:tcPr>
          <w:p w:rsidR="0017674B" w:rsidRDefault="00DE165B">
            <w:pPr>
              <w:pStyle w:val="TIE-"/>
            </w:pPr>
            <w:r>
              <w:rPr>
                <w:rFonts w:hint="eastAsia"/>
              </w:rPr>
              <w:t>牛群</w:t>
            </w:r>
            <w:r>
              <w:t>饮水</w:t>
            </w:r>
          </w:p>
        </w:tc>
        <w:tc>
          <w:tcPr>
            <w:tcW w:w="313" w:type="pct"/>
            <w:vMerge w:val="restart"/>
            <w:vAlign w:val="center"/>
          </w:tcPr>
          <w:p w:rsidR="0017674B" w:rsidRDefault="00DE165B">
            <w:pPr>
              <w:pStyle w:val="TIE-"/>
            </w:pPr>
            <w:r>
              <w:rPr>
                <w:rFonts w:hint="eastAsia"/>
              </w:rPr>
              <w:t>育肥</w:t>
            </w:r>
            <w:r>
              <w:t>牛</w:t>
            </w:r>
          </w:p>
        </w:tc>
        <w:tc>
          <w:tcPr>
            <w:tcW w:w="329" w:type="pct"/>
            <w:vMerge w:val="restart"/>
            <w:vAlign w:val="center"/>
          </w:tcPr>
          <w:p w:rsidR="0017674B" w:rsidRDefault="00DE165B">
            <w:pPr>
              <w:pStyle w:val="TIE-"/>
              <w:rPr>
                <w:bCs/>
              </w:rPr>
            </w:pPr>
            <w:r>
              <w:rPr>
                <w:bCs/>
              </w:rPr>
              <w:t>10000</w:t>
            </w:r>
            <w:r>
              <w:rPr>
                <w:bCs/>
              </w:rPr>
              <w:t>头</w:t>
            </w:r>
          </w:p>
        </w:tc>
        <w:tc>
          <w:tcPr>
            <w:tcW w:w="451" w:type="pct"/>
            <w:gridSpan w:val="2"/>
            <w:vMerge w:val="restart"/>
            <w:vAlign w:val="center"/>
          </w:tcPr>
          <w:p w:rsidR="0017674B" w:rsidRDefault="00DE165B">
            <w:pPr>
              <w:pStyle w:val="TIE-"/>
              <w:rPr>
                <w:bCs/>
                <w:sz w:val="18"/>
                <w:szCs w:val="18"/>
              </w:rPr>
            </w:pPr>
            <w:r>
              <w:rPr>
                <w:rFonts w:hint="eastAsia"/>
                <w:bCs/>
                <w:sz w:val="18"/>
                <w:szCs w:val="18"/>
              </w:rPr>
              <w:t>7</w:t>
            </w:r>
            <w:r>
              <w:rPr>
                <w:bCs/>
                <w:sz w:val="18"/>
                <w:szCs w:val="18"/>
              </w:rPr>
              <w:t>0L/</w:t>
            </w:r>
            <w:r>
              <w:rPr>
                <w:bCs/>
                <w:sz w:val="18"/>
                <w:szCs w:val="18"/>
              </w:rPr>
              <w:t>头</w:t>
            </w:r>
            <w:r>
              <w:rPr>
                <w:bCs/>
                <w:sz w:val="18"/>
                <w:szCs w:val="18"/>
              </w:rPr>
              <w:t>·d</w:t>
            </w:r>
            <w:r>
              <w:rPr>
                <w:rFonts w:hint="eastAsia"/>
                <w:bCs/>
                <w:sz w:val="18"/>
                <w:szCs w:val="18"/>
              </w:rPr>
              <w:t>（夏）</w:t>
            </w:r>
          </w:p>
          <w:p w:rsidR="0017674B" w:rsidRDefault="00DE165B">
            <w:pPr>
              <w:pStyle w:val="TIE-"/>
              <w:rPr>
                <w:bCs/>
              </w:rPr>
            </w:pPr>
            <w:r>
              <w:rPr>
                <w:rFonts w:hint="eastAsia"/>
                <w:bCs/>
                <w:sz w:val="18"/>
                <w:szCs w:val="18"/>
              </w:rPr>
              <w:t>5</w:t>
            </w:r>
            <w:r>
              <w:rPr>
                <w:bCs/>
                <w:sz w:val="18"/>
                <w:szCs w:val="18"/>
              </w:rPr>
              <w:t>0L/</w:t>
            </w:r>
            <w:r>
              <w:rPr>
                <w:bCs/>
                <w:sz w:val="18"/>
                <w:szCs w:val="18"/>
              </w:rPr>
              <w:t>头</w:t>
            </w:r>
            <w:r>
              <w:rPr>
                <w:bCs/>
                <w:sz w:val="18"/>
                <w:szCs w:val="18"/>
              </w:rPr>
              <w:t>·d</w:t>
            </w:r>
            <w:r>
              <w:rPr>
                <w:rFonts w:hint="eastAsia"/>
                <w:bCs/>
                <w:sz w:val="18"/>
                <w:szCs w:val="18"/>
              </w:rPr>
              <w:t>（夏）</w:t>
            </w:r>
          </w:p>
        </w:tc>
        <w:tc>
          <w:tcPr>
            <w:tcW w:w="391" w:type="pct"/>
            <w:vMerge w:val="restart"/>
            <w:vAlign w:val="center"/>
          </w:tcPr>
          <w:p w:rsidR="0017674B" w:rsidRDefault="00DE165B">
            <w:pPr>
              <w:pStyle w:val="TIE-"/>
            </w:pPr>
            <w:r>
              <w:rPr>
                <w:rFonts w:hint="eastAsia"/>
              </w:rPr>
              <w:t>夏</w:t>
            </w:r>
            <w:r>
              <w:rPr>
                <w:rFonts w:hint="eastAsia"/>
              </w:rPr>
              <w:t>7</w:t>
            </w:r>
            <w:r>
              <w:t>00</w:t>
            </w:r>
          </w:p>
          <w:p w:rsidR="0017674B" w:rsidRDefault="00DE165B">
            <w:pPr>
              <w:pStyle w:val="TIE-"/>
            </w:pPr>
            <w:r>
              <w:rPr>
                <w:rFonts w:hint="eastAsia"/>
              </w:rPr>
              <w:t>冬</w:t>
            </w:r>
            <w:r>
              <w:rPr>
                <w:rFonts w:hint="eastAsia"/>
              </w:rPr>
              <w:t>5</w:t>
            </w:r>
            <w:r>
              <w:t>00</w:t>
            </w:r>
          </w:p>
        </w:tc>
        <w:tc>
          <w:tcPr>
            <w:tcW w:w="391" w:type="pct"/>
            <w:vMerge w:val="restart"/>
            <w:vAlign w:val="center"/>
          </w:tcPr>
          <w:p w:rsidR="0017674B" w:rsidRDefault="00DE165B">
            <w:pPr>
              <w:pStyle w:val="TIE-"/>
            </w:pPr>
            <w:r>
              <w:t>219500</w:t>
            </w:r>
            <w:r>
              <w:rPr>
                <w:rFonts w:hint="eastAsia"/>
              </w:rPr>
              <w:t>.0</w:t>
            </w:r>
          </w:p>
        </w:tc>
        <w:tc>
          <w:tcPr>
            <w:tcW w:w="236" w:type="pct"/>
            <w:vAlign w:val="center"/>
          </w:tcPr>
          <w:p w:rsidR="0017674B" w:rsidRDefault="00DE165B">
            <w:pPr>
              <w:pStyle w:val="TIE-"/>
            </w:pPr>
            <w:r>
              <w:rPr>
                <w:rFonts w:hint="eastAsia"/>
              </w:rPr>
              <w:t>/</w:t>
            </w:r>
          </w:p>
        </w:tc>
        <w:tc>
          <w:tcPr>
            <w:tcW w:w="391" w:type="pct"/>
            <w:vAlign w:val="center"/>
          </w:tcPr>
          <w:p w:rsidR="0017674B" w:rsidRDefault="00DE165B">
            <w:pPr>
              <w:pStyle w:val="TIE-"/>
            </w:pPr>
            <w:r>
              <w:rPr>
                <w:rFonts w:hint="eastAsia"/>
              </w:rPr>
              <w:t>77</w:t>
            </w:r>
          </w:p>
        </w:tc>
        <w:tc>
          <w:tcPr>
            <w:tcW w:w="391" w:type="pct"/>
            <w:vAlign w:val="center"/>
          </w:tcPr>
          <w:p w:rsidR="0017674B" w:rsidRDefault="00DE165B">
            <w:pPr>
              <w:pStyle w:val="TIE-"/>
            </w:pPr>
            <w:r>
              <w:rPr>
                <w:szCs w:val="21"/>
              </w:rPr>
              <w:t>28105</w:t>
            </w:r>
          </w:p>
        </w:tc>
        <w:tc>
          <w:tcPr>
            <w:tcW w:w="1480" w:type="pct"/>
            <w:vAlign w:val="center"/>
          </w:tcPr>
          <w:p w:rsidR="0017674B" w:rsidRDefault="00DE165B">
            <w:pPr>
              <w:pStyle w:val="TIE-"/>
            </w:pPr>
            <w:r>
              <w:t>用水量为牛饮水新鲜水</w:t>
            </w:r>
            <w:r>
              <w:rPr>
                <w:rFonts w:hint="eastAsia"/>
              </w:rPr>
              <w:t>量</w:t>
            </w:r>
            <w:r>
              <w:t>，排水量为牛尿</w:t>
            </w:r>
          </w:p>
        </w:tc>
      </w:tr>
      <w:tr w:rsidR="0017674B">
        <w:trPr>
          <w:trHeight w:val="20"/>
          <w:tblHeader/>
          <w:jc w:val="center"/>
        </w:trPr>
        <w:tc>
          <w:tcPr>
            <w:tcW w:w="236" w:type="pct"/>
            <w:vMerge/>
            <w:vAlign w:val="center"/>
          </w:tcPr>
          <w:p w:rsidR="0017674B" w:rsidRDefault="0017674B">
            <w:pPr>
              <w:pStyle w:val="TIE-"/>
            </w:pPr>
          </w:p>
        </w:tc>
        <w:tc>
          <w:tcPr>
            <w:tcW w:w="391" w:type="pct"/>
            <w:vMerge/>
            <w:vAlign w:val="center"/>
          </w:tcPr>
          <w:p w:rsidR="0017674B" w:rsidRDefault="0017674B">
            <w:pPr>
              <w:pStyle w:val="TIE-"/>
            </w:pPr>
          </w:p>
        </w:tc>
        <w:tc>
          <w:tcPr>
            <w:tcW w:w="313" w:type="pct"/>
            <w:vMerge/>
            <w:vAlign w:val="center"/>
          </w:tcPr>
          <w:p w:rsidR="0017674B" w:rsidRDefault="0017674B">
            <w:pPr>
              <w:pStyle w:val="TIE-"/>
            </w:pPr>
          </w:p>
        </w:tc>
        <w:tc>
          <w:tcPr>
            <w:tcW w:w="329" w:type="pct"/>
            <w:vMerge/>
            <w:vAlign w:val="center"/>
          </w:tcPr>
          <w:p w:rsidR="0017674B" w:rsidRDefault="0017674B">
            <w:pPr>
              <w:pStyle w:val="TIE-"/>
              <w:rPr>
                <w:bCs/>
              </w:rPr>
            </w:pPr>
          </w:p>
        </w:tc>
        <w:tc>
          <w:tcPr>
            <w:tcW w:w="451" w:type="pct"/>
            <w:gridSpan w:val="2"/>
            <w:vMerge/>
            <w:vAlign w:val="center"/>
          </w:tcPr>
          <w:p w:rsidR="0017674B" w:rsidRDefault="0017674B">
            <w:pPr>
              <w:pStyle w:val="TIE-"/>
              <w:rPr>
                <w:bCs/>
              </w:rPr>
            </w:pPr>
          </w:p>
        </w:tc>
        <w:tc>
          <w:tcPr>
            <w:tcW w:w="391" w:type="pct"/>
            <w:vMerge/>
            <w:vAlign w:val="center"/>
          </w:tcPr>
          <w:p w:rsidR="0017674B" w:rsidRDefault="0017674B">
            <w:pPr>
              <w:pStyle w:val="TIE-"/>
            </w:pPr>
          </w:p>
        </w:tc>
        <w:tc>
          <w:tcPr>
            <w:tcW w:w="391" w:type="pct"/>
            <w:vMerge/>
            <w:vAlign w:val="center"/>
          </w:tcPr>
          <w:p w:rsidR="0017674B" w:rsidRDefault="0017674B">
            <w:pPr>
              <w:pStyle w:val="TIE-"/>
            </w:pPr>
          </w:p>
        </w:tc>
        <w:tc>
          <w:tcPr>
            <w:tcW w:w="236" w:type="pct"/>
            <w:vAlign w:val="center"/>
          </w:tcPr>
          <w:p w:rsidR="0017674B" w:rsidRDefault="00DE165B">
            <w:pPr>
              <w:pStyle w:val="TIE-"/>
            </w:pPr>
            <w:r>
              <w:rPr>
                <w:rFonts w:hint="eastAsia"/>
              </w:rPr>
              <w:t>/</w:t>
            </w:r>
          </w:p>
        </w:tc>
        <w:tc>
          <w:tcPr>
            <w:tcW w:w="391" w:type="pct"/>
            <w:vAlign w:val="center"/>
          </w:tcPr>
          <w:p w:rsidR="0017674B" w:rsidRDefault="00DE165B">
            <w:pPr>
              <w:pStyle w:val="TIE-"/>
            </w:pPr>
            <w:r>
              <w:t>92</w:t>
            </w:r>
          </w:p>
        </w:tc>
        <w:tc>
          <w:tcPr>
            <w:tcW w:w="391" w:type="pct"/>
            <w:vAlign w:val="center"/>
          </w:tcPr>
          <w:p w:rsidR="0017674B" w:rsidRDefault="00DE165B">
            <w:pPr>
              <w:pStyle w:val="TIE-"/>
              <w:rPr>
                <w:szCs w:val="21"/>
              </w:rPr>
            </w:pPr>
            <w:r>
              <w:t>33580</w:t>
            </w:r>
          </w:p>
        </w:tc>
        <w:tc>
          <w:tcPr>
            <w:tcW w:w="1480" w:type="pct"/>
            <w:vAlign w:val="center"/>
          </w:tcPr>
          <w:p w:rsidR="0017674B" w:rsidRDefault="00DE165B">
            <w:pPr>
              <w:pStyle w:val="TIE-"/>
            </w:pPr>
            <w:r>
              <w:rPr>
                <w:rFonts w:hint="eastAsia"/>
              </w:rPr>
              <w:t>新鲜牛粪含水量</w:t>
            </w:r>
            <w:r>
              <w:rPr>
                <w:rFonts w:hint="eastAsia"/>
              </w:rPr>
              <w:t>8</w:t>
            </w:r>
            <w:r>
              <w:t>0</w:t>
            </w:r>
            <w:r>
              <w:rPr>
                <w:rFonts w:hint="eastAsia"/>
              </w:rPr>
              <w:t>%</w:t>
            </w:r>
          </w:p>
        </w:tc>
      </w:tr>
      <w:tr w:rsidR="0017674B">
        <w:trPr>
          <w:trHeight w:val="20"/>
          <w:tblHeader/>
          <w:jc w:val="center"/>
        </w:trPr>
        <w:tc>
          <w:tcPr>
            <w:tcW w:w="236" w:type="pct"/>
            <w:vAlign w:val="center"/>
          </w:tcPr>
          <w:p w:rsidR="0017674B" w:rsidRDefault="00DE165B">
            <w:pPr>
              <w:pStyle w:val="TIE-"/>
            </w:pPr>
            <w:r>
              <w:t>3</w:t>
            </w:r>
          </w:p>
        </w:tc>
        <w:tc>
          <w:tcPr>
            <w:tcW w:w="704" w:type="pct"/>
            <w:gridSpan w:val="2"/>
            <w:vAlign w:val="center"/>
          </w:tcPr>
          <w:p w:rsidR="0017674B" w:rsidRDefault="00DE165B">
            <w:pPr>
              <w:pStyle w:val="TIE-"/>
            </w:pPr>
            <w:r>
              <w:t>饲料降尘用水</w:t>
            </w:r>
          </w:p>
        </w:tc>
        <w:tc>
          <w:tcPr>
            <w:tcW w:w="329" w:type="pct"/>
            <w:vAlign w:val="center"/>
          </w:tcPr>
          <w:p w:rsidR="0017674B" w:rsidRDefault="00DE165B">
            <w:pPr>
              <w:pStyle w:val="TIE-"/>
              <w:rPr>
                <w:bCs/>
              </w:rPr>
            </w:pPr>
            <w:r>
              <w:rPr>
                <w:bCs/>
              </w:rPr>
              <w:t>/</w:t>
            </w:r>
          </w:p>
        </w:tc>
        <w:tc>
          <w:tcPr>
            <w:tcW w:w="451" w:type="pct"/>
            <w:gridSpan w:val="2"/>
            <w:vAlign w:val="center"/>
          </w:tcPr>
          <w:p w:rsidR="0017674B" w:rsidRDefault="00DE165B">
            <w:pPr>
              <w:pStyle w:val="TIE-"/>
            </w:pPr>
            <w:r>
              <w:rPr>
                <w:rFonts w:hint="eastAsia"/>
              </w:rPr>
              <w:t>/</w:t>
            </w:r>
          </w:p>
        </w:tc>
        <w:tc>
          <w:tcPr>
            <w:tcW w:w="391" w:type="pct"/>
            <w:vAlign w:val="center"/>
          </w:tcPr>
          <w:p w:rsidR="0017674B" w:rsidRDefault="00DE165B">
            <w:pPr>
              <w:pStyle w:val="TIE-"/>
            </w:pPr>
            <w:r>
              <w:t>20</w:t>
            </w:r>
          </w:p>
        </w:tc>
        <w:tc>
          <w:tcPr>
            <w:tcW w:w="391" w:type="pct"/>
            <w:vAlign w:val="center"/>
          </w:tcPr>
          <w:p w:rsidR="0017674B" w:rsidRDefault="00DE165B">
            <w:pPr>
              <w:pStyle w:val="TIE-"/>
            </w:pPr>
            <w:r>
              <w:t>7300</w:t>
            </w:r>
          </w:p>
        </w:tc>
        <w:tc>
          <w:tcPr>
            <w:tcW w:w="236" w:type="pct"/>
            <w:vAlign w:val="center"/>
          </w:tcPr>
          <w:p w:rsidR="0017674B" w:rsidRDefault="00DE165B">
            <w:pPr>
              <w:pStyle w:val="TIE-"/>
            </w:pPr>
            <w:r>
              <w:t>/</w:t>
            </w:r>
          </w:p>
        </w:tc>
        <w:tc>
          <w:tcPr>
            <w:tcW w:w="391" w:type="pct"/>
            <w:vAlign w:val="center"/>
          </w:tcPr>
          <w:p w:rsidR="0017674B" w:rsidRDefault="00DE165B">
            <w:pPr>
              <w:pStyle w:val="TIE-"/>
            </w:pPr>
            <w:r>
              <w:t>/</w:t>
            </w:r>
          </w:p>
        </w:tc>
        <w:tc>
          <w:tcPr>
            <w:tcW w:w="391" w:type="pct"/>
            <w:vAlign w:val="center"/>
          </w:tcPr>
          <w:p w:rsidR="0017674B" w:rsidRDefault="00DE165B">
            <w:pPr>
              <w:pStyle w:val="TIE-"/>
            </w:pPr>
            <w:r>
              <w:t>/</w:t>
            </w:r>
          </w:p>
        </w:tc>
        <w:tc>
          <w:tcPr>
            <w:tcW w:w="1480" w:type="pct"/>
            <w:vAlign w:val="center"/>
          </w:tcPr>
          <w:p w:rsidR="0017674B" w:rsidRDefault="00DE165B">
            <w:pPr>
              <w:pStyle w:val="TIE-"/>
            </w:pPr>
            <w:r>
              <w:t>饲料吸收</w:t>
            </w:r>
          </w:p>
        </w:tc>
      </w:tr>
      <w:tr w:rsidR="0017674B">
        <w:trPr>
          <w:trHeight w:val="20"/>
          <w:tblHeader/>
          <w:jc w:val="center"/>
        </w:trPr>
        <w:tc>
          <w:tcPr>
            <w:tcW w:w="236" w:type="pct"/>
            <w:vAlign w:val="center"/>
          </w:tcPr>
          <w:p w:rsidR="0017674B" w:rsidRDefault="00DE165B">
            <w:pPr>
              <w:pStyle w:val="TIE-"/>
            </w:pPr>
            <w:r>
              <w:rPr>
                <w:rFonts w:hint="eastAsia"/>
              </w:rPr>
              <w:t>4</w:t>
            </w:r>
          </w:p>
        </w:tc>
        <w:tc>
          <w:tcPr>
            <w:tcW w:w="704" w:type="pct"/>
            <w:gridSpan w:val="2"/>
            <w:vAlign w:val="center"/>
          </w:tcPr>
          <w:p w:rsidR="0017674B" w:rsidRDefault="00DE165B">
            <w:pPr>
              <w:pStyle w:val="TIE-"/>
            </w:pPr>
            <w:r>
              <w:rPr>
                <w:rFonts w:hint="eastAsia"/>
              </w:rPr>
              <w:t>消毒用水</w:t>
            </w:r>
          </w:p>
        </w:tc>
        <w:tc>
          <w:tcPr>
            <w:tcW w:w="329" w:type="pct"/>
            <w:vAlign w:val="center"/>
          </w:tcPr>
          <w:p w:rsidR="0017674B" w:rsidRDefault="00DE165B">
            <w:pPr>
              <w:pStyle w:val="TIE-"/>
              <w:rPr>
                <w:bCs/>
              </w:rPr>
            </w:pPr>
            <w:r>
              <w:rPr>
                <w:bCs/>
              </w:rPr>
              <w:t>/</w:t>
            </w:r>
          </w:p>
        </w:tc>
        <w:tc>
          <w:tcPr>
            <w:tcW w:w="451" w:type="pct"/>
            <w:gridSpan w:val="2"/>
            <w:vAlign w:val="center"/>
          </w:tcPr>
          <w:p w:rsidR="0017674B" w:rsidRDefault="00DE165B">
            <w:pPr>
              <w:pStyle w:val="TIE-"/>
            </w:pPr>
            <w:r>
              <w:rPr>
                <w:rFonts w:hint="eastAsia"/>
              </w:rPr>
              <w:t>/</w:t>
            </w:r>
          </w:p>
        </w:tc>
        <w:tc>
          <w:tcPr>
            <w:tcW w:w="391" w:type="pct"/>
            <w:vAlign w:val="center"/>
          </w:tcPr>
          <w:p w:rsidR="0017674B" w:rsidRDefault="00DE165B">
            <w:pPr>
              <w:pStyle w:val="TIE-"/>
            </w:pPr>
            <w:r>
              <w:rPr>
                <w:rFonts w:hint="eastAsia"/>
              </w:rPr>
              <w:t>0.</w:t>
            </w:r>
            <w:r>
              <w:t>016</w:t>
            </w:r>
          </w:p>
        </w:tc>
        <w:tc>
          <w:tcPr>
            <w:tcW w:w="391" w:type="pct"/>
            <w:vAlign w:val="center"/>
          </w:tcPr>
          <w:p w:rsidR="0017674B" w:rsidRDefault="00DE165B">
            <w:pPr>
              <w:pStyle w:val="TIE-"/>
            </w:pPr>
            <w:r>
              <w:rPr>
                <w:rFonts w:hint="eastAsia"/>
              </w:rPr>
              <w:t>6.0</w:t>
            </w:r>
          </w:p>
        </w:tc>
        <w:tc>
          <w:tcPr>
            <w:tcW w:w="236" w:type="pct"/>
            <w:vAlign w:val="center"/>
          </w:tcPr>
          <w:p w:rsidR="0017674B" w:rsidRDefault="00DE165B">
            <w:pPr>
              <w:pStyle w:val="TIE-"/>
            </w:pPr>
            <w:r>
              <w:t>/</w:t>
            </w:r>
          </w:p>
        </w:tc>
        <w:tc>
          <w:tcPr>
            <w:tcW w:w="391" w:type="pct"/>
            <w:vAlign w:val="center"/>
          </w:tcPr>
          <w:p w:rsidR="0017674B" w:rsidRDefault="00DE165B">
            <w:pPr>
              <w:pStyle w:val="TIE-"/>
            </w:pPr>
            <w:r>
              <w:rPr>
                <w:rFonts w:hint="eastAsia"/>
              </w:rPr>
              <w:t>/</w:t>
            </w:r>
          </w:p>
        </w:tc>
        <w:tc>
          <w:tcPr>
            <w:tcW w:w="391" w:type="pct"/>
            <w:vAlign w:val="center"/>
          </w:tcPr>
          <w:p w:rsidR="0017674B" w:rsidRDefault="00DE165B">
            <w:pPr>
              <w:pStyle w:val="TIE-"/>
            </w:pPr>
            <w:r>
              <w:t>/</w:t>
            </w:r>
          </w:p>
        </w:tc>
        <w:tc>
          <w:tcPr>
            <w:tcW w:w="1480" w:type="pct"/>
            <w:vAlign w:val="center"/>
          </w:tcPr>
          <w:p w:rsidR="0017674B" w:rsidRDefault="00DE165B">
            <w:pPr>
              <w:pStyle w:val="TIE-"/>
            </w:pPr>
            <w:r>
              <w:rPr>
                <w:rFonts w:ascii="宋体" w:hAnsi="宋体"/>
              </w:rPr>
              <w:t>蒸发吸收</w:t>
            </w:r>
          </w:p>
        </w:tc>
      </w:tr>
      <w:tr w:rsidR="0017674B">
        <w:trPr>
          <w:trHeight w:val="20"/>
          <w:tblHeader/>
          <w:jc w:val="center"/>
        </w:trPr>
        <w:tc>
          <w:tcPr>
            <w:tcW w:w="236" w:type="pct"/>
            <w:vAlign w:val="center"/>
          </w:tcPr>
          <w:p w:rsidR="0017674B" w:rsidRDefault="00DE165B">
            <w:pPr>
              <w:pStyle w:val="TIE-"/>
            </w:pPr>
            <w:r>
              <w:rPr>
                <w:rFonts w:hint="eastAsia"/>
              </w:rPr>
              <w:t>5</w:t>
            </w:r>
          </w:p>
        </w:tc>
        <w:tc>
          <w:tcPr>
            <w:tcW w:w="704" w:type="pct"/>
            <w:gridSpan w:val="2"/>
            <w:vAlign w:val="center"/>
          </w:tcPr>
          <w:p w:rsidR="0017674B" w:rsidRDefault="00DE165B">
            <w:pPr>
              <w:pStyle w:val="TIE-"/>
            </w:pPr>
            <w:r>
              <w:rPr>
                <w:rFonts w:hint="eastAsia"/>
              </w:rPr>
              <w:t>绿化用水</w:t>
            </w:r>
          </w:p>
        </w:tc>
        <w:tc>
          <w:tcPr>
            <w:tcW w:w="329" w:type="pct"/>
            <w:vAlign w:val="center"/>
          </w:tcPr>
          <w:p w:rsidR="0017674B" w:rsidRDefault="00DE165B">
            <w:pPr>
              <w:pStyle w:val="TIE-"/>
              <w:rPr>
                <w:bCs/>
              </w:rPr>
            </w:pPr>
            <w:r>
              <w:rPr>
                <w:rFonts w:hint="eastAsia"/>
                <w:bCs/>
              </w:rPr>
              <w:t>2</w:t>
            </w:r>
            <w:r>
              <w:rPr>
                <w:bCs/>
              </w:rPr>
              <w:t>000</w:t>
            </w:r>
            <w:r>
              <w:rPr>
                <w:rFonts w:hint="eastAsia"/>
                <w:bCs/>
              </w:rPr>
              <w:t>m</w:t>
            </w:r>
            <w:r>
              <w:rPr>
                <w:bCs/>
                <w:vertAlign w:val="superscript"/>
              </w:rPr>
              <w:t>2</w:t>
            </w:r>
          </w:p>
        </w:tc>
        <w:tc>
          <w:tcPr>
            <w:tcW w:w="451" w:type="pct"/>
            <w:gridSpan w:val="2"/>
            <w:vAlign w:val="center"/>
          </w:tcPr>
          <w:p w:rsidR="0017674B" w:rsidRDefault="00DE165B">
            <w:pPr>
              <w:pStyle w:val="TIE-"/>
            </w:pPr>
            <w:r>
              <w:rPr>
                <w:rFonts w:hint="eastAsia"/>
              </w:rPr>
              <w:t>1</w:t>
            </w:r>
            <w:r>
              <w:t>.1</w:t>
            </w:r>
            <w:r>
              <w:rPr>
                <w:rFonts w:hint="eastAsia"/>
              </w:rPr>
              <w:t>L/m</w:t>
            </w:r>
            <w:r>
              <w:rPr>
                <w:rFonts w:hint="eastAsia"/>
                <w:vertAlign w:val="superscript"/>
              </w:rPr>
              <w:t>2</w:t>
            </w:r>
            <w:r>
              <w:rPr>
                <w:rFonts w:hint="eastAsia"/>
                <w:vertAlign w:val="subscript"/>
              </w:rPr>
              <w:t>`</w:t>
            </w:r>
            <w:r>
              <w:rPr>
                <w:rFonts w:hint="eastAsia"/>
              </w:rPr>
              <w:t>d</w:t>
            </w:r>
          </w:p>
        </w:tc>
        <w:tc>
          <w:tcPr>
            <w:tcW w:w="391" w:type="pct"/>
            <w:vAlign w:val="center"/>
          </w:tcPr>
          <w:p w:rsidR="0017674B" w:rsidRDefault="00DE165B">
            <w:pPr>
              <w:pStyle w:val="TIE-"/>
            </w:pPr>
            <w:r>
              <w:rPr>
                <w:rFonts w:hint="eastAsia"/>
              </w:rPr>
              <w:t>2</w:t>
            </w:r>
            <w:r>
              <w:t>.2</w:t>
            </w:r>
          </w:p>
        </w:tc>
        <w:tc>
          <w:tcPr>
            <w:tcW w:w="391" w:type="pct"/>
            <w:vAlign w:val="center"/>
          </w:tcPr>
          <w:p w:rsidR="0017674B" w:rsidRDefault="00DE165B">
            <w:pPr>
              <w:pStyle w:val="TIE-"/>
            </w:pPr>
            <w:r>
              <w:rPr>
                <w:rFonts w:hint="eastAsia"/>
              </w:rPr>
              <w:t>3</w:t>
            </w:r>
            <w:r>
              <w:t>96</w:t>
            </w:r>
          </w:p>
        </w:tc>
        <w:tc>
          <w:tcPr>
            <w:tcW w:w="236" w:type="pct"/>
            <w:vAlign w:val="center"/>
          </w:tcPr>
          <w:p w:rsidR="0017674B" w:rsidRDefault="00DE165B">
            <w:pPr>
              <w:pStyle w:val="TIE-"/>
            </w:pPr>
            <w:r>
              <w:t>/</w:t>
            </w:r>
          </w:p>
        </w:tc>
        <w:tc>
          <w:tcPr>
            <w:tcW w:w="391" w:type="pct"/>
            <w:vAlign w:val="center"/>
          </w:tcPr>
          <w:p w:rsidR="0017674B" w:rsidRDefault="00DE165B">
            <w:pPr>
              <w:pStyle w:val="TIE-"/>
            </w:pPr>
            <w:r>
              <w:rPr>
                <w:rFonts w:hint="eastAsia"/>
              </w:rPr>
              <w:t>/</w:t>
            </w:r>
          </w:p>
        </w:tc>
        <w:tc>
          <w:tcPr>
            <w:tcW w:w="391" w:type="pct"/>
            <w:vAlign w:val="center"/>
          </w:tcPr>
          <w:p w:rsidR="0017674B" w:rsidRDefault="00DE165B">
            <w:pPr>
              <w:pStyle w:val="TIE-"/>
            </w:pPr>
            <w:r>
              <w:t>/</w:t>
            </w:r>
          </w:p>
        </w:tc>
        <w:tc>
          <w:tcPr>
            <w:tcW w:w="1480" w:type="pct"/>
            <w:vAlign w:val="center"/>
          </w:tcPr>
          <w:p w:rsidR="0017674B" w:rsidRDefault="00DE165B">
            <w:pPr>
              <w:pStyle w:val="TIE-"/>
              <w:rPr>
                <w:rFonts w:ascii="宋体" w:hAnsi="宋体"/>
              </w:rPr>
            </w:pPr>
            <w:r>
              <w:rPr>
                <w:rFonts w:ascii="宋体" w:hAnsi="宋体"/>
              </w:rPr>
              <w:t>蒸发吸收</w:t>
            </w:r>
          </w:p>
        </w:tc>
      </w:tr>
      <w:tr w:rsidR="0017674B">
        <w:trPr>
          <w:trHeight w:val="20"/>
          <w:tblHeader/>
          <w:jc w:val="center"/>
        </w:trPr>
        <w:tc>
          <w:tcPr>
            <w:tcW w:w="1720" w:type="pct"/>
            <w:gridSpan w:val="6"/>
            <w:vAlign w:val="center"/>
          </w:tcPr>
          <w:p w:rsidR="0017674B" w:rsidRDefault="00DE165B">
            <w:pPr>
              <w:pStyle w:val="TIE-"/>
            </w:pPr>
            <w:r>
              <w:t>合计</w:t>
            </w:r>
          </w:p>
        </w:tc>
        <w:tc>
          <w:tcPr>
            <w:tcW w:w="391" w:type="pct"/>
            <w:vAlign w:val="center"/>
          </w:tcPr>
          <w:p w:rsidR="0017674B" w:rsidRDefault="00DE165B">
            <w:pPr>
              <w:pStyle w:val="TIE-"/>
            </w:pPr>
            <w:r>
              <w:rPr>
                <w:rFonts w:hint="eastAsia"/>
              </w:rPr>
              <w:t>夏</w:t>
            </w:r>
            <w:r>
              <w:t>723.22</w:t>
            </w:r>
          </w:p>
          <w:p w:rsidR="0017674B" w:rsidRDefault="00DE165B">
            <w:pPr>
              <w:pStyle w:val="TIE-"/>
            </w:pPr>
            <w:r>
              <w:rPr>
                <w:rFonts w:hint="eastAsia"/>
              </w:rPr>
              <w:t>冬</w:t>
            </w:r>
            <w:r>
              <w:t>521.02</w:t>
            </w:r>
          </w:p>
        </w:tc>
        <w:tc>
          <w:tcPr>
            <w:tcW w:w="391" w:type="pct"/>
            <w:vAlign w:val="center"/>
          </w:tcPr>
          <w:p w:rsidR="0017674B" w:rsidRDefault="00DE165B">
            <w:pPr>
              <w:pStyle w:val="TIE-"/>
            </w:pPr>
            <w:r>
              <w:rPr>
                <w:rFonts w:hint="eastAsia"/>
                <w:szCs w:val="21"/>
              </w:rPr>
              <w:t>/</w:t>
            </w:r>
          </w:p>
        </w:tc>
        <w:tc>
          <w:tcPr>
            <w:tcW w:w="236" w:type="pct"/>
            <w:vAlign w:val="center"/>
          </w:tcPr>
          <w:p w:rsidR="0017674B" w:rsidRDefault="0017674B">
            <w:pPr>
              <w:pStyle w:val="TIE-"/>
            </w:pPr>
          </w:p>
        </w:tc>
        <w:tc>
          <w:tcPr>
            <w:tcW w:w="391" w:type="pct"/>
            <w:vAlign w:val="center"/>
          </w:tcPr>
          <w:p w:rsidR="0017674B" w:rsidRDefault="00DE165B">
            <w:pPr>
              <w:pStyle w:val="TIE-"/>
            </w:pPr>
            <w:r>
              <w:t>0.8</w:t>
            </w:r>
          </w:p>
        </w:tc>
        <w:tc>
          <w:tcPr>
            <w:tcW w:w="391" w:type="pct"/>
            <w:vAlign w:val="center"/>
          </w:tcPr>
          <w:p w:rsidR="0017674B" w:rsidRDefault="00DE165B">
            <w:pPr>
              <w:pStyle w:val="TIE-"/>
            </w:pPr>
            <w:r>
              <w:rPr>
                <w:rFonts w:hint="eastAsia"/>
              </w:rPr>
              <w:t>292</w:t>
            </w:r>
          </w:p>
        </w:tc>
        <w:tc>
          <w:tcPr>
            <w:tcW w:w="1480" w:type="pct"/>
            <w:vAlign w:val="center"/>
          </w:tcPr>
          <w:p w:rsidR="0017674B" w:rsidRDefault="0017674B">
            <w:pPr>
              <w:pStyle w:val="TIE-"/>
            </w:pPr>
          </w:p>
        </w:tc>
      </w:tr>
    </w:tbl>
    <w:p w:rsidR="0017674B" w:rsidRDefault="0017674B">
      <w:pPr>
        <w:ind w:firstLine="480"/>
      </w:pPr>
    </w:p>
    <w:p w:rsidR="0017674B" w:rsidRDefault="00DE165B">
      <w:pPr>
        <w:pStyle w:val="4"/>
      </w:pPr>
      <w:r>
        <w:rPr>
          <w:rFonts w:hint="eastAsia"/>
        </w:rPr>
        <w:t>3.1</w:t>
      </w:r>
      <w:r>
        <w:t>.6</w:t>
      </w:r>
      <w:r>
        <w:rPr>
          <w:rFonts w:hint="eastAsia"/>
        </w:rPr>
        <w:t>.</w:t>
      </w:r>
      <w:r>
        <w:t>3</w:t>
      </w:r>
      <w:r>
        <w:rPr>
          <w:rFonts w:hint="eastAsia"/>
        </w:rPr>
        <w:t>雨污分流</w:t>
      </w:r>
    </w:p>
    <w:p w:rsidR="0017674B" w:rsidRDefault="00DE165B">
      <w:pPr>
        <w:ind w:firstLine="480"/>
      </w:pPr>
      <w:r>
        <w:rPr>
          <w:rFonts w:ascii="宋体" w:hAnsi="宋体" w:hint="eastAsia"/>
        </w:rPr>
        <w:t>（</w:t>
      </w:r>
      <w:r>
        <w:rPr>
          <w:rFonts w:hint="eastAsia"/>
        </w:rPr>
        <w:t>1</w:t>
      </w:r>
      <w:r>
        <w:rPr>
          <w:rFonts w:ascii="宋体" w:hAnsi="宋体" w:hint="eastAsia"/>
        </w:rPr>
        <w:t>）牛舍等构筑物屋面设置合适坡度和导流槽，以利雨水排出且不排入运动场，牛舍屋面雨水、道路雨水采用自流式排水，经雨水沟排出养殖场。</w:t>
      </w:r>
    </w:p>
    <w:p w:rsidR="0017674B" w:rsidRDefault="00DE165B">
      <w:pPr>
        <w:ind w:firstLine="480"/>
      </w:pPr>
      <w:r>
        <w:rPr>
          <w:rFonts w:ascii="宋体" w:hAnsi="宋体" w:hint="eastAsia"/>
        </w:rPr>
        <w:t>（</w:t>
      </w:r>
      <w:r>
        <w:rPr>
          <w:rFonts w:hint="eastAsia"/>
        </w:rPr>
        <w:t>2</w:t>
      </w:r>
      <w:r>
        <w:rPr>
          <w:rFonts w:ascii="宋体" w:hAnsi="宋体" w:hint="eastAsia"/>
        </w:rPr>
        <w:t>）运动场设置挡水坡道，</w:t>
      </w:r>
      <w:r>
        <w:rPr>
          <w:rFonts w:ascii="宋体" w:hAnsi="宋体"/>
          <w:kern w:val="0"/>
          <w:szCs w:val="24"/>
        </w:rPr>
        <w:t>堆肥平台四周设置</w:t>
      </w:r>
      <w:r>
        <w:rPr>
          <w:kern w:val="0"/>
          <w:szCs w:val="24"/>
        </w:rPr>
        <w:t>1.0m</w:t>
      </w:r>
      <w:r>
        <w:rPr>
          <w:rFonts w:ascii="宋体" w:hAnsi="宋体"/>
          <w:kern w:val="0"/>
          <w:szCs w:val="24"/>
        </w:rPr>
        <w:t>高挡水墙及在墙外四周设置导流渠导流雨水，以上雨水</w:t>
      </w:r>
      <w:r>
        <w:rPr>
          <w:rFonts w:ascii="宋体" w:hAnsi="宋体" w:hint="eastAsia"/>
          <w:kern w:val="0"/>
          <w:szCs w:val="24"/>
        </w:rPr>
        <w:t>经雨水沟</w:t>
      </w:r>
      <w:r>
        <w:rPr>
          <w:rFonts w:ascii="宋体" w:hAnsi="宋体"/>
          <w:kern w:val="0"/>
          <w:szCs w:val="24"/>
        </w:rPr>
        <w:t>排出场外</w:t>
      </w:r>
      <w:r>
        <w:rPr>
          <w:rFonts w:ascii="宋体" w:hAnsi="宋体" w:hint="eastAsia"/>
        </w:rPr>
        <w:t>，防止因雨水进入，形成二次污染。</w:t>
      </w:r>
    </w:p>
    <w:p w:rsidR="0017674B" w:rsidRDefault="0017674B">
      <w:pPr>
        <w:ind w:firstLine="480"/>
      </w:pPr>
    </w:p>
    <w:p w:rsidR="0017674B" w:rsidRDefault="0017674B">
      <w:pPr>
        <w:ind w:firstLine="480"/>
      </w:pPr>
    </w:p>
    <w:p w:rsidR="0017674B" w:rsidRDefault="0017674B">
      <w:pPr>
        <w:ind w:firstLine="480"/>
        <w:sectPr w:rsidR="0017674B">
          <w:pgSz w:w="16838" w:h="11906" w:orient="landscape"/>
          <w:pgMar w:top="1418" w:right="1247" w:bottom="1701" w:left="1418" w:header="851" w:footer="680" w:gutter="0"/>
          <w:pgNumType w:fmt="numberInDash"/>
          <w:cols w:space="425"/>
          <w:docGrid w:linePitch="326"/>
        </w:sectPr>
      </w:pPr>
    </w:p>
    <w:p w:rsidR="0017674B" w:rsidRDefault="00DE165B">
      <w:pPr>
        <w:pStyle w:val="4"/>
      </w:pPr>
      <w:r>
        <w:rPr>
          <w:rFonts w:hint="eastAsia"/>
        </w:rPr>
        <w:lastRenderedPageBreak/>
        <w:t>3.1</w:t>
      </w:r>
      <w:r>
        <w:t>.6</w:t>
      </w:r>
      <w:r>
        <w:rPr>
          <w:rFonts w:hint="eastAsia"/>
        </w:rPr>
        <w:t>.</w:t>
      </w:r>
      <w:r>
        <w:t>4</w:t>
      </w:r>
      <w:r>
        <w:rPr>
          <w:rFonts w:hint="eastAsia"/>
        </w:rPr>
        <w:t>供电</w:t>
      </w:r>
    </w:p>
    <w:p w:rsidR="0017674B" w:rsidRDefault="00DE165B">
      <w:pPr>
        <w:ind w:firstLine="480"/>
      </w:pPr>
      <w:r>
        <w:rPr>
          <w:rFonts w:hint="eastAsia"/>
        </w:rPr>
        <w:t>本项目用电由当地电网提供电源，配电线路采用放射</w:t>
      </w:r>
      <w:proofErr w:type="gramStart"/>
      <w:r>
        <w:rPr>
          <w:rFonts w:hint="eastAsia"/>
        </w:rPr>
        <w:t>式方式</w:t>
      </w:r>
      <w:proofErr w:type="gramEnd"/>
      <w:r>
        <w:rPr>
          <w:rFonts w:hint="eastAsia"/>
        </w:rPr>
        <w:t>敷设。</w:t>
      </w:r>
    </w:p>
    <w:p w:rsidR="0017674B" w:rsidRDefault="00DE165B">
      <w:pPr>
        <w:pStyle w:val="4"/>
      </w:pPr>
      <w:r>
        <w:rPr>
          <w:rFonts w:hint="eastAsia"/>
        </w:rPr>
        <w:t>3.1</w:t>
      </w:r>
      <w:r>
        <w:t>.6</w:t>
      </w:r>
      <w:r>
        <w:rPr>
          <w:rFonts w:hint="eastAsia"/>
        </w:rPr>
        <w:t>.</w:t>
      </w:r>
      <w:r>
        <w:t>5</w:t>
      </w:r>
      <w:r>
        <w:rPr>
          <w:rFonts w:hint="eastAsia"/>
        </w:rPr>
        <w:t>供热</w:t>
      </w:r>
    </w:p>
    <w:p w:rsidR="0017674B" w:rsidRDefault="00DE165B">
      <w:pPr>
        <w:ind w:firstLine="480"/>
      </w:pPr>
      <w:r>
        <w:rPr>
          <w:rFonts w:hint="eastAsia"/>
        </w:rPr>
        <w:t>项目牛舍冬季不供暖。牛是恒温动物，在一般情况下，如果气温不适，牛体可通过自身的调节来保持体温的基本恒定。</w:t>
      </w:r>
    </w:p>
    <w:p w:rsidR="0017674B" w:rsidRDefault="00DE165B">
      <w:pPr>
        <w:ind w:firstLine="480"/>
      </w:pPr>
      <w:r>
        <w:t>项目宿舍冬季采暖使用电暖气。</w:t>
      </w:r>
    </w:p>
    <w:p w:rsidR="0017674B" w:rsidRDefault="00DE165B">
      <w:pPr>
        <w:pStyle w:val="3"/>
      </w:pPr>
      <w:bookmarkStart w:id="199" w:name="_Toc157447842"/>
      <w:bookmarkStart w:id="200" w:name="_Toc494206290"/>
      <w:bookmarkStart w:id="201" w:name="_Toc523322290"/>
      <w:r>
        <w:rPr>
          <w:rFonts w:hint="eastAsia"/>
        </w:rPr>
        <w:t>3.1</w:t>
      </w:r>
      <w:r>
        <w:t>.7</w:t>
      </w:r>
      <w:r>
        <w:t>储运工程</w:t>
      </w:r>
      <w:bookmarkEnd w:id="199"/>
      <w:bookmarkEnd w:id="200"/>
      <w:bookmarkEnd w:id="201"/>
    </w:p>
    <w:p w:rsidR="0017674B" w:rsidRDefault="00DE165B">
      <w:pPr>
        <w:ind w:firstLine="480"/>
      </w:pPr>
      <w:bookmarkStart w:id="202" w:name="_Toc316054063"/>
      <w:r>
        <w:rPr>
          <w:rFonts w:hint="eastAsia"/>
        </w:rPr>
        <w:t>（</w:t>
      </w:r>
      <w:r>
        <w:rPr>
          <w:rFonts w:hint="eastAsia"/>
        </w:rPr>
        <w:t>1</w:t>
      </w:r>
      <w:r>
        <w:rPr>
          <w:rFonts w:hint="eastAsia"/>
        </w:rPr>
        <w:t>）</w:t>
      </w:r>
      <w:r>
        <w:t>厂外运输</w:t>
      </w:r>
      <w:bookmarkEnd w:id="202"/>
    </w:p>
    <w:p w:rsidR="0017674B" w:rsidRDefault="00DE165B">
      <w:pPr>
        <w:ind w:firstLine="480"/>
      </w:pPr>
      <w:r>
        <w:t>本厂主要采用公路运输方式，原料</w:t>
      </w:r>
      <w:r>
        <w:rPr>
          <w:rFonts w:hint="eastAsia"/>
        </w:rPr>
        <w:t>（饲料）、</w:t>
      </w:r>
      <w:r>
        <w:t>成品</w:t>
      </w:r>
      <w:r>
        <w:rPr>
          <w:rFonts w:hint="eastAsia"/>
        </w:rPr>
        <w:t>（育肥牛）</w:t>
      </w:r>
      <w:r>
        <w:t>运输主要由公路承担</w:t>
      </w:r>
      <w:r>
        <w:rPr>
          <w:rFonts w:hint="eastAsia"/>
        </w:rPr>
        <w:t>。</w:t>
      </w:r>
    </w:p>
    <w:p w:rsidR="0017674B" w:rsidRDefault="00DE165B">
      <w:pPr>
        <w:ind w:firstLine="480"/>
      </w:pPr>
      <w:r>
        <w:rPr>
          <w:rFonts w:hint="eastAsia"/>
        </w:rPr>
        <w:t>（</w:t>
      </w:r>
      <w:r>
        <w:rPr>
          <w:rFonts w:hint="eastAsia"/>
        </w:rPr>
        <w:t>2</w:t>
      </w:r>
      <w:r>
        <w:rPr>
          <w:rFonts w:hint="eastAsia"/>
        </w:rPr>
        <w:t>）</w:t>
      </w:r>
      <w:r>
        <w:t>场内运输</w:t>
      </w:r>
    </w:p>
    <w:p w:rsidR="0017674B" w:rsidRDefault="00DE165B">
      <w:pPr>
        <w:ind w:firstLine="480"/>
      </w:pPr>
      <w:r>
        <w:t>场内运输主要为仓库与</w:t>
      </w:r>
      <w:r>
        <w:rPr>
          <w:rFonts w:hint="eastAsia"/>
        </w:rPr>
        <w:t>牛舍</w:t>
      </w:r>
      <w:r>
        <w:t>之间的</w:t>
      </w:r>
      <w:r>
        <w:rPr>
          <w:rFonts w:hint="eastAsia"/>
        </w:rPr>
        <w:t>饲料</w:t>
      </w:r>
      <w:r>
        <w:t>运输，其特点是短距离，次数频繁，且多处于狭小空间内，因此场内原料输送主要采用</w:t>
      </w:r>
      <w:r>
        <w:rPr>
          <w:rFonts w:hint="eastAsia"/>
        </w:rPr>
        <w:t>厂内运输车。</w:t>
      </w:r>
    </w:p>
    <w:p w:rsidR="0017674B" w:rsidRDefault="00DE165B">
      <w:pPr>
        <w:pStyle w:val="3"/>
      </w:pPr>
      <w:bookmarkStart w:id="203" w:name="_Toc157447843"/>
      <w:r>
        <w:rPr>
          <w:rFonts w:hint="eastAsia"/>
        </w:rPr>
        <w:t>3.1</w:t>
      </w:r>
      <w:r>
        <w:t>.8</w:t>
      </w:r>
      <w:r>
        <w:rPr>
          <w:rFonts w:hint="eastAsia"/>
        </w:rPr>
        <w:t>总平面布置</w:t>
      </w:r>
      <w:bookmarkEnd w:id="203"/>
    </w:p>
    <w:p w:rsidR="0017674B" w:rsidRDefault="00DE165B">
      <w:pPr>
        <w:ind w:firstLine="480"/>
      </w:pPr>
      <w:bookmarkStart w:id="204" w:name="OLE_LINK3"/>
      <w:bookmarkStart w:id="205" w:name="OLE_LINK4"/>
      <w:r>
        <w:rPr>
          <w:rFonts w:hint="eastAsia"/>
        </w:rPr>
        <w:t>本项目生活区布置在养殖场北侧，养殖区位于厂址中部，堆肥平台及青贮平台位于场内最南端；</w:t>
      </w:r>
      <w:bookmarkStart w:id="206" w:name="OLE_LINK12"/>
      <w:bookmarkStart w:id="207" w:name="OLE_LINK11"/>
      <w:r>
        <w:rPr>
          <w:rFonts w:hint="eastAsia"/>
        </w:rPr>
        <w:t>如下图所示</w:t>
      </w:r>
      <w:bookmarkEnd w:id="206"/>
      <w:bookmarkEnd w:id="207"/>
      <w:r>
        <w:rPr>
          <w:rFonts w:hint="eastAsia"/>
        </w:rPr>
        <w:t>。</w:t>
      </w:r>
    </w:p>
    <w:p w:rsidR="0017674B" w:rsidRDefault="00DE165B">
      <w:pPr>
        <w:ind w:firstLine="480"/>
      </w:pPr>
      <w:r>
        <w:rPr>
          <w:rFonts w:hint="eastAsia"/>
        </w:rPr>
        <w:t>1</w:t>
      </w:r>
      <w:r>
        <w:rPr>
          <w:rFonts w:hint="eastAsia"/>
        </w:rPr>
        <w:t>、本项目办公区区处于养殖区当地</w:t>
      </w:r>
      <w:r>
        <w:rPr>
          <w:rFonts w:hint="eastAsia"/>
        </w:rPr>
        <w:t>2</w:t>
      </w:r>
      <w:r>
        <w:t>0</w:t>
      </w:r>
      <w:r>
        <w:rPr>
          <w:rFonts w:hint="eastAsia"/>
        </w:rPr>
        <w:t>年主导风向侧风向处，符合《畜禽养殖业污染防治技术规范》（</w:t>
      </w:r>
      <w:r>
        <w:rPr>
          <w:rFonts w:hint="eastAsia"/>
        </w:rPr>
        <w:t>HJ/T81-2001</w:t>
      </w:r>
      <w:r>
        <w:rPr>
          <w:rFonts w:hint="eastAsia"/>
        </w:rPr>
        <w:t>）的规定。</w:t>
      </w:r>
    </w:p>
    <w:p w:rsidR="0017674B" w:rsidRDefault="00DE165B">
      <w:pPr>
        <w:ind w:firstLine="480"/>
      </w:pPr>
      <w:r>
        <w:rPr>
          <w:rFonts w:hint="eastAsia"/>
        </w:rPr>
        <w:t>2</w:t>
      </w:r>
      <w:r>
        <w:rPr>
          <w:rFonts w:hint="eastAsia"/>
        </w:rPr>
        <w:t>、本项目排水系统实行雨污分流，清净雨水沿养殖场雨水沟排出场外，符合《畜禽养殖业污染防治技术规范》（</w:t>
      </w:r>
      <w:r>
        <w:rPr>
          <w:rFonts w:hint="eastAsia"/>
        </w:rPr>
        <w:t>HJ/T81-2001</w:t>
      </w:r>
      <w:r>
        <w:rPr>
          <w:rFonts w:hint="eastAsia"/>
        </w:rPr>
        <w:t>）的相关规定。</w:t>
      </w:r>
    </w:p>
    <w:p w:rsidR="0017674B" w:rsidRDefault="00DE165B">
      <w:pPr>
        <w:ind w:firstLine="480"/>
      </w:pPr>
      <w:r>
        <w:rPr>
          <w:rFonts w:hint="eastAsia"/>
        </w:rPr>
        <w:t>3</w:t>
      </w:r>
      <w:r>
        <w:rPr>
          <w:rFonts w:hint="eastAsia"/>
        </w:rPr>
        <w:t>、项目牛粪清理采用干清粪工艺，符合《畜禽养殖业污染防治技术规范》（</w:t>
      </w:r>
      <w:r>
        <w:rPr>
          <w:rFonts w:hint="eastAsia"/>
        </w:rPr>
        <w:t>HJ/T81-2001</w:t>
      </w:r>
      <w:r>
        <w:rPr>
          <w:rFonts w:hint="eastAsia"/>
        </w:rPr>
        <w:t>）规定。</w:t>
      </w:r>
    </w:p>
    <w:p w:rsidR="0017674B" w:rsidRDefault="00DE165B">
      <w:pPr>
        <w:ind w:firstLine="480"/>
      </w:pPr>
      <w:r>
        <w:rPr>
          <w:rFonts w:hint="eastAsia"/>
        </w:rPr>
        <w:t>4</w:t>
      </w:r>
      <w:r>
        <w:rPr>
          <w:rFonts w:hint="eastAsia"/>
        </w:rPr>
        <w:t>、项目养殖场场址选择地势高燥、排水良好、空气流畅、非污染区域，并且避开城镇和乡村水源地；地面应相对平坦，坡度不大，背风向阳，未建在低凹、风口处，符合养殖场的选址要求。</w:t>
      </w:r>
    </w:p>
    <w:p w:rsidR="0017674B" w:rsidRDefault="00DE165B">
      <w:pPr>
        <w:ind w:firstLine="480"/>
      </w:pPr>
      <w:r>
        <w:rPr>
          <w:rFonts w:hint="eastAsia"/>
        </w:rPr>
        <w:t>5</w:t>
      </w:r>
      <w:r>
        <w:rPr>
          <w:rFonts w:hint="eastAsia"/>
        </w:rPr>
        <w:t>、项目建成投产后，养殖废气经处理达标后对周边环境影响较小，区域环境空气质量能满足《环境空气质量标准》（</w:t>
      </w:r>
      <w:r>
        <w:rPr>
          <w:rFonts w:hint="eastAsia"/>
        </w:rPr>
        <w:t>GB3095-2012</w:t>
      </w:r>
      <w:r>
        <w:rPr>
          <w:rFonts w:hint="eastAsia"/>
        </w:rPr>
        <w:t>）二级标准要求。</w:t>
      </w:r>
    </w:p>
    <w:p w:rsidR="0017674B" w:rsidRDefault="00DE165B">
      <w:pPr>
        <w:ind w:firstLine="480"/>
      </w:pPr>
      <w:r>
        <w:rPr>
          <w:rFonts w:hint="eastAsia"/>
        </w:rPr>
        <w:t>综上所述，本工程总平面布置充分利用现有地势，按照功能和工艺流程，总体上按由北向南方向布置，并用绿化树木和草地建立隔离带。场内道路闭合成环线，规划合理，</w:t>
      </w:r>
      <w:proofErr w:type="gramStart"/>
      <w:r>
        <w:rPr>
          <w:rFonts w:hint="eastAsia"/>
        </w:rPr>
        <w:t>饲养道</w:t>
      </w:r>
      <w:proofErr w:type="gramEnd"/>
      <w:r>
        <w:rPr>
          <w:rFonts w:hint="eastAsia"/>
        </w:rPr>
        <w:t>和运粪道不交叉。从整体布局和环境影响上看，工程总平面布置合理。</w:t>
      </w:r>
    </w:p>
    <w:p w:rsidR="0017674B" w:rsidRDefault="0017674B">
      <w:pPr>
        <w:ind w:firstLine="480"/>
      </w:pPr>
    </w:p>
    <w:p w:rsidR="0017674B" w:rsidRDefault="0017674B">
      <w:pPr>
        <w:ind w:firstLine="480"/>
        <w:sectPr w:rsidR="0017674B">
          <w:pgSz w:w="11906" w:h="16838"/>
          <w:pgMar w:top="1418" w:right="1418" w:bottom="1474" w:left="1474" w:header="851" w:footer="680" w:gutter="0"/>
          <w:pgNumType w:fmt="numberInDash"/>
          <w:cols w:space="425"/>
          <w:docGrid w:linePitch="326"/>
        </w:sectPr>
      </w:pPr>
    </w:p>
    <w:p w:rsidR="0017674B" w:rsidRDefault="00DE165B">
      <w:pPr>
        <w:pStyle w:val="5"/>
      </w:pPr>
      <w:r>
        <w:rPr>
          <w:noProof/>
        </w:rPr>
        <w:lastRenderedPageBreak/>
        <w:drawing>
          <wp:anchor distT="0" distB="0" distL="114300" distR="114300" simplePos="0" relativeHeight="251666432" behindDoc="0" locked="0" layoutInCell="1" allowOverlap="1">
            <wp:simplePos x="0" y="0"/>
            <wp:positionH relativeFrom="column">
              <wp:posOffset>1727200</wp:posOffset>
            </wp:positionH>
            <wp:positionV relativeFrom="paragraph">
              <wp:posOffset>-298450</wp:posOffset>
            </wp:positionV>
            <wp:extent cx="10800080" cy="8772525"/>
            <wp:effectExtent l="0" t="0" r="0"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0800000" cy="8772361"/>
                    </a:xfrm>
                    <a:prstGeom prst="rect">
                      <a:avLst/>
                    </a:prstGeom>
                    <a:noFill/>
                    <a:ln>
                      <a:noFill/>
                    </a:ln>
                  </pic:spPr>
                </pic:pic>
              </a:graphicData>
            </a:graphic>
          </wp:anchor>
        </w:drawing>
      </w:r>
      <w:r>
        <w:rPr>
          <w:rFonts w:hint="eastAsia"/>
        </w:rPr>
        <w:t>图</w:t>
      </w:r>
      <w:r>
        <w:rPr>
          <w:rFonts w:hint="eastAsia"/>
        </w:rPr>
        <w:t xml:space="preserve">3.1-3    </w:t>
      </w:r>
      <w:r>
        <w:rPr>
          <w:rFonts w:hint="eastAsia"/>
        </w:rPr>
        <w:t>项目总平面布置图</w:t>
      </w:r>
    </w:p>
    <w:p w:rsidR="0017674B" w:rsidRDefault="0017674B">
      <w:pPr>
        <w:ind w:firstLine="480"/>
        <w:sectPr w:rsidR="0017674B">
          <w:pgSz w:w="23814" w:h="16839" w:orient="landscape"/>
          <w:pgMar w:top="1701" w:right="1418" w:bottom="1418" w:left="1247" w:header="851" w:footer="680" w:gutter="0"/>
          <w:pgNumType w:fmt="numberInDash"/>
          <w:cols w:space="425"/>
          <w:docGrid w:linePitch="326"/>
        </w:sectPr>
      </w:pPr>
    </w:p>
    <w:p w:rsidR="0017674B" w:rsidRDefault="00DE165B">
      <w:pPr>
        <w:pStyle w:val="2"/>
      </w:pPr>
      <w:bookmarkStart w:id="208" w:name="_Toc157447844"/>
      <w:bookmarkStart w:id="209" w:name="OLE_LINK6"/>
      <w:bookmarkStart w:id="210" w:name="OLE_LINK5"/>
      <w:bookmarkEnd w:id="204"/>
      <w:bookmarkEnd w:id="205"/>
      <w:r>
        <w:lastRenderedPageBreak/>
        <w:t>3.2</w:t>
      </w:r>
      <w:r>
        <w:rPr>
          <w:rFonts w:hint="eastAsia"/>
        </w:rPr>
        <w:t>项目</w:t>
      </w:r>
      <w:r>
        <w:t>污染影响因素分析</w:t>
      </w:r>
      <w:bookmarkEnd w:id="208"/>
    </w:p>
    <w:p w:rsidR="0017674B" w:rsidRDefault="00DE165B">
      <w:pPr>
        <w:ind w:firstLine="480"/>
      </w:pPr>
      <w:r>
        <w:rPr>
          <w:rFonts w:hint="eastAsia"/>
        </w:rPr>
        <w:t>本项目主要进行肉牛圈养育肥，不进行放牧作业，</w:t>
      </w:r>
      <w:proofErr w:type="gramStart"/>
      <w:r>
        <w:rPr>
          <w:rFonts w:hint="eastAsia"/>
        </w:rPr>
        <w:t>主要产污节点</w:t>
      </w:r>
      <w:proofErr w:type="gramEnd"/>
      <w:r>
        <w:rPr>
          <w:rFonts w:hint="eastAsia"/>
        </w:rPr>
        <w:t>包括饲料加工、肉牛饲养和排泄物处理过程。</w:t>
      </w:r>
    </w:p>
    <w:p w:rsidR="0017674B" w:rsidRDefault="00DE165B">
      <w:pPr>
        <w:spacing w:line="360" w:lineRule="auto"/>
        <w:ind w:firstLineChars="0" w:firstLine="0"/>
      </w:pPr>
      <w:r>
        <w:object w:dxaOrig="8755" w:dyaOrig="3352">
          <v:shape id="_x0000_i1026" type="#_x0000_t75" style="width:438.45pt;height:168.2pt" o:ole="">
            <v:imagedata r:id="rId37" o:title=""/>
          </v:shape>
          <o:OLEObject Type="Embed" ProgID="Visio.Drawing.11" ShapeID="_x0000_i1026" DrawAspect="Content" ObjectID="_1772257000" r:id="rId38"/>
        </w:object>
      </w:r>
    </w:p>
    <w:p w:rsidR="0017674B" w:rsidRDefault="00DE165B">
      <w:pPr>
        <w:pStyle w:val="5"/>
      </w:pPr>
      <w:r>
        <w:rPr>
          <w:rFonts w:hint="eastAsia"/>
        </w:rPr>
        <w:t>图</w:t>
      </w:r>
      <w:r>
        <w:rPr>
          <w:rFonts w:hint="eastAsia"/>
        </w:rPr>
        <w:t xml:space="preserve">3.2-1    </w:t>
      </w:r>
      <w:r>
        <w:rPr>
          <w:rFonts w:hint="eastAsia"/>
        </w:rPr>
        <w:t>肉牛养殖工艺流程</w:t>
      </w:r>
      <w:proofErr w:type="gramStart"/>
      <w:r>
        <w:rPr>
          <w:rFonts w:hint="eastAsia"/>
        </w:rPr>
        <w:t>及产污环节</w:t>
      </w:r>
      <w:proofErr w:type="gramEnd"/>
    </w:p>
    <w:p w:rsidR="0017674B" w:rsidRDefault="00DE165B">
      <w:pPr>
        <w:pStyle w:val="3"/>
        <w:rPr>
          <w:rStyle w:val="af1"/>
        </w:rPr>
      </w:pPr>
      <w:bookmarkStart w:id="211" w:name="_Toc157447845"/>
      <w:r>
        <w:t>3.2.1</w:t>
      </w:r>
      <w:bookmarkStart w:id="212" w:name="_Hlk44173656"/>
      <w:r>
        <w:rPr>
          <w:rFonts w:hint="eastAsia"/>
        </w:rPr>
        <w:t>青贮饲料制作、饲料拌合工艺流程简述</w:t>
      </w:r>
      <w:bookmarkEnd w:id="211"/>
    </w:p>
    <w:p w:rsidR="0017674B" w:rsidRDefault="00DE165B">
      <w:pPr>
        <w:ind w:firstLine="480"/>
      </w:pPr>
      <w:r>
        <w:rPr>
          <w:rFonts w:hint="eastAsia"/>
        </w:rPr>
        <w:t>（</w:t>
      </w:r>
      <w:r>
        <w:rPr>
          <w:rFonts w:hint="eastAsia"/>
        </w:rPr>
        <w:t>1</w:t>
      </w:r>
      <w:r>
        <w:rPr>
          <w:rFonts w:hint="eastAsia"/>
        </w:rPr>
        <w:t>）青贮原料</w:t>
      </w:r>
    </w:p>
    <w:p w:rsidR="0017674B" w:rsidRDefault="00DE165B">
      <w:pPr>
        <w:ind w:firstLine="480"/>
      </w:pPr>
      <w:r>
        <w:rPr>
          <w:rFonts w:hint="eastAsia"/>
        </w:rPr>
        <w:t>青贮原料为玉米秸秆，</w:t>
      </w:r>
      <w:r>
        <w:t>根据青储玉米的成熟程度</w:t>
      </w:r>
      <w:r>
        <w:rPr>
          <w:rFonts w:hint="eastAsia"/>
        </w:rPr>
        <w:t>，在乳熟后期至蜡熟前期进行及时收割，入平台时原料水分应控制在</w:t>
      </w:r>
      <w:r>
        <w:rPr>
          <w:rFonts w:hint="eastAsia"/>
        </w:rPr>
        <w:t>70%</w:t>
      </w:r>
      <w:r>
        <w:rPr>
          <w:rFonts w:hint="eastAsia"/>
        </w:rPr>
        <w:t>左右，一般以用手攥紧切碎的青贮原料有液体渗出而不下滴为宜，青贮玉米应含一定可溶性糖（</w:t>
      </w:r>
      <w:r>
        <w:rPr>
          <w:rFonts w:hint="eastAsia"/>
        </w:rPr>
        <w:t>&gt;2%</w:t>
      </w:r>
      <w:r>
        <w:rPr>
          <w:rFonts w:hint="eastAsia"/>
        </w:rPr>
        <w:t>），含糖量不足时，应掺入含糖量较高的青绿饲料或添加适量淀粉、糖蜜等。以免影响原料产量或青贮质量，甚至导致青贮失败，在果穗达到乳熟期，收割全株青贮。</w:t>
      </w:r>
    </w:p>
    <w:p w:rsidR="0017674B" w:rsidRDefault="00DE165B">
      <w:pPr>
        <w:ind w:firstLine="480"/>
      </w:pPr>
      <w:r>
        <w:rPr>
          <w:rFonts w:hint="eastAsia"/>
        </w:rPr>
        <w:t>（</w:t>
      </w:r>
      <w:r>
        <w:rPr>
          <w:rFonts w:hint="eastAsia"/>
        </w:rPr>
        <w:t>2</w:t>
      </w:r>
      <w:r>
        <w:rPr>
          <w:rFonts w:hint="eastAsia"/>
        </w:rPr>
        <w:t>）切短</w:t>
      </w:r>
    </w:p>
    <w:p w:rsidR="0017674B" w:rsidRDefault="00DE165B">
      <w:pPr>
        <w:ind w:firstLine="480"/>
      </w:pPr>
      <w:r>
        <w:rPr>
          <w:rFonts w:hint="eastAsia"/>
        </w:rPr>
        <w:t>为便于装填、踩实和乳酸发酵、取喂，在收割时将青贮玉米破碎成</w:t>
      </w:r>
      <w:r>
        <w:rPr>
          <w:rFonts w:hint="eastAsia"/>
        </w:rPr>
        <w:t>2</w:t>
      </w:r>
      <w:r>
        <w:rPr>
          <w:rFonts w:hint="eastAsia"/>
        </w:rPr>
        <w:t>～</w:t>
      </w:r>
      <w:r>
        <w:rPr>
          <w:rFonts w:hint="eastAsia"/>
        </w:rPr>
        <w:t>3cm</w:t>
      </w:r>
      <w:r>
        <w:rPr>
          <w:rFonts w:hint="eastAsia"/>
        </w:rPr>
        <w:t>的长度。</w:t>
      </w:r>
    </w:p>
    <w:p w:rsidR="0017674B" w:rsidRDefault="00DE165B">
      <w:pPr>
        <w:ind w:firstLine="480"/>
      </w:pPr>
      <w:r>
        <w:rPr>
          <w:rFonts w:hint="eastAsia"/>
        </w:rPr>
        <w:t>（</w:t>
      </w:r>
      <w:r>
        <w:rPr>
          <w:rFonts w:hint="eastAsia"/>
        </w:rPr>
        <w:t>3</w:t>
      </w:r>
      <w:r>
        <w:rPr>
          <w:rFonts w:hint="eastAsia"/>
        </w:rPr>
        <w:t>）装填</w:t>
      </w:r>
    </w:p>
    <w:p w:rsidR="0017674B" w:rsidRDefault="00DE165B">
      <w:pPr>
        <w:ind w:firstLine="480"/>
      </w:pPr>
      <w:r>
        <w:rPr>
          <w:rFonts w:hint="eastAsia"/>
        </w:rPr>
        <w:t>养殖场在装填前先在平台底部铺上</w:t>
      </w:r>
      <w:r>
        <w:rPr>
          <w:rFonts w:hint="eastAsia"/>
        </w:rPr>
        <w:t>30cm</w:t>
      </w:r>
      <w:r>
        <w:rPr>
          <w:rFonts w:hint="eastAsia"/>
        </w:rPr>
        <w:t>厚垫草，然后将青贮原料迅速装入平台内。装时要边</w:t>
      </w:r>
      <w:proofErr w:type="gramStart"/>
      <w:r>
        <w:rPr>
          <w:rFonts w:hint="eastAsia"/>
        </w:rPr>
        <w:t>装料边</w:t>
      </w:r>
      <w:proofErr w:type="gramEnd"/>
      <w:r>
        <w:rPr>
          <w:rFonts w:hint="eastAsia"/>
        </w:rPr>
        <w:t>用装载机或推土机层层压实，尽量排除空气。</w:t>
      </w:r>
    </w:p>
    <w:p w:rsidR="0017674B" w:rsidRDefault="00DE165B">
      <w:pPr>
        <w:ind w:firstLine="480"/>
      </w:pPr>
      <w:r>
        <w:rPr>
          <w:rFonts w:hint="eastAsia"/>
        </w:rPr>
        <w:t>（</w:t>
      </w:r>
      <w:r>
        <w:rPr>
          <w:rFonts w:hint="eastAsia"/>
        </w:rPr>
        <w:t>4</w:t>
      </w:r>
      <w:r>
        <w:rPr>
          <w:rFonts w:hint="eastAsia"/>
        </w:rPr>
        <w:t>）封闭</w:t>
      </w:r>
    </w:p>
    <w:p w:rsidR="0017674B" w:rsidRDefault="00DE165B">
      <w:pPr>
        <w:ind w:firstLine="480"/>
      </w:pPr>
      <w:r>
        <w:rPr>
          <w:rFonts w:hint="eastAsia"/>
        </w:rPr>
        <w:t>养殖场为地面式青贮平台，地面为水泥抹面，方便青储饲料储用。当青储饲料高出平台沿</w:t>
      </w:r>
      <w:r>
        <w:rPr>
          <w:rFonts w:hint="eastAsia"/>
        </w:rPr>
        <w:t>60cm</w:t>
      </w:r>
      <w:r>
        <w:rPr>
          <w:rFonts w:hint="eastAsia"/>
        </w:rPr>
        <w:t>时进行封闭，采用防老化双层塑料布（长度和宽度依平台的大小而定），从一端铺至另一端，塑料布宽度要余出平台</w:t>
      </w:r>
      <w:r>
        <w:rPr>
          <w:rFonts w:hint="eastAsia"/>
        </w:rPr>
        <w:t>30~40</w:t>
      </w:r>
      <w:r>
        <w:rPr>
          <w:rFonts w:hint="eastAsia"/>
        </w:rPr>
        <w:t>厘米，在出料口薄膜上加一定量土，以保证其密封性，最后在薄膜上放置废旧轮胎进行压覆，以保证薄膜不会被风吹起或刮烂。项目青贮玉米干物质大于</w:t>
      </w:r>
      <w:r>
        <w:rPr>
          <w:rFonts w:hint="eastAsia"/>
        </w:rPr>
        <w:t>35%</w:t>
      </w:r>
      <w:r>
        <w:rPr>
          <w:rFonts w:hint="eastAsia"/>
        </w:rPr>
        <w:t>，因此青贮过程无渗滤液产生。</w:t>
      </w:r>
    </w:p>
    <w:p w:rsidR="0017674B" w:rsidRDefault="00DE165B">
      <w:pPr>
        <w:ind w:firstLine="480"/>
      </w:pPr>
      <w:r>
        <w:rPr>
          <w:rFonts w:hint="eastAsia"/>
        </w:rPr>
        <w:lastRenderedPageBreak/>
        <w:t>（</w:t>
      </w:r>
      <w:r>
        <w:rPr>
          <w:rFonts w:hint="eastAsia"/>
        </w:rPr>
        <w:t>5</w:t>
      </w:r>
      <w:r>
        <w:rPr>
          <w:rFonts w:hint="eastAsia"/>
        </w:rPr>
        <w:t>）青贮饲料取用</w:t>
      </w:r>
    </w:p>
    <w:p w:rsidR="0017674B" w:rsidRDefault="00DE165B">
      <w:pPr>
        <w:ind w:firstLine="480"/>
      </w:pPr>
      <w:r>
        <w:rPr>
          <w:rFonts w:hint="eastAsia"/>
        </w:rPr>
        <w:t>饲料青贮后</w:t>
      </w:r>
      <w:r>
        <w:rPr>
          <w:rFonts w:hint="eastAsia"/>
        </w:rPr>
        <w:t>30</w:t>
      </w:r>
      <w:r>
        <w:rPr>
          <w:rFonts w:hint="eastAsia"/>
        </w:rPr>
        <w:t>～</w:t>
      </w:r>
      <w:r>
        <w:rPr>
          <w:rFonts w:hint="eastAsia"/>
        </w:rPr>
        <w:t>50d</w:t>
      </w:r>
      <w:r>
        <w:rPr>
          <w:rFonts w:hint="eastAsia"/>
        </w:rPr>
        <w:t>便可打开取喂。取料从平台口开始取用，并逐步向平台内推进，取料后随即盖严取料口。</w:t>
      </w:r>
    </w:p>
    <w:p w:rsidR="0017674B" w:rsidRDefault="00DE165B">
      <w:pPr>
        <w:ind w:firstLine="480"/>
      </w:pPr>
      <w:r>
        <w:rPr>
          <w:rFonts w:hint="eastAsia"/>
        </w:rPr>
        <w:t>（</w:t>
      </w:r>
      <w:r>
        <w:rPr>
          <w:rFonts w:hint="eastAsia"/>
        </w:rPr>
        <w:t>6</w:t>
      </w:r>
      <w:r>
        <w:rPr>
          <w:rFonts w:hint="eastAsia"/>
        </w:rPr>
        <w:t>）全</w:t>
      </w:r>
      <w:proofErr w:type="gramStart"/>
      <w:r>
        <w:rPr>
          <w:rFonts w:hint="eastAsia"/>
        </w:rPr>
        <w:t>混合日</w:t>
      </w:r>
      <w:proofErr w:type="gramEnd"/>
      <w:r>
        <w:rPr>
          <w:rFonts w:hint="eastAsia"/>
        </w:rPr>
        <w:t>粮（</w:t>
      </w:r>
      <w:r>
        <w:rPr>
          <w:rFonts w:hint="eastAsia"/>
        </w:rPr>
        <w:t>TMR</w:t>
      </w:r>
      <w:r>
        <w:rPr>
          <w:rFonts w:hint="eastAsia"/>
        </w:rPr>
        <w:t>）搅拌工艺</w:t>
      </w:r>
    </w:p>
    <w:p w:rsidR="0017674B" w:rsidRDefault="00DE165B">
      <w:pPr>
        <w:ind w:firstLine="480"/>
      </w:pPr>
      <w:r>
        <w:rPr>
          <w:rFonts w:hint="eastAsia"/>
        </w:rPr>
        <w:t>全</w:t>
      </w:r>
      <w:proofErr w:type="gramStart"/>
      <w:r>
        <w:rPr>
          <w:rFonts w:hint="eastAsia"/>
        </w:rPr>
        <w:t>混合日</w:t>
      </w:r>
      <w:proofErr w:type="gramEnd"/>
      <w:r>
        <w:rPr>
          <w:rFonts w:hint="eastAsia"/>
        </w:rPr>
        <w:t>粮（</w:t>
      </w:r>
      <w:r>
        <w:rPr>
          <w:rFonts w:hint="eastAsia"/>
        </w:rPr>
        <w:t>TMR</w:t>
      </w:r>
      <w:r>
        <w:rPr>
          <w:rFonts w:hint="eastAsia"/>
        </w:rPr>
        <w:t>）指根据牛群营养需要，把青储饲料、混合牧草、预混精饲料等按合理的比例及要求，利用</w:t>
      </w:r>
      <w:r>
        <w:rPr>
          <w:rFonts w:hint="eastAsia"/>
        </w:rPr>
        <w:t>TMR</w:t>
      </w:r>
      <w:r>
        <w:rPr>
          <w:rFonts w:hint="eastAsia"/>
        </w:rPr>
        <w:t>搅拌机进行搅拌，使之成为混合均匀营养平衡的日粮。日粮配制需按照牛群的不同阶段进行配制，每次搅拌时间为</w:t>
      </w:r>
      <w:r>
        <w:rPr>
          <w:rFonts w:hint="eastAsia"/>
        </w:rPr>
        <w:t>5~8</w:t>
      </w:r>
      <w:r>
        <w:rPr>
          <w:rFonts w:hint="eastAsia"/>
        </w:rPr>
        <w:t>分钟。</w:t>
      </w:r>
    </w:p>
    <w:p w:rsidR="0017674B" w:rsidRDefault="00DE165B">
      <w:pPr>
        <w:ind w:firstLine="480"/>
      </w:pPr>
      <w:proofErr w:type="gramStart"/>
      <w:r>
        <w:rPr>
          <w:rFonts w:hint="eastAsia"/>
        </w:rPr>
        <w:t>产污环节</w:t>
      </w:r>
      <w:proofErr w:type="gramEnd"/>
      <w:r>
        <w:rPr>
          <w:rFonts w:hint="eastAsia"/>
        </w:rPr>
        <w:t>：日粮饲料粉碎、搅拌过程中产生的粉尘以及噪声。</w:t>
      </w:r>
    </w:p>
    <w:p w:rsidR="0017674B" w:rsidRDefault="00DE165B">
      <w:pPr>
        <w:pStyle w:val="3"/>
      </w:pPr>
      <w:bookmarkStart w:id="213" w:name="_Toc157447846"/>
      <w:r>
        <w:rPr>
          <w:rFonts w:hint="eastAsia"/>
        </w:rPr>
        <w:t>3</w:t>
      </w:r>
      <w:r>
        <w:t>.2.2</w:t>
      </w:r>
      <w:r>
        <w:rPr>
          <w:rFonts w:hint="eastAsia"/>
        </w:rPr>
        <w:t>肉牛饲养</w:t>
      </w:r>
      <w:bookmarkEnd w:id="213"/>
    </w:p>
    <w:p w:rsidR="0017674B" w:rsidRDefault="00DE165B">
      <w:pPr>
        <w:ind w:firstLine="480"/>
      </w:pPr>
      <w:r>
        <w:rPr>
          <w:rFonts w:hint="eastAsia"/>
        </w:rPr>
        <w:t>1</w:t>
      </w:r>
      <w:r>
        <w:rPr>
          <w:rFonts w:hint="eastAsia"/>
        </w:rPr>
        <w:t>、育肥牛的饲养管理</w:t>
      </w:r>
    </w:p>
    <w:p w:rsidR="0017674B" w:rsidRDefault="00DE165B">
      <w:pPr>
        <w:ind w:firstLine="480"/>
      </w:pPr>
      <w:r>
        <w:rPr>
          <w:rFonts w:hint="eastAsia"/>
        </w:rPr>
        <w:t>本项目采用的肉牛育肥技术为：购入</w:t>
      </w:r>
      <w:r>
        <w:rPr>
          <w:rFonts w:hint="eastAsia"/>
        </w:rPr>
        <w:t>3</w:t>
      </w:r>
      <w:r>
        <w:rPr>
          <w:rFonts w:hint="eastAsia"/>
        </w:rPr>
        <w:t>月龄西门塔尔犊牛育肥，育肥期</w:t>
      </w:r>
      <w:r>
        <w:rPr>
          <w:rFonts w:hint="eastAsia"/>
        </w:rPr>
        <w:t>18</w:t>
      </w:r>
      <w:r>
        <w:rPr>
          <w:rFonts w:hint="eastAsia"/>
        </w:rPr>
        <w:t>个月。</w:t>
      </w:r>
    </w:p>
    <w:p w:rsidR="0017674B" w:rsidRDefault="00DE165B">
      <w:pPr>
        <w:ind w:firstLine="480"/>
      </w:pPr>
      <w:r>
        <w:rPr>
          <w:rFonts w:hint="eastAsia"/>
        </w:rPr>
        <w:t>粗饲料喂量为每天每头牛</w:t>
      </w:r>
      <w:r>
        <w:rPr>
          <w:rFonts w:hint="eastAsia"/>
        </w:rPr>
        <w:t>10kg</w:t>
      </w:r>
      <w:r>
        <w:rPr>
          <w:rFonts w:hint="eastAsia"/>
        </w:rPr>
        <w:t>，其中混合牧草每天每头牛</w:t>
      </w:r>
      <w:r>
        <w:rPr>
          <w:rFonts w:hint="eastAsia"/>
        </w:rPr>
        <w:t>8kg</w:t>
      </w:r>
      <w:r>
        <w:rPr>
          <w:rFonts w:hint="eastAsia"/>
        </w:rPr>
        <w:t>，精饲料饲喂量为每天每头牛</w:t>
      </w:r>
      <w:r>
        <w:rPr>
          <w:rFonts w:hint="eastAsia"/>
        </w:rPr>
        <w:t>2.5kg</w:t>
      </w:r>
      <w:r>
        <w:rPr>
          <w:rFonts w:hint="eastAsia"/>
        </w:rPr>
        <w:t>，每天分</w:t>
      </w:r>
      <w:r>
        <w:rPr>
          <w:rFonts w:hint="eastAsia"/>
        </w:rPr>
        <w:t>3</w:t>
      </w:r>
      <w:r>
        <w:rPr>
          <w:rFonts w:hint="eastAsia"/>
        </w:rPr>
        <w:t>次饲喂，催肥</w:t>
      </w:r>
      <w:r>
        <w:rPr>
          <w:rFonts w:hint="eastAsia"/>
        </w:rPr>
        <w:t>3-6</w:t>
      </w:r>
      <w:r>
        <w:rPr>
          <w:rFonts w:hint="eastAsia"/>
        </w:rPr>
        <w:t>个月。</w:t>
      </w:r>
    </w:p>
    <w:p w:rsidR="0017674B" w:rsidRDefault="00DE165B">
      <w:pPr>
        <w:ind w:firstLine="480"/>
      </w:pPr>
      <w:r>
        <w:t>2</w:t>
      </w:r>
      <w:r>
        <w:t>、饲养管理</w:t>
      </w:r>
    </w:p>
    <w:p w:rsidR="0017674B" w:rsidRDefault="00DE165B">
      <w:pPr>
        <w:ind w:firstLine="480"/>
      </w:pPr>
      <w:r>
        <w:t>为了便于饲养管理，根据牛的年龄和饲养管理特点，将牛群划分为犊牛群、育成牛群和育肥牛群。</w:t>
      </w:r>
    </w:p>
    <w:p w:rsidR="0017674B" w:rsidRDefault="00DE165B">
      <w:pPr>
        <w:ind w:firstLine="480"/>
      </w:pPr>
      <w:r>
        <w:t>（</w:t>
      </w:r>
      <w:r>
        <w:t>1</w:t>
      </w:r>
      <w:r>
        <w:t>）犊牛的饲养管理</w:t>
      </w:r>
    </w:p>
    <w:p w:rsidR="0017674B" w:rsidRDefault="00DE165B">
      <w:pPr>
        <w:ind w:firstLine="480"/>
      </w:pPr>
      <w:r>
        <w:t>犊牛一般是指</w:t>
      </w:r>
      <w:r>
        <w:t>0-6</w:t>
      </w:r>
      <w:r>
        <w:t>月龄的小牛。</w:t>
      </w:r>
      <w:r>
        <w:t>10~15</w:t>
      </w:r>
      <w:r>
        <w:t>天后小犊牛会慢慢跟母牛一起来食粗饲料和精饲料，这个过程不需要人工干预，小犊牛会根据自己的需要采食。</w:t>
      </w:r>
    </w:p>
    <w:p w:rsidR="0017674B" w:rsidRDefault="00DE165B">
      <w:pPr>
        <w:ind w:firstLine="480"/>
      </w:pPr>
      <w:r>
        <w:t>犊牛在</w:t>
      </w:r>
      <w:r>
        <w:t>3~4</w:t>
      </w:r>
      <w:r>
        <w:t>月龄时，为保证饲料满足犊牛所需，要求犊牛</w:t>
      </w:r>
      <w:r>
        <w:rPr>
          <w:rFonts w:hint="eastAsia"/>
        </w:rPr>
        <w:t>草料</w:t>
      </w:r>
      <w:r>
        <w:t>的精粗饲料配比保持在</w:t>
      </w:r>
      <w:r>
        <w:t>1:1</w:t>
      </w:r>
      <w:r>
        <w:t>左右，可按照每</w:t>
      </w:r>
      <w:r>
        <w:t>100kg</w:t>
      </w:r>
      <w:r>
        <w:t>体重每天喂给</w:t>
      </w:r>
      <w:r>
        <w:t>1kg</w:t>
      </w:r>
      <w:r>
        <w:t>粗饲料和</w:t>
      </w:r>
      <w:r>
        <w:t>1kg</w:t>
      </w:r>
      <w:r>
        <w:t>精料，分</w:t>
      </w:r>
      <w:r>
        <w:t>2</w:t>
      </w:r>
      <w:r>
        <w:t>次进行。</w:t>
      </w:r>
    </w:p>
    <w:p w:rsidR="0017674B" w:rsidRDefault="00DE165B">
      <w:pPr>
        <w:ind w:firstLine="480"/>
      </w:pPr>
      <w:r>
        <w:t>（</w:t>
      </w:r>
      <w:r>
        <w:t>2</w:t>
      </w:r>
      <w:r>
        <w:t>）育成牛的饲养管理</w:t>
      </w:r>
    </w:p>
    <w:p w:rsidR="0017674B" w:rsidRDefault="00DE165B">
      <w:pPr>
        <w:ind w:firstLine="480"/>
      </w:pPr>
      <w:r>
        <w:t>育成牛是指</w:t>
      </w:r>
      <w:r>
        <w:t>6~18</w:t>
      </w:r>
      <w:r>
        <w:t>月龄的牛。</w:t>
      </w:r>
    </w:p>
    <w:p w:rsidR="0017674B" w:rsidRDefault="00DE165B">
      <w:pPr>
        <w:ind w:firstLine="480"/>
      </w:pPr>
      <w:r>
        <w:t>6~8</w:t>
      </w:r>
      <w:r>
        <w:t>月龄的饲养管理：</w:t>
      </w:r>
      <w:r>
        <w:t>6~8</w:t>
      </w:r>
      <w:r>
        <w:t>月龄是育成牛生长发育最快的时期，为了兼顾育成牛生长发育的营养需要和促进消化器官进一步发育完善，此时粗饲料应选择优质混合牧草，同时必须适当补充精饲料。一般来说，</w:t>
      </w:r>
      <w:r>
        <w:rPr>
          <w:rFonts w:hint="eastAsia"/>
        </w:rPr>
        <w:t>草料</w:t>
      </w:r>
      <w:r>
        <w:t>中干物质</w:t>
      </w:r>
      <w:r>
        <w:t>75%</w:t>
      </w:r>
      <w:r>
        <w:t>来自于粗饲料，</w:t>
      </w:r>
      <w:r>
        <w:t>25%</w:t>
      </w:r>
      <w:r>
        <w:t>来源于精饲料，可按每</w:t>
      </w:r>
      <w:r>
        <w:t>100kg</w:t>
      </w:r>
      <w:r>
        <w:t>体重每天喂给</w:t>
      </w:r>
      <w:r>
        <w:rPr>
          <w:rFonts w:hint="eastAsia"/>
        </w:rPr>
        <w:t>10</w:t>
      </w:r>
      <w:r>
        <w:t>kg</w:t>
      </w:r>
      <w:r>
        <w:t>粗饲料和</w:t>
      </w:r>
      <w:r>
        <w:rPr>
          <w:rFonts w:hint="eastAsia"/>
        </w:rPr>
        <w:t>5</w:t>
      </w:r>
      <w:r>
        <w:t>kg</w:t>
      </w:r>
      <w:r>
        <w:t>精饲料，分</w:t>
      </w:r>
      <w:r>
        <w:t>2</w:t>
      </w:r>
      <w:r>
        <w:t>次进行。</w:t>
      </w:r>
    </w:p>
    <w:p w:rsidR="0017674B" w:rsidRDefault="00DE165B">
      <w:pPr>
        <w:ind w:firstLine="480"/>
      </w:pPr>
      <w:r>
        <w:t>8</w:t>
      </w:r>
      <w:r>
        <w:t>月龄后饲养管理：每</w:t>
      </w:r>
      <w:r>
        <w:t>100kg</w:t>
      </w:r>
      <w:r>
        <w:t>体重每天饲喂</w:t>
      </w:r>
      <w:r>
        <w:rPr>
          <w:rFonts w:hint="eastAsia"/>
        </w:rPr>
        <w:t>20</w:t>
      </w:r>
      <w:r>
        <w:t>kg</w:t>
      </w:r>
      <w:r>
        <w:t>粗饲料和</w:t>
      </w:r>
      <w:r>
        <w:rPr>
          <w:rFonts w:hint="eastAsia"/>
        </w:rPr>
        <w:t>5</w:t>
      </w:r>
      <w:r>
        <w:t>kg</w:t>
      </w:r>
      <w:r>
        <w:t>精料，分</w:t>
      </w:r>
      <w:r>
        <w:t>2</w:t>
      </w:r>
      <w:r>
        <w:t>次饲喂。</w:t>
      </w:r>
    </w:p>
    <w:p w:rsidR="0017674B" w:rsidRDefault="00DE165B">
      <w:pPr>
        <w:pStyle w:val="3"/>
      </w:pPr>
      <w:bookmarkStart w:id="214" w:name="_Toc157447847"/>
      <w:r>
        <w:t>3.2.3</w:t>
      </w:r>
      <w:r>
        <w:rPr>
          <w:rFonts w:hint="eastAsia"/>
        </w:rPr>
        <w:t>粪</w:t>
      </w:r>
      <w:proofErr w:type="gramStart"/>
      <w:r>
        <w:rPr>
          <w:rFonts w:hint="eastAsia"/>
        </w:rPr>
        <w:t>污清理</w:t>
      </w:r>
      <w:proofErr w:type="gramEnd"/>
      <w:r>
        <w:rPr>
          <w:rFonts w:hint="eastAsia"/>
        </w:rPr>
        <w:t>工艺</w:t>
      </w:r>
      <w:bookmarkEnd w:id="214"/>
    </w:p>
    <w:p w:rsidR="0017674B" w:rsidRDefault="00DE165B">
      <w:pPr>
        <w:ind w:firstLine="480"/>
      </w:pPr>
      <w:r>
        <w:t>根据《</w:t>
      </w:r>
      <w:r>
        <w:rPr>
          <w:rFonts w:hint="eastAsia"/>
        </w:rPr>
        <w:t>内蒙古自治区畜禽养殖主要污染物减排工程项目建设技术指南（</w:t>
      </w:r>
      <w:r>
        <w:t>试行</w:t>
      </w:r>
      <w:r>
        <w:rPr>
          <w:rFonts w:hint="eastAsia"/>
        </w:rPr>
        <w:t>）</w:t>
      </w:r>
      <w:r>
        <w:t>（内</w:t>
      </w:r>
      <w:r>
        <w:lastRenderedPageBreak/>
        <w:t>环发</w:t>
      </w:r>
      <w:r>
        <w:t>[2014]83</w:t>
      </w:r>
      <w:r>
        <w:t>号）》相关技术要求，本项目清粪方式采用干清粪工艺，使用刮粪机和铲车清刮，</w:t>
      </w:r>
      <w:r>
        <w:rPr>
          <w:rFonts w:hint="eastAsia"/>
        </w:rPr>
        <w:t>日产日清</w:t>
      </w:r>
      <w:r>
        <w:t>，</w:t>
      </w:r>
      <w:proofErr w:type="gramStart"/>
      <w:r>
        <w:t>粪污与牛舍</w:t>
      </w:r>
      <w:proofErr w:type="gramEnd"/>
      <w:r>
        <w:t>定期清理的垫料（垫土、垫草）混合调节</w:t>
      </w:r>
      <w:proofErr w:type="gramStart"/>
      <w:r>
        <w:t>水份</w:t>
      </w:r>
      <w:proofErr w:type="gramEnd"/>
      <w:r>
        <w:t>，采用好氧堆肥法进行堆肥处理，</w:t>
      </w:r>
      <w:r>
        <w:rPr>
          <w:rFonts w:hint="eastAsia"/>
        </w:rPr>
        <w:t>满足无害化要求</w:t>
      </w:r>
      <w:r>
        <w:t>用于项目周边种植青贮饲料和草料的农田。</w:t>
      </w:r>
    </w:p>
    <w:p w:rsidR="0017674B" w:rsidRDefault="00DE165B">
      <w:pPr>
        <w:ind w:firstLine="480"/>
      </w:pPr>
      <w:r>
        <w:t>干清粪工艺优点是粪便一经产生便分流，可保持舍内清洁，无臭味，</w:t>
      </w:r>
      <w:r>
        <w:rPr>
          <w:rFonts w:hint="eastAsia"/>
        </w:rPr>
        <w:t>不产生</w:t>
      </w:r>
      <w:r>
        <w:t>污水，且浓度低，易于净化处理，最大限度地减少废水的产生和排放。干粪直接分离，养分损失小，肥料价值高，经过适当</w:t>
      </w:r>
      <w:r>
        <w:rPr>
          <w:rFonts w:hint="eastAsia"/>
        </w:rPr>
        <w:t>堆肥</w:t>
      </w:r>
      <w:r>
        <w:t>后，可制作出高效生物活性农肥，是减少和降低畜禽生产给环境所造成严重污染重要措施之一。</w:t>
      </w:r>
    </w:p>
    <w:p w:rsidR="0017674B" w:rsidRDefault="00DE165B">
      <w:pPr>
        <w:pStyle w:val="3"/>
      </w:pPr>
      <w:bookmarkStart w:id="215" w:name="_Toc157447848"/>
      <w:r>
        <w:t>3.2.4</w:t>
      </w:r>
      <w:r>
        <w:rPr>
          <w:rFonts w:hint="eastAsia"/>
        </w:rPr>
        <w:t>堆肥工艺</w:t>
      </w:r>
      <w:bookmarkEnd w:id="215"/>
    </w:p>
    <w:p w:rsidR="0017674B" w:rsidRDefault="00DE165B">
      <w:pPr>
        <w:autoSpaceDE/>
        <w:ind w:firstLine="480"/>
        <w:rPr>
          <w:szCs w:val="24"/>
        </w:rPr>
      </w:pPr>
      <w:r>
        <w:rPr>
          <w:rFonts w:ascii="宋体" w:hAnsi="宋体"/>
          <w:szCs w:val="24"/>
        </w:rPr>
        <w:t>根据《畜禽养殖业污染治理工程技术规范》（</w:t>
      </w:r>
      <w:r>
        <w:rPr>
          <w:szCs w:val="24"/>
        </w:rPr>
        <w:t>HJ497-2009</w:t>
      </w:r>
      <w:r>
        <w:rPr>
          <w:rFonts w:ascii="宋体" w:hAnsi="宋体"/>
          <w:szCs w:val="24"/>
        </w:rPr>
        <w:t>），本项目牛粪便</w:t>
      </w:r>
      <w:r>
        <w:rPr>
          <w:rFonts w:ascii="宋体" w:hAnsi="宋体" w:hint="eastAsia"/>
          <w:szCs w:val="24"/>
        </w:rPr>
        <w:t>及</w:t>
      </w:r>
      <w:r>
        <w:rPr>
          <w:rFonts w:ascii="宋体" w:hAnsi="宋体"/>
          <w:szCs w:val="24"/>
        </w:rPr>
        <w:t>牛床垫料采用成熟的好氧堆肥工艺。处理流程为预处理、发酵等工段。</w:t>
      </w:r>
      <w:r>
        <w:rPr>
          <w:rFonts w:ascii="宋体" w:hAnsi="宋体" w:hint="eastAsia"/>
          <w:kern w:val="0"/>
          <w:szCs w:val="24"/>
        </w:rPr>
        <w:t>堆肥平台占地面积</w:t>
      </w:r>
      <w:r>
        <w:rPr>
          <w:rFonts w:hint="eastAsia"/>
          <w:kern w:val="0"/>
          <w:szCs w:val="24"/>
        </w:rPr>
        <w:t>5</w:t>
      </w:r>
      <w:r>
        <w:rPr>
          <w:rFonts w:cs="宋体"/>
          <w:kern w:val="0"/>
          <w:szCs w:val="24"/>
        </w:rPr>
        <w:t>0</w:t>
      </w:r>
      <w:r>
        <w:rPr>
          <w:rFonts w:hint="eastAsia"/>
          <w:kern w:val="0"/>
          <w:szCs w:val="24"/>
        </w:rPr>
        <w:t>00m</w:t>
      </w:r>
      <w:r>
        <w:rPr>
          <w:rFonts w:hint="eastAsia"/>
          <w:kern w:val="0"/>
          <w:szCs w:val="24"/>
          <w:vertAlign w:val="superscript"/>
        </w:rPr>
        <w:t>2</w:t>
      </w:r>
      <w:r>
        <w:rPr>
          <w:rFonts w:ascii="宋体" w:hAnsi="宋体" w:hint="eastAsia"/>
          <w:kern w:val="0"/>
          <w:szCs w:val="24"/>
        </w:rPr>
        <w:t>，堆高</w:t>
      </w:r>
      <w:r>
        <w:rPr>
          <w:rFonts w:hint="eastAsia"/>
          <w:kern w:val="0"/>
          <w:szCs w:val="24"/>
        </w:rPr>
        <w:t>2.5m</w:t>
      </w:r>
      <w:r>
        <w:rPr>
          <w:rFonts w:ascii="宋体" w:hAnsi="宋体" w:hint="eastAsia"/>
          <w:kern w:val="0"/>
          <w:szCs w:val="24"/>
        </w:rPr>
        <w:t>，总容积为</w:t>
      </w:r>
      <w:r>
        <w:rPr>
          <w:rFonts w:hint="eastAsia"/>
          <w:kern w:val="0"/>
          <w:szCs w:val="24"/>
        </w:rPr>
        <w:t>125</w:t>
      </w:r>
      <w:r>
        <w:rPr>
          <w:rFonts w:cs="宋体"/>
          <w:kern w:val="0"/>
          <w:szCs w:val="24"/>
        </w:rPr>
        <w:t>00</w:t>
      </w:r>
      <w:r>
        <w:rPr>
          <w:rFonts w:hint="eastAsia"/>
          <w:kern w:val="0"/>
          <w:szCs w:val="24"/>
        </w:rPr>
        <w:t>m</w:t>
      </w:r>
      <w:r>
        <w:rPr>
          <w:rFonts w:hint="eastAsia"/>
          <w:kern w:val="0"/>
          <w:szCs w:val="24"/>
          <w:vertAlign w:val="superscript"/>
        </w:rPr>
        <w:t>3</w:t>
      </w:r>
      <w:r>
        <w:rPr>
          <w:rFonts w:ascii="宋体" w:hAnsi="宋体" w:hint="eastAsia"/>
          <w:kern w:val="0"/>
          <w:szCs w:val="24"/>
        </w:rPr>
        <w:t>，底部防渗渗透系数</w:t>
      </w:r>
      <w:r>
        <w:rPr>
          <w:rFonts w:ascii="宋体" w:hAnsi="宋体" w:hint="eastAsia"/>
          <w:color w:val="FF0000"/>
          <w:kern w:val="0"/>
          <w:szCs w:val="24"/>
        </w:rPr>
        <w:t>≤</w:t>
      </w:r>
      <w:r>
        <w:rPr>
          <w:rFonts w:hint="eastAsia"/>
          <w:kern w:val="0"/>
          <w:szCs w:val="24"/>
        </w:rPr>
        <w:t>10</w:t>
      </w:r>
      <w:r>
        <w:rPr>
          <w:rFonts w:hint="eastAsia"/>
          <w:kern w:val="0"/>
          <w:szCs w:val="24"/>
          <w:vertAlign w:val="superscript"/>
        </w:rPr>
        <w:t>-7</w:t>
      </w:r>
      <w:r>
        <w:rPr>
          <w:rFonts w:hint="eastAsia"/>
          <w:kern w:val="0"/>
          <w:szCs w:val="24"/>
        </w:rPr>
        <w:t>cm/s</w:t>
      </w:r>
      <w:r>
        <w:rPr>
          <w:rFonts w:ascii="宋体" w:hAnsi="宋体" w:hint="eastAsia"/>
          <w:kern w:val="0"/>
          <w:szCs w:val="24"/>
        </w:rPr>
        <w:t>；</w:t>
      </w:r>
      <w:r>
        <w:rPr>
          <w:rFonts w:ascii="宋体" w:hAnsi="宋体"/>
          <w:kern w:val="0"/>
          <w:szCs w:val="24"/>
        </w:rPr>
        <w:t>堆肥平台四周设置</w:t>
      </w:r>
      <w:r>
        <w:rPr>
          <w:kern w:val="0"/>
          <w:szCs w:val="24"/>
        </w:rPr>
        <w:t>1.0m</w:t>
      </w:r>
      <w:r>
        <w:rPr>
          <w:rFonts w:ascii="宋体" w:hAnsi="宋体"/>
          <w:kern w:val="0"/>
          <w:szCs w:val="24"/>
        </w:rPr>
        <w:t>高挡水墙及在墙外四周设置导流渠导流雨水，以上雨水</w:t>
      </w:r>
      <w:r>
        <w:rPr>
          <w:rFonts w:ascii="宋体" w:hAnsi="宋体" w:hint="eastAsia"/>
          <w:kern w:val="0"/>
          <w:szCs w:val="24"/>
        </w:rPr>
        <w:t>经雨水沟</w:t>
      </w:r>
      <w:r>
        <w:rPr>
          <w:rFonts w:ascii="宋体" w:hAnsi="宋体"/>
          <w:kern w:val="0"/>
          <w:szCs w:val="24"/>
        </w:rPr>
        <w:t>排出场外。</w:t>
      </w:r>
    </w:p>
    <w:p w:rsidR="0017674B" w:rsidRDefault="00DE165B">
      <w:pPr>
        <w:autoSpaceDE/>
        <w:ind w:firstLine="480"/>
        <w:rPr>
          <w:szCs w:val="24"/>
        </w:rPr>
      </w:pPr>
      <w:r>
        <w:rPr>
          <w:rFonts w:ascii="宋体" w:hAnsi="宋体" w:hint="eastAsia"/>
          <w:szCs w:val="24"/>
        </w:rPr>
        <w:t>堆肥时将需发酵牛粪按照宽度</w:t>
      </w:r>
      <w:r>
        <w:rPr>
          <w:rFonts w:hint="eastAsia"/>
          <w:szCs w:val="24"/>
        </w:rPr>
        <w:t>4.0m</w:t>
      </w:r>
      <w:r>
        <w:rPr>
          <w:rFonts w:ascii="宋体" w:hAnsi="宋体" w:hint="eastAsia"/>
          <w:szCs w:val="24"/>
        </w:rPr>
        <w:t>、高度</w:t>
      </w:r>
      <w:r>
        <w:rPr>
          <w:rFonts w:hint="eastAsia"/>
          <w:szCs w:val="24"/>
        </w:rPr>
        <w:t>2.5m</w:t>
      </w:r>
      <w:r>
        <w:rPr>
          <w:rFonts w:ascii="宋体" w:hAnsi="宋体" w:hint="eastAsia"/>
          <w:szCs w:val="24"/>
        </w:rPr>
        <w:t>铺成条垛状，</w:t>
      </w:r>
      <w:proofErr w:type="gramStart"/>
      <w:r>
        <w:rPr>
          <w:rFonts w:ascii="宋体" w:hAnsi="宋体" w:hint="eastAsia"/>
          <w:szCs w:val="24"/>
        </w:rPr>
        <w:t>条垛平行</w:t>
      </w:r>
      <w:proofErr w:type="gramEnd"/>
      <w:r>
        <w:rPr>
          <w:rFonts w:ascii="宋体" w:hAnsi="宋体" w:hint="eastAsia"/>
          <w:szCs w:val="24"/>
        </w:rPr>
        <w:t>排列在堆肥平台内，料堆截面积为梯形。定期进行翻堆作业可改善粪堆通风供氧，以利于微生物繁殖生长，加快牛粪发酵腐熟和加快原料中水分蒸发。发酵时间一般为</w:t>
      </w:r>
      <w:r>
        <w:rPr>
          <w:rFonts w:hint="eastAsia"/>
          <w:szCs w:val="24"/>
        </w:rPr>
        <w:t>30</w:t>
      </w:r>
      <w:r>
        <w:rPr>
          <w:rFonts w:ascii="宋体" w:hAnsi="宋体" w:hint="eastAsia"/>
          <w:szCs w:val="24"/>
        </w:rPr>
        <w:t>～</w:t>
      </w:r>
      <w:r>
        <w:rPr>
          <w:rFonts w:hint="eastAsia"/>
          <w:szCs w:val="24"/>
        </w:rPr>
        <w:t>40d</w:t>
      </w:r>
      <w:r>
        <w:rPr>
          <w:rFonts w:ascii="宋体" w:hAnsi="宋体" w:hint="eastAsia"/>
          <w:szCs w:val="24"/>
        </w:rPr>
        <w:t>。</w:t>
      </w:r>
    </w:p>
    <w:p w:rsidR="0017674B" w:rsidRDefault="00DE165B">
      <w:pPr>
        <w:autoSpaceDE/>
        <w:ind w:firstLine="480"/>
        <w:rPr>
          <w:szCs w:val="24"/>
        </w:rPr>
      </w:pPr>
      <w:r>
        <w:rPr>
          <w:rFonts w:ascii="宋体" w:hAnsi="宋体" w:hint="eastAsia"/>
          <w:szCs w:val="24"/>
        </w:rPr>
        <w:t>①初始发酵：堆肥过程初期，不需要对其做任何处理，静置观察，大概</w:t>
      </w:r>
      <w:r>
        <w:rPr>
          <w:rFonts w:hint="eastAsia"/>
          <w:szCs w:val="24"/>
        </w:rPr>
        <w:t>2</w:t>
      </w:r>
      <w:r>
        <w:rPr>
          <w:rFonts w:ascii="宋体" w:hAnsi="宋体" w:hint="eastAsia"/>
          <w:szCs w:val="24"/>
        </w:rPr>
        <w:t>～</w:t>
      </w:r>
      <w:r>
        <w:rPr>
          <w:rFonts w:hint="eastAsia"/>
          <w:szCs w:val="24"/>
        </w:rPr>
        <w:t>3</w:t>
      </w:r>
      <w:r>
        <w:rPr>
          <w:rFonts w:ascii="宋体" w:hAnsi="宋体" w:hint="eastAsia"/>
          <w:szCs w:val="24"/>
        </w:rPr>
        <w:t>天后，温度会很快上升到</w:t>
      </w:r>
      <w:r>
        <w:rPr>
          <w:rFonts w:hint="eastAsia"/>
          <w:szCs w:val="24"/>
        </w:rPr>
        <w:t>50</w:t>
      </w:r>
      <w:r>
        <w:rPr>
          <w:rFonts w:ascii="宋体" w:hAnsi="宋体" w:hint="eastAsia"/>
          <w:szCs w:val="24"/>
        </w:rPr>
        <w:t>℃以上，表明发酵已经开始。</w:t>
      </w:r>
    </w:p>
    <w:p w:rsidR="0017674B" w:rsidRDefault="00DE165B">
      <w:pPr>
        <w:autoSpaceDE/>
        <w:ind w:firstLine="480"/>
        <w:rPr>
          <w:szCs w:val="24"/>
        </w:rPr>
      </w:pPr>
      <w:r>
        <w:rPr>
          <w:rFonts w:ascii="宋体" w:hAnsi="宋体" w:hint="eastAsia"/>
          <w:szCs w:val="24"/>
        </w:rPr>
        <w:t>②高温发酵：当温度达到</w:t>
      </w:r>
      <w:r>
        <w:rPr>
          <w:rFonts w:hint="eastAsia"/>
          <w:szCs w:val="24"/>
        </w:rPr>
        <w:t>60</w:t>
      </w:r>
      <w:r>
        <w:rPr>
          <w:rFonts w:ascii="宋体" w:hAnsi="宋体" w:hint="eastAsia"/>
          <w:szCs w:val="24"/>
        </w:rPr>
        <w:t>℃以后，</w:t>
      </w:r>
      <w:proofErr w:type="gramStart"/>
      <w:r>
        <w:rPr>
          <w:rFonts w:ascii="宋体" w:hAnsi="宋体" w:hint="eastAsia"/>
          <w:szCs w:val="24"/>
        </w:rPr>
        <w:t>堆体进入</w:t>
      </w:r>
      <w:proofErr w:type="gramEnd"/>
      <w:r>
        <w:rPr>
          <w:rFonts w:ascii="宋体" w:hAnsi="宋体" w:hint="eastAsia"/>
          <w:szCs w:val="24"/>
        </w:rPr>
        <w:t>了高温发酵阶段。保持</w:t>
      </w:r>
      <w:r>
        <w:rPr>
          <w:rFonts w:hint="eastAsia"/>
          <w:szCs w:val="24"/>
        </w:rPr>
        <w:t>48h</w:t>
      </w:r>
      <w:r>
        <w:rPr>
          <w:rFonts w:ascii="宋体" w:hAnsi="宋体" w:hint="eastAsia"/>
          <w:szCs w:val="24"/>
        </w:rPr>
        <w:t>后开始翻堆，每</w:t>
      </w:r>
      <w:r>
        <w:rPr>
          <w:rFonts w:hint="eastAsia"/>
          <w:szCs w:val="24"/>
        </w:rPr>
        <w:t>3d~5d</w:t>
      </w:r>
      <w:r>
        <w:rPr>
          <w:rFonts w:ascii="宋体" w:hAnsi="宋体" w:hint="eastAsia"/>
          <w:szCs w:val="24"/>
        </w:rPr>
        <w:t>翻堆</w:t>
      </w:r>
      <w:r>
        <w:rPr>
          <w:rFonts w:hint="eastAsia"/>
          <w:szCs w:val="24"/>
        </w:rPr>
        <w:t>1</w:t>
      </w:r>
      <w:r>
        <w:rPr>
          <w:rFonts w:ascii="宋体" w:hAnsi="宋体" w:hint="eastAsia"/>
          <w:szCs w:val="24"/>
        </w:rPr>
        <w:t>次。在这个阶段严密监控温度，一旦温度超过</w:t>
      </w:r>
      <w:r>
        <w:rPr>
          <w:rFonts w:hint="eastAsia"/>
          <w:szCs w:val="24"/>
        </w:rPr>
        <w:t>70</w:t>
      </w:r>
      <w:r>
        <w:rPr>
          <w:rFonts w:ascii="宋体" w:hAnsi="宋体" w:hint="eastAsia"/>
          <w:szCs w:val="24"/>
        </w:rPr>
        <w:t>℃，立即进行翻堆，抑制温度上升。将堆体温度控制在</w:t>
      </w:r>
      <w:r>
        <w:rPr>
          <w:rFonts w:hint="eastAsia"/>
          <w:szCs w:val="24"/>
        </w:rPr>
        <w:t>50</w:t>
      </w:r>
      <w:r>
        <w:rPr>
          <w:rFonts w:ascii="宋体" w:hAnsi="宋体" w:hint="eastAsia"/>
          <w:szCs w:val="24"/>
        </w:rPr>
        <w:t>℃～</w:t>
      </w:r>
      <w:r>
        <w:rPr>
          <w:rFonts w:hint="eastAsia"/>
          <w:szCs w:val="24"/>
        </w:rPr>
        <w:t>55</w:t>
      </w:r>
      <w:r>
        <w:rPr>
          <w:rFonts w:ascii="宋体" w:hAnsi="宋体" w:hint="eastAsia"/>
          <w:szCs w:val="24"/>
        </w:rPr>
        <w:t>℃，保温</w:t>
      </w:r>
      <w:r>
        <w:rPr>
          <w:rFonts w:hint="eastAsia"/>
          <w:szCs w:val="24"/>
        </w:rPr>
        <w:t>5</w:t>
      </w:r>
      <w:r>
        <w:rPr>
          <w:rFonts w:ascii="宋体" w:hAnsi="宋体" w:hint="eastAsia"/>
          <w:szCs w:val="24"/>
        </w:rPr>
        <w:t>～</w:t>
      </w:r>
      <w:r>
        <w:rPr>
          <w:rFonts w:hint="eastAsia"/>
          <w:szCs w:val="24"/>
        </w:rPr>
        <w:t>7</w:t>
      </w:r>
      <w:r>
        <w:rPr>
          <w:rFonts w:ascii="宋体" w:hAnsi="宋体" w:hint="eastAsia"/>
          <w:szCs w:val="24"/>
        </w:rPr>
        <w:t>天，牛粪内病原体等被杀死。</w:t>
      </w:r>
    </w:p>
    <w:p w:rsidR="0017674B" w:rsidRDefault="00DE165B">
      <w:pPr>
        <w:autoSpaceDE/>
        <w:ind w:firstLine="480"/>
        <w:rPr>
          <w:szCs w:val="24"/>
        </w:rPr>
      </w:pPr>
      <w:r>
        <w:rPr>
          <w:rFonts w:ascii="宋体" w:hAnsi="宋体" w:hint="eastAsia"/>
          <w:szCs w:val="24"/>
        </w:rPr>
        <w:t>③腐熟阶段：当温度低于</w:t>
      </w:r>
      <w:r>
        <w:rPr>
          <w:rFonts w:hint="eastAsia"/>
          <w:szCs w:val="24"/>
        </w:rPr>
        <w:t>35</w:t>
      </w:r>
      <w:r>
        <w:rPr>
          <w:rFonts w:ascii="宋体" w:hAnsi="宋体" w:hint="eastAsia"/>
          <w:szCs w:val="24"/>
        </w:rPr>
        <w:t>℃可以初步判断其已经进入了后处理腐熟阶段。夏天时该指标提高到</w:t>
      </w:r>
      <w:r>
        <w:rPr>
          <w:rFonts w:hint="eastAsia"/>
          <w:szCs w:val="24"/>
        </w:rPr>
        <w:t>42</w:t>
      </w:r>
      <w:r>
        <w:rPr>
          <w:rFonts w:ascii="宋体" w:hAnsi="宋体" w:hint="eastAsia"/>
          <w:szCs w:val="24"/>
        </w:rPr>
        <w:t>℃，从物料上可以看到大量白色斑点，部分还长有较长菌丝，物料含水量仍然较高，可以感觉到堆肥平台内有水汽蒸发，肥料的松散型不强。这些特征说明堆肥已进入了发酵后熟阶段，这时可适当降低对堆肥过程监控，</w:t>
      </w:r>
      <w:r>
        <w:rPr>
          <w:rFonts w:hint="eastAsia"/>
          <w:szCs w:val="24"/>
        </w:rPr>
        <w:t>3</w:t>
      </w:r>
      <w:r>
        <w:rPr>
          <w:rFonts w:ascii="宋体" w:hAnsi="宋体" w:hint="eastAsia"/>
          <w:szCs w:val="24"/>
        </w:rPr>
        <w:t>天翻堆一次，让微生物把剩余的可以降解物质继续降解，把物料中多余水分蒸发出去。</w:t>
      </w:r>
    </w:p>
    <w:p w:rsidR="0017674B" w:rsidRDefault="00DE165B">
      <w:pPr>
        <w:autoSpaceDE/>
        <w:ind w:firstLine="480"/>
        <w:rPr>
          <w:szCs w:val="24"/>
        </w:rPr>
      </w:pPr>
      <w:r>
        <w:rPr>
          <w:rFonts w:ascii="宋体" w:hAnsi="宋体" w:hint="eastAsia"/>
          <w:szCs w:val="24"/>
        </w:rPr>
        <w:t>堆肥物质中含水率≤</w:t>
      </w:r>
      <w:r>
        <w:rPr>
          <w:rFonts w:hint="eastAsia"/>
          <w:szCs w:val="24"/>
        </w:rPr>
        <w:t>30%</w:t>
      </w:r>
      <w:r>
        <w:rPr>
          <w:rFonts w:ascii="宋体" w:hAnsi="宋体" w:hint="eastAsia"/>
          <w:szCs w:val="24"/>
        </w:rPr>
        <w:t>，肥料呈松散状态，颜色呈黑褐色或者黑色，无令人不愉快气味，堆肥完成。</w:t>
      </w:r>
    </w:p>
    <w:bookmarkEnd w:id="212"/>
    <w:p w:rsidR="0017674B" w:rsidRDefault="00DE165B">
      <w:pPr>
        <w:ind w:firstLine="480"/>
      </w:pPr>
      <w:r>
        <w:rPr>
          <w:rFonts w:hint="eastAsia"/>
        </w:rPr>
        <w:t>根据项目流程及建设内容可知，项目主要污染物见下表。</w:t>
      </w:r>
    </w:p>
    <w:p w:rsidR="0017674B" w:rsidRDefault="00DE165B">
      <w:pPr>
        <w:pStyle w:val="5"/>
      </w:pPr>
      <w:r>
        <w:t>表</w:t>
      </w:r>
      <w:r>
        <w:rPr>
          <w:rFonts w:hint="eastAsia"/>
        </w:rPr>
        <w:t>3.2-1</w:t>
      </w:r>
      <w:r>
        <w:t xml:space="preserve">    </w:t>
      </w:r>
      <w:r>
        <w:t>项目排污环节分析一览表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87"/>
        <w:gridCol w:w="726"/>
        <w:gridCol w:w="1390"/>
        <w:gridCol w:w="1342"/>
        <w:gridCol w:w="4825"/>
      </w:tblGrid>
      <w:tr w:rsidR="0017674B">
        <w:trPr>
          <w:trHeight w:val="20"/>
        </w:trPr>
        <w:tc>
          <w:tcPr>
            <w:tcW w:w="434" w:type="pct"/>
            <w:tcMar>
              <w:left w:w="28" w:type="dxa"/>
              <w:right w:w="28" w:type="dxa"/>
            </w:tcMar>
            <w:vAlign w:val="center"/>
          </w:tcPr>
          <w:p w:rsidR="0017674B" w:rsidRDefault="00DE165B">
            <w:pPr>
              <w:pStyle w:val="TIE-"/>
            </w:pPr>
            <w:r>
              <w:t>类别</w:t>
            </w:r>
          </w:p>
        </w:tc>
        <w:tc>
          <w:tcPr>
            <w:tcW w:w="400" w:type="pct"/>
            <w:tcMar>
              <w:left w:w="28" w:type="dxa"/>
              <w:right w:w="28" w:type="dxa"/>
            </w:tcMar>
            <w:vAlign w:val="center"/>
          </w:tcPr>
          <w:p w:rsidR="0017674B" w:rsidRDefault="00DE165B">
            <w:pPr>
              <w:pStyle w:val="TIE-"/>
            </w:pPr>
            <w:r>
              <w:t>编号</w:t>
            </w:r>
          </w:p>
        </w:tc>
        <w:tc>
          <w:tcPr>
            <w:tcW w:w="766" w:type="pct"/>
            <w:tcMar>
              <w:left w:w="28" w:type="dxa"/>
              <w:right w:w="28" w:type="dxa"/>
            </w:tcMar>
            <w:vAlign w:val="center"/>
          </w:tcPr>
          <w:p w:rsidR="0017674B" w:rsidRDefault="00DE165B">
            <w:pPr>
              <w:pStyle w:val="TIE-"/>
            </w:pPr>
            <w:r>
              <w:t>污染工序</w:t>
            </w:r>
          </w:p>
        </w:tc>
        <w:tc>
          <w:tcPr>
            <w:tcW w:w="740" w:type="pct"/>
            <w:tcMar>
              <w:left w:w="28" w:type="dxa"/>
              <w:right w:w="28" w:type="dxa"/>
            </w:tcMar>
            <w:vAlign w:val="center"/>
          </w:tcPr>
          <w:p w:rsidR="0017674B" w:rsidRDefault="00DE165B">
            <w:pPr>
              <w:pStyle w:val="TIE-"/>
            </w:pPr>
            <w:r>
              <w:t>主要污染物</w:t>
            </w:r>
          </w:p>
        </w:tc>
        <w:tc>
          <w:tcPr>
            <w:tcW w:w="2660" w:type="pct"/>
            <w:tcMar>
              <w:left w:w="28" w:type="dxa"/>
              <w:right w:w="28" w:type="dxa"/>
            </w:tcMar>
            <w:vAlign w:val="center"/>
          </w:tcPr>
          <w:p w:rsidR="0017674B" w:rsidRDefault="00DE165B">
            <w:pPr>
              <w:pStyle w:val="TIE-"/>
            </w:pPr>
            <w:r>
              <w:t>处理措施</w:t>
            </w:r>
            <w:r>
              <w:t>/</w:t>
            </w:r>
            <w:r>
              <w:t>去向</w:t>
            </w:r>
          </w:p>
        </w:tc>
      </w:tr>
      <w:tr w:rsidR="0017674B">
        <w:trPr>
          <w:trHeight w:val="20"/>
        </w:trPr>
        <w:tc>
          <w:tcPr>
            <w:tcW w:w="434" w:type="pct"/>
            <w:vMerge w:val="restart"/>
            <w:tcMar>
              <w:left w:w="28" w:type="dxa"/>
              <w:right w:w="28" w:type="dxa"/>
            </w:tcMar>
            <w:vAlign w:val="center"/>
          </w:tcPr>
          <w:p w:rsidR="0017674B" w:rsidRDefault="00DE165B">
            <w:pPr>
              <w:pStyle w:val="TIE-"/>
            </w:pPr>
            <w:r>
              <w:lastRenderedPageBreak/>
              <w:t>废气</w:t>
            </w:r>
          </w:p>
        </w:tc>
        <w:tc>
          <w:tcPr>
            <w:tcW w:w="400" w:type="pct"/>
            <w:tcMar>
              <w:left w:w="28" w:type="dxa"/>
              <w:right w:w="28" w:type="dxa"/>
            </w:tcMar>
            <w:vAlign w:val="center"/>
          </w:tcPr>
          <w:p w:rsidR="0017674B" w:rsidRDefault="00DE165B">
            <w:pPr>
              <w:pStyle w:val="TIE-"/>
            </w:pPr>
            <w:r>
              <w:t>G</w:t>
            </w:r>
            <w:r>
              <w:rPr>
                <w:rFonts w:hint="eastAsia"/>
              </w:rPr>
              <w:t>1</w:t>
            </w:r>
          </w:p>
        </w:tc>
        <w:tc>
          <w:tcPr>
            <w:tcW w:w="766" w:type="pct"/>
            <w:tcMar>
              <w:left w:w="28" w:type="dxa"/>
              <w:right w:w="28" w:type="dxa"/>
            </w:tcMar>
            <w:vAlign w:val="center"/>
          </w:tcPr>
          <w:p w:rsidR="0017674B" w:rsidRDefault="00DE165B">
            <w:pPr>
              <w:pStyle w:val="TIE-"/>
            </w:pPr>
            <w:r>
              <w:t>饲料粉碎搅拌</w:t>
            </w:r>
          </w:p>
        </w:tc>
        <w:tc>
          <w:tcPr>
            <w:tcW w:w="740" w:type="pct"/>
            <w:tcMar>
              <w:left w:w="28" w:type="dxa"/>
              <w:right w:w="28" w:type="dxa"/>
            </w:tcMar>
            <w:vAlign w:val="center"/>
          </w:tcPr>
          <w:p w:rsidR="0017674B" w:rsidRDefault="00DE165B">
            <w:pPr>
              <w:pStyle w:val="TIE-"/>
            </w:pPr>
            <w:r>
              <w:t>粉尘</w:t>
            </w:r>
          </w:p>
        </w:tc>
        <w:tc>
          <w:tcPr>
            <w:tcW w:w="2660" w:type="pct"/>
            <w:tcMar>
              <w:left w:w="28" w:type="dxa"/>
              <w:right w:w="28" w:type="dxa"/>
            </w:tcMar>
            <w:vAlign w:val="center"/>
          </w:tcPr>
          <w:p w:rsidR="0017674B" w:rsidRDefault="00DE165B">
            <w:pPr>
              <w:pStyle w:val="TIE-"/>
            </w:pPr>
            <w:r>
              <w:t>采用具有一定粒度的成品饲料，饲料粉碎搅拌车间全封闭，</w:t>
            </w:r>
            <w:r>
              <w:rPr>
                <w:rFonts w:hint="eastAsia"/>
              </w:rPr>
              <w:t>配料过程洒水抑尘，</w:t>
            </w:r>
            <w:r>
              <w:t>配置过程中产生的颗粒物在封闭工作间内沉降，及时清扫至</w:t>
            </w:r>
            <w:r>
              <w:rPr>
                <w:rFonts w:hint="eastAsia"/>
              </w:rPr>
              <w:t>堆肥平台。</w:t>
            </w:r>
          </w:p>
        </w:tc>
      </w:tr>
      <w:tr w:rsidR="0017674B">
        <w:trPr>
          <w:trHeight w:val="20"/>
        </w:trPr>
        <w:tc>
          <w:tcPr>
            <w:tcW w:w="434" w:type="pct"/>
            <w:vMerge/>
            <w:tcMar>
              <w:left w:w="28" w:type="dxa"/>
              <w:right w:w="28" w:type="dxa"/>
            </w:tcMar>
            <w:vAlign w:val="center"/>
          </w:tcPr>
          <w:p w:rsidR="0017674B" w:rsidRDefault="0017674B">
            <w:pPr>
              <w:pStyle w:val="TIE-"/>
            </w:pPr>
          </w:p>
        </w:tc>
        <w:tc>
          <w:tcPr>
            <w:tcW w:w="400" w:type="pct"/>
            <w:tcMar>
              <w:left w:w="28" w:type="dxa"/>
              <w:right w:w="28" w:type="dxa"/>
            </w:tcMar>
            <w:vAlign w:val="center"/>
          </w:tcPr>
          <w:p w:rsidR="0017674B" w:rsidRDefault="00DE165B">
            <w:pPr>
              <w:pStyle w:val="TIE-"/>
            </w:pPr>
            <w:r>
              <w:t>G</w:t>
            </w:r>
            <w:r>
              <w:rPr>
                <w:rFonts w:hint="eastAsia"/>
              </w:rPr>
              <w:t>2</w:t>
            </w:r>
          </w:p>
        </w:tc>
        <w:tc>
          <w:tcPr>
            <w:tcW w:w="766" w:type="pct"/>
            <w:tcMar>
              <w:left w:w="28" w:type="dxa"/>
              <w:right w:w="28" w:type="dxa"/>
            </w:tcMar>
            <w:vAlign w:val="center"/>
          </w:tcPr>
          <w:p w:rsidR="0017674B" w:rsidRDefault="00DE165B">
            <w:pPr>
              <w:pStyle w:val="TIE-"/>
            </w:pPr>
            <w:r>
              <w:t>牛舍</w:t>
            </w:r>
          </w:p>
        </w:tc>
        <w:tc>
          <w:tcPr>
            <w:tcW w:w="740" w:type="pct"/>
            <w:vMerge w:val="restart"/>
            <w:tcMar>
              <w:left w:w="28" w:type="dxa"/>
              <w:right w:w="28" w:type="dxa"/>
            </w:tcMar>
            <w:vAlign w:val="center"/>
          </w:tcPr>
          <w:p w:rsidR="0017674B" w:rsidRDefault="00DE165B">
            <w:pPr>
              <w:pStyle w:val="TIE-"/>
            </w:pPr>
            <w:r>
              <w:t>硫化氢、氨气、臭气浓度</w:t>
            </w:r>
          </w:p>
        </w:tc>
        <w:tc>
          <w:tcPr>
            <w:tcW w:w="2660" w:type="pct"/>
            <w:tcMar>
              <w:left w:w="28" w:type="dxa"/>
              <w:right w:w="28" w:type="dxa"/>
            </w:tcMar>
            <w:vAlign w:val="center"/>
          </w:tcPr>
          <w:p w:rsidR="0017674B" w:rsidRDefault="00DE165B">
            <w:pPr>
              <w:pStyle w:val="TIE-"/>
            </w:pPr>
            <w:r>
              <w:rPr>
                <w:rFonts w:hint="eastAsia"/>
              </w:rPr>
              <w:t>通过日粮设计，添加</w:t>
            </w:r>
            <w:r>
              <w:rPr>
                <w:rFonts w:hint="eastAsia"/>
              </w:rPr>
              <w:t>EM</w:t>
            </w:r>
            <w:r>
              <w:rPr>
                <w:rFonts w:hint="eastAsia"/>
              </w:rPr>
              <w:t>微生物制剂、酶制剂等饲料添加剂，提高饲料转化效率，牛舍采用干清粪，加强通风；定期喷洒减少氨释放和保氮的臭气控制菌剂等措施减少恶臭污染物排放。</w:t>
            </w:r>
          </w:p>
        </w:tc>
      </w:tr>
      <w:tr w:rsidR="0017674B">
        <w:trPr>
          <w:trHeight w:val="20"/>
        </w:trPr>
        <w:tc>
          <w:tcPr>
            <w:tcW w:w="434" w:type="pct"/>
            <w:vMerge/>
            <w:tcMar>
              <w:left w:w="28" w:type="dxa"/>
              <w:right w:w="28" w:type="dxa"/>
            </w:tcMar>
            <w:vAlign w:val="center"/>
          </w:tcPr>
          <w:p w:rsidR="0017674B" w:rsidRDefault="0017674B">
            <w:pPr>
              <w:pStyle w:val="TIE-"/>
            </w:pPr>
          </w:p>
        </w:tc>
        <w:tc>
          <w:tcPr>
            <w:tcW w:w="400" w:type="pct"/>
            <w:tcMar>
              <w:left w:w="28" w:type="dxa"/>
              <w:right w:w="28" w:type="dxa"/>
            </w:tcMar>
            <w:vAlign w:val="center"/>
          </w:tcPr>
          <w:p w:rsidR="0017674B" w:rsidRDefault="00DE165B">
            <w:pPr>
              <w:pStyle w:val="TIE-"/>
            </w:pPr>
            <w:r>
              <w:rPr>
                <w:rFonts w:hint="eastAsia"/>
              </w:rPr>
              <w:t>G3</w:t>
            </w:r>
          </w:p>
        </w:tc>
        <w:tc>
          <w:tcPr>
            <w:tcW w:w="766" w:type="pct"/>
            <w:tcMar>
              <w:left w:w="28" w:type="dxa"/>
              <w:right w:w="28" w:type="dxa"/>
            </w:tcMar>
            <w:vAlign w:val="center"/>
          </w:tcPr>
          <w:p w:rsidR="0017674B" w:rsidRDefault="00DE165B">
            <w:pPr>
              <w:pStyle w:val="TIE-"/>
            </w:pPr>
            <w:r>
              <w:rPr>
                <w:rFonts w:hint="eastAsia"/>
              </w:rPr>
              <w:t>堆肥平台</w:t>
            </w:r>
          </w:p>
        </w:tc>
        <w:tc>
          <w:tcPr>
            <w:tcW w:w="740" w:type="pct"/>
            <w:vMerge/>
            <w:tcMar>
              <w:left w:w="28" w:type="dxa"/>
              <w:right w:w="28" w:type="dxa"/>
            </w:tcMar>
            <w:vAlign w:val="center"/>
          </w:tcPr>
          <w:p w:rsidR="0017674B" w:rsidRDefault="0017674B">
            <w:pPr>
              <w:pStyle w:val="TIE-"/>
            </w:pPr>
          </w:p>
        </w:tc>
        <w:tc>
          <w:tcPr>
            <w:tcW w:w="2660" w:type="pct"/>
            <w:tcMar>
              <w:left w:w="28" w:type="dxa"/>
              <w:right w:w="28" w:type="dxa"/>
            </w:tcMar>
            <w:vAlign w:val="center"/>
          </w:tcPr>
          <w:p w:rsidR="0017674B" w:rsidRDefault="00DE165B">
            <w:pPr>
              <w:pStyle w:val="TIE-"/>
              <w:rPr>
                <w:kern w:val="21"/>
              </w:rPr>
            </w:pPr>
            <w:r>
              <w:rPr>
                <w:rFonts w:hint="eastAsia"/>
                <w:kern w:val="21"/>
              </w:rPr>
              <w:t>堆肥平台暂存期间定期喷洒除臭剂，堆肥过程喷洒减少氨释放和保氮的复合菌剂</w:t>
            </w:r>
          </w:p>
        </w:tc>
      </w:tr>
      <w:tr w:rsidR="0017674B">
        <w:trPr>
          <w:trHeight w:val="20"/>
        </w:trPr>
        <w:tc>
          <w:tcPr>
            <w:tcW w:w="434" w:type="pct"/>
            <w:vMerge w:val="restart"/>
            <w:tcMar>
              <w:left w:w="28" w:type="dxa"/>
              <w:right w:w="28" w:type="dxa"/>
            </w:tcMar>
            <w:vAlign w:val="center"/>
          </w:tcPr>
          <w:p w:rsidR="0017674B" w:rsidRDefault="00DE165B">
            <w:pPr>
              <w:pStyle w:val="TIE-"/>
            </w:pPr>
            <w:r>
              <w:t>废水</w:t>
            </w:r>
          </w:p>
        </w:tc>
        <w:tc>
          <w:tcPr>
            <w:tcW w:w="400" w:type="pct"/>
            <w:tcMar>
              <w:left w:w="28" w:type="dxa"/>
              <w:right w:w="28" w:type="dxa"/>
            </w:tcMar>
            <w:vAlign w:val="center"/>
          </w:tcPr>
          <w:p w:rsidR="0017674B" w:rsidRDefault="00DE165B">
            <w:pPr>
              <w:pStyle w:val="TIE-"/>
            </w:pPr>
            <w:r>
              <w:t>W1</w:t>
            </w:r>
          </w:p>
        </w:tc>
        <w:tc>
          <w:tcPr>
            <w:tcW w:w="766" w:type="pct"/>
            <w:tcMar>
              <w:left w:w="28" w:type="dxa"/>
              <w:right w:w="28" w:type="dxa"/>
            </w:tcMar>
            <w:vAlign w:val="center"/>
          </w:tcPr>
          <w:p w:rsidR="0017674B" w:rsidRDefault="00DE165B">
            <w:pPr>
              <w:pStyle w:val="TIE-"/>
            </w:pPr>
            <w:r>
              <w:rPr>
                <w:rFonts w:ascii="宋体" w:hAnsi="宋体" w:hint="eastAsia"/>
              </w:rPr>
              <w:t>牛</w:t>
            </w:r>
            <w:r>
              <w:rPr>
                <w:rFonts w:ascii="宋体" w:hAnsi="宋体"/>
              </w:rPr>
              <w:t>尿</w:t>
            </w:r>
          </w:p>
        </w:tc>
        <w:tc>
          <w:tcPr>
            <w:tcW w:w="740" w:type="pct"/>
            <w:tcMar>
              <w:left w:w="28" w:type="dxa"/>
              <w:right w:w="28" w:type="dxa"/>
            </w:tcMar>
            <w:vAlign w:val="center"/>
          </w:tcPr>
          <w:p w:rsidR="0017674B" w:rsidRDefault="00DE165B">
            <w:pPr>
              <w:pStyle w:val="TIE-"/>
            </w:pPr>
            <w:r>
              <w:rPr>
                <w:rFonts w:hint="eastAsia"/>
              </w:rPr>
              <w:t>COD</w:t>
            </w:r>
            <w:r>
              <w:rPr>
                <w:rFonts w:ascii="宋体" w:hAnsi="宋体" w:hint="eastAsia"/>
              </w:rPr>
              <w:t>、氨氮</w:t>
            </w:r>
          </w:p>
        </w:tc>
        <w:tc>
          <w:tcPr>
            <w:tcW w:w="2660" w:type="pct"/>
            <w:tcMar>
              <w:left w:w="28" w:type="dxa"/>
              <w:right w:w="28" w:type="dxa"/>
            </w:tcMar>
            <w:vAlign w:val="center"/>
          </w:tcPr>
          <w:p w:rsidR="0017674B" w:rsidRDefault="00DE165B">
            <w:pPr>
              <w:pStyle w:val="TIE-"/>
            </w:pPr>
            <w:r>
              <w:rPr>
                <w:rFonts w:ascii="宋体" w:hAnsi="宋体" w:hint="eastAsia"/>
              </w:rPr>
              <w:t>尿液全部垫床吸收及自然蒸发。</w:t>
            </w:r>
          </w:p>
        </w:tc>
      </w:tr>
      <w:tr w:rsidR="0017674B">
        <w:trPr>
          <w:trHeight w:val="20"/>
        </w:trPr>
        <w:tc>
          <w:tcPr>
            <w:tcW w:w="434" w:type="pct"/>
            <w:vMerge/>
            <w:tcMar>
              <w:left w:w="28" w:type="dxa"/>
              <w:right w:w="28" w:type="dxa"/>
            </w:tcMar>
            <w:vAlign w:val="center"/>
          </w:tcPr>
          <w:p w:rsidR="0017674B" w:rsidRDefault="0017674B">
            <w:pPr>
              <w:pStyle w:val="TIE-"/>
            </w:pPr>
          </w:p>
        </w:tc>
        <w:tc>
          <w:tcPr>
            <w:tcW w:w="400" w:type="pct"/>
            <w:tcMar>
              <w:left w:w="28" w:type="dxa"/>
              <w:right w:w="28" w:type="dxa"/>
            </w:tcMar>
            <w:vAlign w:val="center"/>
          </w:tcPr>
          <w:p w:rsidR="0017674B" w:rsidRDefault="00DE165B">
            <w:pPr>
              <w:pStyle w:val="TIE-"/>
            </w:pPr>
            <w:r>
              <w:t>W</w:t>
            </w:r>
            <w:r>
              <w:rPr>
                <w:rFonts w:hint="eastAsia"/>
              </w:rPr>
              <w:t>2</w:t>
            </w:r>
          </w:p>
        </w:tc>
        <w:tc>
          <w:tcPr>
            <w:tcW w:w="766" w:type="pct"/>
            <w:tcMar>
              <w:left w:w="28" w:type="dxa"/>
              <w:right w:w="28" w:type="dxa"/>
            </w:tcMar>
            <w:vAlign w:val="center"/>
          </w:tcPr>
          <w:p w:rsidR="0017674B" w:rsidRDefault="00DE165B">
            <w:pPr>
              <w:pStyle w:val="TIE-"/>
            </w:pPr>
            <w:r>
              <w:t>生活污水</w:t>
            </w:r>
          </w:p>
        </w:tc>
        <w:tc>
          <w:tcPr>
            <w:tcW w:w="740" w:type="pct"/>
            <w:tcMar>
              <w:left w:w="28" w:type="dxa"/>
              <w:right w:w="28" w:type="dxa"/>
            </w:tcMar>
            <w:vAlign w:val="center"/>
          </w:tcPr>
          <w:p w:rsidR="0017674B" w:rsidRDefault="00DE165B">
            <w:pPr>
              <w:pStyle w:val="TIE-"/>
            </w:pPr>
            <w:r>
              <w:t>COD</w:t>
            </w:r>
            <w:r>
              <w:t>、</w:t>
            </w:r>
            <w:r>
              <w:t>BOD</w:t>
            </w:r>
            <w:r>
              <w:rPr>
                <w:rFonts w:hint="eastAsia"/>
                <w:vertAlign w:val="subscript"/>
              </w:rPr>
              <w:t>5</w:t>
            </w:r>
            <w:r>
              <w:t>、氨氮、</w:t>
            </w:r>
            <w:r>
              <w:t>SS</w:t>
            </w:r>
            <w:r>
              <w:t>、动植物油</w:t>
            </w:r>
          </w:p>
        </w:tc>
        <w:tc>
          <w:tcPr>
            <w:tcW w:w="2660" w:type="pct"/>
            <w:tcMar>
              <w:left w:w="28" w:type="dxa"/>
              <w:right w:w="28" w:type="dxa"/>
            </w:tcMar>
            <w:vAlign w:val="center"/>
          </w:tcPr>
          <w:p w:rsidR="0017674B" w:rsidRDefault="00DE165B">
            <w:pPr>
              <w:pStyle w:val="TIE-"/>
            </w:pPr>
            <w:r>
              <w:rPr>
                <w:rFonts w:hint="eastAsia"/>
              </w:rPr>
              <w:t>生活废水排入现有化粪池定期拉运至塔尔湖污水处理厂处理。</w:t>
            </w:r>
          </w:p>
        </w:tc>
      </w:tr>
      <w:tr w:rsidR="0017674B">
        <w:trPr>
          <w:trHeight w:val="20"/>
        </w:trPr>
        <w:tc>
          <w:tcPr>
            <w:tcW w:w="434" w:type="pct"/>
            <w:vMerge w:val="restart"/>
            <w:tcMar>
              <w:left w:w="28" w:type="dxa"/>
              <w:right w:w="28" w:type="dxa"/>
            </w:tcMar>
            <w:vAlign w:val="center"/>
          </w:tcPr>
          <w:p w:rsidR="0017674B" w:rsidRDefault="00DE165B">
            <w:pPr>
              <w:pStyle w:val="TIE-"/>
            </w:pPr>
            <w:r>
              <w:t>固废</w:t>
            </w:r>
          </w:p>
        </w:tc>
        <w:tc>
          <w:tcPr>
            <w:tcW w:w="400" w:type="pct"/>
            <w:tcMar>
              <w:left w:w="28" w:type="dxa"/>
              <w:right w:w="28" w:type="dxa"/>
            </w:tcMar>
            <w:vAlign w:val="center"/>
          </w:tcPr>
          <w:p w:rsidR="0017674B" w:rsidRDefault="00DE165B">
            <w:pPr>
              <w:pStyle w:val="TIE-"/>
            </w:pPr>
            <w:r>
              <w:t>S1</w:t>
            </w:r>
          </w:p>
        </w:tc>
        <w:tc>
          <w:tcPr>
            <w:tcW w:w="766" w:type="pct"/>
            <w:tcMar>
              <w:left w:w="28" w:type="dxa"/>
              <w:right w:w="28" w:type="dxa"/>
            </w:tcMar>
            <w:vAlign w:val="center"/>
          </w:tcPr>
          <w:p w:rsidR="0017674B" w:rsidRDefault="00DE165B">
            <w:pPr>
              <w:pStyle w:val="TIE-"/>
            </w:pPr>
            <w:r>
              <w:t>牛舍</w:t>
            </w:r>
            <w:r>
              <w:rPr>
                <w:rFonts w:hint="eastAsia"/>
              </w:rPr>
              <w:t>粪便</w:t>
            </w:r>
          </w:p>
          <w:p w:rsidR="0017674B" w:rsidRDefault="00DE165B">
            <w:pPr>
              <w:pStyle w:val="TIE-"/>
            </w:pPr>
            <w:r>
              <w:rPr>
                <w:rFonts w:hint="eastAsia"/>
              </w:rPr>
              <w:t>牛床</w:t>
            </w:r>
            <w:r>
              <w:t>垫料</w:t>
            </w:r>
          </w:p>
        </w:tc>
        <w:tc>
          <w:tcPr>
            <w:tcW w:w="740" w:type="pct"/>
            <w:tcMar>
              <w:left w:w="28" w:type="dxa"/>
              <w:right w:w="28" w:type="dxa"/>
            </w:tcMar>
            <w:vAlign w:val="center"/>
          </w:tcPr>
          <w:p w:rsidR="0017674B" w:rsidRDefault="00DE165B">
            <w:pPr>
              <w:pStyle w:val="TIE-"/>
            </w:pPr>
            <w:r>
              <w:rPr>
                <w:rFonts w:hint="eastAsia"/>
              </w:rPr>
              <w:t>粪便</w:t>
            </w:r>
          </w:p>
        </w:tc>
        <w:tc>
          <w:tcPr>
            <w:tcW w:w="2660" w:type="pct"/>
            <w:tcMar>
              <w:left w:w="28" w:type="dxa"/>
              <w:right w:w="28" w:type="dxa"/>
            </w:tcMar>
            <w:vAlign w:val="center"/>
          </w:tcPr>
          <w:p w:rsidR="0017674B" w:rsidRDefault="00DE165B">
            <w:pPr>
              <w:pStyle w:val="TIE-"/>
            </w:pPr>
            <w:r>
              <w:t>实行机械干清粪工艺</w:t>
            </w:r>
            <w:r>
              <w:rPr>
                <w:rFonts w:hint="eastAsia"/>
              </w:rPr>
              <w:t>，粪</w:t>
            </w:r>
            <w:proofErr w:type="gramStart"/>
            <w:r>
              <w:rPr>
                <w:rFonts w:hint="eastAsia"/>
              </w:rPr>
              <w:t>污运输</w:t>
            </w:r>
            <w:proofErr w:type="gramEnd"/>
            <w:r>
              <w:rPr>
                <w:rFonts w:hint="eastAsia"/>
              </w:rPr>
              <w:t>至堆肥平台堆肥还田利用。</w:t>
            </w:r>
          </w:p>
        </w:tc>
      </w:tr>
      <w:tr w:rsidR="0017674B">
        <w:trPr>
          <w:trHeight w:val="20"/>
        </w:trPr>
        <w:tc>
          <w:tcPr>
            <w:tcW w:w="434" w:type="pct"/>
            <w:vMerge/>
            <w:tcMar>
              <w:left w:w="28" w:type="dxa"/>
              <w:right w:w="28" w:type="dxa"/>
            </w:tcMar>
            <w:vAlign w:val="center"/>
          </w:tcPr>
          <w:p w:rsidR="0017674B" w:rsidRDefault="0017674B">
            <w:pPr>
              <w:pStyle w:val="TIE-"/>
            </w:pPr>
          </w:p>
        </w:tc>
        <w:tc>
          <w:tcPr>
            <w:tcW w:w="400" w:type="pct"/>
            <w:tcMar>
              <w:left w:w="28" w:type="dxa"/>
              <w:right w:w="28" w:type="dxa"/>
            </w:tcMar>
            <w:vAlign w:val="center"/>
          </w:tcPr>
          <w:p w:rsidR="0017674B" w:rsidRDefault="00DE165B">
            <w:pPr>
              <w:pStyle w:val="TIE-"/>
            </w:pPr>
            <w:r>
              <w:t>S2</w:t>
            </w:r>
          </w:p>
        </w:tc>
        <w:tc>
          <w:tcPr>
            <w:tcW w:w="766" w:type="pct"/>
            <w:tcMar>
              <w:left w:w="28" w:type="dxa"/>
              <w:right w:w="28" w:type="dxa"/>
            </w:tcMar>
            <w:vAlign w:val="center"/>
          </w:tcPr>
          <w:p w:rsidR="0017674B" w:rsidRDefault="00DE165B">
            <w:pPr>
              <w:pStyle w:val="TIE-"/>
            </w:pPr>
            <w:r>
              <w:rPr>
                <w:rFonts w:hint="eastAsia"/>
              </w:rPr>
              <w:t>牛群治疗防疫</w:t>
            </w:r>
          </w:p>
        </w:tc>
        <w:tc>
          <w:tcPr>
            <w:tcW w:w="740" w:type="pct"/>
            <w:tcMar>
              <w:left w:w="28" w:type="dxa"/>
              <w:right w:w="28" w:type="dxa"/>
            </w:tcMar>
            <w:vAlign w:val="center"/>
          </w:tcPr>
          <w:p w:rsidR="0017674B" w:rsidRDefault="00DE165B">
            <w:pPr>
              <w:pStyle w:val="TIE-"/>
            </w:pPr>
            <w:r>
              <w:rPr>
                <w:rFonts w:hint="eastAsia"/>
              </w:rPr>
              <w:t>牛群防疫治疗废弃物</w:t>
            </w:r>
          </w:p>
        </w:tc>
        <w:tc>
          <w:tcPr>
            <w:tcW w:w="2660" w:type="pct"/>
            <w:tcMar>
              <w:left w:w="28" w:type="dxa"/>
              <w:right w:w="28" w:type="dxa"/>
            </w:tcMar>
            <w:vAlign w:val="center"/>
          </w:tcPr>
          <w:p w:rsidR="0017674B" w:rsidRDefault="00DE165B">
            <w:pPr>
              <w:pStyle w:val="TIE-"/>
            </w:pPr>
            <w:r>
              <w:rPr>
                <w:rFonts w:hint="eastAsia"/>
              </w:rPr>
              <w:t>牛群防疫治疗废弃物</w:t>
            </w:r>
            <w:r>
              <w:t>（废弃的消毒器具及针筒等）：</w:t>
            </w:r>
            <w:r>
              <w:rPr>
                <w:kern w:val="21"/>
              </w:rPr>
              <w:t>密封装袋暂存于</w:t>
            </w:r>
            <w:r>
              <w:rPr>
                <w:rFonts w:hint="eastAsia"/>
                <w:kern w:val="21"/>
              </w:rPr>
              <w:t>危险废物暂存间</w:t>
            </w:r>
            <w:r>
              <w:rPr>
                <w:kern w:val="21"/>
              </w:rPr>
              <w:t>，暂存间按照《危险废物贮存污染控制标准》（</w:t>
            </w:r>
            <w:r>
              <w:rPr>
                <w:kern w:val="21"/>
              </w:rPr>
              <w:t>GB18597-2023</w:t>
            </w:r>
            <w:r>
              <w:rPr>
                <w:kern w:val="21"/>
              </w:rPr>
              <w:t>）要求管理、建设，</w:t>
            </w:r>
            <w:proofErr w:type="gramStart"/>
            <w:r>
              <w:rPr>
                <w:kern w:val="21"/>
              </w:rPr>
              <w:t>定期由</w:t>
            </w:r>
            <w:proofErr w:type="gramEnd"/>
            <w:r>
              <w:rPr>
                <w:rFonts w:hint="eastAsia"/>
                <w:kern w:val="21"/>
              </w:rPr>
              <w:t>交巴彦</w:t>
            </w:r>
            <w:proofErr w:type="gramStart"/>
            <w:r>
              <w:rPr>
                <w:rFonts w:hint="eastAsia"/>
                <w:kern w:val="21"/>
              </w:rPr>
              <w:t>淖尔市</w:t>
            </w:r>
            <w:proofErr w:type="gramEnd"/>
            <w:r>
              <w:rPr>
                <w:rFonts w:hint="eastAsia"/>
                <w:kern w:val="21"/>
              </w:rPr>
              <w:t>维康环保有限公司处理。</w:t>
            </w:r>
          </w:p>
        </w:tc>
      </w:tr>
      <w:tr w:rsidR="0017674B">
        <w:trPr>
          <w:trHeight w:val="20"/>
        </w:trPr>
        <w:tc>
          <w:tcPr>
            <w:tcW w:w="434" w:type="pct"/>
            <w:vMerge/>
            <w:tcMar>
              <w:left w:w="28" w:type="dxa"/>
              <w:right w:w="28" w:type="dxa"/>
            </w:tcMar>
            <w:vAlign w:val="center"/>
          </w:tcPr>
          <w:p w:rsidR="0017674B" w:rsidRDefault="0017674B">
            <w:pPr>
              <w:pStyle w:val="TIE-"/>
            </w:pPr>
          </w:p>
        </w:tc>
        <w:tc>
          <w:tcPr>
            <w:tcW w:w="400" w:type="pct"/>
            <w:tcMar>
              <w:left w:w="28" w:type="dxa"/>
              <w:right w:w="28" w:type="dxa"/>
            </w:tcMar>
            <w:vAlign w:val="center"/>
          </w:tcPr>
          <w:p w:rsidR="0017674B" w:rsidRDefault="00DE165B">
            <w:pPr>
              <w:pStyle w:val="TIE-"/>
            </w:pPr>
            <w:r>
              <w:t>S3</w:t>
            </w:r>
          </w:p>
        </w:tc>
        <w:tc>
          <w:tcPr>
            <w:tcW w:w="766" w:type="pct"/>
            <w:tcMar>
              <w:left w:w="28" w:type="dxa"/>
              <w:right w:w="28" w:type="dxa"/>
            </w:tcMar>
            <w:vAlign w:val="center"/>
          </w:tcPr>
          <w:p w:rsidR="0017674B" w:rsidRDefault="00DE165B">
            <w:pPr>
              <w:pStyle w:val="TIE-"/>
            </w:pPr>
            <w:r>
              <w:t>病死畜</w:t>
            </w:r>
          </w:p>
        </w:tc>
        <w:tc>
          <w:tcPr>
            <w:tcW w:w="740" w:type="pct"/>
            <w:tcMar>
              <w:left w:w="28" w:type="dxa"/>
              <w:right w:w="28" w:type="dxa"/>
            </w:tcMar>
            <w:vAlign w:val="center"/>
          </w:tcPr>
          <w:p w:rsidR="0017674B" w:rsidRDefault="00DE165B">
            <w:pPr>
              <w:pStyle w:val="TIE-"/>
            </w:pPr>
            <w:r>
              <w:t>病死畜</w:t>
            </w:r>
          </w:p>
        </w:tc>
        <w:tc>
          <w:tcPr>
            <w:tcW w:w="2660" w:type="pct"/>
            <w:tcMar>
              <w:left w:w="28" w:type="dxa"/>
              <w:right w:w="28" w:type="dxa"/>
            </w:tcMar>
            <w:vAlign w:val="center"/>
          </w:tcPr>
          <w:p w:rsidR="0017674B" w:rsidRDefault="00DE165B">
            <w:pPr>
              <w:pStyle w:val="TIE-"/>
            </w:pPr>
            <w:r>
              <w:rPr>
                <w:rFonts w:hint="eastAsia"/>
              </w:rPr>
              <w:t>设置病死畜冷藏间</w:t>
            </w:r>
            <w:r>
              <w:rPr>
                <w:rFonts w:hint="eastAsia"/>
              </w:rPr>
              <w:t>1</w:t>
            </w:r>
            <w:r>
              <w:rPr>
                <w:rFonts w:hint="eastAsia"/>
              </w:rPr>
              <w:t>座暂存病死牛，暂存周期不超过</w:t>
            </w:r>
            <w:r>
              <w:rPr>
                <w:rFonts w:hint="eastAsia"/>
              </w:rPr>
              <w:t>7</w:t>
            </w:r>
            <w:r>
              <w:rPr>
                <w:rFonts w:hint="eastAsia"/>
              </w:rPr>
              <w:t>天，交由有无害化处理资质单位进行无害化处理。</w:t>
            </w:r>
          </w:p>
        </w:tc>
      </w:tr>
      <w:tr w:rsidR="0017674B">
        <w:trPr>
          <w:trHeight w:val="20"/>
        </w:trPr>
        <w:tc>
          <w:tcPr>
            <w:tcW w:w="434" w:type="pct"/>
            <w:vMerge/>
            <w:tcMar>
              <w:left w:w="28" w:type="dxa"/>
              <w:right w:w="28" w:type="dxa"/>
            </w:tcMar>
            <w:vAlign w:val="center"/>
          </w:tcPr>
          <w:p w:rsidR="0017674B" w:rsidRDefault="0017674B">
            <w:pPr>
              <w:pStyle w:val="TIE-"/>
            </w:pPr>
          </w:p>
        </w:tc>
        <w:tc>
          <w:tcPr>
            <w:tcW w:w="400" w:type="pct"/>
            <w:tcMar>
              <w:left w:w="28" w:type="dxa"/>
              <w:right w:w="28" w:type="dxa"/>
            </w:tcMar>
            <w:vAlign w:val="center"/>
          </w:tcPr>
          <w:p w:rsidR="0017674B" w:rsidRDefault="00DE165B">
            <w:pPr>
              <w:pStyle w:val="TIE-"/>
            </w:pPr>
            <w:r>
              <w:t>S</w:t>
            </w:r>
            <w:r>
              <w:rPr>
                <w:rFonts w:hint="eastAsia"/>
              </w:rPr>
              <w:t>4</w:t>
            </w:r>
          </w:p>
        </w:tc>
        <w:tc>
          <w:tcPr>
            <w:tcW w:w="766" w:type="pct"/>
            <w:tcMar>
              <w:left w:w="28" w:type="dxa"/>
              <w:right w:w="28" w:type="dxa"/>
            </w:tcMar>
            <w:vAlign w:val="center"/>
          </w:tcPr>
          <w:p w:rsidR="0017674B" w:rsidRDefault="00DE165B">
            <w:pPr>
              <w:pStyle w:val="TIE-"/>
            </w:pPr>
            <w:r>
              <w:t>职工</w:t>
            </w:r>
          </w:p>
        </w:tc>
        <w:tc>
          <w:tcPr>
            <w:tcW w:w="740" w:type="pct"/>
            <w:tcMar>
              <w:left w:w="28" w:type="dxa"/>
              <w:right w:w="28" w:type="dxa"/>
            </w:tcMar>
            <w:vAlign w:val="center"/>
          </w:tcPr>
          <w:p w:rsidR="0017674B" w:rsidRDefault="00DE165B">
            <w:pPr>
              <w:pStyle w:val="TIE-"/>
            </w:pPr>
            <w:r>
              <w:t>生活垃圾</w:t>
            </w:r>
          </w:p>
        </w:tc>
        <w:tc>
          <w:tcPr>
            <w:tcW w:w="2660" w:type="pct"/>
            <w:tcMar>
              <w:left w:w="28" w:type="dxa"/>
              <w:right w:w="28" w:type="dxa"/>
            </w:tcMar>
            <w:vAlign w:val="center"/>
          </w:tcPr>
          <w:p w:rsidR="0017674B" w:rsidRDefault="00DE165B">
            <w:pPr>
              <w:pStyle w:val="TIE-"/>
            </w:pPr>
            <w:r>
              <w:t>生活垃圾集中收集后，送当地</w:t>
            </w:r>
            <w:r>
              <w:rPr>
                <w:rFonts w:hint="eastAsia"/>
              </w:rPr>
              <w:t>环卫</w:t>
            </w:r>
            <w:r>
              <w:t>部门指定地点进行处理</w:t>
            </w:r>
          </w:p>
        </w:tc>
      </w:tr>
      <w:tr w:rsidR="0017674B">
        <w:trPr>
          <w:trHeight w:val="20"/>
        </w:trPr>
        <w:tc>
          <w:tcPr>
            <w:tcW w:w="434" w:type="pct"/>
            <w:tcMar>
              <w:left w:w="28" w:type="dxa"/>
              <w:right w:w="28" w:type="dxa"/>
            </w:tcMar>
            <w:vAlign w:val="center"/>
          </w:tcPr>
          <w:p w:rsidR="0017674B" w:rsidRDefault="00DE165B">
            <w:pPr>
              <w:pStyle w:val="TIE-"/>
            </w:pPr>
            <w:r>
              <w:t>噪声</w:t>
            </w:r>
          </w:p>
        </w:tc>
        <w:tc>
          <w:tcPr>
            <w:tcW w:w="400" w:type="pct"/>
            <w:tcMar>
              <w:left w:w="28" w:type="dxa"/>
              <w:right w:w="28" w:type="dxa"/>
            </w:tcMar>
            <w:vAlign w:val="center"/>
          </w:tcPr>
          <w:p w:rsidR="0017674B" w:rsidRDefault="00DE165B">
            <w:pPr>
              <w:pStyle w:val="TIE-"/>
            </w:pPr>
            <w:r>
              <w:t>N</w:t>
            </w:r>
          </w:p>
        </w:tc>
        <w:tc>
          <w:tcPr>
            <w:tcW w:w="766" w:type="pct"/>
            <w:tcMar>
              <w:left w:w="28" w:type="dxa"/>
              <w:right w:w="28" w:type="dxa"/>
            </w:tcMar>
            <w:vAlign w:val="center"/>
          </w:tcPr>
          <w:p w:rsidR="0017674B" w:rsidRDefault="00DE165B">
            <w:pPr>
              <w:pStyle w:val="TIE-"/>
            </w:pPr>
            <w:r>
              <w:t>各工段</w:t>
            </w:r>
          </w:p>
        </w:tc>
        <w:tc>
          <w:tcPr>
            <w:tcW w:w="740" w:type="pct"/>
            <w:tcMar>
              <w:left w:w="28" w:type="dxa"/>
              <w:right w:w="28" w:type="dxa"/>
            </w:tcMar>
            <w:vAlign w:val="center"/>
          </w:tcPr>
          <w:p w:rsidR="0017674B" w:rsidRDefault="00DE165B">
            <w:pPr>
              <w:pStyle w:val="TIE-"/>
            </w:pPr>
            <w:r>
              <w:t>噪声</w:t>
            </w:r>
          </w:p>
        </w:tc>
        <w:tc>
          <w:tcPr>
            <w:tcW w:w="2660" w:type="pct"/>
            <w:tcMar>
              <w:left w:w="28" w:type="dxa"/>
              <w:right w:w="28" w:type="dxa"/>
            </w:tcMar>
            <w:vAlign w:val="center"/>
          </w:tcPr>
          <w:p w:rsidR="0017674B" w:rsidRDefault="00DE165B">
            <w:pPr>
              <w:pStyle w:val="TIE-"/>
            </w:pPr>
            <w:r>
              <w:rPr>
                <w:spacing w:val="8"/>
              </w:rPr>
              <w:t>采取减振、隔声、合理布局等降噪措施</w:t>
            </w:r>
          </w:p>
        </w:tc>
      </w:tr>
    </w:tbl>
    <w:p w:rsidR="0017674B" w:rsidRDefault="00DE165B">
      <w:pPr>
        <w:pStyle w:val="2"/>
      </w:pPr>
      <w:bookmarkStart w:id="216" w:name="_Toc157447849"/>
      <w:bookmarkStart w:id="217" w:name="_Toc523322300"/>
      <w:bookmarkEnd w:id="209"/>
      <w:bookmarkEnd w:id="210"/>
      <w:r>
        <w:t>3.3</w:t>
      </w:r>
      <w:r>
        <w:rPr>
          <w:rFonts w:hint="eastAsia"/>
        </w:rPr>
        <w:t>项目</w:t>
      </w:r>
      <w:r>
        <w:t>污染源源强核算</w:t>
      </w:r>
      <w:bookmarkEnd w:id="216"/>
      <w:bookmarkEnd w:id="217"/>
    </w:p>
    <w:p w:rsidR="0017674B" w:rsidRDefault="00DE165B">
      <w:pPr>
        <w:overflowPunct w:val="0"/>
        <w:autoSpaceDE/>
        <w:ind w:firstLine="480"/>
      </w:pPr>
      <w:r>
        <w:rPr>
          <w:rFonts w:hint="eastAsia"/>
        </w:rPr>
        <w:t>根据工艺流程，通过产排污分析，本工程污染物产排情况按工序分别进行论述。</w:t>
      </w:r>
    </w:p>
    <w:p w:rsidR="0017674B" w:rsidRDefault="00DE165B">
      <w:pPr>
        <w:pStyle w:val="3"/>
      </w:pPr>
      <w:bookmarkStart w:id="218" w:name="_Toc157447850"/>
      <w:r>
        <w:t>3.3</w:t>
      </w:r>
      <w:r>
        <w:rPr>
          <w:rFonts w:hint="eastAsia"/>
        </w:rPr>
        <w:t>.1</w:t>
      </w:r>
      <w:r>
        <w:rPr>
          <w:rFonts w:hint="eastAsia"/>
        </w:rPr>
        <w:t>大气污染物</w:t>
      </w:r>
      <w:bookmarkEnd w:id="218"/>
    </w:p>
    <w:p w:rsidR="0017674B" w:rsidRDefault="00DE165B">
      <w:pPr>
        <w:ind w:firstLine="480"/>
      </w:pPr>
      <w:bookmarkStart w:id="219" w:name="_Hlk46678801"/>
      <w:r>
        <w:t>1</w:t>
      </w:r>
      <w:r>
        <w:t>、饲料配料粉尘</w:t>
      </w:r>
      <w:r>
        <w:rPr>
          <w:rFonts w:hint="eastAsia"/>
        </w:rPr>
        <w:t>（</w:t>
      </w:r>
      <w:r>
        <w:rPr>
          <w:rFonts w:hint="eastAsia"/>
        </w:rPr>
        <w:t>G1</w:t>
      </w:r>
      <w:r>
        <w:rPr>
          <w:rFonts w:hint="eastAsia"/>
        </w:rPr>
        <w:t>）</w:t>
      </w:r>
    </w:p>
    <w:p w:rsidR="0017674B" w:rsidRDefault="00DE165B">
      <w:pPr>
        <w:ind w:firstLine="480"/>
      </w:pPr>
      <w:r>
        <w:t>项目精饲料主要为外购的成品袋装饲料，为按照一定比例将豆</w:t>
      </w:r>
      <w:proofErr w:type="gramStart"/>
      <w:r>
        <w:t>粕</w:t>
      </w:r>
      <w:proofErr w:type="gramEnd"/>
      <w:r>
        <w:t>、棉籽、玉米粉、以及各种添加剂混合而成的预混料。</w:t>
      </w:r>
      <w:r>
        <w:rPr>
          <w:rFonts w:hint="eastAsia"/>
        </w:rPr>
        <w:t>本项目饲料用量</w:t>
      </w:r>
      <w:r>
        <w:t>58750</w:t>
      </w:r>
      <w:r>
        <w:rPr>
          <w:rFonts w:hint="eastAsia"/>
        </w:rPr>
        <w:t>t/a</w:t>
      </w:r>
      <w:r>
        <w:rPr>
          <w:rFonts w:hint="eastAsia"/>
        </w:rPr>
        <w:t>，项目饲料粉碎、搅拌粉尘产生量参照生态环境部</w:t>
      </w:r>
      <w:r>
        <w:rPr>
          <w:rFonts w:hint="eastAsia"/>
        </w:rPr>
        <w:t>2021</w:t>
      </w:r>
      <w:r>
        <w:rPr>
          <w:rFonts w:hint="eastAsia"/>
        </w:rPr>
        <w:t>年</w:t>
      </w:r>
      <w:r>
        <w:rPr>
          <w:rFonts w:hint="eastAsia"/>
        </w:rPr>
        <w:t>06</w:t>
      </w:r>
      <w:r>
        <w:rPr>
          <w:rFonts w:hint="eastAsia"/>
        </w:rPr>
        <w:t>月发布的《排放源统计调查产排污核算方法和系数手册》（</w:t>
      </w:r>
      <w:r>
        <w:rPr>
          <w:rFonts w:hint="eastAsia"/>
        </w:rPr>
        <w:t>2021</w:t>
      </w:r>
      <w:r>
        <w:rPr>
          <w:rFonts w:hint="eastAsia"/>
        </w:rPr>
        <w:t>年第</w:t>
      </w:r>
      <w:r>
        <w:rPr>
          <w:rFonts w:hint="eastAsia"/>
        </w:rPr>
        <w:t>24</w:t>
      </w:r>
      <w:r>
        <w:rPr>
          <w:rFonts w:hint="eastAsia"/>
        </w:rPr>
        <w:t>号）进行核算，详见下表。</w:t>
      </w:r>
    </w:p>
    <w:p w:rsidR="0017674B" w:rsidRDefault="00DE165B">
      <w:pPr>
        <w:pStyle w:val="5"/>
      </w:pPr>
      <w:r>
        <w:rPr>
          <w:rFonts w:hint="eastAsia"/>
        </w:rPr>
        <w:t>表</w:t>
      </w:r>
      <w:r>
        <w:rPr>
          <w:rFonts w:hint="eastAsia"/>
        </w:rPr>
        <w:t>3.3-</w:t>
      </w:r>
      <w:r>
        <w:t>1</w:t>
      </w:r>
      <w:r>
        <w:rPr>
          <w:rFonts w:hint="eastAsia"/>
        </w:rPr>
        <w:t xml:space="preserve">    </w:t>
      </w:r>
      <w:r>
        <w:rPr>
          <w:rFonts w:hint="eastAsia"/>
        </w:rPr>
        <w:t>第二次全国污染源普查工业污染源系数手册系数</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56"/>
        <w:gridCol w:w="2401"/>
        <w:gridCol w:w="2147"/>
        <w:gridCol w:w="926"/>
        <w:gridCol w:w="536"/>
        <w:gridCol w:w="647"/>
        <w:gridCol w:w="935"/>
        <w:gridCol w:w="882"/>
      </w:tblGrid>
      <w:tr w:rsidR="0017674B">
        <w:tc>
          <w:tcPr>
            <w:tcW w:w="0" w:type="auto"/>
            <w:shd w:val="clear" w:color="auto" w:fill="auto"/>
            <w:vAlign w:val="center"/>
          </w:tcPr>
          <w:p w:rsidR="0017674B" w:rsidRDefault="00DE165B">
            <w:pPr>
              <w:pStyle w:val="TIE-"/>
            </w:pPr>
            <w:r>
              <w:rPr>
                <w:rFonts w:hint="eastAsia"/>
              </w:rPr>
              <w:t>产品</w:t>
            </w:r>
            <w:r>
              <w:rPr>
                <w:rFonts w:hint="eastAsia"/>
              </w:rPr>
              <w:lastRenderedPageBreak/>
              <w:t>名称</w:t>
            </w:r>
          </w:p>
        </w:tc>
        <w:tc>
          <w:tcPr>
            <w:tcW w:w="0" w:type="auto"/>
            <w:shd w:val="clear" w:color="auto" w:fill="auto"/>
            <w:vAlign w:val="center"/>
          </w:tcPr>
          <w:p w:rsidR="0017674B" w:rsidRDefault="00DE165B">
            <w:pPr>
              <w:pStyle w:val="TIE-"/>
            </w:pPr>
            <w:r>
              <w:rPr>
                <w:rFonts w:hint="eastAsia"/>
              </w:rPr>
              <w:lastRenderedPageBreak/>
              <w:t>原料名称</w:t>
            </w:r>
          </w:p>
        </w:tc>
        <w:tc>
          <w:tcPr>
            <w:tcW w:w="0" w:type="auto"/>
            <w:shd w:val="clear" w:color="auto" w:fill="auto"/>
            <w:vAlign w:val="center"/>
          </w:tcPr>
          <w:p w:rsidR="0017674B" w:rsidRDefault="00DE165B">
            <w:pPr>
              <w:pStyle w:val="TIE-"/>
            </w:pPr>
            <w:r>
              <w:rPr>
                <w:rFonts w:hint="eastAsia"/>
              </w:rPr>
              <w:t>工艺名称</w:t>
            </w:r>
          </w:p>
        </w:tc>
        <w:tc>
          <w:tcPr>
            <w:tcW w:w="0" w:type="auto"/>
          </w:tcPr>
          <w:p w:rsidR="0017674B" w:rsidRDefault="00DE165B">
            <w:pPr>
              <w:pStyle w:val="TIE-"/>
            </w:pPr>
            <w:r>
              <w:rPr>
                <w:rFonts w:hint="eastAsia"/>
              </w:rPr>
              <w:t>规模</w:t>
            </w:r>
          </w:p>
        </w:tc>
        <w:tc>
          <w:tcPr>
            <w:tcW w:w="0" w:type="auto"/>
            <w:gridSpan w:val="2"/>
            <w:shd w:val="clear" w:color="auto" w:fill="auto"/>
            <w:vAlign w:val="center"/>
          </w:tcPr>
          <w:p w:rsidR="0017674B" w:rsidRDefault="00DE165B">
            <w:pPr>
              <w:pStyle w:val="TIE-"/>
            </w:pPr>
            <w:r>
              <w:rPr>
                <w:rFonts w:hint="eastAsia"/>
              </w:rPr>
              <w:t>污染物指</w:t>
            </w:r>
            <w:r>
              <w:rPr>
                <w:rFonts w:hint="eastAsia"/>
              </w:rPr>
              <w:lastRenderedPageBreak/>
              <w:t>标</w:t>
            </w:r>
          </w:p>
        </w:tc>
        <w:tc>
          <w:tcPr>
            <w:tcW w:w="0" w:type="auto"/>
            <w:shd w:val="clear" w:color="auto" w:fill="auto"/>
            <w:vAlign w:val="center"/>
          </w:tcPr>
          <w:p w:rsidR="0017674B" w:rsidRDefault="00DE165B">
            <w:pPr>
              <w:pStyle w:val="TIE-"/>
            </w:pPr>
            <w:r>
              <w:rPr>
                <w:rFonts w:hint="eastAsia"/>
              </w:rPr>
              <w:lastRenderedPageBreak/>
              <w:t>系数单</w:t>
            </w:r>
            <w:r>
              <w:rPr>
                <w:rFonts w:hint="eastAsia"/>
              </w:rPr>
              <w:lastRenderedPageBreak/>
              <w:t>位</w:t>
            </w:r>
          </w:p>
        </w:tc>
        <w:tc>
          <w:tcPr>
            <w:tcW w:w="0" w:type="auto"/>
            <w:shd w:val="clear" w:color="auto" w:fill="auto"/>
            <w:vAlign w:val="center"/>
          </w:tcPr>
          <w:p w:rsidR="0017674B" w:rsidRDefault="00DE165B">
            <w:pPr>
              <w:pStyle w:val="TIE-"/>
            </w:pPr>
            <w:proofErr w:type="gramStart"/>
            <w:r>
              <w:rPr>
                <w:rFonts w:hint="eastAsia"/>
              </w:rPr>
              <w:lastRenderedPageBreak/>
              <w:t>产污系</w:t>
            </w:r>
            <w:r>
              <w:rPr>
                <w:rFonts w:hint="eastAsia"/>
              </w:rPr>
              <w:lastRenderedPageBreak/>
              <w:t>数</w:t>
            </w:r>
            <w:proofErr w:type="gramEnd"/>
          </w:p>
        </w:tc>
      </w:tr>
      <w:tr w:rsidR="0017674B">
        <w:tc>
          <w:tcPr>
            <w:tcW w:w="0" w:type="auto"/>
            <w:shd w:val="clear" w:color="auto" w:fill="auto"/>
            <w:vAlign w:val="center"/>
          </w:tcPr>
          <w:p w:rsidR="0017674B" w:rsidRDefault="00DE165B">
            <w:pPr>
              <w:pStyle w:val="TIE-"/>
            </w:pPr>
            <w:r>
              <w:rPr>
                <w:rFonts w:hint="eastAsia"/>
              </w:rPr>
              <w:lastRenderedPageBreak/>
              <w:t>配合饲料</w:t>
            </w:r>
          </w:p>
        </w:tc>
        <w:tc>
          <w:tcPr>
            <w:tcW w:w="0" w:type="auto"/>
            <w:shd w:val="clear" w:color="auto" w:fill="auto"/>
            <w:vAlign w:val="center"/>
          </w:tcPr>
          <w:p w:rsidR="0017674B" w:rsidRDefault="00DE165B">
            <w:pPr>
              <w:pStyle w:val="TIE-"/>
            </w:pPr>
            <w:r>
              <w:rPr>
                <w:rFonts w:hint="eastAsia"/>
              </w:rPr>
              <w:t>玉米、蛋白质类原料（豆</w:t>
            </w:r>
            <w:proofErr w:type="gramStart"/>
            <w:r>
              <w:rPr>
                <w:rFonts w:hint="eastAsia"/>
              </w:rPr>
              <w:t>粕</w:t>
            </w:r>
            <w:proofErr w:type="gramEnd"/>
            <w:r>
              <w:rPr>
                <w:rFonts w:hint="eastAsia"/>
              </w:rPr>
              <w:t>等）维生素等</w:t>
            </w:r>
          </w:p>
        </w:tc>
        <w:tc>
          <w:tcPr>
            <w:tcW w:w="0" w:type="auto"/>
            <w:shd w:val="clear" w:color="auto" w:fill="auto"/>
            <w:vAlign w:val="center"/>
          </w:tcPr>
          <w:p w:rsidR="0017674B" w:rsidRDefault="00DE165B">
            <w:pPr>
              <w:pStyle w:val="TIE-"/>
            </w:pPr>
            <w:r>
              <w:rPr>
                <w:rFonts w:hint="eastAsia"/>
              </w:rPr>
              <w:t>粉碎</w:t>
            </w:r>
            <w:r>
              <w:rPr>
                <w:rFonts w:hint="eastAsia"/>
              </w:rPr>
              <w:t>+</w:t>
            </w:r>
            <w:r>
              <w:rPr>
                <w:rFonts w:hint="eastAsia"/>
              </w:rPr>
              <w:t>混合</w:t>
            </w:r>
            <w:r>
              <w:rPr>
                <w:rFonts w:hint="eastAsia"/>
              </w:rPr>
              <w:t>+</w:t>
            </w:r>
            <w:r>
              <w:rPr>
                <w:rFonts w:hint="eastAsia"/>
              </w:rPr>
              <w:t>制粒（可不制粒）</w:t>
            </w:r>
            <w:r>
              <w:rPr>
                <w:rFonts w:hint="eastAsia"/>
              </w:rPr>
              <w:t>+</w:t>
            </w:r>
            <w:r>
              <w:rPr>
                <w:rFonts w:hint="eastAsia"/>
              </w:rPr>
              <w:t>除尘</w:t>
            </w:r>
          </w:p>
        </w:tc>
        <w:tc>
          <w:tcPr>
            <w:tcW w:w="0" w:type="auto"/>
          </w:tcPr>
          <w:p w:rsidR="0017674B" w:rsidRDefault="00DE165B">
            <w:pPr>
              <w:pStyle w:val="TIE-"/>
            </w:pPr>
            <w:r>
              <w:rPr>
                <w:rFonts w:hint="eastAsia"/>
              </w:rPr>
              <w:t>＜</w:t>
            </w:r>
            <w:r>
              <w:rPr>
                <w:rFonts w:hint="eastAsia"/>
              </w:rPr>
              <w:t>10</w:t>
            </w:r>
            <w:r>
              <w:rPr>
                <w:rFonts w:hint="eastAsia"/>
              </w:rPr>
              <w:t>万吨</w:t>
            </w:r>
            <w:r>
              <w:rPr>
                <w:rFonts w:hint="eastAsia"/>
              </w:rPr>
              <w:t>/</w:t>
            </w:r>
            <w:r>
              <w:rPr>
                <w:rFonts w:hint="eastAsia"/>
              </w:rPr>
              <w:t>年</w:t>
            </w:r>
          </w:p>
        </w:tc>
        <w:tc>
          <w:tcPr>
            <w:tcW w:w="0" w:type="auto"/>
            <w:shd w:val="clear" w:color="auto" w:fill="auto"/>
            <w:vAlign w:val="center"/>
          </w:tcPr>
          <w:p w:rsidR="0017674B" w:rsidRDefault="00DE165B">
            <w:pPr>
              <w:pStyle w:val="TIE-"/>
            </w:pPr>
            <w:r>
              <w:rPr>
                <w:rFonts w:hint="eastAsia"/>
              </w:rPr>
              <w:t>废气</w:t>
            </w:r>
          </w:p>
        </w:tc>
        <w:tc>
          <w:tcPr>
            <w:tcW w:w="0" w:type="auto"/>
            <w:shd w:val="clear" w:color="auto" w:fill="auto"/>
            <w:vAlign w:val="center"/>
          </w:tcPr>
          <w:p w:rsidR="0017674B" w:rsidRDefault="00DE165B">
            <w:pPr>
              <w:pStyle w:val="TIE-"/>
            </w:pPr>
            <w:r>
              <w:rPr>
                <w:rFonts w:hint="eastAsia"/>
              </w:rPr>
              <w:t>颗粒物</w:t>
            </w:r>
          </w:p>
        </w:tc>
        <w:tc>
          <w:tcPr>
            <w:tcW w:w="0" w:type="auto"/>
            <w:shd w:val="clear" w:color="auto" w:fill="auto"/>
            <w:vAlign w:val="center"/>
          </w:tcPr>
          <w:p w:rsidR="0017674B" w:rsidRDefault="00DE165B">
            <w:pPr>
              <w:pStyle w:val="TIE-"/>
            </w:pPr>
            <w:proofErr w:type="gramStart"/>
            <w:r>
              <w:rPr>
                <w:rFonts w:hint="eastAsia"/>
              </w:rPr>
              <w:t>千克</w:t>
            </w:r>
            <w:r>
              <w:rPr>
                <w:rFonts w:hint="eastAsia"/>
              </w:rPr>
              <w:t>/</w:t>
            </w:r>
            <w:proofErr w:type="gramEnd"/>
            <w:r>
              <w:rPr>
                <w:rFonts w:hint="eastAsia"/>
              </w:rPr>
              <w:t>吨</w:t>
            </w:r>
            <w:r>
              <w:rPr>
                <w:rFonts w:hint="eastAsia"/>
              </w:rPr>
              <w:t>-</w:t>
            </w:r>
            <w:r>
              <w:rPr>
                <w:rFonts w:hint="eastAsia"/>
              </w:rPr>
              <w:t>产品</w:t>
            </w:r>
          </w:p>
        </w:tc>
        <w:tc>
          <w:tcPr>
            <w:tcW w:w="0" w:type="auto"/>
            <w:shd w:val="clear" w:color="auto" w:fill="auto"/>
            <w:vAlign w:val="center"/>
          </w:tcPr>
          <w:p w:rsidR="0017674B" w:rsidRDefault="00DE165B">
            <w:pPr>
              <w:pStyle w:val="TIE-"/>
            </w:pPr>
            <w:r>
              <w:rPr>
                <w:rFonts w:hint="eastAsia"/>
              </w:rPr>
              <w:t>0.043</w:t>
            </w:r>
          </w:p>
        </w:tc>
      </w:tr>
    </w:tbl>
    <w:p w:rsidR="0017674B" w:rsidRDefault="00DE165B">
      <w:pPr>
        <w:ind w:firstLine="480"/>
      </w:pPr>
      <w:r>
        <w:rPr>
          <w:rFonts w:ascii="宋体" w:hAnsi="宋体"/>
        </w:rPr>
        <w:t>项目</w:t>
      </w:r>
      <w:r>
        <w:rPr>
          <w:rFonts w:ascii="宋体" w:hAnsi="宋体" w:hint="eastAsia"/>
        </w:rPr>
        <w:t>混合</w:t>
      </w:r>
      <w:r>
        <w:rPr>
          <w:rFonts w:ascii="宋体" w:hAnsi="宋体"/>
        </w:rPr>
        <w:t>牧草</w:t>
      </w:r>
      <w:r>
        <w:rPr>
          <w:rFonts w:ascii="宋体" w:hAnsi="宋体" w:hint="eastAsia"/>
        </w:rPr>
        <w:t>与</w:t>
      </w:r>
      <w:r>
        <w:rPr>
          <w:rFonts w:ascii="宋体" w:hAnsi="宋体"/>
        </w:rPr>
        <w:t>精饲料</w:t>
      </w:r>
      <w:r>
        <w:rPr>
          <w:rFonts w:ascii="宋体" w:hAnsi="宋体" w:hint="eastAsia"/>
        </w:rPr>
        <w:t>、</w:t>
      </w:r>
      <w:r>
        <w:rPr>
          <w:rFonts w:ascii="宋体" w:hAnsi="宋体"/>
        </w:rPr>
        <w:t>青贮料粉碎混合成牛群口粮，由于精饲料主要成分豆</w:t>
      </w:r>
      <w:proofErr w:type="gramStart"/>
      <w:r>
        <w:rPr>
          <w:rFonts w:ascii="宋体" w:hAnsi="宋体"/>
        </w:rPr>
        <w:t>粕</w:t>
      </w:r>
      <w:proofErr w:type="gramEnd"/>
      <w:r>
        <w:rPr>
          <w:rFonts w:ascii="宋体" w:hAnsi="宋体"/>
        </w:rPr>
        <w:t>、棉籽、玉米粉等具有一定的粒度，而青贮、混合牧草等均为短段，各物料都有一定湿度，</w:t>
      </w:r>
      <w:r>
        <w:rPr>
          <w:rFonts w:ascii="宋体" w:hAnsi="宋体" w:hint="eastAsia"/>
        </w:rPr>
        <w:t>因此</w:t>
      </w:r>
      <w:r>
        <w:rPr>
          <w:rFonts w:ascii="宋体" w:hAnsi="宋体"/>
        </w:rPr>
        <w:t>粉尘产生量</w:t>
      </w:r>
      <w:r>
        <w:rPr>
          <w:rFonts w:ascii="宋体" w:hAnsi="宋体" w:hint="eastAsia"/>
        </w:rPr>
        <w:t>不大</w:t>
      </w:r>
      <w:r>
        <w:rPr>
          <w:rFonts w:ascii="宋体" w:hAnsi="宋体"/>
        </w:rPr>
        <w:t>，项目配料时间为</w:t>
      </w:r>
      <w:r>
        <w:t>12h/</w:t>
      </w:r>
      <w:r>
        <w:rPr>
          <w:rFonts w:ascii="宋体" w:hAnsi="宋体"/>
        </w:rPr>
        <w:t>天，且</w:t>
      </w:r>
      <w:r>
        <w:rPr>
          <w:rFonts w:ascii="宋体" w:hAnsi="宋体" w:hint="eastAsia"/>
        </w:rPr>
        <w:t>草料间</w:t>
      </w:r>
      <w:r>
        <w:rPr>
          <w:rFonts w:ascii="宋体" w:hAnsi="宋体"/>
        </w:rPr>
        <w:t>全密闭无通风口饲料配制期间门窗紧闭并在配制过程中喷水抑尘，排放粉尘</w:t>
      </w:r>
      <w:r>
        <w:t>9</w:t>
      </w:r>
      <w:r>
        <w:rPr>
          <w:rFonts w:hint="eastAsia"/>
        </w:rPr>
        <w:t>8</w:t>
      </w:r>
      <w:r>
        <w:t>%</w:t>
      </w:r>
      <w:r>
        <w:rPr>
          <w:rFonts w:ascii="宋体" w:hAnsi="宋体"/>
        </w:rPr>
        <w:t>沉降于车间内，</w:t>
      </w:r>
      <w:r>
        <w:rPr>
          <w:rFonts w:hint="eastAsia"/>
        </w:rPr>
        <w:t>2%</w:t>
      </w:r>
      <w:r>
        <w:rPr>
          <w:rFonts w:ascii="宋体" w:hAnsi="宋体" w:hint="eastAsia"/>
        </w:rPr>
        <w:t>排放于大气环境，项目</w:t>
      </w:r>
      <w:proofErr w:type="gramStart"/>
      <w:r>
        <w:rPr>
          <w:rFonts w:ascii="宋体" w:hAnsi="宋体" w:hint="eastAsia"/>
        </w:rPr>
        <w:t>粉尘产排情况</w:t>
      </w:r>
      <w:proofErr w:type="gramEnd"/>
      <w:r>
        <w:rPr>
          <w:rFonts w:ascii="宋体" w:hAnsi="宋体" w:hint="eastAsia"/>
        </w:rPr>
        <w:t>见下表。</w:t>
      </w:r>
    </w:p>
    <w:p w:rsidR="0017674B" w:rsidRDefault="00DE165B">
      <w:pPr>
        <w:pStyle w:val="5"/>
      </w:pPr>
      <w:r>
        <w:rPr>
          <w:rFonts w:hint="eastAsia"/>
        </w:rPr>
        <w:t>表</w:t>
      </w:r>
      <w:r>
        <w:rPr>
          <w:rFonts w:hint="eastAsia"/>
        </w:rPr>
        <w:t>3.3-</w:t>
      </w:r>
      <w:r>
        <w:t>2</w:t>
      </w:r>
      <w:r>
        <w:rPr>
          <w:rFonts w:hint="eastAsia"/>
        </w:rPr>
        <w:t xml:space="preserve">    </w:t>
      </w:r>
      <w:r>
        <w:rPr>
          <w:rFonts w:hint="eastAsia"/>
        </w:rPr>
        <w:t>项目粉尘产排污情况列表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08"/>
        <w:gridCol w:w="1809"/>
        <w:gridCol w:w="1809"/>
        <w:gridCol w:w="1809"/>
        <w:gridCol w:w="1809"/>
      </w:tblGrid>
      <w:tr w:rsidR="0017674B">
        <w:trPr>
          <w:trHeight w:val="20"/>
          <w:jc w:val="center"/>
        </w:trPr>
        <w:tc>
          <w:tcPr>
            <w:tcW w:w="1000" w:type="pct"/>
            <w:noWrap/>
            <w:tcMar>
              <w:top w:w="15" w:type="dxa"/>
              <w:left w:w="15" w:type="dxa"/>
              <w:right w:w="15" w:type="dxa"/>
            </w:tcMar>
            <w:vAlign w:val="center"/>
          </w:tcPr>
          <w:p w:rsidR="0017674B" w:rsidRDefault="00DE165B">
            <w:pPr>
              <w:pStyle w:val="TIE-"/>
            </w:pPr>
            <w:r>
              <w:t>产生速率</w:t>
            </w:r>
            <w:r>
              <w:rPr>
                <w:rFonts w:hint="eastAsia"/>
              </w:rPr>
              <w:t>kg/h</w:t>
            </w:r>
          </w:p>
        </w:tc>
        <w:tc>
          <w:tcPr>
            <w:tcW w:w="1000" w:type="pct"/>
            <w:noWrap/>
            <w:tcMar>
              <w:top w:w="15" w:type="dxa"/>
              <w:left w:w="15" w:type="dxa"/>
              <w:right w:w="15" w:type="dxa"/>
            </w:tcMar>
            <w:vAlign w:val="center"/>
          </w:tcPr>
          <w:p w:rsidR="0017674B" w:rsidRDefault="00DE165B">
            <w:pPr>
              <w:pStyle w:val="TIE-"/>
            </w:pPr>
            <w:r>
              <w:t>产生量</w:t>
            </w:r>
            <w:r>
              <w:rPr>
                <w:rFonts w:hint="eastAsia"/>
              </w:rPr>
              <w:t>t/a</w:t>
            </w:r>
          </w:p>
        </w:tc>
        <w:tc>
          <w:tcPr>
            <w:tcW w:w="1000" w:type="pct"/>
            <w:noWrap/>
            <w:tcMar>
              <w:top w:w="15" w:type="dxa"/>
              <w:left w:w="15" w:type="dxa"/>
              <w:right w:w="15" w:type="dxa"/>
            </w:tcMar>
            <w:vAlign w:val="center"/>
          </w:tcPr>
          <w:p w:rsidR="0017674B" w:rsidRDefault="00DE165B">
            <w:pPr>
              <w:pStyle w:val="TIE-"/>
            </w:pPr>
            <w:r>
              <w:t>无组织排放比例</w:t>
            </w:r>
          </w:p>
        </w:tc>
        <w:tc>
          <w:tcPr>
            <w:tcW w:w="1000" w:type="pct"/>
            <w:noWrap/>
            <w:tcMar>
              <w:top w:w="15" w:type="dxa"/>
              <w:left w:w="15" w:type="dxa"/>
              <w:right w:w="15" w:type="dxa"/>
            </w:tcMar>
            <w:vAlign w:val="center"/>
          </w:tcPr>
          <w:p w:rsidR="0017674B" w:rsidRDefault="00DE165B">
            <w:pPr>
              <w:pStyle w:val="TIE-"/>
            </w:pPr>
            <w:r>
              <w:t>排放速率</w:t>
            </w:r>
            <w:r>
              <w:rPr>
                <w:rFonts w:hint="eastAsia"/>
              </w:rPr>
              <w:t>kg/h</w:t>
            </w:r>
          </w:p>
        </w:tc>
        <w:tc>
          <w:tcPr>
            <w:tcW w:w="1002" w:type="pct"/>
            <w:noWrap/>
            <w:tcMar>
              <w:top w:w="15" w:type="dxa"/>
              <w:left w:w="15" w:type="dxa"/>
              <w:right w:w="15" w:type="dxa"/>
            </w:tcMar>
            <w:vAlign w:val="center"/>
          </w:tcPr>
          <w:p w:rsidR="0017674B" w:rsidRDefault="00DE165B">
            <w:pPr>
              <w:pStyle w:val="TIE-"/>
            </w:pPr>
            <w:r>
              <w:t>排放量</w:t>
            </w:r>
            <w:r>
              <w:rPr>
                <w:rFonts w:hint="eastAsia"/>
              </w:rPr>
              <w:t>t/a</w:t>
            </w:r>
          </w:p>
        </w:tc>
      </w:tr>
      <w:tr w:rsidR="0017674B">
        <w:trPr>
          <w:trHeight w:val="20"/>
          <w:jc w:val="center"/>
        </w:trPr>
        <w:tc>
          <w:tcPr>
            <w:tcW w:w="1000" w:type="pct"/>
            <w:noWrap/>
            <w:tcMar>
              <w:top w:w="15" w:type="dxa"/>
              <w:left w:w="15" w:type="dxa"/>
              <w:right w:w="15" w:type="dxa"/>
            </w:tcMar>
            <w:vAlign w:val="center"/>
          </w:tcPr>
          <w:p w:rsidR="0017674B" w:rsidRDefault="00DE165B">
            <w:pPr>
              <w:pStyle w:val="TIE-"/>
            </w:pPr>
            <w:r>
              <w:rPr>
                <w:rFonts w:hint="eastAsia"/>
              </w:rPr>
              <w:t>0.58</w:t>
            </w:r>
          </w:p>
        </w:tc>
        <w:tc>
          <w:tcPr>
            <w:tcW w:w="1000" w:type="pct"/>
            <w:noWrap/>
            <w:tcMar>
              <w:top w:w="15" w:type="dxa"/>
              <w:left w:w="15" w:type="dxa"/>
              <w:right w:w="15" w:type="dxa"/>
            </w:tcMar>
            <w:vAlign w:val="center"/>
          </w:tcPr>
          <w:p w:rsidR="0017674B" w:rsidRDefault="00DE165B">
            <w:pPr>
              <w:pStyle w:val="TIE-"/>
            </w:pPr>
            <w:r>
              <w:rPr>
                <w:rFonts w:hint="eastAsia"/>
              </w:rPr>
              <w:t>2.53</w:t>
            </w:r>
          </w:p>
        </w:tc>
        <w:tc>
          <w:tcPr>
            <w:tcW w:w="1000" w:type="pct"/>
            <w:noWrap/>
            <w:tcMar>
              <w:top w:w="15" w:type="dxa"/>
              <w:left w:w="15" w:type="dxa"/>
              <w:right w:w="15" w:type="dxa"/>
            </w:tcMar>
            <w:vAlign w:val="center"/>
          </w:tcPr>
          <w:p w:rsidR="0017674B" w:rsidRDefault="00DE165B">
            <w:pPr>
              <w:pStyle w:val="TIE-"/>
            </w:pPr>
            <w:r>
              <w:rPr>
                <w:rFonts w:hint="eastAsia"/>
              </w:rPr>
              <w:t>2</w:t>
            </w:r>
            <w:r>
              <w:t>%</w:t>
            </w:r>
          </w:p>
        </w:tc>
        <w:tc>
          <w:tcPr>
            <w:tcW w:w="1000" w:type="pct"/>
            <w:noWrap/>
            <w:tcMar>
              <w:top w:w="15" w:type="dxa"/>
              <w:left w:w="15" w:type="dxa"/>
              <w:right w:w="15" w:type="dxa"/>
            </w:tcMar>
            <w:vAlign w:val="center"/>
          </w:tcPr>
          <w:p w:rsidR="0017674B" w:rsidRDefault="00DE165B">
            <w:pPr>
              <w:pStyle w:val="TIE-"/>
            </w:pPr>
            <w:r>
              <w:t>0.0</w:t>
            </w:r>
            <w:r>
              <w:rPr>
                <w:rFonts w:hint="eastAsia"/>
              </w:rPr>
              <w:t>12</w:t>
            </w:r>
          </w:p>
        </w:tc>
        <w:tc>
          <w:tcPr>
            <w:tcW w:w="1002" w:type="pct"/>
            <w:noWrap/>
            <w:tcMar>
              <w:top w:w="15" w:type="dxa"/>
              <w:left w:w="15" w:type="dxa"/>
              <w:right w:w="15" w:type="dxa"/>
            </w:tcMar>
            <w:vAlign w:val="center"/>
          </w:tcPr>
          <w:p w:rsidR="0017674B" w:rsidRDefault="00DE165B">
            <w:pPr>
              <w:pStyle w:val="TIE-"/>
            </w:pPr>
            <w:r>
              <w:rPr>
                <w:rFonts w:hint="eastAsia"/>
              </w:rPr>
              <w:t>0.051</w:t>
            </w:r>
          </w:p>
        </w:tc>
      </w:tr>
    </w:tbl>
    <w:bookmarkEnd w:id="219"/>
    <w:p w:rsidR="0017674B" w:rsidRDefault="00DE165B">
      <w:pPr>
        <w:ind w:firstLine="480"/>
      </w:pPr>
      <w:r>
        <w:t>2</w:t>
      </w:r>
      <w:r>
        <w:rPr>
          <w:rFonts w:hint="eastAsia"/>
        </w:rPr>
        <w:t>、恶臭气体（</w:t>
      </w:r>
      <w:r>
        <w:rPr>
          <w:rFonts w:hint="eastAsia"/>
        </w:rPr>
        <w:t>G2</w:t>
      </w:r>
      <w:r>
        <w:rPr>
          <w:rFonts w:hint="eastAsia"/>
        </w:rPr>
        <w:t>）</w:t>
      </w:r>
    </w:p>
    <w:p w:rsidR="0017674B" w:rsidRDefault="00DE165B">
      <w:pPr>
        <w:ind w:firstLine="480"/>
      </w:pPr>
      <w:r>
        <w:rPr>
          <w:rFonts w:hint="eastAsia"/>
        </w:rPr>
        <w:t>（</w:t>
      </w:r>
      <w:r>
        <w:rPr>
          <w:rFonts w:hint="eastAsia"/>
        </w:rPr>
        <w:t>1</w:t>
      </w:r>
      <w:r>
        <w:rPr>
          <w:rFonts w:hint="eastAsia"/>
        </w:rPr>
        <w:t>）牛舍恶臭</w:t>
      </w:r>
    </w:p>
    <w:p w:rsidR="0017674B" w:rsidRDefault="00DE165B">
      <w:pPr>
        <w:ind w:firstLine="480"/>
      </w:pPr>
      <w:r>
        <w:rPr>
          <w:rFonts w:hint="eastAsia"/>
        </w:rPr>
        <w:t>养殖恶臭来自牛群粪便、垫料、饲料等腐败分解。新鲜粪便、消化道排出的气体、皮脂腺和汗腺的分泌物、畜体的外激素、粘附在体表的污染物以及呼出气中</w:t>
      </w:r>
      <w:r>
        <w:rPr>
          <w:rFonts w:hint="eastAsia"/>
        </w:rPr>
        <w:t>CO</w:t>
      </w:r>
      <w:r>
        <w:rPr>
          <w:rFonts w:hint="eastAsia"/>
          <w:vertAlign w:val="subscript"/>
        </w:rPr>
        <w:t>2</w:t>
      </w:r>
      <w:r>
        <w:rPr>
          <w:rFonts w:hint="eastAsia"/>
        </w:rPr>
        <w:t>（含量比大气中高约</w:t>
      </w:r>
      <w:r>
        <w:rPr>
          <w:rFonts w:hint="eastAsia"/>
        </w:rPr>
        <w:t>100</w:t>
      </w:r>
      <w:r>
        <w:rPr>
          <w:rFonts w:hint="eastAsia"/>
        </w:rPr>
        <w:t>倍）也会散发特有的难闻气味，但恶臭主要来源为粪便排出体外之后的腐败分解。实验表明，只要加强牛舍管理，粪便及时清理干净等措施，可以很好的限制臭气产生。</w:t>
      </w:r>
    </w:p>
    <w:p w:rsidR="0017674B" w:rsidRDefault="00DE165B">
      <w:pPr>
        <w:ind w:firstLine="480"/>
      </w:pPr>
      <w:r>
        <w:rPr>
          <w:rFonts w:hint="eastAsia"/>
        </w:rPr>
        <w:t>牛舍本身是恶臭气体的产生源，由于粪</w:t>
      </w:r>
      <w:proofErr w:type="gramStart"/>
      <w:r>
        <w:rPr>
          <w:rFonts w:hint="eastAsia"/>
        </w:rPr>
        <w:t>污转移</w:t>
      </w:r>
      <w:proofErr w:type="gramEnd"/>
      <w:r>
        <w:rPr>
          <w:rFonts w:hint="eastAsia"/>
        </w:rPr>
        <w:t>处置移增多了养殖场恶臭气体散发面，从而使恶臭气体排放</w:t>
      </w:r>
      <w:proofErr w:type="gramStart"/>
      <w:r>
        <w:rPr>
          <w:rFonts w:hint="eastAsia"/>
        </w:rPr>
        <w:t>源广泛</w:t>
      </w:r>
      <w:proofErr w:type="gramEnd"/>
      <w:r>
        <w:rPr>
          <w:rFonts w:hint="eastAsia"/>
        </w:rPr>
        <w:t>分布在场内，恶臭污染物主要为</w:t>
      </w:r>
      <w:r>
        <w:rPr>
          <w:rFonts w:hint="eastAsia"/>
        </w:rPr>
        <w:t>NH</w:t>
      </w:r>
      <w:r>
        <w:rPr>
          <w:rFonts w:hint="eastAsia"/>
          <w:vertAlign w:val="subscript"/>
        </w:rPr>
        <w:t>3</w:t>
      </w:r>
      <w:r>
        <w:rPr>
          <w:rFonts w:hint="eastAsia"/>
        </w:rPr>
        <w:t>和</w:t>
      </w:r>
      <w:r>
        <w:rPr>
          <w:rFonts w:hint="eastAsia"/>
        </w:rPr>
        <w:t>H</w:t>
      </w:r>
      <w:r>
        <w:rPr>
          <w:rFonts w:hint="eastAsia"/>
          <w:vertAlign w:val="subscript"/>
        </w:rPr>
        <w:t>2</w:t>
      </w:r>
      <w:r>
        <w:rPr>
          <w:rFonts w:hint="eastAsia"/>
        </w:rPr>
        <w:t>S</w:t>
      </w:r>
      <w:r>
        <w:rPr>
          <w:rFonts w:hint="eastAsia"/>
        </w:rPr>
        <w:t>。</w:t>
      </w:r>
    </w:p>
    <w:p w:rsidR="0017674B" w:rsidRDefault="00DE165B">
      <w:pPr>
        <w:ind w:firstLine="480"/>
      </w:pPr>
      <w:r>
        <w:rPr>
          <w:rFonts w:hint="eastAsia"/>
        </w:rPr>
        <w:t>根据《畜禽养殖业产污系数与排污系数</w:t>
      </w:r>
      <w:r>
        <w:rPr>
          <w:rFonts w:hint="eastAsia"/>
        </w:rPr>
        <w:t>-</w:t>
      </w:r>
      <w:r>
        <w:rPr>
          <w:rFonts w:hint="eastAsia"/>
        </w:rPr>
        <w:t>氨氮》中规模化畜禽养殖场华北地区牛养殖污染物</w:t>
      </w:r>
      <w:r>
        <w:rPr>
          <w:rFonts w:hint="eastAsia"/>
        </w:rPr>
        <w:t>TN</w:t>
      </w:r>
      <w:r>
        <w:rPr>
          <w:rFonts w:hint="eastAsia"/>
        </w:rPr>
        <w:t>排污系数为</w:t>
      </w:r>
      <w:r>
        <w:rPr>
          <w:rFonts w:hint="eastAsia"/>
        </w:rPr>
        <w:t>66.6g/</w:t>
      </w:r>
      <w:r>
        <w:rPr>
          <w:rFonts w:hint="eastAsia"/>
        </w:rPr>
        <w:t>头</w:t>
      </w:r>
      <w:r>
        <w:rPr>
          <w:rFonts w:hint="eastAsia"/>
        </w:rPr>
        <w:t>-</w:t>
      </w:r>
      <w:r>
        <w:rPr>
          <w:rFonts w:hint="eastAsia"/>
        </w:rPr>
        <w:t>天，本项目日常存栏</w:t>
      </w:r>
      <w:r>
        <w:t>10000</w:t>
      </w:r>
      <w:r>
        <w:rPr>
          <w:rFonts w:hint="eastAsia"/>
        </w:rPr>
        <w:t>头牛，则项目牛舍</w:t>
      </w:r>
      <w:r>
        <w:rPr>
          <w:rFonts w:hint="eastAsia"/>
        </w:rPr>
        <w:t>TN</w:t>
      </w:r>
      <w:r>
        <w:rPr>
          <w:rFonts w:hint="eastAsia"/>
        </w:rPr>
        <w:t>产生量为</w:t>
      </w:r>
      <w:r>
        <w:t>666</w:t>
      </w:r>
      <w:r>
        <w:rPr>
          <w:rFonts w:hint="eastAsia"/>
        </w:rPr>
        <w:t>kg/d</w:t>
      </w:r>
      <w:r>
        <w:rPr>
          <w:rFonts w:hint="eastAsia"/>
        </w:rPr>
        <w:t>，氮挥发量约占总量的</w:t>
      </w:r>
      <w:r>
        <w:rPr>
          <w:rFonts w:hint="eastAsia"/>
        </w:rPr>
        <w:t>10</w:t>
      </w:r>
      <w:r>
        <w:rPr>
          <w:rFonts w:hint="eastAsia"/>
        </w:rPr>
        <w:t>％，其中</w:t>
      </w:r>
      <w:proofErr w:type="gramStart"/>
      <w:r>
        <w:rPr>
          <w:rFonts w:hint="eastAsia"/>
        </w:rPr>
        <w:t>氨态氮占氮</w:t>
      </w:r>
      <w:proofErr w:type="gramEnd"/>
      <w:r>
        <w:rPr>
          <w:rFonts w:hint="eastAsia"/>
        </w:rPr>
        <w:t>挥发总量的</w:t>
      </w:r>
      <w:r>
        <w:rPr>
          <w:rFonts w:hint="eastAsia"/>
        </w:rPr>
        <w:t>25</w:t>
      </w:r>
      <w:r>
        <w:rPr>
          <w:rFonts w:hint="eastAsia"/>
        </w:rPr>
        <w:t>％，则本项目</w:t>
      </w:r>
      <w:r>
        <w:rPr>
          <w:rFonts w:hint="eastAsia"/>
        </w:rPr>
        <w:t>NH</w:t>
      </w:r>
      <w:r>
        <w:rPr>
          <w:rFonts w:hint="eastAsia"/>
          <w:vertAlign w:val="subscript"/>
        </w:rPr>
        <w:t>3</w:t>
      </w:r>
      <w:r>
        <w:rPr>
          <w:rFonts w:hint="eastAsia"/>
        </w:rPr>
        <w:t>总产生量为</w:t>
      </w:r>
      <w:r>
        <w:t>16.66</w:t>
      </w:r>
      <w:r>
        <w:rPr>
          <w:rFonts w:hint="eastAsia"/>
        </w:rPr>
        <w:t>kg/d</w:t>
      </w:r>
      <w:r>
        <w:rPr>
          <w:rFonts w:hint="eastAsia"/>
        </w:rPr>
        <w:t>（即</w:t>
      </w:r>
      <w:r>
        <w:t>0.70</w:t>
      </w:r>
      <w:r>
        <w:rPr>
          <w:rFonts w:hint="eastAsia"/>
        </w:rPr>
        <w:t>kg/h</w:t>
      </w:r>
      <w:r>
        <w:rPr>
          <w:rFonts w:hint="eastAsia"/>
        </w:rPr>
        <w:t>）。</w:t>
      </w:r>
      <w:proofErr w:type="gramStart"/>
      <w:r>
        <w:rPr>
          <w:rFonts w:hint="eastAsia"/>
        </w:rPr>
        <w:t>氨态氮转化</w:t>
      </w:r>
      <w:proofErr w:type="gramEnd"/>
      <w:r>
        <w:rPr>
          <w:rFonts w:hint="eastAsia"/>
        </w:rPr>
        <w:t>为氨气释放主要集中在一次发酵阶段完成，即主要在新鲜粪便产生后</w:t>
      </w:r>
      <w:r>
        <w:rPr>
          <w:rFonts w:hint="eastAsia"/>
        </w:rPr>
        <w:t>15d</w:t>
      </w:r>
      <w:r>
        <w:rPr>
          <w:rFonts w:hint="eastAsia"/>
        </w:rPr>
        <w:t>内转化。由于牛舍牛粪日产日清，氨气释放量按转化</w:t>
      </w:r>
      <w:r>
        <w:rPr>
          <w:rFonts w:hint="eastAsia"/>
        </w:rPr>
        <w:t>1d</w:t>
      </w:r>
      <w:r>
        <w:rPr>
          <w:rFonts w:hint="eastAsia"/>
        </w:rPr>
        <w:t>计，根据相关资料显示，牛粪中氨气释放速率呈对数函数形式递减，第</w:t>
      </w:r>
      <w:r>
        <w:rPr>
          <w:rFonts w:hint="eastAsia"/>
        </w:rPr>
        <w:t>1</w:t>
      </w:r>
      <w:r>
        <w:rPr>
          <w:rFonts w:hint="eastAsia"/>
        </w:rPr>
        <w:t>天释放量为总量的</w:t>
      </w:r>
      <w:r>
        <w:rPr>
          <w:rFonts w:hint="eastAsia"/>
        </w:rPr>
        <w:t>40%</w:t>
      </w:r>
      <w:r>
        <w:rPr>
          <w:rFonts w:hint="eastAsia"/>
        </w:rPr>
        <w:t>，其余</w:t>
      </w:r>
      <w:r>
        <w:rPr>
          <w:rFonts w:hint="eastAsia"/>
        </w:rPr>
        <w:t>14</w:t>
      </w:r>
      <w:r>
        <w:rPr>
          <w:rFonts w:hint="eastAsia"/>
        </w:rPr>
        <w:t>天释放量为总量的</w:t>
      </w:r>
      <w:r>
        <w:rPr>
          <w:rFonts w:hint="eastAsia"/>
        </w:rPr>
        <w:t>60%</w:t>
      </w:r>
      <w:r>
        <w:rPr>
          <w:rFonts w:hint="eastAsia"/>
        </w:rPr>
        <w:t>。本项目牛舍内粪便采取干清粪工艺，氨气释放速率按转化</w:t>
      </w:r>
      <w:r>
        <w:rPr>
          <w:rFonts w:hint="eastAsia"/>
        </w:rPr>
        <w:t>1</w:t>
      </w:r>
      <w:r>
        <w:rPr>
          <w:rFonts w:hint="eastAsia"/>
        </w:rPr>
        <w:t>天计，</w:t>
      </w:r>
      <w:proofErr w:type="gramStart"/>
      <w:r>
        <w:rPr>
          <w:rFonts w:hint="eastAsia"/>
        </w:rPr>
        <w:t>释放总</w:t>
      </w:r>
      <w:proofErr w:type="gramEnd"/>
      <w:r>
        <w:rPr>
          <w:rFonts w:hint="eastAsia"/>
        </w:rPr>
        <w:t>氨气量的</w:t>
      </w:r>
      <w:r>
        <w:rPr>
          <w:rFonts w:hint="eastAsia"/>
        </w:rPr>
        <w:t>40%</w:t>
      </w:r>
      <w:r>
        <w:rPr>
          <w:rFonts w:hint="eastAsia"/>
        </w:rPr>
        <w:t>，则牛舍</w:t>
      </w:r>
      <w:r>
        <w:rPr>
          <w:rFonts w:hint="eastAsia"/>
        </w:rPr>
        <w:t>NH</w:t>
      </w:r>
      <w:r>
        <w:rPr>
          <w:rFonts w:hint="eastAsia"/>
          <w:vertAlign w:val="subscript"/>
        </w:rPr>
        <w:t>3</w:t>
      </w:r>
      <w:r>
        <w:rPr>
          <w:rFonts w:hint="eastAsia"/>
        </w:rPr>
        <w:t>产生量为</w:t>
      </w:r>
      <w:r>
        <w:t>6.66</w:t>
      </w:r>
      <w:r>
        <w:rPr>
          <w:rFonts w:hint="eastAsia"/>
        </w:rPr>
        <w:t>kg/d</w:t>
      </w:r>
      <w:r>
        <w:rPr>
          <w:rFonts w:hint="eastAsia"/>
        </w:rPr>
        <w:t>，产生速率为</w:t>
      </w:r>
      <w:r>
        <w:t>0.28</w:t>
      </w:r>
      <w:r>
        <w:rPr>
          <w:rFonts w:hint="eastAsia"/>
        </w:rPr>
        <w:t>kg</w:t>
      </w:r>
      <w:r>
        <w:t>/</w:t>
      </w:r>
      <w:r>
        <w:rPr>
          <w:rFonts w:hint="eastAsia"/>
        </w:rPr>
        <w:t>h</w:t>
      </w:r>
      <w:r>
        <w:rPr>
          <w:rFonts w:hint="eastAsia"/>
        </w:rPr>
        <w:t>。</w:t>
      </w:r>
    </w:p>
    <w:p w:rsidR="0017674B" w:rsidRDefault="00DE165B">
      <w:pPr>
        <w:ind w:firstLine="480"/>
      </w:pPr>
      <w:r>
        <w:rPr>
          <w:rFonts w:hint="eastAsia"/>
        </w:rPr>
        <w:t>硫化氢产生量引用《中国乳制品》（</w:t>
      </w:r>
      <w:r>
        <w:rPr>
          <w:rFonts w:hint="eastAsia"/>
        </w:rPr>
        <w:t>2011</w:t>
      </w:r>
      <w:r>
        <w:rPr>
          <w:rFonts w:hint="eastAsia"/>
        </w:rPr>
        <w:t>年</w:t>
      </w:r>
      <w:r>
        <w:rPr>
          <w:rFonts w:hint="eastAsia"/>
        </w:rPr>
        <w:t>39</w:t>
      </w:r>
      <w:r>
        <w:rPr>
          <w:rFonts w:hint="eastAsia"/>
        </w:rPr>
        <w:t>卷第</w:t>
      </w:r>
      <w:r>
        <w:rPr>
          <w:rFonts w:hint="eastAsia"/>
        </w:rPr>
        <w:t>8</w:t>
      </w:r>
      <w:r>
        <w:rPr>
          <w:rFonts w:hint="eastAsia"/>
        </w:rPr>
        <w:t>期）中《奶牛粪尿中含氮量、</w:t>
      </w:r>
      <w:r>
        <w:rPr>
          <w:rFonts w:hint="eastAsia"/>
        </w:rPr>
        <w:t>NH</w:t>
      </w:r>
      <w:r>
        <w:rPr>
          <w:rFonts w:hint="eastAsia"/>
          <w:vertAlign w:val="subscript"/>
        </w:rPr>
        <w:t>3</w:t>
      </w:r>
      <w:r>
        <w:rPr>
          <w:rFonts w:hint="eastAsia"/>
        </w:rPr>
        <w:t>和</w:t>
      </w:r>
      <w:r>
        <w:rPr>
          <w:rFonts w:hint="eastAsia"/>
        </w:rPr>
        <w:t>H</w:t>
      </w:r>
      <w:r>
        <w:rPr>
          <w:rFonts w:hint="eastAsia"/>
          <w:vertAlign w:val="subscript"/>
        </w:rPr>
        <w:t>2</w:t>
      </w:r>
      <w:r>
        <w:rPr>
          <w:rFonts w:hint="eastAsia"/>
        </w:rPr>
        <w:t>S</w:t>
      </w:r>
      <w:r>
        <w:rPr>
          <w:rFonts w:hint="eastAsia"/>
        </w:rPr>
        <w:t>散发量的比较》文章中，奶牛粪便中硫化氢散发量为</w:t>
      </w:r>
      <w:r>
        <w:rPr>
          <w:rFonts w:hint="eastAsia"/>
        </w:rPr>
        <w:t>0.002mg/g</w:t>
      </w:r>
      <w:r>
        <w:rPr>
          <w:rFonts w:hint="eastAsia"/>
        </w:rPr>
        <w:t>，肉牛粪便硫化氢散发量一般略</w:t>
      </w:r>
      <w:bookmarkStart w:id="220" w:name="_GoBack"/>
      <w:r>
        <w:rPr>
          <w:rFonts w:hint="eastAsia"/>
        </w:rPr>
        <w:t>小于</w:t>
      </w:r>
      <w:bookmarkEnd w:id="220"/>
      <w:r>
        <w:rPr>
          <w:rFonts w:hint="eastAsia"/>
        </w:rPr>
        <w:t>奶牛粪便硫化氢散发量，本次评价</w:t>
      </w:r>
      <w:r>
        <w:rPr>
          <w:rFonts w:hint="eastAsia"/>
        </w:rPr>
        <w:t>H</w:t>
      </w:r>
      <w:r>
        <w:rPr>
          <w:rFonts w:hint="eastAsia"/>
          <w:vertAlign w:val="subscript"/>
        </w:rPr>
        <w:t>2</w:t>
      </w:r>
      <w:r>
        <w:rPr>
          <w:rFonts w:hint="eastAsia"/>
        </w:rPr>
        <w:t>S</w:t>
      </w:r>
      <w:r>
        <w:rPr>
          <w:rFonts w:hint="eastAsia"/>
        </w:rPr>
        <w:t>产生量以</w:t>
      </w:r>
      <w:r>
        <w:rPr>
          <w:rFonts w:hint="eastAsia"/>
        </w:rPr>
        <w:t>0.002mg/g</w:t>
      </w:r>
      <w:r>
        <w:rPr>
          <w:rFonts w:hint="eastAsia"/>
        </w:rPr>
        <w:t>计，</w:t>
      </w:r>
      <w:r>
        <w:rPr>
          <w:rFonts w:hint="eastAsia"/>
        </w:rPr>
        <w:lastRenderedPageBreak/>
        <w:t>本项目粪便产生量为</w:t>
      </w:r>
      <w:r>
        <w:t>200.0</w:t>
      </w:r>
      <w:r>
        <w:rPr>
          <w:rFonts w:hint="eastAsia"/>
        </w:rPr>
        <w:t>t/d</w:t>
      </w:r>
      <w:r>
        <w:rPr>
          <w:rFonts w:hint="eastAsia"/>
        </w:rPr>
        <w:t>，则</w:t>
      </w:r>
      <w:r>
        <w:rPr>
          <w:rFonts w:hint="eastAsia"/>
        </w:rPr>
        <w:t>H</w:t>
      </w:r>
      <w:r>
        <w:rPr>
          <w:rFonts w:hint="eastAsia"/>
          <w:vertAlign w:val="subscript"/>
        </w:rPr>
        <w:t>2</w:t>
      </w:r>
      <w:r>
        <w:rPr>
          <w:rFonts w:hint="eastAsia"/>
        </w:rPr>
        <w:t>S</w:t>
      </w:r>
      <w:r>
        <w:rPr>
          <w:rFonts w:hint="eastAsia"/>
        </w:rPr>
        <w:t>产生量为</w:t>
      </w:r>
      <w:r>
        <w:t>0.40</w:t>
      </w:r>
      <w:r>
        <w:rPr>
          <w:rFonts w:hint="eastAsia"/>
        </w:rPr>
        <w:t>kg/d</w:t>
      </w:r>
      <w:r>
        <w:rPr>
          <w:rFonts w:hint="eastAsia"/>
        </w:rPr>
        <w:t>（</w:t>
      </w:r>
      <w:r>
        <w:t>0.017</w:t>
      </w:r>
      <w:r>
        <w:rPr>
          <w:rFonts w:hint="eastAsia"/>
        </w:rPr>
        <w:t>kg/h</w:t>
      </w:r>
      <w:r>
        <w:rPr>
          <w:rFonts w:hint="eastAsia"/>
        </w:rPr>
        <w:t>）。</w:t>
      </w:r>
    </w:p>
    <w:p w:rsidR="0017674B" w:rsidRDefault="00DE165B">
      <w:pPr>
        <w:spacing w:line="500" w:lineRule="exact"/>
        <w:ind w:firstLine="480"/>
        <w:rPr>
          <w:bCs/>
        </w:rPr>
      </w:pPr>
      <w:r>
        <w:rPr>
          <w:rFonts w:hint="eastAsia"/>
          <w:bCs/>
        </w:rPr>
        <w:t>根据</w:t>
      </w:r>
      <w:r>
        <w:rPr>
          <w:bCs/>
        </w:rPr>
        <w:t>2015</w:t>
      </w:r>
      <w:r>
        <w:rPr>
          <w:rFonts w:hint="eastAsia"/>
          <w:bCs/>
        </w:rPr>
        <w:t>年发布的《养猪场中恶臭控制及其处理技术》，</w:t>
      </w:r>
      <w:r>
        <w:rPr>
          <w:bCs/>
        </w:rPr>
        <w:t>EM</w:t>
      </w:r>
      <w:r>
        <w:rPr>
          <w:rFonts w:hint="eastAsia"/>
          <w:bCs/>
        </w:rPr>
        <w:t>制剂是一种新型的复合微生物制剂，其可增加畜禽消化道内有益微生物的数量，调节体内的微生物生态平衡，促进生长发育，提高饲料转化率，减少肠道内氨､吲哚等恶臭物质产生。据北京市环境保护监测中心对</w:t>
      </w:r>
      <w:r>
        <w:rPr>
          <w:bCs/>
        </w:rPr>
        <w:t>EM</w:t>
      </w:r>
      <w:r>
        <w:rPr>
          <w:rFonts w:hint="eastAsia"/>
          <w:bCs/>
        </w:rPr>
        <w:t>除臭效果进行测试的结果表明，使用</w:t>
      </w:r>
      <w:r>
        <w:rPr>
          <w:bCs/>
        </w:rPr>
        <w:t>EM</w:t>
      </w:r>
      <w:r>
        <w:rPr>
          <w:rFonts w:hint="eastAsia"/>
          <w:bCs/>
        </w:rPr>
        <w:t>一个月后，猪舍恶臭产生浓度下降了</w:t>
      </w:r>
      <w:r>
        <w:rPr>
          <w:bCs/>
        </w:rPr>
        <w:t>97%</w:t>
      </w:r>
      <w:r>
        <w:rPr>
          <w:rFonts w:hint="eastAsia"/>
          <w:bCs/>
        </w:rPr>
        <w:t>。另外根据《</w:t>
      </w:r>
      <w:r>
        <w:rPr>
          <w:bCs/>
        </w:rPr>
        <w:t>EM</w:t>
      </w:r>
      <w:r>
        <w:rPr>
          <w:rFonts w:hint="eastAsia"/>
          <w:bCs/>
        </w:rPr>
        <w:t>制剂在农业清洁生产上的应用》（福建省农业科学院）相关研究，使用</w:t>
      </w:r>
      <w:r>
        <w:rPr>
          <w:bCs/>
        </w:rPr>
        <w:t>EM</w:t>
      </w:r>
      <w:r>
        <w:rPr>
          <w:rFonts w:hint="eastAsia"/>
          <w:bCs/>
        </w:rPr>
        <w:t>制剂的养鸡场、养牛场等禽类养殖场，氨气及硫化氢等臭气浓度可以降低</w:t>
      </w:r>
      <w:r>
        <w:rPr>
          <w:bCs/>
        </w:rPr>
        <w:t>70-80%</w:t>
      </w:r>
      <w:r>
        <w:rPr>
          <w:rFonts w:hint="eastAsia"/>
          <w:bCs/>
        </w:rPr>
        <w:t>，本项目外购的饲料中已添加</w:t>
      </w:r>
      <w:r>
        <w:rPr>
          <w:rFonts w:hint="eastAsia"/>
          <w:bCs/>
        </w:rPr>
        <w:t>EM</w:t>
      </w:r>
      <w:r>
        <w:rPr>
          <w:rFonts w:hint="eastAsia"/>
          <w:bCs/>
        </w:rPr>
        <w:t>剂，本次评价从保守估计</w:t>
      </w:r>
      <w:r>
        <w:rPr>
          <w:rFonts w:hint="eastAsia"/>
          <w:bCs/>
        </w:rPr>
        <w:t>E</w:t>
      </w:r>
      <w:r>
        <w:rPr>
          <w:bCs/>
        </w:rPr>
        <w:t>M</w:t>
      </w:r>
      <w:r>
        <w:rPr>
          <w:rFonts w:hint="eastAsia"/>
          <w:bCs/>
        </w:rPr>
        <w:t>制剂除臭以</w:t>
      </w:r>
      <w:r>
        <w:rPr>
          <w:bCs/>
        </w:rPr>
        <w:t>70%</w:t>
      </w:r>
      <w:r>
        <w:rPr>
          <w:rFonts w:hint="eastAsia"/>
          <w:bCs/>
        </w:rPr>
        <w:t>计算。</w:t>
      </w:r>
    </w:p>
    <w:p w:rsidR="0017674B" w:rsidRDefault="00DE165B">
      <w:pPr>
        <w:ind w:firstLine="480"/>
      </w:pPr>
      <w:r>
        <w:rPr>
          <w:rFonts w:hint="eastAsia"/>
        </w:rPr>
        <w:t>本项目养殖饲料在采用</w:t>
      </w:r>
      <w:r>
        <w:rPr>
          <w:rFonts w:hint="eastAsia"/>
        </w:rPr>
        <w:t>TMR</w:t>
      </w:r>
      <w:r>
        <w:rPr>
          <w:rFonts w:hint="eastAsia"/>
        </w:rPr>
        <w:t>饲喂的同时，还采用理想蛋白质体系</w:t>
      </w:r>
      <w:r>
        <w:rPr>
          <w:rFonts w:hint="eastAsia"/>
        </w:rPr>
        <w:t>E</w:t>
      </w:r>
      <w:r>
        <w:t>M</w:t>
      </w:r>
      <w:r>
        <w:rPr>
          <w:rFonts w:hint="eastAsia"/>
        </w:rPr>
        <w:t>配方，使肠内的有益细菌增殖，使肠的活动能力增强，以提高蛋白</w:t>
      </w:r>
      <w:proofErr w:type="gramStart"/>
      <w:r>
        <w:rPr>
          <w:rFonts w:hint="eastAsia"/>
        </w:rPr>
        <w:t>质及其</w:t>
      </w:r>
      <w:proofErr w:type="gramEnd"/>
      <w:r>
        <w:rPr>
          <w:rFonts w:hint="eastAsia"/>
        </w:rPr>
        <w:t>它营养的吸收效率，从而达到抑制粪便恶臭的目的。但值得注意的是，使用饲料添加剂时，应选择微生物、低聚糖等无公害添加剂，以保证畜产品的安全和无公害。</w:t>
      </w:r>
    </w:p>
    <w:p w:rsidR="0017674B" w:rsidRDefault="00DE165B">
      <w:pPr>
        <w:ind w:firstLine="480"/>
      </w:pPr>
      <w:r>
        <w:rPr>
          <w:rFonts w:hint="eastAsia"/>
        </w:rPr>
        <w:t>采取上述措施后，牛舍恶臭污染物</w:t>
      </w:r>
      <w:r>
        <w:t>NH</w:t>
      </w:r>
      <w:r>
        <w:rPr>
          <w:vertAlign w:val="subscript"/>
        </w:rPr>
        <w:t>3</w:t>
      </w:r>
      <w:r>
        <w:rPr>
          <w:rFonts w:hint="eastAsia"/>
        </w:rPr>
        <w:t>排放速率为</w:t>
      </w:r>
      <w:r>
        <w:rPr>
          <w:rFonts w:eastAsia="等线"/>
          <w:szCs w:val="21"/>
        </w:rPr>
        <w:t>0.084kg</w:t>
      </w:r>
      <w:r>
        <w:rPr>
          <w:rFonts w:eastAsia="等线" w:hint="eastAsia"/>
          <w:szCs w:val="21"/>
        </w:rPr>
        <w:t>/h</w:t>
      </w:r>
      <w:r>
        <w:rPr>
          <w:rFonts w:eastAsia="等线" w:hint="eastAsia"/>
          <w:szCs w:val="21"/>
        </w:rPr>
        <w:t>，排放量为</w:t>
      </w:r>
      <w:r>
        <w:rPr>
          <w:rFonts w:eastAsia="等线"/>
          <w:szCs w:val="21"/>
        </w:rPr>
        <w:t>0.74</w:t>
      </w:r>
      <w:r>
        <w:rPr>
          <w:rFonts w:eastAsia="等线" w:hint="eastAsia"/>
          <w:szCs w:val="21"/>
        </w:rPr>
        <w:t>t/a</w:t>
      </w:r>
      <w:r>
        <w:rPr>
          <w:rFonts w:asciiTheme="minorEastAsia" w:eastAsiaTheme="minorEastAsia" w:hAnsiTheme="minorEastAsia" w:hint="eastAsia"/>
          <w:szCs w:val="21"/>
        </w:rPr>
        <w:t>；</w:t>
      </w:r>
      <w:r>
        <w:t>H</w:t>
      </w:r>
      <w:r>
        <w:rPr>
          <w:vertAlign w:val="subscript"/>
        </w:rPr>
        <w:t>2</w:t>
      </w:r>
      <w:r>
        <w:t>S</w:t>
      </w:r>
      <w:r>
        <w:t>排放速率为</w:t>
      </w:r>
      <w:r>
        <w:rPr>
          <w:rFonts w:hint="eastAsia"/>
        </w:rPr>
        <w:t>0.00</w:t>
      </w:r>
      <w:r>
        <w:t>51</w:t>
      </w:r>
      <w:r>
        <w:rPr>
          <w:rFonts w:hint="eastAsia"/>
        </w:rPr>
        <w:t>kg/h</w:t>
      </w:r>
      <w:r>
        <w:rPr>
          <w:rFonts w:hint="eastAsia"/>
        </w:rPr>
        <w:t>，排放量为</w:t>
      </w:r>
      <w:r>
        <w:rPr>
          <w:rFonts w:hint="eastAsia"/>
        </w:rPr>
        <w:t>0.0</w:t>
      </w:r>
      <w:r>
        <w:t>4</w:t>
      </w:r>
      <w:r>
        <w:rPr>
          <w:rFonts w:hint="eastAsia"/>
        </w:rPr>
        <w:t>5t/a</w:t>
      </w:r>
      <w:r>
        <w:rPr>
          <w:rFonts w:hint="eastAsia"/>
        </w:rPr>
        <w:t>。</w:t>
      </w:r>
    </w:p>
    <w:p w:rsidR="0017674B" w:rsidRDefault="00DE165B">
      <w:pPr>
        <w:ind w:firstLine="480"/>
      </w:pPr>
      <w:r>
        <w:rPr>
          <w:rFonts w:hint="eastAsia"/>
        </w:rPr>
        <w:t>本项目牛舍恶臭气体的排放源强详见下表。</w:t>
      </w:r>
    </w:p>
    <w:p w:rsidR="0017674B" w:rsidRDefault="00DE165B">
      <w:pPr>
        <w:pStyle w:val="5"/>
      </w:pPr>
      <w:r>
        <w:rPr>
          <w:rFonts w:hint="eastAsia"/>
        </w:rPr>
        <w:t>表</w:t>
      </w:r>
      <w:r>
        <w:rPr>
          <w:rFonts w:hint="eastAsia"/>
        </w:rPr>
        <w:t>3.3-</w:t>
      </w:r>
      <w:r>
        <w:t>3</w:t>
      </w:r>
      <w:r>
        <w:rPr>
          <w:rFonts w:hint="eastAsia"/>
        </w:rPr>
        <w:t xml:space="preserve">    </w:t>
      </w:r>
      <w:r>
        <w:rPr>
          <w:rFonts w:hint="eastAsia"/>
        </w:rPr>
        <w:t>项目牛舍恶臭气体排放源强</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960"/>
        <w:gridCol w:w="1558"/>
        <w:gridCol w:w="1440"/>
        <w:gridCol w:w="1318"/>
        <w:gridCol w:w="1318"/>
        <w:gridCol w:w="1318"/>
        <w:gridCol w:w="1318"/>
      </w:tblGrid>
      <w:tr w:rsidR="0017674B">
        <w:trPr>
          <w:jc w:val="center"/>
        </w:trPr>
        <w:tc>
          <w:tcPr>
            <w:tcW w:w="520" w:type="pct"/>
            <w:vMerge w:val="restart"/>
            <w:vAlign w:val="center"/>
          </w:tcPr>
          <w:p w:rsidR="0017674B" w:rsidRDefault="00DE165B">
            <w:pPr>
              <w:pStyle w:val="TIE-"/>
            </w:pPr>
            <w:r>
              <w:rPr>
                <w:rFonts w:hint="eastAsia"/>
              </w:rPr>
              <w:t>排放方式</w:t>
            </w:r>
          </w:p>
        </w:tc>
        <w:tc>
          <w:tcPr>
            <w:tcW w:w="844" w:type="pct"/>
            <w:vMerge w:val="restart"/>
            <w:vAlign w:val="center"/>
          </w:tcPr>
          <w:p w:rsidR="0017674B" w:rsidRDefault="00DE165B">
            <w:pPr>
              <w:pStyle w:val="TIE-"/>
            </w:pPr>
            <w:r>
              <w:rPr>
                <w:rFonts w:hint="eastAsia"/>
              </w:rPr>
              <w:t>污染源</w:t>
            </w:r>
          </w:p>
        </w:tc>
        <w:tc>
          <w:tcPr>
            <w:tcW w:w="780" w:type="pct"/>
            <w:vMerge w:val="restart"/>
            <w:vAlign w:val="center"/>
          </w:tcPr>
          <w:p w:rsidR="0017674B" w:rsidRDefault="00DE165B">
            <w:pPr>
              <w:pStyle w:val="TIE-"/>
            </w:pPr>
            <w:r>
              <w:rPr>
                <w:rFonts w:hint="eastAsia"/>
              </w:rPr>
              <w:t>面源尺寸</w:t>
            </w:r>
          </w:p>
        </w:tc>
        <w:tc>
          <w:tcPr>
            <w:tcW w:w="1428" w:type="pct"/>
            <w:gridSpan w:val="2"/>
            <w:vAlign w:val="center"/>
          </w:tcPr>
          <w:p w:rsidR="0017674B" w:rsidRDefault="00DE165B">
            <w:pPr>
              <w:pStyle w:val="TIE-"/>
            </w:pPr>
            <w:r>
              <w:rPr>
                <w:rFonts w:hint="eastAsia"/>
              </w:rPr>
              <w:t>NH</w:t>
            </w:r>
            <w:r>
              <w:rPr>
                <w:rFonts w:hint="eastAsia"/>
                <w:vertAlign w:val="subscript"/>
              </w:rPr>
              <w:t>3</w:t>
            </w:r>
          </w:p>
        </w:tc>
        <w:tc>
          <w:tcPr>
            <w:tcW w:w="1428" w:type="pct"/>
            <w:gridSpan w:val="2"/>
            <w:vAlign w:val="center"/>
          </w:tcPr>
          <w:p w:rsidR="0017674B" w:rsidRDefault="00DE165B">
            <w:pPr>
              <w:pStyle w:val="TIE-"/>
            </w:pPr>
            <w:r>
              <w:t>H</w:t>
            </w:r>
            <w:r>
              <w:rPr>
                <w:vertAlign w:val="subscript"/>
              </w:rPr>
              <w:t>2</w:t>
            </w:r>
            <w:r>
              <w:t>S</w:t>
            </w:r>
          </w:p>
        </w:tc>
      </w:tr>
      <w:tr w:rsidR="0017674B">
        <w:trPr>
          <w:jc w:val="center"/>
        </w:trPr>
        <w:tc>
          <w:tcPr>
            <w:tcW w:w="520" w:type="pct"/>
            <w:vMerge/>
            <w:vAlign w:val="center"/>
          </w:tcPr>
          <w:p w:rsidR="0017674B" w:rsidRDefault="0017674B">
            <w:pPr>
              <w:pStyle w:val="TIE-"/>
            </w:pPr>
          </w:p>
        </w:tc>
        <w:tc>
          <w:tcPr>
            <w:tcW w:w="844" w:type="pct"/>
            <w:vMerge/>
            <w:vAlign w:val="center"/>
          </w:tcPr>
          <w:p w:rsidR="0017674B" w:rsidRDefault="0017674B">
            <w:pPr>
              <w:pStyle w:val="TIE-"/>
            </w:pPr>
          </w:p>
        </w:tc>
        <w:tc>
          <w:tcPr>
            <w:tcW w:w="780" w:type="pct"/>
            <w:vMerge/>
            <w:vAlign w:val="center"/>
          </w:tcPr>
          <w:p w:rsidR="0017674B" w:rsidRDefault="0017674B">
            <w:pPr>
              <w:pStyle w:val="TIE-"/>
            </w:pPr>
          </w:p>
        </w:tc>
        <w:tc>
          <w:tcPr>
            <w:tcW w:w="714" w:type="pct"/>
            <w:vAlign w:val="center"/>
          </w:tcPr>
          <w:p w:rsidR="0017674B" w:rsidRDefault="00DE165B">
            <w:pPr>
              <w:pStyle w:val="TIE-"/>
            </w:pPr>
            <w:r>
              <w:rPr>
                <w:rFonts w:hint="eastAsia"/>
              </w:rPr>
              <w:t>速率</w:t>
            </w:r>
            <w:r>
              <w:rPr>
                <w:rFonts w:hint="eastAsia"/>
              </w:rPr>
              <w:t>(kg/h)</w:t>
            </w:r>
          </w:p>
        </w:tc>
        <w:tc>
          <w:tcPr>
            <w:tcW w:w="714" w:type="pct"/>
            <w:vAlign w:val="center"/>
          </w:tcPr>
          <w:p w:rsidR="0017674B" w:rsidRDefault="00DE165B">
            <w:pPr>
              <w:pStyle w:val="TIE-"/>
            </w:pPr>
            <w:r>
              <w:rPr>
                <w:rFonts w:hint="eastAsia"/>
              </w:rPr>
              <w:t>排放量（</w:t>
            </w:r>
            <w:r>
              <w:rPr>
                <w:rFonts w:hint="eastAsia"/>
              </w:rPr>
              <w:t>t/a</w:t>
            </w:r>
            <w:r>
              <w:rPr>
                <w:rFonts w:hint="eastAsia"/>
              </w:rPr>
              <w:t>）</w:t>
            </w:r>
          </w:p>
        </w:tc>
        <w:tc>
          <w:tcPr>
            <w:tcW w:w="714" w:type="pct"/>
            <w:vAlign w:val="center"/>
          </w:tcPr>
          <w:p w:rsidR="0017674B" w:rsidRDefault="00DE165B">
            <w:pPr>
              <w:pStyle w:val="TIE-"/>
            </w:pPr>
            <w:r>
              <w:rPr>
                <w:rFonts w:hint="eastAsia"/>
              </w:rPr>
              <w:t>速率</w:t>
            </w:r>
            <w:r>
              <w:rPr>
                <w:rFonts w:hint="eastAsia"/>
              </w:rPr>
              <w:t>(kg/h)</w:t>
            </w:r>
          </w:p>
        </w:tc>
        <w:tc>
          <w:tcPr>
            <w:tcW w:w="714" w:type="pct"/>
            <w:vAlign w:val="center"/>
          </w:tcPr>
          <w:p w:rsidR="0017674B" w:rsidRDefault="00DE165B">
            <w:pPr>
              <w:pStyle w:val="TIE-"/>
            </w:pPr>
            <w:r>
              <w:rPr>
                <w:rFonts w:hint="eastAsia"/>
              </w:rPr>
              <w:t>排放量（</w:t>
            </w:r>
            <w:r>
              <w:rPr>
                <w:rFonts w:hint="eastAsia"/>
              </w:rPr>
              <w:t>t/a</w:t>
            </w:r>
            <w:r>
              <w:rPr>
                <w:rFonts w:hint="eastAsia"/>
              </w:rPr>
              <w:t>）</w:t>
            </w:r>
          </w:p>
        </w:tc>
      </w:tr>
      <w:tr w:rsidR="0017674B">
        <w:trPr>
          <w:jc w:val="center"/>
        </w:trPr>
        <w:tc>
          <w:tcPr>
            <w:tcW w:w="520" w:type="pct"/>
            <w:vAlign w:val="center"/>
          </w:tcPr>
          <w:p w:rsidR="0017674B" w:rsidRDefault="00DE165B">
            <w:pPr>
              <w:pStyle w:val="TIE-"/>
            </w:pPr>
            <w:r>
              <w:rPr>
                <w:rFonts w:hint="eastAsia"/>
              </w:rPr>
              <w:t>无组织</w:t>
            </w:r>
          </w:p>
        </w:tc>
        <w:tc>
          <w:tcPr>
            <w:tcW w:w="844" w:type="pct"/>
            <w:vAlign w:val="center"/>
          </w:tcPr>
          <w:p w:rsidR="0017674B" w:rsidRDefault="00DE165B">
            <w:pPr>
              <w:pStyle w:val="TIE-"/>
            </w:pPr>
            <w:r>
              <w:rPr>
                <w:rFonts w:hint="eastAsia"/>
              </w:rPr>
              <w:t>牛舍及运动场</w:t>
            </w:r>
          </w:p>
        </w:tc>
        <w:tc>
          <w:tcPr>
            <w:tcW w:w="780" w:type="pct"/>
            <w:vAlign w:val="center"/>
          </w:tcPr>
          <w:p w:rsidR="0017674B" w:rsidRDefault="00DE165B">
            <w:pPr>
              <w:pStyle w:val="TIE-"/>
            </w:pPr>
            <w:r>
              <w:rPr>
                <w:rFonts w:hint="eastAsia"/>
              </w:rPr>
              <w:t>480m</w:t>
            </w:r>
            <w:r>
              <w:rPr>
                <w:rFonts w:ascii="宋体" w:hAnsi="宋体" w:hint="eastAsia"/>
              </w:rPr>
              <w:t>×</w:t>
            </w:r>
            <w:r>
              <w:rPr>
                <w:rFonts w:hint="eastAsia"/>
              </w:rPr>
              <w:t>320m</w:t>
            </w:r>
          </w:p>
        </w:tc>
        <w:tc>
          <w:tcPr>
            <w:tcW w:w="714" w:type="pct"/>
            <w:vAlign w:val="center"/>
          </w:tcPr>
          <w:p w:rsidR="0017674B" w:rsidRDefault="00DE165B">
            <w:pPr>
              <w:pStyle w:val="TIE-"/>
            </w:pPr>
            <w:r>
              <w:t>0.084</w:t>
            </w:r>
          </w:p>
        </w:tc>
        <w:tc>
          <w:tcPr>
            <w:tcW w:w="714" w:type="pct"/>
            <w:vAlign w:val="center"/>
          </w:tcPr>
          <w:p w:rsidR="0017674B" w:rsidRDefault="00DE165B">
            <w:pPr>
              <w:pStyle w:val="TIE-"/>
            </w:pPr>
            <w:r>
              <w:rPr>
                <w:rFonts w:hint="eastAsia"/>
              </w:rPr>
              <w:t>0.</w:t>
            </w:r>
            <w:r>
              <w:t>74</w:t>
            </w:r>
          </w:p>
        </w:tc>
        <w:tc>
          <w:tcPr>
            <w:tcW w:w="714" w:type="pct"/>
            <w:vAlign w:val="center"/>
          </w:tcPr>
          <w:p w:rsidR="0017674B" w:rsidRDefault="00DE165B">
            <w:pPr>
              <w:pStyle w:val="TIE-"/>
            </w:pPr>
            <w:r>
              <w:t>0.0051</w:t>
            </w:r>
          </w:p>
        </w:tc>
        <w:tc>
          <w:tcPr>
            <w:tcW w:w="714" w:type="pct"/>
            <w:vAlign w:val="center"/>
          </w:tcPr>
          <w:p w:rsidR="0017674B" w:rsidRDefault="00DE165B">
            <w:pPr>
              <w:pStyle w:val="TIE-"/>
            </w:pPr>
            <w:r>
              <w:rPr>
                <w:rFonts w:hint="eastAsia"/>
              </w:rPr>
              <w:t>0.0</w:t>
            </w:r>
            <w:r>
              <w:t>4</w:t>
            </w:r>
            <w:r>
              <w:rPr>
                <w:rFonts w:hint="eastAsia"/>
              </w:rPr>
              <w:t>5</w:t>
            </w:r>
          </w:p>
        </w:tc>
      </w:tr>
    </w:tbl>
    <w:p w:rsidR="0017674B" w:rsidRDefault="00DE165B">
      <w:pPr>
        <w:ind w:firstLine="480"/>
      </w:pPr>
      <w:r>
        <w:rPr>
          <w:rFonts w:hint="eastAsia"/>
        </w:rPr>
        <w:t>（</w:t>
      </w:r>
      <w:r>
        <w:rPr>
          <w:rFonts w:hint="eastAsia"/>
        </w:rPr>
        <w:t>3</w:t>
      </w:r>
      <w:r>
        <w:rPr>
          <w:rFonts w:hint="eastAsia"/>
        </w:rPr>
        <w:t>）堆肥平台恶臭气体</w:t>
      </w:r>
    </w:p>
    <w:p w:rsidR="0017674B" w:rsidRDefault="00DE165B">
      <w:pPr>
        <w:autoSpaceDE/>
        <w:ind w:firstLine="480"/>
        <w:rPr>
          <w:szCs w:val="24"/>
        </w:rPr>
      </w:pPr>
      <w:r>
        <w:rPr>
          <w:rFonts w:ascii="宋体" w:hAnsi="宋体" w:hint="eastAsia"/>
          <w:kern w:val="0"/>
          <w:szCs w:val="24"/>
        </w:rPr>
        <w:t>根据相关资料显示，畜禽粪便中氨气释放速率呈对数函数形式递减，第</w:t>
      </w:r>
      <w:r>
        <w:rPr>
          <w:rFonts w:hint="eastAsia"/>
          <w:kern w:val="0"/>
          <w:szCs w:val="24"/>
        </w:rPr>
        <w:t>1</w:t>
      </w:r>
      <w:r>
        <w:rPr>
          <w:rFonts w:ascii="宋体" w:hAnsi="宋体" w:hint="eastAsia"/>
          <w:kern w:val="0"/>
          <w:szCs w:val="24"/>
        </w:rPr>
        <w:t>天释放量为总量的</w:t>
      </w:r>
      <w:r>
        <w:rPr>
          <w:rFonts w:hint="eastAsia"/>
          <w:kern w:val="0"/>
          <w:szCs w:val="24"/>
        </w:rPr>
        <w:t>40%</w:t>
      </w:r>
      <w:r>
        <w:rPr>
          <w:rFonts w:ascii="宋体" w:hAnsi="宋体" w:hint="eastAsia"/>
          <w:kern w:val="0"/>
          <w:szCs w:val="24"/>
        </w:rPr>
        <w:t>，其余</w:t>
      </w:r>
      <w:r>
        <w:rPr>
          <w:rFonts w:hint="eastAsia"/>
          <w:kern w:val="0"/>
          <w:szCs w:val="24"/>
        </w:rPr>
        <w:t>14</w:t>
      </w:r>
      <w:r>
        <w:rPr>
          <w:rFonts w:ascii="宋体" w:hAnsi="宋体" w:hint="eastAsia"/>
          <w:kern w:val="0"/>
          <w:szCs w:val="24"/>
        </w:rPr>
        <w:t>天释放量为总量的</w:t>
      </w:r>
      <w:r>
        <w:rPr>
          <w:rFonts w:hint="eastAsia"/>
          <w:kern w:val="0"/>
          <w:szCs w:val="24"/>
        </w:rPr>
        <w:t>60%</w:t>
      </w:r>
      <w:r>
        <w:rPr>
          <w:rFonts w:ascii="宋体" w:hAnsi="宋体" w:hint="eastAsia"/>
          <w:kern w:val="0"/>
          <w:szCs w:val="24"/>
        </w:rPr>
        <w:t>。则堆肥平台初始</w:t>
      </w:r>
      <w:r>
        <w:rPr>
          <w:rFonts w:cs="宋体"/>
          <w:kern w:val="0"/>
          <w:szCs w:val="24"/>
        </w:rPr>
        <w:t>NH</w:t>
      </w:r>
      <w:r>
        <w:rPr>
          <w:rFonts w:cs="宋体"/>
          <w:kern w:val="0"/>
          <w:szCs w:val="24"/>
          <w:vertAlign w:val="subscript"/>
        </w:rPr>
        <w:t>3</w:t>
      </w:r>
      <w:r>
        <w:rPr>
          <w:rFonts w:ascii="宋体" w:hAnsi="宋体" w:hint="eastAsia"/>
          <w:kern w:val="0"/>
          <w:szCs w:val="24"/>
        </w:rPr>
        <w:t>产生量为</w:t>
      </w:r>
      <w:r>
        <w:rPr>
          <w:rFonts w:hint="eastAsia"/>
          <w:kern w:val="0"/>
          <w:szCs w:val="24"/>
        </w:rPr>
        <w:t>0.17kg/h</w:t>
      </w:r>
      <w:r>
        <w:rPr>
          <w:rFonts w:ascii="宋体" w:hAnsi="宋体" w:hint="eastAsia"/>
          <w:kern w:val="0"/>
          <w:szCs w:val="24"/>
        </w:rPr>
        <w:t>（按氨气量的</w:t>
      </w:r>
      <w:r>
        <w:rPr>
          <w:rFonts w:hint="eastAsia"/>
          <w:kern w:val="0"/>
          <w:szCs w:val="24"/>
        </w:rPr>
        <w:t>60%</w:t>
      </w:r>
      <w:r>
        <w:rPr>
          <w:rFonts w:ascii="宋体" w:hAnsi="宋体" w:hint="eastAsia"/>
          <w:kern w:val="0"/>
          <w:szCs w:val="24"/>
        </w:rPr>
        <w:t>计），</w:t>
      </w:r>
      <w:r>
        <w:rPr>
          <w:rFonts w:hint="eastAsia"/>
          <w:kern w:val="0"/>
          <w:szCs w:val="24"/>
        </w:rPr>
        <w:t>H</w:t>
      </w:r>
      <w:r>
        <w:rPr>
          <w:rFonts w:hint="eastAsia"/>
          <w:kern w:val="0"/>
          <w:szCs w:val="24"/>
          <w:vertAlign w:val="subscript"/>
        </w:rPr>
        <w:t>2</w:t>
      </w:r>
      <w:r>
        <w:rPr>
          <w:rFonts w:hint="eastAsia"/>
          <w:kern w:val="0"/>
          <w:szCs w:val="24"/>
        </w:rPr>
        <w:t>S</w:t>
      </w:r>
      <w:r>
        <w:rPr>
          <w:rFonts w:ascii="宋体" w:hAnsi="宋体" w:hint="eastAsia"/>
          <w:kern w:val="0"/>
          <w:szCs w:val="24"/>
        </w:rPr>
        <w:t>初始产生量为</w:t>
      </w:r>
      <w:r>
        <w:rPr>
          <w:rFonts w:cs="宋体"/>
          <w:kern w:val="0"/>
          <w:szCs w:val="24"/>
        </w:rPr>
        <w:t>0.01</w:t>
      </w:r>
      <w:r>
        <w:rPr>
          <w:rFonts w:hint="eastAsia"/>
          <w:kern w:val="0"/>
          <w:szCs w:val="24"/>
        </w:rPr>
        <w:t>1</w:t>
      </w:r>
      <w:r>
        <w:rPr>
          <w:rFonts w:cs="宋体"/>
          <w:kern w:val="0"/>
          <w:szCs w:val="24"/>
        </w:rPr>
        <w:t>kg/h</w:t>
      </w:r>
      <w:r>
        <w:rPr>
          <w:rFonts w:ascii="宋体" w:hAnsi="宋体" w:hint="eastAsia"/>
          <w:kern w:val="0"/>
          <w:szCs w:val="24"/>
        </w:rPr>
        <w:t>；饲料中加入</w:t>
      </w:r>
      <w:r>
        <w:rPr>
          <w:rFonts w:hint="eastAsia"/>
          <w:kern w:val="0"/>
          <w:szCs w:val="24"/>
        </w:rPr>
        <w:t>EM</w:t>
      </w:r>
      <w:r>
        <w:rPr>
          <w:rFonts w:ascii="宋体" w:hAnsi="宋体" w:hint="eastAsia"/>
          <w:kern w:val="0"/>
          <w:szCs w:val="24"/>
        </w:rPr>
        <w:t>制剂，可从源头上减少约</w:t>
      </w:r>
      <w:r>
        <w:rPr>
          <w:rFonts w:hint="eastAsia"/>
          <w:kern w:val="0"/>
          <w:szCs w:val="24"/>
        </w:rPr>
        <w:t>70%</w:t>
      </w:r>
      <w:r>
        <w:rPr>
          <w:rFonts w:ascii="宋体" w:hAnsi="宋体" w:hint="eastAsia"/>
          <w:kern w:val="0"/>
          <w:szCs w:val="24"/>
        </w:rPr>
        <w:t>的粪污恶臭产生量，并投</w:t>
      </w:r>
      <w:proofErr w:type="gramStart"/>
      <w:r>
        <w:rPr>
          <w:rFonts w:ascii="宋体" w:hAnsi="宋体" w:hint="eastAsia"/>
          <w:kern w:val="0"/>
          <w:szCs w:val="24"/>
        </w:rPr>
        <w:t>加减少氨</w:t>
      </w:r>
      <w:proofErr w:type="gramEnd"/>
      <w:r>
        <w:rPr>
          <w:rFonts w:ascii="宋体" w:hAnsi="宋体" w:hint="eastAsia"/>
          <w:kern w:val="0"/>
          <w:szCs w:val="24"/>
        </w:rPr>
        <w:t>释放和保氮的复合发酵剂同时在堆肥平台喷洒生物/植物除臭剂，综合除臭效率按</w:t>
      </w:r>
      <w:r>
        <w:rPr>
          <w:rFonts w:cs="宋体"/>
          <w:kern w:val="0"/>
          <w:szCs w:val="24"/>
        </w:rPr>
        <w:t>80</w:t>
      </w:r>
      <w:r>
        <w:rPr>
          <w:rFonts w:hint="eastAsia"/>
          <w:kern w:val="0"/>
          <w:szCs w:val="24"/>
        </w:rPr>
        <w:t>%</w:t>
      </w:r>
      <w:r>
        <w:rPr>
          <w:rFonts w:ascii="宋体" w:hAnsi="宋体" w:hint="eastAsia"/>
          <w:kern w:val="0"/>
          <w:szCs w:val="24"/>
        </w:rPr>
        <w:t>计，因此采取源头控制</w:t>
      </w:r>
      <w:proofErr w:type="gramStart"/>
      <w:r>
        <w:rPr>
          <w:rFonts w:ascii="宋体" w:hAnsi="宋体" w:hint="eastAsia"/>
          <w:kern w:val="0"/>
          <w:szCs w:val="24"/>
        </w:rPr>
        <w:t>及喷晒除臭剂</w:t>
      </w:r>
      <w:proofErr w:type="gramEnd"/>
      <w:r>
        <w:rPr>
          <w:rFonts w:ascii="宋体" w:hAnsi="宋体" w:hint="eastAsia"/>
          <w:kern w:val="0"/>
          <w:szCs w:val="24"/>
        </w:rPr>
        <w:t>后堆肥平台堆存过程中恶臭污染物</w:t>
      </w:r>
      <w:r>
        <w:rPr>
          <w:rFonts w:cs="宋体"/>
          <w:kern w:val="0"/>
          <w:szCs w:val="24"/>
        </w:rPr>
        <w:t>NH</w:t>
      </w:r>
      <w:r>
        <w:rPr>
          <w:rFonts w:cs="宋体"/>
          <w:kern w:val="0"/>
          <w:szCs w:val="24"/>
          <w:vertAlign w:val="subscript"/>
        </w:rPr>
        <w:t>3</w:t>
      </w:r>
      <w:r>
        <w:rPr>
          <w:rFonts w:ascii="宋体" w:hAnsi="宋体" w:hint="eastAsia"/>
          <w:kern w:val="0"/>
          <w:szCs w:val="24"/>
        </w:rPr>
        <w:t>排放速率为</w:t>
      </w:r>
      <w:r>
        <w:rPr>
          <w:rFonts w:eastAsia="等线" w:cs="宋体"/>
          <w:kern w:val="0"/>
          <w:szCs w:val="24"/>
        </w:rPr>
        <w:t>0.</w:t>
      </w:r>
      <w:r>
        <w:rPr>
          <w:rFonts w:eastAsia="等线" w:hint="eastAsia"/>
          <w:kern w:val="0"/>
          <w:szCs w:val="24"/>
        </w:rPr>
        <w:t>010</w:t>
      </w:r>
      <w:r>
        <w:rPr>
          <w:rFonts w:eastAsia="等线" w:cs="宋体"/>
          <w:kern w:val="0"/>
          <w:szCs w:val="24"/>
        </w:rPr>
        <w:t>kg</w:t>
      </w:r>
      <w:r>
        <w:rPr>
          <w:rFonts w:eastAsia="等线" w:hint="eastAsia"/>
          <w:kern w:val="0"/>
          <w:szCs w:val="24"/>
        </w:rPr>
        <w:t>/h</w:t>
      </w:r>
      <w:r>
        <w:rPr>
          <w:rFonts w:ascii="等线" w:eastAsia="等线" w:hAnsi="等线" w:cs="宋体" w:hint="eastAsia"/>
          <w:kern w:val="0"/>
          <w:szCs w:val="24"/>
        </w:rPr>
        <w:t>，排放量为</w:t>
      </w:r>
      <w:r>
        <w:rPr>
          <w:rFonts w:eastAsia="等线" w:hint="eastAsia"/>
          <w:kern w:val="0"/>
          <w:szCs w:val="24"/>
        </w:rPr>
        <w:t>0.088t/a</w:t>
      </w:r>
      <w:r>
        <w:rPr>
          <w:rFonts w:ascii="宋体" w:hAnsi="宋体" w:hint="eastAsia"/>
          <w:kern w:val="0"/>
          <w:szCs w:val="24"/>
        </w:rPr>
        <w:t>；</w:t>
      </w:r>
      <w:r>
        <w:rPr>
          <w:rFonts w:cs="宋体"/>
          <w:kern w:val="0"/>
          <w:szCs w:val="24"/>
        </w:rPr>
        <w:t>H</w:t>
      </w:r>
      <w:r>
        <w:rPr>
          <w:rFonts w:cs="宋体"/>
          <w:kern w:val="0"/>
          <w:szCs w:val="24"/>
          <w:vertAlign w:val="subscript"/>
        </w:rPr>
        <w:t>2</w:t>
      </w:r>
      <w:r>
        <w:rPr>
          <w:rFonts w:cs="宋体"/>
          <w:kern w:val="0"/>
          <w:szCs w:val="24"/>
        </w:rPr>
        <w:t>S</w:t>
      </w:r>
      <w:r>
        <w:rPr>
          <w:rFonts w:ascii="宋体" w:hAnsi="宋体" w:hint="eastAsia"/>
          <w:kern w:val="0"/>
          <w:szCs w:val="24"/>
        </w:rPr>
        <w:t>排放</w:t>
      </w:r>
      <w:r>
        <w:rPr>
          <w:rFonts w:ascii="宋体" w:hAnsi="宋体" w:cs="宋体"/>
          <w:kern w:val="0"/>
          <w:szCs w:val="24"/>
        </w:rPr>
        <w:t>速率为</w:t>
      </w:r>
      <w:r>
        <w:rPr>
          <w:rFonts w:hint="eastAsia"/>
          <w:kern w:val="0"/>
          <w:szCs w:val="24"/>
        </w:rPr>
        <w:t>0.00066kg/h</w:t>
      </w:r>
      <w:r>
        <w:rPr>
          <w:rFonts w:ascii="宋体" w:hAnsi="宋体" w:hint="eastAsia"/>
          <w:kern w:val="0"/>
          <w:szCs w:val="24"/>
        </w:rPr>
        <w:t>，排放量为</w:t>
      </w:r>
      <w:r>
        <w:rPr>
          <w:rFonts w:hint="eastAsia"/>
          <w:kern w:val="0"/>
          <w:szCs w:val="24"/>
        </w:rPr>
        <w:t>0.0058t/a</w:t>
      </w:r>
      <w:r>
        <w:rPr>
          <w:rFonts w:ascii="宋体" w:hAnsi="宋体" w:hint="eastAsia"/>
          <w:kern w:val="0"/>
          <w:szCs w:val="24"/>
        </w:rPr>
        <w:t>。</w:t>
      </w:r>
    </w:p>
    <w:p w:rsidR="0017674B" w:rsidRDefault="00DE165B">
      <w:pPr>
        <w:pStyle w:val="3"/>
      </w:pPr>
      <w:bookmarkStart w:id="221" w:name="_Toc157447851"/>
      <w:bookmarkStart w:id="222" w:name="_Hlk46679221"/>
      <w:r>
        <w:t>3.3</w:t>
      </w:r>
      <w:r>
        <w:rPr>
          <w:rFonts w:hint="eastAsia"/>
        </w:rPr>
        <w:t>.2</w:t>
      </w:r>
      <w:r>
        <w:rPr>
          <w:rFonts w:hint="eastAsia"/>
        </w:rPr>
        <w:t>水污染物</w:t>
      </w:r>
      <w:bookmarkEnd w:id="221"/>
    </w:p>
    <w:p w:rsidR="0017674B" w:rsidRDefault="00DE165B">
      <w:pPr>
        <w:ind w:firstLine="480"/>
      </w:pPr>
      <w:r>
        <w:rPr>
          <w:rFonts w:hint="eastAsia"/>
        </w:rPr>
        <w:t>1</w:t>
      </w:r>
      <w:r>
        <w:rPr>
          <w:rFonts w:hint="eastAsia"/>
        </w:rPr>
        <w:t>、牛尿</w:t>
      </w:r>
    </w:p>
    <w:p w:rsidR="0017674B" w:rsidRDefault="00DE165B">
      <w:pPr>
        <w:ind w:firstLine="480"/>
      </w:pPr>
      <w:r>
        <w:rPr>
          <w:rFonts w:hint="eastAsia"/>
        </w:rPr>
        <w:lastRenderedPageBreak/>
        <w:t>牛尿液主要通过垫料吸收及自然蒸发。</w:t>
      </w:r>
    </w:p>
    <w:p w:rsidR="0017674B" w:rsidRDefault="00DE165B">
      <w:pPr>
        <w:ind w:firstLine="480"/>
      </w:pPr>
      <w:r>
        <w:rPr>
          <w:rFonts w:hint="eastAsia"/>
        </w:rPr>
        <w:t>2</w:t>
      </w:r>
      <w:r>
        <w:rPr>
          <w:rFonts w:hint="eastAsia"/>
        </w:rPr>
        <w:t>、职工生活污水</w:t>
      </w:r>
    </w:p>
    <w:p w:rsidR="0017674B" w:rsidRDefault="00DE165B">
      <w:pPr>
        <w:ind w:firstLine="480"/>
      </w:pPr>
      <w:r>
        <w:rPr>
          <w:rFonts w:hint="eastAsia"/>
        </w:rPr>
        <w:t>项目生活污水排水量</w:t>
      </w:r>
      <w:r>
        <w:t>0.8</w:t>
      </w:r>
      <w:r>
        <w:rPr>
          <w:rFonts w:hint="eastAsia"/>
        </w:rPr>
        <w:t>m</w:t>
      </w:r>
      <w:r>
        <w:rPr>
          <w:rFonts w:hint="eastAsia"/>
          <w:vertAlign w:val="superscript"/>
        </w:rPr>
        <w:t>3</w:t>
      </w:r>
      <w:r>
        <w:rPr>
          <w:rFonts w:hint="eastAsia"/>
        </w:rPr>
        <w:t>/d</w:t>
      </w:r>
      <w:r>
        <w:rPr>
          <w:rFonts w:hint="eastAsia"/>
        </w:rPr>
        <w:t>、</w:t>
      </w:r>
      <w:r>
        <w:rPr>
          <w:rFonts w:hint="eastAsia"/>
        </w:rPr>
        <w:t>292m</w:t>
      </w:r>
      <w:r>
        <w:rPr>
          <w:rFonts w:hint="eastAsia"/>
          <w:vertAlign w:val="superscript"/>
        </w:rPr>
        <w:t>3</w:t>
      </w:r>
      <w:r>
        <w:rPr>
          <w:rFonts w:hint="eastAsia"/>
        </w:rPr>
        <w:t>/a</w:t>
      </w:r>
      <w:r>
        <w:rPr>
          <w:rFonts w:hint="eastAsia"/>
        </w:rPr>
        <w:t>，生活废水排入化粪池定期拉运至塔尔湖污水处理厂处理。</w:t>
      </w:r>
    </w:p>
    <w:p w:rsidR="0017674B" w:rsidRDefault="00DE165B">
      <w:pPr>
        <w:pStyle w:val="3"/>
      </w:pPr>
      <w:bookmarkStart w:id="223" w:name="_Toc157447852"/>
      <w:r>
        <w:t>3.3</w:t>
      </w:r>
      <w:r>
        <w:rPr>
          <w:rFonts w:hint="eastAsia"/>
        </w:rPr>
        <w:t>.3</w:t>
      </w:r>
      <w:r>
        <w:rPr>
          <w:rFonts w:hint="eastAsia"/>
        </w:rPr>
        <w:t>噪声</w:t>
      </w:r>
      <w:bookmarkEnd w:id="223"/>
    </w:p>
    <w:p w:rsidR="0017674B" w:rsidRDefault="00DE165B">
      <w:pPr>
        <w:ind w:firstLine="480"/>
      </w:pPr>
      <w:r>
        <w:t>该项目噪声源主要为水泵、</w:t>
      </w:r>
      <w:r>
        <w:rPr>
          <w:rFonts w:hint="eastAsia"/>
        </w:rPr>
        <w:t>TMR</w:t>
      </w:r>
      <w:r>
        <w:rPr>
          <w:rFonts w:hint="eastAsia"/>
        </w:rPr>
        <w:t>搅拌机</w:t>
      </w:r>
      <w:r>
        <w:t>、牛叫声</w:t>
      </w:r>
      <w:r>
        <w:rPr>
          <w:rFonts w:hint="eastAsia"/>
        </w:rPr>
        <w:t>以及运输机械</w:t>
      </w:r>
      <w:r>
        <w:t>噪声等。噪声声级范围为</w:t>
      </w:r>
      <w:r>
        <w:t>60-85dB</w:t>
      </w:r>
      <w:r>
        <w:t>（</w:t>
      </w:r>
      <w:r>
        <w:t>A</w:t>
      </w:r>
      <w:r>
        <w:t>）。本项目的噪声产生源强情况见下表。</w:t>
      </w:r>
    </w:p>
    <w:p w:rsidR="0017674B" w:rsidRDefault="00DE165B">
      <w:pPr>
        <w:pStyle w:val="5"/>
      </w:pPr>
      <w:r>
        <w:t>表</w:t>
      </w:r>
      <w:r>
        <w:rPr>
          <w:rFonts w:hint="eastAsia"/>
        </w:rPr>
        <w:t>3.3-</w:t>
      </w:r>
      <w:r>
        <w:t xml:space="preserve">6 </w:t>
      </w:r>
      <w:r>
        <w:rPr>
          <w:rFonts w:hint="eastAsia"/>
        </w:rPr>
        <w:t xml:space="preserve">  </w:t>
      </w:r>
      <w:r>
        <w:t xml:space="preserve"> </w:t>
      </w:r>
      <w:r>
        <w:t>噪声产生源强一览表</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46"/>
        <w:gridCol w:w="1154"/>
        <w:gridCol w:w="1233"/>
        <w:gridCol w:w="1190"/>
        <w:gridCol w:w="2425"/>
        <w:gridCol w:w="1071"/>
        <w:gridCol w:w="1495"/>
      </w:tblGrid>
      <w:tr w:rsidR="0017674B">
        <w:trPr>
          <w:trHeight w:val="20"/>
          <w:tblHeader/>
          <w:jc w:val="center"/>
        </w:trPr>
        <w:tc>
          <w:tcPr>
            <w:tcW w:w="248" w:type="pct"/>
            <w:vAlign w:val="center"/>
          </w:tcPr>
          <w:p w:rsidR="0017674B" w:rsidRDefault="00DE165B">
            <w:pPr>
              <w:pStyle w:val="TIE-"/>
            </w:pPr>
            <w:r>
              <w:t>序号</w:t>
            </w:r>
          </w:p>
        </w:tc>
        <w:tc>
          <w:tcPr>
            <w:tcW w:w="1324" w:type="pct"/>
            <w:gridSpan w:val="2"/>
            <w:vAlign w:val="center"/>
          </w:tcPr>
          <w:p w:rsidR="0017674B" w:rsidRDefault="00DE165B">
            <w:pPr>
              <w:pStyle w:val="TIE-"/>
            </w:pPr>
            <w:r>
              <w:t>噪声源</w:t>
            </w:r>
          </w:p>
        </w:tc>
        <w:tc>
          <w:tcPr>
            <w:tcW w:w="660" w:type="pct"/>
            <w:vAlign w:val="center"/>
          </w:tcPr>
          <w:p w:rsidR="0017674B" w:rsidRDefault="00DE165B">
            <w:pPr>
              <w:pStyle w:val="TIE-"/>
            </w:pPr>
            <w:r>
              <w:t>数量</w:t>
            </w:r>
          </w:p>
        </w:tc>
        <w:tc>
          <w:tcPr>
            <w:tcW w:w="1345" w:type="pct"/>
            <w:vAlign w:val="center"/>
          </w:tcPr>
          <w:p w:rsidR="0017674B" w:rsidRDefault="00DE165B">
            <w:pPr>
              <w:pStyle w:val="TIE-"/>
            </w:pPr>
            <w:r>
              <w:t>治理措施</w:t>
            </w:r>
          </w:p>
        </w:tc>
        <w:tc>
          <w:tcPr>
            <w:tcW w:w="594" w:type="pct"/>
            <w:vAlign w:val="center"/>
          </w:tcPr>
          <w:p w:rsidR="0017674B" w:rsidRDefault="00DE165B">
            <w:pPr>
              <w:pStyle w:val="TIE-"/>
            </w:pPr>
            <w:r>
              <w:t>源强</w:t>
            </w:r>
            <w:r>
              <w:t>dB(A)</w:t>
            </w:r>
          </w:p>
        </w:tc>
        <w:tc>
          <w:tcPr>
            <w:tcW w:w="829" w:type="pct"/>
          </w:tcPr>
          <w:p w:rsidR="0017674B" w:rsidRDefault="00DE165B">
            <w:pPr>
              <w:pStyle w:val="TIE-"/>
            </w:pPr>
            <w:r>
              <w:t>排放强度</w:t>
            </w:r>
            <w:r>
              <w:t>dB(A)</w:t>
            </w:r>
          </w:p>
        </w:tc>
      </w:tr>
      <w:tr w:rsidR="0017674B">
        <w:trPr>
          <w:trHeight w:val="20"/>
          <w:jc w:val="center"/>
        </w:trPr>
        <w:tc>
          <w:tcPr>
            <w:tcW w:w="248" w:type="pct"/>
            <w:vAlign w:val="center"/>
          </w:tcPr>
          <w:p w:rsidR="0017674B" w:rsidRDefault="00DE165B">
            <w:pPr>
              <w:pStyle w:val="TIE-"/>
            </w:pPr>
            <w:r>
              <w:t>1</w:t>
            </w:r>
          </w:p>
        </w:tc>
        <w:tc>
          <w:tcPr>
            <w:tcW w:w="640" w:type="pct"/>
            <w:vMerge w:val="restart"/>
            <w:vAlign w:val="center"/>
          </w:tcPr>
          <w:p w:rsidR="0017674B" w:rsidRDefault="00DE165B">
            <w:pPr>
              <w:pStyle w:val="TIE-"/>
            </w:pPr>
            <w:r>
              <w:rPr>
                <w:rFonts w:hint="eastAsia"/>
              </w:rPr>
              <w:t>饲料配料</w:t>
            </w:r>
          </w:p>
        </w:tc>
        <w:tc>
          <w:tcPr>
            <w:tcW w:w="684" w:type="pct"/>
            <w:vAlign w:val="bottom"/>
          </w:tcPr>
          <w:p w:rsidR="0017674B" w:rsidRDefault="00DE165B">
            <w:pPr>
              <w:pStyle w:val="TIE-"/>
            </w:pPr>
            <w:r>
              <w:rPr>
                <w:rFonts w:hint="eastAsia"/>
              </w:rPr>
              <w:t>T</w:t>
            </w:r>
            <w:r>
              <w:t>MR</w:t>
            </w:r>
            <w:r>
              <w:rPr>
                <w:rFonts w:hint="eastAsia"/>
              </w:rPr>
              <w:t>搅拌机</w:t>
            </w:r>
          </w:p>
        </w:tc>
        <w:tc>
          <w:tcPr>
            <w:tcW w:w="660" w:type="pct"/>
            <w:vAlign w:val="center"/>
          </w:tcPr>
          <w:p w:rsidR="0017674B" w:rsidRDefault="00DE165B">
            <w:pPr>
              <w:pStyle w:val="TIE-"/>
            </w:pPr>
            <w:r>
              <w:rPr>
                <w:rFonts w:hint="eastAsia"/>
              </w:rPr>
              <w:t>1</w:t>
            </w:r>
          </w:p>
        </w:tc>
        <w:tc>
          <w:tcPr>
            <w:tcW w:w="1345" w:type="pct"/>
            <w:vAlign w:val="center"/>
          </w:tcPr>
          <w:p w:rsidR="0017674B" w:rsidRDefault="00DE165B">
            <w:pPr>
              <w:pStyle w:val="TIE-"/>
            </w:pPr>
            <w:r>
              <w:t>基础减振、建筑隔声</w:t>
            </w:r>
          </w:p>
        </w:tc>
        <w:tc>
          <w:tcPr>
            <w:tcW w:w="594" w:type="pct"/>
            <w:vAlign w:val="center"/>
          </w:tcPr>
          <w:p w:rsidR="0017674B" w:rsidRDefault="00DE165B">
            <w:pPr>
              <w:pStyle w:val="TIE-"/>
            </w:pPr>
            <w:r>
              <w:rPr>
                <w:rFonts w:hint="eastAsia"/>
              </w:rPr>
              <w:t>8</w:t>
            </w:r>
            <w:r>
              <w:t>0</w:t>
            </w:r>
          </w:p>
        </w:tc>
        <w:tc>
          <w:tcPr>
            <w:tcW w:w="829" w:type="pct"/>
            <w:vAlign w:val="center"/>
          </w:tcPr>
          <w:p w:rsidR="0017674B" w:rsidRDefault="00DE165B">
            <w:pPr>
              <w:pStyle w:val="TIE-"/>
            </w:pPr>
            <w:r>
              <w:rPr>
                <w:rFonts w:hint="eastAsia"/>
              </w:rPr>
              <w:t>6</w:t>
            </w:r>
            <w:r>
              <w:t>0</w:t>
            </w:r>
          </w:p>
        </w:tc>
      </w:tr>
      <w:tr w:rsidR="0017674B">
        <w:trPr>
          <w:trHeight w:val="20"/>
          <w:jc w:val="center"/>
        </w:trPr>
        <w:tc>
          <w:tcPr>
            <w:tcW w:w="248" w:type="pct"/>
            <w:vAlign w:val="center"/>
          </w:tcPr>
          <w:p w:rsidR="0017674B" w:rsidRDefault="00DE165B">
            <w:pPr>
              <w:pStyle w:val="TIE-"/>
            </w:pPr>
            <w:r>
              <w:t>2</w:t>
            </w:r>
          </w:p>
        </w:tc>
        <w:tc>
          <w:tcPr>
            <w:tcW w:w="640" w:type="pct"/>
            <w:vMerge/>
            <w:vAlign w:val="center"/>
          </w:tcPr>
          <w:p w:rsidR="0017674B" w:rsidRDefault="0017674B">
            <w:pPr>
              <w:pStyle w:val="TIE-"/>
            </w:pPr>
          </w:p>
        </w:tc>
        <w:tc>
          <w:tcPr>
            <w:tcW w:w="684" w:type="pct"/>
            <w:vAlign w:val="bottom"/>
          </w:tcPr>
          <w:p w:rsidR="0017674B" w:rsidRDefault="00DE165B">
            <w:pPr>
              <w:pStyle w:val="TIE-"/>
            </w:pPr>
            <w:r>
              <w:rPr>
                <w:rFonts w:hint="eastAsia"/>
              </w:rPr>
              <w:t>铡草机</w:t>
            </w:r>
          </w:p>
        </w:tc>
        <w:tc>
          <w:tcPr>
            <w:tcW w:w="660" w:type="pct"/>
            <w:vAlign w:val="center"/>
          </w:tcPr>
          <w:p w:rsidR="0017674B" w:rsidRDefault="00DE165B">
            <w:pPr>
              <w:pStyle w:val="TIE-"/>
            </w:pPr>
            <w:r>
              <w:t>8</w:t>
            </w:r>
          </w:p>
        </w:tc>
        <w:tc>
          <w:tcPr>
            <w:tcW w:w="1345" w:type="pct"/>
            <w:vAlign w:val="center"/>
          </w:tcPr>
          <w:p w:rsidR="0017674B" w:rsidRDefault="00DE165B">
            <w:pPr>
              <w:pStyle w:val="TIE-"/>
            </w:pPr>
            <w:r>
              <w:t>基础减振、建筑隔声</w:t>
            </w:r>
          </w:p>
        </w:tc>
        <w:tc>
          <w:tcPr>
            <w:tcW w:w="594" w:type="pct"/>
            <w:vAlign w:val="center"/>
          </w:tcPr>
          <w:p w:rsidR="0017674B" w:rsidRDefault="00DE165B">
            <w:pPr>
              <w:pStyle w:val="TIE-"/>
            </w:pPr>
            <w:r>
              <w:rPr>
                <w:rFonts w:hint="eastAsia"/>
              </w:rPr>
              <w:t>8</w:t>
            </w:r>
            <w:r>
              <w:t>0</w:t>
            </w:r>
          </w:p>
        </w:tc>
        <w:tc>
          <w:tcPr>
            <w:tcW w:w="829" w:type="pct"/>
            <w:vAlign w:val="center"/>
          </w:tcPr>
          <w:p w:rsidR="0017674B" w:rsidRDefault="00DE165B">
            <w:pPr>
              <w:pStyle w:val="TIE-"/>
            </w:pPr>
            <w:r>
              <w:rPr>
                <w:rFonts w:hint="eastAsia"/>
              </w:rPr>
              <w:t>6</w:t>
            </w:r>
            <w:r>
              <w:t>0</w:t>
            </w:r>
          </w:p>
        </w:tc>
      </w:tr>
      <w:tr w:rsidR="0017674B">
        <w:trPr>
          <w:trHeight w:val="20"/>
          <w:jc w:val="center"/>
        </w:trPr>
        <w:tc>
          <w:tcPr>
            <w:tcW w:w="248" w:type="pct"/>
            <w:vAlign w:val="center"/>
          </w:tcPr>
          <w:p w:rsidR="0017674B" w:rsidRDefault="00DE165B">
            <w:pPr>
              <w:pStyle w:val="TIE-"/>
            </w:pPr>
            <w:r>
              <w:t>3</w:t>
            </w:r>
          </w:p>
        </w:tc>
        <w:tc>
          <w:tcPr>
            <w:tcW w:w="640" w:type="pct"/>
            <w:vMerge/>
            <w:vAlign w:val="center"/>
          </w:tcPr>
          <w:p w:rsidR="0017674B" w:rsidRDefault="0017674B">
            <w:pPr>
              <w:pStyle w:val="TIE-"/>
            </w:pPr>
          </w:p>
        </w:tc>
        <w:tc>
          <w:tcPr>
            <w:tcW w:w="684" w:type="pct"/>
            <w:vAlign w:val="center"/>
          </w:tcPr>
          <w:p w:rsidR="0017674B" w:rsidRDefault="00DE165B">
            <w:pPr>
              <w:pStyle w:val="TIE-"/>
            </w:pPr>
            <w:r>
              <w:rPr>
                <w:rFonts w:hint="eastAsia"/>
              </w:rPr>
              <w:t>破碎机</w:t>
            </w:r>
          </w:p>
        </w:tc>
        <w:tc>
          <w:tcPr>
            <w:tcW w:w="660" w:type="pct"/>
            <w:vAlign w:val="center"/>
          </w:tcPr>
          <w:p w:rsidR="0017674B" w:rsidRDefault="00DE165B">
            <w:pPr>
              <w:pStyle w:val="TIE-"/>
            </w:pPr>
            <w:r>
              <w:rPr>
                <w:rFonts w:hint="eastAsia"/>
              </w:rPr>
              <w:t>2</w:t>
            </w:r>
          </w:p>
        </w:tc>
        <w:tc>
          <w:tcPr>
            <w:tcW w:w="1345" w:type="pct"/>
            <w:vAlign w:val="center"/>
          </w:tcPr>
          <w:p w:rsidR="0017674B" w:rsidRDefault="00DE165B">
            <w:pPr>
              <w:pStyle w:val="TIE-"/>
            </w:pPr>
            <w:r>
              <w:t>基础减振、建筑隔声</w:t>
            </w:r>
          </w:p>
        </w:tc>
        <w:tc>
          <w:tcPr>
            <w:tcW w:w="594" w:type="pct"/>
            <w:vAlign w:val="center"/>
          </w:tcPr>
          <w:p w:rsidR="0017674B" w:rsidRDefault="00DE165B">
            <w:pPr>
              <w:pStyle w:val="TIE-"/>
            </w:pPr>
            <w:r>
              <w:rPr>
                <w:rFonts w:hint="eastAsia"/>
              </w:rPr>
              <w:t>8</w:t>
            </w:r>
            <w:r>
              <w:t>5</w:t>
            </w:r>
          </w:p>
        </w:tc>
        <w:tc>
          <w:tcPr>
            <w:tcW w:w="829" w:type="pct"/>
            <w:vAlign w:val="center"/>
          </w:tcPr>
          <w:p w:rsidR="0017674B" w:rsidRDefault="00DE165B">
            <w:pPr>
              <w:pStyle w:val="TIE-"/>
            </w:pPr>
            <w:r>
              <w:rPr>
                <w:rFonts w:hint="eastAsia"/>
              </w:rPr>
              <w:t>6</w:t>
            </w:r>
            <w:r>
              <w:t>5</w:t>
            </w:r>
          </w:p>
        </w:tc>
      </w:tr>
      <w:tr w:rsidR="0017674B">
        <w:trPr>
          <w:trHeight w:val="20"/>
          <w:jc w:val="center"/>
        </w:trPr>
        <w:tc>
          <w:tcPr>
            <w:tcW w:w="248" w:type="pct"/>
            <w:vMerge w:val="restart"/>
            <w:vAlign w:val="center"/>
          </w:tcPr>
          <w:p w:rsidR="0017674B" w:rsidRDefault="00DE165B">
            <w:pPr>
              <w:pStyle w:val="TIE-"/>
            </w:pPr>
            <w:r>
              <w:t>4</w:t>
            </w:r>
          </w:p>
        </w:tc>
        <w:tc>
          <w:tcPr>
            <w:tcW w:w="640" w:type="pct"/>
            <w:vMerge w:val="restart"/>
            <w:vAlign w:val="center"/>
          </w:tcPr>
          <w:p w:rsidR="0017674B" w:rsidRDefault="00DE165B">
            <w:pPr>
              <w:pStyle w:val="TIE-"/>
            </w:pPr>
            <w:r>
              <w:rPr>
                <w:rFonts w:hint="eastAsia"/>
              </w:rPr>
              <w:t>移动声源</w:t>
            </w:r>
          </w:p>
        </w:tc>
        <w:tc>
          <w:tcPr>
            <w:tcW w:w="684" w:type="pct"/>
            <w:vAlign w:val="bottom"/>
          </w:tcPr>
          <w:p w:rsidR="0017674B" w:rsidRDefault="00DE165B">
            <w:pPr>
              <w:pStyle w:val="TIE-"/>
            </w:pPr>
            <w:r>
              <w:rPr>
                <w:rFonts w:hint="eastAsia"/>
              </w:rPr>
              <w:t>撒料车</w:t>
            </w:r>
          </w:p>
        </w:tc>
        <w:tc>
          <w:tcPr>
            <w:tcW w:w="660" w:type="pct"/>
            <w:vAlign w:val="center"/>
          </w:tcPr>
          <w:p w:rsidR="0017674B" w:rsidRDefault="00DE165B">
            <w:pPr>
              <w:pStyle w:val="TIE-"/>
            </w:pPr>
            <w:r>
              <w:t>12</w:t>
            </w:r>
          </w:p>
        </w:tc>
        <w:tc>
          <w:tcPr>
            <w:tcW w:w="1345" w:type="pct"/>
            <w:vMerge w:val="restart"/>
            <w:vAlign w:val="center"/>
          </w:tcPr>
          <w:p w:rsidR="0017674B" w:rsidRDefault="00DE165B">
            <w:pPr>
              <w:pStyle w:val="TIE-"/>
            </w:pPr>
            <w:r>
              <w:rPr>
                <w:rFonts w:hint="eastAsia"/>
              </w:rPr>
              <w:t>选用低噪声设备，定期维护保养</w:t>
            </w:r>
          </w:p>
        </w:tc>
        <w:tc>
          <w:tcPr>
            <w:tcW w:w="594" w:type="pct"/>
            <w:vAlign w:val="center"/>
          </w:tcPr>
          <w:p w:rsidR="0017674B" w:rsidRDefault="00DE165B">
            <w:pPr>
              <w:pStyle w:val="TIE-"/>
            </w:pPr>
            <w:r>
              <w:rPr>
                <w:rFonts w:hint="eastAsia"/>
              </w:rPr>
              <w:t>8</w:t>
            </w:r>
            <w:r>
              <w:t>5</w:t>
            </w:r>
          </w:p>
        </w:tc>
        <w:tc>
          <w:tcPr>
            <w:tcW w:w="829" w:type="pct"/>
            <w:vAlign w:val="center"/>
          </w:tcPr>
          <w:p w:rsidR="0017674B" w:rsidRDefault="00DE165B">
            <w:pPr>
              <w:pStyle w:val="TIE-"/>
            </w:pPr>
            <w:r>
              <w:rPr>
                <w:rFonts w:hint="eastAsia"/>
              </w:rPr>
              <w:t>7</w:t>
            </w:r>
            <w:r>
              <w:t>5</w:t>
            </w:r>
          </w:p>
        </w:tc>
      </w:tr>
      <w:tr w:rsidR="0017674B">
        <w:trPr>
          <w:trHeight w:val="20"/>
          <w:jc w:val="center"/>
        </w:trPr>
        <w:tc>
          <w:tcPr>
            <w:tcW w:w="248" w:type="pct"/>
            <w:vMerge/>
            <w:vAlign w:val="center"/>
          </w:tcPr>
          <w:p w:rsidR="0017674B" w:rsidRDefault="0017674B">
            <w:pPr>
              <w:pStyle w:val="TIE-"/>
            </w:pPr>
          </w:p>
        </w:tc>
        <w:tc>
          <w:tcPr>
            <w:tcW w:w="640" w:type="pct"/>
            <w:vMerge/>
            <w:vAlign w:val="center"/>
          </w:tcPr>
          <w:p w:rsidR="0017674B" w:rsidRDefault="0017674B">
            <w:pPr>
              <w:pStyle w:val="TIE-"/>
            </w:pPr>
          </w:p>
        </w:tc>
        <w:tc>
          <w:tcPr>
            <w:tcW w:w="684" w:type="pct"/>
            <w:vAlign w:val="bottom"/>
          </w:tcPr>
          <w:p w:rsidR="0017674B" w:rsidRDefault="00DE165B">
            <w:pPr>
              <w:pStyle w:val="TIE-"/>
            </w:pPr>
            <w:r>
              <w:rPr>
                <w:rFonts w:hint="eastAsia"/>
              </w:rPr>
              <w:t>清粪车</w:t>
            </w:r>
          </w:p>
        </w:tc>
        <w:tc>
          <w:tcPr>
            <w:tcW w:w="660" w:type="pct"/>
            <w:vAlign w:val="center"/>
          </w:tcPr>
          <w:p w:rsidR="0017674B" w:rsidRDefault="00DE165B">
            <w:pPr>
              <w:pStyle w:val="TIE-"/>
            </w:pPr>
            <w:r>
              <w:t>12</w:t>
            </w:r>
          </w:p>
        </w:tc>
        <w:tc>
          <w:tcPr>
            <w:tcW w:w="1345" w:type="pct"/>
            <w:vMerge/>
            <w:vAlign w:val="center"/>
          </w:tcPr>
          <w:p w:rsidR="0017674B" w:rsidRDefault="0017674B">
            <w:pPr>
              <w:pStyle w:val="TIE-"/>
            </w:pPr>
          </w:p>
        </w:tc>
        <w:tc>
          <w:tcPr>
            <w:tcW w:w="594" w:type="pct"/>
            <w:vAlign w:val="center"/>
          </w:tcPr>
          <w:p w:rsidR="0017674B" w:rsidRDefault="00DE165B">
            <w:pPr>
              <w:pStyle w:val="TIE-"/>
            </w:pPr>
            <w:r>
              <w:rPr>
                <w:rFonts w:hint="eastAsia"/>
              </w:rPr>
              <w:t>7</w:t>
            </w:r>
            <w:r>
              <w:t>5</w:t>
            </w:r>
          </w:p>
        </w:tc>
        <w:tc>
          <w:tcPr>
            <w:tcW w:w="829" w:type="pct"/>
            <w:vAlign w:val="center"/>
          </w:tcPr>
          <w:p w:rsidR="0017674B" w:rsidRDefault="00DE165B">
            <w:pPr>
              <w:pStyle w:val="TIE-"/>
            </w:pPr>
            <w:r>
              <w:t>60</w:t>
            </w:r>
          </w:p>
        </w:tc>
      </w:tr>
      <w:tr w:rsidR="0017674B">
        <w:trPr>
          <w:trHeight w:val="20"/>
          <w:jc w:val="center"/>
        </w:trPr>
        <w:tc>
          <w:tcPr>
            <w:tcW w:w="248" w:type="pct"/>
            <w:vMerge/>
            <w:vAlign w:val="center"/>
          </w:tcPr>
          <w:p w:rsidR="0017674B" w:rsidRDefault="0017674B">
            <w:pPr>
              <w:pStyle w:val="TIE-"/>
            </w:pPr>
          </w:p>
        </w:tc>
        <w:tc>
          <w:tcPr>
            <w:tcW w:w="640" w:type="pct"/>
            <w:vMerge/>
            <w:vAlign w:val="center"/>
          </w:tcPr>
          <w:p w:rsidR="0017674B" w:rsidRDefault="0017674B">
            <w:pPr>
              <w:pStyle w:val="TIE-"/>
            </w:pPr>
          </w:p>
        </w:tc>
        <w:tc>
          <w:tcPr>
            <w:tcW w:w="684" w:type="pct"/>
            <w:vAlign w:val="center"/>
          </w:tcPr>
          <w:p w:rsidR="0017674B" w:rsidRDefault="00DE165B">
            <w:pPr>
              <w:pStyle w:val="TIE-"/>
            </w:pPr>
            <w:r>
              <w:rPr>
                <w:rFonts w:hint="eastAsia"/>
              </w:rPr>
              <w:t>运输车</w:t>
            </w:r>
          </w:p>
        </w:tc>
        <w:tc>
          <w:tcPr>
            <w:tcW w:w="660" w:type="pct"/>
            <w:vAlign w:val="center"/>
          </w:tcPr>
          <w:p w:rsidR="0017674B" w:rsidRDefault="00DE165B">
            <w:pPr>
              <w:pStyle w:val="TIE-"/>
            </w:pPr>
            <w:r>
              <w:t>5</w:t>
            </w:r>
          </w:p>
        </w:tc>
        <w:tc>
          <w:tcPr>
            <w:tcW w:w="1345" w:type="pct"/>
            <w:vMerge/>
            <w:vAlign w:val="center"/>
          </w:tcPr>
          <w:p w:rsidR="0017674B" w:rsidRDefault="0017674B">
            <w:pPr>
              <w:pStyle w:val="TIE-"/>
            </w:pPr>
          </w:p>
        </w:tc>
        <w:tc>
          <w:tcPr>
            <w:tcW w:w="594" w:type="pct"/>
            <w:vAlign w:val="center"/>
          </w:tcPr>
          <w:p w:rsidR="0017674B" w:rsidRDefault="00DE165B">
            <w:pPr>
              <w:pStyle w:val="TIE-"/>
            </w:pPr>
            <w:r>
              <w:rPr>
                <w:rFonts w:hint="eastAsia"/>
              </w:rPr>
              <w:t>7</w:t>
            </w:r>
            <w:r>
              <w:t>5</w:t>
            </w:r>
          </w:p>
        </w:tc>
        <w:tc>
          <w:tcPr>
            <w:tcW w:w="829" w:type="pct"/>
            <w:vAlign w:val="center"/>
          </w:tcPr>
          <w:p w:rsidR="0017674B" w:rsidRDefault="00DE165B">
            <w:pPr>
              <w:pStyle w:val="TIE-"/>
            </w:pPr>
            <w:r>
              <w:rPr>
                <w:rFonts w:hint="eastAsia"/>
              </w:rPr>
              <w:t>6</w:t>
            </w:r>
            <w:r>
              <w:t>0</w:t>
            </w:r>
          </w:p>
        </w:tc>
      </w:tr>
      <w:tr w:rsidR="0017674B">
        <w:trPr>
          <w:trHeight w:val="20"/>
          <w:jc w:val="center"/>
        </w:trPr>
        <w:tc>
          <w:tcPr>
            <w:tcW w:w="248" w:type="pct"/>
            <w:vAlign w:val="center"/>
          </w:tcPr>
          <w:p w:rsidR="0017674B" w:rsidRDefault="00DE165B">
            <w:pPr>
              <w:pStyle w:val="TIE-"/>
            </w:pPr>
            <w:r>
              <w:t>5</w:t>
            </w:r>
          </w:p>
        </w:tc>
        <w:tc>
          <w:tcPr>
            <w:tcW w:w="640" w:type="pct"/>
            <w:vAlign w:val="center"/>
          </w:tcPr>
          <w:p w:rsidR="0017674B" w:rsidRDefault="00DE165B">
            <w:pPr>
              <w:pStyle w:val="TIE-"/>
            </w:pPr>
            <w:proofErr w:type="gramStart"/>
            <w:r>
              <w:t>水泵室</w:t>
            </w:r>
            <w:proofErr w:type="gramEnd"/>
          </w:p>
        </w:tc>
        <w:tc>
          <w:tcPr>
            <w:tcW w:w="684" w:type="pct"/>
            <w:vAlign w:val="center"/>
          </w:tcPr>
          <w:p w:rsidR="0017674B" w:rsidRDefault="00DE165B">
            <w:pPr>
              <w:pStyle w:val="TIE-"/>
            </w:pPr>
            <w:r>
              <w:t>水泵</w:t>
            </w:r>
          </w:p>
        </w:tc>
        <w:tc>
          <w:tcPr>
            <w:tcW w:w="660" w:type="pct"/>
            <w:vAlign w:val="center"/>
          </w:tcPr>
          <w:p w:rsidR="0017674B" w:rsidRDefault="00DE165B">
            <w:pPr>
              <w:pStyle w:val="TIE-"/>
            </w:pPr>
            <w:r>
              <w:rPr>
                <w:rFonts w:hint="eastAsia"/>
              </w:rPr>
              <w:t>2</w:t>
            </w:r>
          </w:p>
        </w:tc>
        <w:tc>
          <w:tcPr>
            <w:tcW w:w="1345" w:type="pct"/>
            <w:vAlign w:val="center"/>
          </w:tcPr>
          <w:p w:rsidR="0017674B" w:rsidRDefault="00DE165B">
            <w:pPr>
              <w:pStyle w:val="TIE-"/>
            </w:pPr>
            <w:r>
              <w:t>基础减振、建筑隔声</w:t>
            </w:r>
          </w:p>
        </w:tc>
        <w:tc>
          <w:tcPr>
            <w:tcW w:w="594" w:type="pct"/>
            <w:vAlign w:val="center"/>
          </w:tcPr>
          <w:p w:rsidR="0017674B" w:rsidRDefault="00DE165B">
            <w:pPr>
              <w:pStyle w:val="TIE-"/>
            </w:pPr>
            <w:r>
              <w:t>85</w:t>
            </w:r>
          </w:p>
        </w:tc>
        <w:tc>
          <w:tcPr>
            <w:tcW w:w="829" w:type="pct"/>
            <w:vAlign w:val="center"/>
          </w:tcPr>
          <w:p w:rsidR="0017674B" w:rsidRDefault="00DE165B">
            <w:pPr>
              <w:pStyle w:val="TIE-"/>
            </w:pPr>
            <w:r>
              <w:t>65</w:t>
            </w:r>
          </w:p>
        </w:tc>
      </w:tr>
    </w:tbl>
    <w:p w:rsidR="0017674B" w:rsidRDefault="00DE165B">
      <w:pPr>
        <w:ind w:firstLine="480"/>
      </w:pPr>
      <w:r>
        <w:rPr>
          <w:rFonts w:hint="eastAsia"/>
        </w:rPr>
        <w:t>本项目在选用低噪声新型设备基础上，将生产设备安置在厂房内，并对设备进行基础减振、封闭门窗等，可使噪声排放减少</w:t>
      </w:r>
      <w:r>
        <w:rPr>
          <w:rFonts w:hint="eastAsia"/>
        </w:rPr>
        <w:t>20~25dB(A)</w:t>
      </w:r>
      <w:r>
        <w:rPr>
          <w:rFonts w:hint="eastAsia"/>
        </w:rPr>
        <w:t>。</w:t>
      </w:r>
    </w:p>
    <w:p w:rsidR="0017674B" w:rsidRDefault="00DE165B">
      <w:pPr>
        <w:pStyle w:val="3"/>
      </w:pPr>
      <w:bookmarkStart w:id="224" w:name="_Toc157447853"/>
      <w:r>
        <w:t>3.3</w:t>
      </w:r>
      <w:r>
        <w:rPr>
          <w:rFonts w:hint="eastAsia"/>
        </w:rPr>
        <w:t>.4</w:t>
      </w:r>
      <w:r>
        <w:rPr>
          <w:rFonts w:hint="eastAsia"/>
        </w:rPr>
        <w:t>固体废物</w:t>
      </w:r>
    </w:p>
    <w:bookmarkEnd w:id="224"/>
    <w:p w:rsidR="0017674B" w:rsidRDefault="00DE165B">
      <w:pPr>
        <w:ind w:firstLine="480"/>
      </w:pPr>
      <w:r>
        <w:rPr>
          <w:rFonts w:hint="eastAsia"/>
        </w:rPr>
        <w:t>项目产生的固体废物主要包括牛群防疫治疗废弃物、病死牛、牛粪、生活垃圾等。</w:t>
      </w:r>
    </w:p>
    <w:p w:rsidR="0017674B" w:rsidRDefault="00DE165B">
      <w:pPr>
        <w:pStyle w:val="4"/>
        <w:rPr>
          <w:rFonts w:cs="Times New Roman"/>
          <w:szCs w:val="22"/>
        </w:rPr>
      </w:pPr>
      <w:r>
        <w:rPr>
          <w:rFonts w:hint="eastAsia"/>
        </w:rPr>
        <w:t>3.3.4.1</w:t>
      </w:r>
      <w:r>
        <w:rPr>
          <w:rFonts w:cs="Times New Roman" w:hint="eastAsia"/>
          <w:szCs w:val="22"/>
        </w:rPr>
        <w:t>一般固废</w:t>
      </w:r>
    </w:p>
    <w:p w:rsidR="0017674B" w:rsidRDefault="00DE165B">
      <w:pPr>
        <w:ind w:firstLine="480"/>
      </w:pPr>
      <w:r>
        <w:rPr>
          <w:rFonts w:hint="eastAsia"/>
        </w:rPr>
        <w:t>1</w:t>
      </w:r>
      <w:r>
        <w:rPr>
          <w:rFonts w:hint="eastAsia"/>
        </w:rPr>
        <w:t>、牛舍粪便与牛床垫料</w:t>
      </w:r>
    </w:p>
    <w:p w:rsidR="0017674B" w:rsidRDefault="00DE165B">
      <w:pPr>
        <w:ind w:firstLine="480"/>
      </w:pPr>
      <w:r>
        <w:rPr>
          <w:rFonts w:hint="eastAsia"/>
        </w:rPr>
        <w:t>本项目清粪采用干清粪工艺，根据《畜禽养殖业污染治理工程技术规范》（</w:t>
      </w:r>
      <w:r>
        <w:rPr>
          <w:rFonts w:hint="eastAsia"/>
        </w:rPr>
        <w:t>HJ497</w:t>
      </w:r>
      <w:r>
        <w:rPr>
          <w:rFonts w:hint="eastAsia"/>
        </w:rPr>
        <w:t>－</w:t>
      </w:r>
      <w:r>
        <w:rPr>
          <w:rFonts w:hint="eastAsia"/>
        </w:rPr>
        <w:t>2009</w:t>
      </w:r>
      <w:r>
        <w:rPr>
          <w:rFonts w:hint="eastAsia"/>
        </w:rPr>
        <w:t>）附录</w:t>
      </w:r>
      <w:r>
        <w:rPr>
          <w:rFonts w:hint="eastAsia"/>
        </w:rPr>
        <w:t>A</w:t>
      </w:r>
      <w:r>
        <w:rPr>
          <w:rFonts w:hint="eastAsia"/>
        </w:rPr>
        <w:t>牛粪产生量以</w:t>
      </w:r>
      <w:r>
        <w:rPr>
          <w:rFonts w:hint="eastAsia"/>
        </w:rPr>
        <w:t>20kg/</w:t>
      </w:r>
      <w:r>
        <w:rPr>
          <w:rFonts w:hint="eastAsia"/>
        </w:rPr>
        <w:t>头•</w:t>
      </w:r>
      <w:r>
        <w:rPr>
          <w:rFonts w:hint="eastAsia"/>
        </w:rPr>
        <w:t>d</w:t>
      </w:r>
      <w:r>
        <w:rPr>
          <w:rFonts w:hint="eastAsia"/>
        </w:rPr>
        <w:t>计并结合实际养殖经验，项目牛粪产生为</w:t>
      </w:r>
      <w:r>
        <w:rPr>
          <w:szCs w:val="21"/>
        </w:rPr>
        <w:t>41975</w:t>
      </w:r>
      <w:r>
        <w:rPr>
          <w:rFonts w:hint="eastAsia"/>
        </w:rPr>
        <w:t>t/a</w:t>
      </w:r>
      <w:r>
        <w:rPr>
          <w:rFonts w:hint="eastAsia"/>
        </w:rPr>
        <w:t>。牛床垫料每</w:t>
      </w:r>
      <w:r>
        <w:rPr>
          <w:rFonts w:hint="eastAsia"/>
        </w:rPr>
        <w:t>3</w:t>
      </w:r>
      <w:r>
        <w:rPr>
          <w:rFonts w:hint="eastAsia"/>
        </w:rPr>
        <w:t>个月更换一次，产生量</w:t>
      </w:r>
      <w:r>
        <w:rPr>
          <w:rFonts w:hint="eastAsia"/>
        </w:rPr>
        <w:t>600t/a</w:t>
      </w:r>
      <w:r>
        <w:rPr>
          <w:rFonts w:hint="eastAsia"/>
        </w:rPr>
        <w:t>；以上合计</w:t>
      </w:r>
      <w:r>
        <w:rPr>
          <w:rFonts w:hint="eastAsia"/>
        </w:rPr>
        <w:t>42575t/a</w:t>
      </w:r>
      <w:r>
        <w:rPr>
          <w:rFonts w:hint="eastAsia"/>
        </w:rPr>
        <w:t>，项目粪便日产日清，采用好氧堆肥处理后，满足无害化要求还田利用。</w:t>
      </w:r>
    </w:p>
    <w:p w:rsidR="0017674B" w:rsidRDefault="00DE165B">
      <w:pPr>
        <w:ind w:firstLine="480"/>
      </w:pPr>
      <w:r>
        <w:rPr>
          <w:rFonts w:hint="eastAsia"/>
        </w:rPr>
        <w:t>2</w:t>
      </w:r>
      <w:r>
        <w:rPr>
          <w:rFonts w:hint="eastAsia"/>
        </w:rPr>
        <w:t>、病死牛</w:t>
      </w:r>
    </w:p>
    <w:p w:rsidR="0017674B" w:rsidRDefault="00DE165B">
      <w:pPr>
        <w:ind w:firstLine="480"/>
      </w:pPr>
      <w:r>
        <w:rPr>
          <w:rFonts w:hint="eastAsia"/>
        </w:rPr>
        <w:t>项目运营过程中不可避免的产生部分病死畜，病死牛年生产量</w:t>
      </w:r>
      <w:r>
        <w:t>50</w:t>
      </w:r>
      <w:r>
        <w:rPr>
          <w:rFonts w:hint="eastAsia"/>
        </w:rPr>
        <w:t>头</w:t>
      </w:r>
      <w:r>
        <w:rPr>
          <w:rFonts w:hint="eastAsia"/>
        </w:rPr>
        <w:t>/</w:t>
      </w:r>
      <w:r>
        <w:rPr>
          <w:rFonts w:hint="eastAsia"/>
        </w:rPr>
        <w:t>年，年产生量为</w:t>
      </w:r>
      <w:r>
        <w:rPr>
          <w:rFonts w:hint="eastAsia"/>
        </w:rPr>
        <w:t>2.5t/a</w:t>
      </w:r>
      <w:r>
        <w:rPr>
          <w:rFonts w:hint="eastAsia"/>
        </w:rPr>
        <w:t>，设置</w:t>
      </w:r>
      <w:r>
        <w:rPr>
          <w:rFonts w:hint="eastAsia"/>
        </w:rPr>
        <w:t>1</w:t>
      </w:r>
      <w:r>
        <w:rPr>
          <w:rFonts w:hint="eastAsia"/>
        </w:rPr>
        <w:t>座</w:t>
      </w:r>
      <w:r>
        <w:t>20</w:t>
      </w:r>
      <w:r>
        <w:rPr>
          <w:rFonts w:hint="eastAsia"/>
        </w:rPr>
        <w:t>m</w:t>
      </w:r>
      <w:r>
        <w:rPr>
          <w:vertAlign w:val="superscript"/>
        </w:rPr>
        <w:t>2</w:t>
      </w:r>
      <w:r>
        <w:rPr>
          <w:rFonts w:hint="eastAsia"/>
        </w:rPr>
        <w:t>的病死畜冷藏间</w:t>
      </w:r>
      <w:r>
        <w:rPr>
          <w:rFonts w:hint="eastAsia"/>
        </w:rPr>
        <w:t>1</w:t>
      </w:r>
      <w:r>
        <w:rPr>
          <w:rFonts w:hint="eastAsia"/>
        </w:rPr>
        <w:t>座，暂存时间不超过</w:t>
      </w:r>
      <w:r>
        <w:rPr>
          <w:rFonts w:hint="eastAsia"/>
        </w:rPr>
        <w:t>7</w:t>
      </w:r>
      <w:r>
        <w:rPr>
          <w:rFonts w:hint="eastAsia"/>
        </w:rPr>
        <w:t>天，交由有无害化处理资质单位进行无害化处理。本项目按照动物卫生防疫部门管理要求进行安全处理，同时需要满足《畜禽养殖业污染治理工程技术规范》（</w:t>
      </w:r>
      <w:r>
        <w:rPr>
          <w:rFonts w:hint="eastAsia"/>
        </w:rPr>
        <w:t>HJ497-2009</w:t>
      </w:r>
      <w:r>
        <w:rPr>
          <w:rFonts w:hint="eastAsia"/>
        </w:rPr>
        <w:t>）、《畜禽养殖业污染防</w:t>
      </w:r>
      <w:r>
        <w:rPr>
          <w:rFonts w:hint="eastAsia"/>
        </w:rPr>
        <w:lastRenderedPageBreak/>
        <w:t>治技术规范》（</w:t>
      </w:r>
      <w:r>
        <w:rPr>
          <w:rFonts w:hint="eastAsia"/>
        </w:rPr>
        <w:t>HJ/T81-2001</w:t>
      </w:r>
      <w:r>
        <w:rPr>
          <w:rFonts w:hint="eastAsia"/>
        </w:rPr>
        <w:t>）、《病死及病害动物无害化处理技术规范的通知》（农医发〔</w:t>
      </w:r>
      <w:r>
        <w:rPr>
          <w:rFonts w:hint="eastAsia"/>
        </w:rPr>
        <w:t>2017</w:t>
      </w:r>
      <w:r>
        <w:rPr>
          <w:rFonts w:hint="eastAsia"/>
        </w:rPr>
        <w:t>〕</w:t>
      </w:r>
      <w:r>
        <w:rPr>
          <w:rFonts w:hint="eastAsia"/>
        </w:rPr>
        <w:t>25</w:t>
      </w:r>
      <w:r>
        <w:rPr>
          <w:rFonts w:hint="eastAsia"/>
        </w:rPr>
        <w:t>号）中关于病死畜禽尸体处理和处置要求。遇重大疫情立刻隔离病牛，并将疫情上报当地农牧业</w:t>
      </w:r>
      <w:proofErr w:type="gramStart"/>
      <w:r>
        <w:rPr>
          <w:rFonts w:hint="eastAsia"/>
        </w:rPr>
        <w:t>局动物</w:t>
      </w:r>
      <w:proofErr w:type="gramEnd"/>
      <w:r>
        <w:rPr>
          <w:rFonts w:hint="eastAsia"/>
        </w:rPr>
        <w:t>疫病预防控制中心。</w:t>
      </w:r>
    </w:p>
    <w:p w:rsidR="0017674B" w:rsidRDefault="00DE165B">
      <w:pPr>
        <w:pStyle w:val="4"/>
      </w:pPr>
      <w:r>
        <w:rPr>
          <w:rFonts w:hint="eastAsia"/>
        </w:rPr>
        <w:t>3.3.4.2</w:t>
      </w:r>
      <w:r>
        <w:rPr>
          <w:rFonts w:hint="eastAsia"/>
        </w:rPr>
        <w:t>危险废物</w:t>
      </w:r>
    </w:p>
    <w:p w:rsidR="0017674B" w:rsidRDefault="00DE165B">
      <w:pPr>
        <w:ind w:firstLine="480"/>
      </w:pPr>
      <w:r>
        <w:rPr>
          <w:rFonts w:hint="eastAsia"/>
        </w:rPr>
        <w:t>1</w:t>
      </w:r>
      <w:r>
        <w:t>、牛群防疫治疗废弃物</w:t>
      </w:r>
    </w:p>
    <w:p w:rsidR="0017674B" w:rsidRDefault="00DE165B">
      <w:pPr>
        <w:ind w:firstLine="480"/>
      </w:pPr>
      <w:r>
        <w:t>项目配套设置</w:t>
      </w:r>
      <w:r>
        <w:rPr>
          <w:rFonts w:hint="eastAsia"/>
        </w:rPr>
        <w:t>兽医</w:t>
      </w:r>
      <w:r>
        <w:t>室，负责日常保健及疾病治疗，运营期在检疫、治疗过程中会产生废弃医疗试剂、废纱布等牛群防疫治疗废弃物，</w:t>
      </w:r>
      <w:r>
        <w:rPr>
          <w:rFonts w:hint="eastAsia"/>
        </w:rPr>
        <w:t>参照</w:t>
      </w:r>
      <w:r>
        <w:t>《国家危险废物名录》的规定，</w:t>
      </w:r>
      <w:proofErr w:type="gramStart"/>
      <w:r>
        <w:rPr>
          <w:rFonts w:hint="eastAsia"/>
        </w:rPr>
        <w:t>危废</w:t>
      </w:r>
      <w:r>
        <w:t>类别</w:t>
      </w:r>
      <w:proofErr w:type="gramEnd"/>
      <w:r>
        <w:t>为</w:t>
      </w:r>
      <w:r>
        <w:t>HW01</w:t>
      </w:r>
      <w:r>
        <w:rPr>
          <w:rFonts w:hint="eastAsia"/>
        </w:rPr>
        <w:t>医疗废物</w:t>
      </w:r>
      <w:r>
        <w:t>，编号为</w:t>
      </w:r>
      <w:r>
        <w:t>900-001-01</w:t>
      </w:r>
      <w:r>
        <w:t>，通过类比同类型</w:t>
      </w:r>
      <w:r>
        <w:rPr>
          <w:rFonts w:hint="eastAsia"/>
        </w:rPr>
        <w:t>养殖场</w:t>
      </w:r>
      <w:r>
        <w:t>牛群防疫治疗废弃物产生</w:t>
      </w:r>
      <w:r>
        <w:rPr>
          <w:rFonts w:hint="eastAsia"/>
        </w:rPr>
        <w:t>量约</w:t>
      </w:r>
      <w:r>
        <w:rPr>
          <w:rFonts w:hint="eastAsia"/>
        </w:rPr>
        <w:t>20kg/</w:t>
      </w:r>
      <w:r>
        <w:rPr>
          <w:rFonts w:hint="eastAsia"/>
        </w:rPr>
        <w:t>月（</w:t>
      </w:r>
      <w:r>
        <w:rPr>
          <w:rFonts w:hint="eastAsia"/>
        </w:rPr>
        <w:t>0.24t/a</w:t>
      </w:r>
      <w:r>
        <w:rPr>
          <w:rFonts w:hint="eastAsia"/>
        </w:rPr>
        <w:t>）</w:t>
      </w:r>
      <w:r>
        <w:t>。</w:t>
      </w:r>
    </w:p>
    <w:p w:rsidR="0017674B" w:rsidRDefault="00DE165B">
      <w:pPr>
        <w:ind w:firstLine="480"/>
      </w:pPr>
      <w:r>
        <w:t>牛群防疫治疗废弃物主要为一次性医疗用品及一次性医疗器械，携带有病原微生物，易引发感染性疾病的传播，应集中收集单独定点存放，本项目设置医疗废物临时储存间，医疗废物经临时储存后交</w:t>
      </w:r>
      <w:r>
        <w:rPr>
          <w:rFonts w:hint="eastAsia"/>
        </w:rPr>
        <w:t>巴彦</w:t>
      </w:r>
      <w:proofErr w:type="gramStart"/>
      <w:r>
        <w:rPr>
          <w:rFonts w:hint="eastAsia"/>
        </w:rPr>
        <w:t>淖尔市</w:t>
      </w:r>
      <w:proofErr w:type="gramEnd"/>
      <w:r>
        <w:rPr>
          <w:rFonts w:hint="eastAsia"/>
        </w:rPr>
        <w:t>维康环保有限公司处理</w:t>
      </w:r>
      <w:r>
        <w:t>进行集中清运、处理。</w:t>
      </w:r>
    </w:p>
    <w:p w:rsidR="0017674B" w:rsidRDefault="00DE165B">
      <w:pPr>
        <w:ind w:firstLine="480"/>
      </w:pPr>
      <w:r>
        <w:t>项目</w:t>
      </w:r>
      <w:r>
        <w:rPr>
          <w:rFonts w:hint="eastAsia"/>
        </w:rPr>
        <w:t>危险废物暂存间</w:t>
      </w:r>
      <w:r>
        <w:t>面积设置为</w:t>
      </w:r>
      <w:r>
        <w:rPr>
          <w:rFonts w:hint="eastAsia"/>
        </w:rPr>
        <w:t>10m</w:t>
      </w:r>
      <w:r>
        <w:rPr>
          <w:vertAlign w:val="superscript"/>
        </w:rPr>
        <w:t>2</w:t>
      </w:r>
      <w:r>
        <w:t>，</w:t>
      </w:r>
      <w:proofErr w:type="gramStart"/>
      <w:r>
        <w:rPr>
          <w:rFonts w:hint="eastAsia"/>
        </w:rPr>
        <w:t>危废暂存</w:t>
      </w:r>
      <w:proofErr w:type="gramEnd"/>
      <w:r>
        <w:rPr>
          <w:rFonts w:hint="eastAsia"/>
        </w:rPr>
        <w:t>间</w:t>
      </w:r>
      <w:r>
        <w:t>建设按照《危险废物贮存污染控制标准》（</w:t>
      </w:r>
      <w:r>
        <w:t>GB18597-2023</w:t>
      </w:r>
      <w:r>
        <w:t>）、《危险废物污染防治技术政策》要求设置。贮存间地面铺</w:t>
      </w:r>
      <w:r>
        <w:t>HDPE</w:t>
      </w:r>
      <w:r>
        <w:t>膜防渗，渗透系数</w:t>
      </w:r>
      <w:r>
        <w:rPr>
          <w:rFonts w:hint="eastAsia"/>
          <w:color w:val="FF0000"/>
        </w:rPr>
        <w:t>≤</w:t>
      </w:r>
      <w:r>
        <w:t>1.0×10</w:t>
      </w:r>
      <w:r>
        <w:rPr>
          <w:vertAlign w:val="superscript"/>
        </w:rPr>
        <w:t>-10</w:t>
      </w:r>
      <w:r>
        <w:t>cm/s</w:t>
      </w:r>
      <w:r>
        <w:t>。临时贮存间的地面与裙脚要用坚固、防渗的材料建造，建筑材料必须与危险废物相容。</w:t>
      </w:r>
      <w:r>
        <w:rPr>
          <w:rFonts w:hint="eastAsia"/>
        </w:rPr>
        <w:t>危险废物垃圾集中收集暂存、转移委外处理过程中，建设单位须按照相关规定填报转移联单，做好台账。</w:t>
      </w:r>
    </w:p>
    <w:p w:rsidR="0017674B" w:rsidRDefault="00DE165B">
      <w:pPr>
        <w:pStyle w:val="4"/>
        <w:rPr>
          <w:rFonts w:cs="Times New Roman"/>
          <w:szCs w:val="22"/>
        </w:rPr>
      </w:pPr>
      <w:r>
        <w:rPr>
          <w:rFonts w:hint="eastAsia"/>
        </w:rPr>
        <w:t>3.3.4.3</w:t>
      </w:r>
      <w:r>
        <w:rPr>
          <w:rFonts w:cs="Times New Roman" w:hint="eastAsia"/>
          <w:szCs w:val="22"/>
        </w:rPr>
        <w:t>生活垃圾</w:t>
      </w:r>
    </w:p>
    <w:p w:rsidR="0017674B" w:rsidRDefault="00DE165B">
      <w:pPr>
        <w:ind w:firstLine="480"/>
      </w:pPr>
      <w:r>
        <w:t>生活垃圾按</w:t>
      </w:r>
      <w:r>
        <w:t>0.5kg/</w:t>
      </w:r>
      <w:r>
        <w:t>人﹒</w:t>
      </w:r>
      <w:r>
        <w:t>d</w:t>
      </w:r>
      <w:r>
        <w:t>计，项目劳动定员</w:t>
      </w:r>
      <w:r>
        <w:t>10</w:t>
      </w:r>
      <w:r>
        <w:t>人</w:t>
      </w:r>
      <w:r>
        <w:rPr>
          <w:rFonts w:hint="eastAsia"/>
        </w:rPr>
        <w:t>，</w:t>
      </w:r>
      <w:r>
        <w:t>产生量</w:t>
      </w:r>
      <w:r>
        <w:t>1.83t/a</w:t>
      </w:r>
      <w:r>
        <w:t>（</w:t>
      </w:r>
      <w:r>
        <w:t>5kg/d</w:t>
      </w:r>
      <w:r>
        <w:t>）。生活垃圾清运到环卫部门指定的</w:t>
      </w:r>
      <w:r>
        <w:rPr>
          <w:rFonts w:hint="eastAsia"/>
        </w:rPr>
        <w:t>地点集中</w:t>
      </w:r>
      <w:r>
        <w:t>处理。</w:t>
      </w:r>
    </w:p>
    <w:p w:rsidR="0017674B" w:rsidRDefault="00DE165B">
      <w:pPr>
        <w:keepNext/>
        <w:keepLines/>
        <w:spacing w:before="120" w:after="120"/>
        <w:ind w:firstLineChars="0" w:firstLine="0"/>
        <w:jc w:val="center"/>
        <w:outlineLvl w:val="4"/>
        <w:rPr>
          <w:b/>
          <w:bCs/>
          <w:szCs w:val="28"/>
        </w:rPr>
      </w:pPr>
      <w:r>
        <w:rPr>
          <w:rFonts w:hint="eastAsia"/>
          <w:b/>
          <w:bCs/>
          <w:snapToGrid w:val="0"/>
          <w:szCs w:val="28"/>
        </w:rPr>
        <w:t>表</w:t>
      </w:r>
      <w:r>
        <w:rPr>
          <w:rFonts w:hint="eastAsia"/>
          <w:b/>
          <w:bCs/>
          <w:snapToGrid w:val="0"/>
          <w:szCs w:val="28"/>
        </w:rPr>
        <w:t xml:space="preserve">3.3-9    </w:t>
      </w:r>
      <w:r>
        <w:rPr>
          <w:rFonts w:hint="eastAsia"/>
          <w:b/>
          <w:bCs/>
          <w:snapToGrid w:val="0"/>
          <w:szCs w:val="28"/>
        </w:rPr>
        <w:t>固体废物产生及处置情况一览表</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57"/>
        <w:gridCol w:w="1352"/>
        <w:gridCol w:w="850"/>
        <w:gridCol w:w="1263"/>
        <w:gridCol w:w="897"/>
        <w:gridCol w:w="1530"/>
        <w:gridCol w:w="989"/>
        <w:gridCol w:w="1665"/>
      </w:tblGrid>
      <w:tr w:rsidR="0017674B">
        <w:tc>
          <w:tcPr>
            <w:tcW w:w="457" w:type="dxa"/>
            <w:vAlign w:val="center"/>
          </w:tcPr>
          <w:p w:rsidR="0017674B" w:rsidRDefault="00DE165B">
            <w:pPr>
              <w:pStyle w:val="TIE-"/>
            </w:pPr>
            <w:r>
              <w:rPr>
                <w:rFonts w:hint="eastAsia"/>
              </w:rPr>
              <w:t>序号</w:t>
            </w:r>
          </w:p>
        </w:tc>
        <w:tc>
          <w:tcPr>
            <w:tcW w:w="1352" w:type="dxa"/>
            <w:vAlign w:val="center"/>
          </w:tcPr>
          <w:p w:rsidR="0017674B" w:rsidRDefault="00DE165B">
            <w:pPr>
              <w:pStyle w:val="TIE-"/>
            </w:pPr>
            <w:r>
              <w:rPr>
                <w:rFonts w:hint="eastAsia"/>
              </w:rPr>
              <w:t>名称</w:t>
            </w:r>
          </w:p>
        </w:tc>
        <w:tc>
          <w:tcPr>
            <w:tcW w:w="850" w:type="dxa"/>
            <w:vAlign w:val="center"/>
          </w:tcPr>
          <w:p w:rsidR="0017674B" w:rsidRDefault="00DE165B">
            <w:pPr>
              <w:pStyle w:val="TIE-"/>
            </w:pPr>
            <w:r>
              <w:rPr>
                <w:rFonts w:hint="eastAsia"/>
              </w:rPr>
              <w:t>类别</w:t>
            </w:r>
          </w:p>
        </w:tc>
        <w:tc>
          <w:tcPr>
            <w:tcW w:w="1263" w:type="dxa"/>
            <w:vAlign w:val="center"/>
          </w:tcPr>
          <w:p w:rsidR="0017674B" w:rsidRDefault="00DE165B">
            <w:pPr>
              <w:pStyle w:val="TIE-"/>
            </w:pPr>
            <w:r>
              <w:rPr>
                <w:rFonts w:hint="eastAsia"/>
              </w:rPr>
              <w:t>代码</w:t>
            </w:r>
          </w:p>
        </w:tc>
        <w:tc>
          <w:tcPr>
            <w:tcW w:w="897" w:type="dxa"/>
            <w:vAlign w:val="center"/>
          </w:tcPr>
          <w:p w:rsidR="0017674B" w:rsidRDefault="00DE165B">
            <w:pPr>
              <w:pStyle w:val="TIE-"/>
            </w:pPr>
            <w:r>
              <w:t>产生量</w:t>
            </w:r>
          </w:p>
          <w:p w:rsidR="0017674B" w:rsidRDefault="00DE165B">
            <w:pPr>
              <w:pStyle w:val="TIE-"/>
            </w:pPr>
            <w:r>
              <w:t>（</w:t>
            </w:r>
            <w:r>
              <w:rPr>
                <w:rFonts w:ascii="TimesNewRoman" w:hAnsi="TimesNewRoman"/>
              </w:rPr>
              <w:t>t/a</w:t>
            </w:r>
            <w:r>
              <w:t>）</w:t>
            </w:r>
          </w:p>
        </w:tc>
        <w:tc>
          <w:tcPr>
            <w:tcW w:w="1530" w:type="dxa"/>
            <w:vAlign w:val="center"/>
          </w:tcPr>
          <w:p w:rsidR="0017674B" w:rsidRDefault="00DE165B">
            <w:pPr>
              <w:pStyle w:val="TIE-"/>
            </w:pPr>
            <w:r>
              <w:rPr>
                <w:rFonts w:hint="eastAsia"/>
              </w:rPr>
              <w:t>产生工序及装置</w:t>
            </w:r>
          </w:p>
        </w:tc>
        <w:tc>
          <w:tcPr>
            <w:tcW w:w="989" w:type="dxa"/>
            <w:vAlign w:val="center"/>
          </w:tcPr>
          <w:p w:rsidR="0017674B" w:rsidRDefault="00DE165B">
            <w:pPr>
              <w:pStyle w:val="TIE-"/>
            </w:pPr>
            <w:r>
              <w:rPr>
                <w:rFonts w:hint="eastAsia"/>
              </w:rPr>
              <w:t>收集容器</w:t>
            </w:r>
          </w:p>
        </w:tc>
        <w:tc>
          <w:tcPr>
            <w:tcW w:w="1665" w:type="dxa"/>
            <w:vAlign w:val="center"/>
          </w:tcPr>
          <w:p w:rsidR="0017674B" w:rsidRDefault="00DE165B">
            <w:pPr>
              <w:pStyle w:val="TIE-"/>
            </w:pPr>
            <w:r>
              <w:rPr>
                <w:rFonts w:hint="eastAsia"/>
              </w:rPr>
              <w:t>处置措施</w:t>
            </w:r>
          </w:p>
        </w:tc>
      </w:tr>
      <w:tr w:rsidR="0017674B">
        <w:tc>
          <w:tcPr>
            <w:tcW w:w="457" w:type="dxa"/>
            <w:vAlign w:val="center"/>
          </w:tcPr>
          <w:p w:rsidR="0017674B" w:rsidRDefault="00DE165B">
            <w:pPr>
              <w:pStyle w:val="TIE-"/>
            </w:pPr>
            <w:r>
              <w:rPr>
                <w:rFonts w:hint="eastAsia"/>
              </w:rPr>
              <w:t>1</w:t>
            </w:r>
          </w:p>
        </w:tc>
        <w:tc>
          <w:tcPr>
            <w:tcW w:w="1352" w:type="dxa"/>
            <w:vAlign w:val="center"/>
          </w:tcPr>
          <w:p w:rsidR="0017674B" w:rsidRDefault="00DE165B">
            <w:pPr>
              <w:pStyle w:val="TIE-"/>
            </w:pPr>
            <w:r>
              <w:rPr>
                <w:rFonts w:hint="eastAsia"/>
              </w:rPr>
              <w:t>牛粪</w:t>
            </w:r>
          </w:p>
        </w:tc>
        <w:tc>
          <w:tcPr>
            <w:tcW w:w="850" w:type="dxa"/>
            <w:vAlign w:val="center"/>
          </w:tcPr>
          <w:p w:rsidR="0017674B" w:rsidRDefault="00DE165B">
            <w:pPr>
              <w:pStyle w:val="TIE-"/>
            </w:pPr>
            <w:r>
              <w:rPr>
                <w:rFonts w:hint="eastAsia"/>
              </w:rPr>
              <w:t>/</w:t>
            </w:r>
          </w:p>
        </w:tc>
        <w:tc>
          <w:tcPr>
            <w:tcW w:w="1263" w:type="dxa"/>
            <w:vAlign w:val="center"/>
          </w:tcPr>
          <w:p w:rsidR="0017674B" w:rsidRDefault="00DE165B">
            <w:pPr>
              <w:pStyle w:val="TIE-"/>
            </w:pPr>
            <w:r>
              <w:rPr>
                <w:rFonts w:hint="eastAsia"/>
              </w:rPr>
              <w:t>/</w:t>
            </w:r>
          </w:p>
        </w:tc>
        <w:tc>
          <w:tcPr>
            <w:tcW w:w="897" w:type="dxa"/>
            <w:vAlign w:val="center"/>
          </w:tcPr>
          <w:p w:rsidR="0017674B" w:rsidRDefault="00DE165B">
            <w:pPr>
              <w:pStyle w:val="TIE-"/>
            </w:pPr>
            <w:r>
              <w:rPr>
                <w:rFonts w:hint="eastAsia"/>
              </w:rPr>
              <w:t>41975</w:t>
            </w:r>
          </w:p>
        </w:tc>
        <w:tc>
          <w:tcPr>
            <w:tcW w:w="1530" w:type="dxa"/>
            <w:vMerge w:val="restart"/>
            <w:vAlign w:val="center"/>
          </w:tcPr>
          <w:p w:rsidR="0017674B" w:rsidRDefault="00DE165B">
            <w:pPr>
              <w:pStyle w:val="TIE-"/>
            </w:pPr>
            <w:r>
              <w:rPr>
                <w:rFonts w:hint="eastAsia"/>
              </w:rPr>
              <w:t>牛群</w:t>
            </w:r>
            <w:r>
              <w:t>饲养</w:t>
            </w:r>
          </w:p>
        </w:tc>
        <w:tc>
          <w:tcPr>
            <w:tcW w:w="989" w:type="dxa"/>
            <w:vMerge w:val="restart"/>
            <w:vAlign w:val="center"/>
          </w:tcPr>
          <w:p w:rsidR="0017674B" w:rsidRDefault="00DE165B">
            <w:pPr>
              <w:pStyle w:val="TIE-"/>
            </w:pPr>
            <w:r>
              <w:rPr>
                <w:rFonts w:hint="eastAsia"/>
              </w:rPr>
              <w:t>干清粪</w:t>
            </w:r>
          </w:p>
        </w:tc>
        <w:tc>
          <w:tcPr>
            <w:tcW w:w="1665" w:type="dxa"/>
            <w:vMerge w:val="restart"/>
            <w:vAlign w:val="center"/>
          </w:tcPr>
          <w:p w:rsidR="0017674B" w:rsidRDefault="00DE165B">
            <w:pPr>
              <w:pStyle w:val="TIE-"/>
            </w:pPr>
            <w:r>
              <w:rPr>
                <w:rFonts w:hint="eastAsia"/>
              </w:rPr>
              <w:t>采用好氧堆肥后，满足无害化要求还田利用。</w:t>
            </w:r>
          </w:p>
        </w:tc>
      </w:tr>
      <w:tr w:rsidR="0017674B">
        <w:tc>
          <w:tcPr>
            <w:tcW w:w="457" w:type="dxa"/>
            <w:vAlign w:val="center"/>
          </w:tcPr>
          <w:p w:rsidR="0017674B" w:rsidRDefault="00DE165B">
            <w:pPr>
              <w:pStyle w:val="TIE-"/>
            </w:pPr>
            <w:r>
              <w:rPr>
                <w:rFonts w:hint="eastAsia"/>
              </w:rPr>
              <w:t>2</w:t>
            </w:r>
          </w:p>
        </w:tc>
        <w:tc>
          <w:tcPr>
            <w:tcW w:w="1352" w:type="dxa"/>
            <w:vAlign w:val="center"/>
          </w:tcPr>
          <w:p w:rsidR="0017674B" w:rsidRDefault="00DE165B">
            <w:pPr>
              <w:pStyle w:val="TIE-"/>
            </w:pPr>
            <w:r>
              <w:rPr>
                <w:rFonts w:hint="eastAsia"/>
              </w:rPr>
              <w:t>牛床垫料</w:t>
            </w:r>
          </w:p>
        </w:tc>
        <w:tc>
          <w:tcPr>
            <w:tcW w:w="850" w:type="dxa"/>
            <w:vAlign w:val="center"/>
          </w:tcPr>
          <w:p w:rsidR="0017674B" w:rsidRDefault="00DE165B">
            <w:pPr>
              <w:pStyle w:val="TIE-"/>
            </w:pPr>
            <w:r>
              <w:rPr>
                <w:rFonts w:hint="eastAsia"/>
              </w:rPr>
              <w:t>/</w:t>
            </w:r>
          </w:p>
        </w:tc>
        <w:tc>
          <w:tcPr>
            <w:tcW w:w="1263" w:type="dxa"/>
            <w:vAlign w:val="center"/>
          </w:tcPr>
          <w:p w:rsidR="0017674B" w:rsidRDefault="00DE165B">
            <w:pPr>
              <w:pStyle w:val="TIE-"/>
            </w:pPr>
            <w:r>
              <w:rPr>
                <w:rFonts w:hint="eastAsia"/>
              </w:rPr>
              <w:t>/</w:t>
            </w:r>
          </w:p>
        </w:tc>
        <w:tc>
          <w:tcPr>
            <w:tcW w:w="897" w:type="dxa"/>
            <w:vAlign w:val="center"/>
          </w:tcPr>
          <w:p w:rsidR="0017674B" w:rsidRDefault="00DE165B">
            <w:pPr>
              <w:pStyle w:val="TIE-"/>
            </w:pPr>
            <w:r>
              <w:rPr>
                <w:rFonts w:hint="eastAsia"/>
              </w:rPr>
              <w:t>600</w:t>
            </w:r>
          </w:p>
        </w:tc>
        <w:tc>
          <w:tcPr>
            <w:tcW w:w="1530" w:type="dxa"/>
            <w:vMerge/>
            <w:vAlign w:val="center"/>
          </w:tcPr>
          <w:p w:rsidR="0017674B" w:rsidRDefault="0017674B">
            <w:pPr>
              <w:pStyle w:val="TIE-"/>
            </w:pPr>
          </w:p>
        </w:tc>
        <w:tc>
          <w:tcPr>
            <w:tcW w:w="989" w:type="dxa"/>
            <w:vMerge/>
            <w:vAlign w:val="center"/>
          </w:tcPr>
          <w:p w:rsidR="0017674B" w:rsidRDefault="0017674B">
            <w:pPr>
              <w:pStyle w:val="TIE-"/>
            </w:pPr>
          </w:p>
        </w:tc>
        <w:tc>
          <w:tcPr>
            <w:tcW w:w="1665" w:type="dxa"/>
            <w:vMerge/>
            <w:vAlign w:val="center"/>
          </w:tcPr>
          <w:p w:rsidR="0017674B" w:rsidRDefault="0017674B">
            <w:pPr>
              <w:pStyle w:val="TIE-"/>
            </w:pPr>
          </w:p>
        </w:tc>
      </w:tr>
      <w:tr w:rsidR="0017674B">
        <w:tc>
          <w:tcPr>
            <w:tcW w:w="457" w:type="dxa"/>
            <w:vAlign w:val="center"/>
          </w:tcPr>
          <w:p w:rsidR="0017674B" w:rsidRDefault="00DE165B">
            <w:pPr>
              <w:pStyle w:val="TIE-"/>
            </w:pPr>
            <w:r>
              <w:rPr>
                <w:rFonts w:hint="eastAsia"/>
              </w:rPr>
              <w:t>3</w:t>
            </w:r>
          </w:p>
        </w:tc>
        <w:tc>
          <w:tcPr>
            <w:tcW w:w="1352" w:type="dxa"/>
            <w:vAlign w:val="center"/>
          </w:tcPr>
          <w:p w:rsidR="0017674B" w:rsidRDefault="00DE165B">
            <w:pPr>
              <w:pStyle w:val="TIE-"/>
            </w:pPr>
            <w:r>
              <w:rPr>
                <w:rFonts w:hint="eastAsia"/>
              </w:rPr>
              <w:t>动物尸体</w:t>
            </w:r>
          </w:p>
        </w:tc>
        <w:tc>
          <w:tcPr>
            <w:tcW w:w="850" w:type="dxa"/>
            <w:vAlign w:val="center"/>
          </w:tcPr>
          <w:p w:rsidR="0017674B" w:rsidRDefault="00DE165B">
            <w:pPr>
              <w:pStyle w:val="TIE-"/>
            </w:pPr>
            <w:r>
              <w:rPr>
                <w:rFonts w:hint="eastAsia"/>
              </w:rPr>
              <w:t>/</w:t>
            </w:r>
          </w:p>
        </w:tc>
        <w:tc>
          <w:tcPr>
            <w:tcW w:w="1263" w:type="dxa"/>
            <w:vAlign w:val="center"/>
          </w:tcPr>
          <w:p w:rsidR="0017674B" w:rsidRDefault="00DE165B">
            <w:pPr>
              <w:pStyle w:val="TIE-"/>
            </w:pPr>
            <w:r>
              <w:rPr>
                <w:rFonts w:hint="eastAsia"/>
              </w:rPr>
              <w:t>/</w:t>
            </w:r>
          </w:p>
        </w:tc>
        <w:tc>
          <w:tcPr>
            <w:tcW w:w="897" w:type="dxa"/>
            <w:vAlign w:val="center"/>
          </w:tcPr>
          <w:p w:rsidR="0017674B" w:rsidRDefault="00DE165B">
            <w:pPr>
              <w:pStyle w:val="TIE-"/>
            </w:pPr>
            <w:r>
              <w:rPr>
                <w:rFonts w:hint="eastAsia"/>
              </w:rPr>
              <w:t>2.5</w:t>
            </w:r>
          </w:p>
        </w:tc>
        <w:tc>
          <w:tcPr>
            <w:tcW w:w="1530" w:type="dxa"/>
            <w:vAlign w:val="center"/>
          </w:tcPr>
          <w:p w:rsidR="0017674B" w:rsidRDefault="00DE165B">
            <w:pPr>
              <w:pStyle w:val="TIE-"/>
            </w:pPr>
            <w:r>
              <w:rPr>
                <w:rFonts w:hint="eastAsia"/>
              </w:rPr>
              <w:t>牛群饲养</w:t>
            </w:r>
          </w:p>
        </w:tc>
        <w:tc>
          <w:tcPr>
            <w:tcW w:w="989" w:type="dxa"/>
            <w:vAlign w:val="center"/>
          </w:tcPr>
          <w:p w:rsidR="0017674B" w:rsidRDefault="00DE165B">
            <w:pPr>
              <w:pStyle w:val="TIE-"/>
            </w:pPr>
            <w:r>
              <w:rPr>
                <w:rFonts w:hint="eastAsia"/>
              </w:rPr>
              <w:t>/</w:t>
            </w:r>
          </w:p>
        </w:tc>
        <w:tc>
          <w:tcPr>
            <w:tcW w:w="1665" w:type="dxa"/>
            <w:vAlign w:val="center"/>
          </w:tcPr>
          <w:p w:rsidR="0017674B" w:rsidRDefault="00DE165B">
            <w:pPr>
              <w:pStyle w:val="TIE-"/>
            </w:pPr>
            <w:r>
              <w:rPr>
                <w:rFonts w:hint="eastAsia"/>
              </w:rPr>
              <w:t>无害化处理</w:t>
            </w:r>
          </w:p>
        </w:tc>
      </w:tr>
      <w:tr w:rsidR="0017674B">
        <w:tc>
          <w:tcPr>
            <w:tcW w:w="457" w:type="dxa"/>
            <w:vAlign w:val="center"/>
          </w:tcPr>
          <w:p w:rsidR="0017674B" w:rsidRDefault="00DE165B">
            <w:pPr>
              <w:pStyle w:val="TIE-"/>
            </w:pPr>
            <w:r>
              <w:rPr>
                <w:rFonts w:hint="eastAsia"/>
              </w:rPr>
              <w:t>4</w:t>
            </w:r>
          </w:p>
        </w:tc>
        <w:tc>
          <w:tcPr>
            <w:tcW w:w="1352" w:type="dxa"/>
            <w:vAlign w:val="center"/>
          </w:tcPr>
          <w:p w:rsidR="0017674B" w:rsidRDefault="00DE165B">
            <w:pPr>
              <w:pStyle w:val="TIE-"/>
            </w:pPr>
            <w:r>
              <w:rPr>
                <w:rFonts w:hint="eastAsia"/>
              </w:rPr>
              <w:t>牛群防疫治疗废弃物</w:t>
            </w:r>
          </w:p>
        </w:tc>
        <w:tc>
          <w:tcPr>
            <w:tcW w:w="850" w:type="dxa"/>
            <w:vAlign w:val="center"/>
          </w:tcPr>
          <w:p w:rsidR="0017674B" w:rsidRDefault="00DE165B">
            <w:pPr>
              <w:pStyle w:val="TIE-"/>
            </w:pPr>
            <w:r>
              <w:t>HW</w:t>
            </w:r>
            <w:r>
              <w:rPr>
                <w:rFonts w:hint="eastAsia"/>
              </w:rPr>
              <w:t>01</w:t>
            </w:r>
          </w:p>
        </w:tc>
        <w:tc>
          <w:tcPr>
            <w:tcW w:w="1263" w:type="dxa"/>
            <w:vAlign w:val="center"/>
          </w:tcPr>
          <w:p w:rsidR="0017674B" w:rsidRDefault="00DE165B">
            <w:pPr>
              <w:pStyle w:val="TIE-"/>
            </w:pPr>
            <w:r>
              <w:t>900-0</w:t>
            </w:r>
            <w:r>
              <w:rPr>
                <w:rFonts w:hint="eastAsia"/>
              </w:rPr>
              <w:t>01</w:t>
            </w:r>
            <w:r>
              <w:t>-</w:t>
            </w:r>
            <w:r>
              <w:rPr>
                <w:rFonts w:hint="eastAsia"/>
              </w:rPr>
              <w:t>01</w:t>
            </w:r>
          </w:p>
        </w:tc>
        <w:tc>
          <w:tcPr>
            <w:tcW w:w="897" w:type="dxa"/>
            <w:vAlign w:val="center"/>
          </w:tcPr>
          <w:p w:rsidR="0017674B" w:rsidRDefault="00DE165B">
            <w:pPr>
              <w:pStyle w:val="TIE-"/>
            </w:pPr>
            <w:r>
              <w:rPr>
                <w:rFonts w:hint="eastAsia"/>
              </w:rPr>
              <w:t>0.24</w:t>
            </w:r>
          </w:p>
        </w:tc>
        <w:tc>
          <w:tcPr>
            <w:tcW w:w="1530" w:type="dxa"/>
            <w:vAlign w:val="center"/>
          </w:tcPr>
          <w:p w:rsidR="0017674B" w:rsidRDefault="00DE165B">
            <w:pPr>
              <w:pStyle w:val="TIE-"/>
            </w:pPr>
            <w:r>
              <w:rPr>
                <w:rFonts w:hint="eastAsia"/>
              </w:rPr>
              <w:t>卫生</w:t>
            </w:r>
            <w:r>
              <w:t>防疫</w:t>
            </w:r>
          </w:p>
        </w:tc>
        <w:tc>
          <w:tcPr>
            <w:tcW w:w="989" w:type="dxa"/>
            <w:vAlign w:val="center"/>
          </w:tcPr>
          <w:p w:rsidR="0017674B" w:rsidRDefault="00DE165B">
            <w:pPr>
              <w:pStyle w:val="TIE-"/>
            </w:pPr>
            <w:r>
              <w:rPr>
                <w:rFonts w:hint="eastAsia"/>
              </w:rPr>
              <w:t>密闭包装</w:t>
            </w:r>
          </w:p>
        </w:tc>
        <w:tc>
          <w:tcPr>
            <w:tcW w:w="1665" w:type="dxa"/>
            <w:vAlign w:val="center"/>
          </w:tcPr>
          <w:p w:rsidR="0017674B" w:rsidRDefault="00DE165B">
            <w:pPr>
              <w:pStyle w:val="TIE-"/>
            </w:pPr>
            <w:proofErr w:type="gramStart"/>
            <w:r>
              <w:rPr>
                <w:rFonts w:hint="eastAsia"/>
              </w:rPr>
              <w:t>危废暂存</w:t>
            </w:r>
            <w:proofErr w:type="gramEnd"/>
            <w:r>
              <w:rPr>
                <w:rFonts w:hint="eastAsia"/>
              </w:rPr>
              <w:t>间暂存，交巴彦</w:t>
            </w:r>
            <w:proofErr w:type="gramStart"/>
            <w:r>
              <w:rPr>
                <w:rFonts w:hint="eastAsia"/>
              </w:rPr>
              <w:t>淖尔市</w:t>
            </w:r>
            <w:proofErr w:type="gramEnd"/>
            <w:r>
              <w:rPr>
                <w:rFonts w:hint="eastAsia"/>
              </w:rPr>
              <w:t>维康环保有限公司处理</w:t>
            </w:r>
          </w:p>
        </w:tc>
      </w:tr>
      <w:tr w:rsidR="0017674B">
        <w:tc>
          <w:tcPr>
            <w:tcW w:w="457" w:type="dxa"/>
            <w:vAlign w:val="center"/>
          </w:tcPr>
          <w:p w:rsidR="0017674B" w:rsidRDefault="00DE165B">
            <w:pPr>
              <w:pStyle w:val="TIE-"/>
            </w:pPr>
            <w:r>
              <w:rPr>
                <w:rFonts w:hint="eastAsia"/>
              </w:rPr>
              <w:t>5</w:t>
            </w:r>
          </w:p>
        </w:tc>
        <w:tc>
          <w:tcPr>
            <w:tcW w:w="1352" w:type="dxa"/>
            <w:vAlign w:val="center"/>
          </w:tcPr>
          <w:p w:rsidR="0017674B" w:rsidRDefault="00DE165B">
            <w:pPr>
              <w:pStyle w:val="TIE-"/>
            </w:pPr>
            <w:r>
              <w:rPr>
                <w:rFonts w:hint="eastAsia"/>
              </w:rPr>
              <w:t>生活垃圾</w:t>
            </w:r>
          </w:p>
        </w:tc>
        <w:tc>
          <w:tcPr>
            <w:tcW w:w="850" w:type="dxa"/>
            <w:vAlign w:val="center"/>
          </w:tcPr>
          <w:p w:rsidR="0017674B" w:rsidRDefault="00DE165B">
            <w:pPr>
              <w:pStyle w:val="TIE-"/>
            </w:pPr>
            <w:r>
              <w:rPr>
                <w:rFonts w:hint="eastAsia"/>
              </w:rPr>
              <w:t>/</w:t>
            </w:r>
          </w:p>
        </w:tc>
        <w:tc>
          <w:tcPr>
            <w:tcW w:w="1263" w:type="dxa"/>
            <w:vAlign w:val="center"/>
          </w:tcPr>
          <w:p w:rsidR="0017674B" w:rsidRDefault="00DE165B">
            <w:pPr>
              <w:pStyle w:val="TIE-"/>
            </w:pPr>
            <w:r>
              <w:rPr>
                <w:rFonts w:hint="eastAsia"/>
              </w:rPr>
              <w:t>/</w:t>
            </w:r>
          </w:p>
        </w:tc>
        <w:tc>
          <w:tcPr>
            <w:tcW w:w="897" w:type="dxa"/>
            <w:vAlign w:val="center"/>
          </w:tcPr>
          <w:p w:rsidR="0017674B" w:rsidRDefault="00DE165B">
            <w:pPr>
              <w:pStyle w:val="TIE-"/>
            </w:pPr>
            <w:r>
              <w:t>1.83</w:t>
            </w:r>
          </w:p>
        </w:tc>
        <w:tc>
          <w:tcPr>
            <w:tcW w:w="1530" w:type="dxa"/>
            <w:vAlign w:val="center"/>
          </w:tcPr>
          <w:p w:rsidR="0017674B" w:rsidRDefault="00DE165B">
            <w:pPr>
              <w:pStyle w:val="TIE-"/>
            </w:pPr>
            <w:r>
              <w:rPr>
                <w:rFonts w:hint="eastAsia"/>
              </w:rPr>
              <w:t>人员办公</w:t>
            </w:r>
          </w:p>
        </w:tc>
        <w:tc>
          <w:tcPr>
            <w:tcW w:w="989" w:type="dxa"/>
            <w:vAlign w:val="center"/>
          </w:tcPr>
          <w:p w:rsidR="0017674B" w:rsidRDefault="00DE165B">
            <w:pPr>
              <w:pStyle w:val="TIE-"/>
            </w:pPr>
            <w:r>
              <w:rPr>
                <w:rFonts w:hint="eastAsia"/>
              </w:rPr>
              <w:t>垃圾桶</w:t>
            </w:r>
          </w:p>
        </w:tc>
        <w:tc>
          <w:tcPr>
            <w:tcW w:w="1665" w:type="dxa"/>
            <w:vAlign w:val="center"/>
          </w:tcPr>
          <w:p w:rsidR="0017674B" w:rsidRDefault="00DE165B">
            <w:pPr>
              <w:pStyle w:val="TIE-"/>
            </w:pPr>
            <w:r>
              <w:rPr>
                <w:rFonts w:hint="eastAsia"/>
              </w:rPr>
              <w:t>统一收集后交由环卫部门</w:t>
            </w:r>
          </w:p>
        </w:tc>
      </w:tr>
      <w:bookmarkEnd w:id="222"/>
    </w:tbl>
    <w:p w:rsidR="0017674B" w:rsidRDefault="0017674B">
      <w:pPr>
        <w:ind w:firstLine="480"/>
        <w:rPr>
          <w:szCs w:val="20"/>
        </w:rPr>
        <w:sectPr w:rsidR="0017674B">
          <w:pgSz w:w="11906" w:h="16838"/>
          <w:pgMar w:top="1418" w:right="1418" w:bottom="1474" w:left="1474" w:header="851" w:footer="680" w:gutter="0"/>
          <w:pgNumType w:fmt="numberInDash"/>
          <w:cols w:space="425"/>
          <w:docGrid w:linePitch="326"/>
        </w:sectPr>
      </w:pPr>
    </w:p>
    <w:p w:rsidR="0017674B" w:rsidRDefault="00DE165B">
      <w:pPr>
        <w:pStyle w:val="2"/>
      </w:pPr>
      <w:bookmarkStart w:id="225" w:name="_Toc157447854"/>
      <w:r>
        <w:lastRenderedPageBreak/>
        <w:t>3.</w:t>
      </w:r>
      <w:r>
        <w:rPr>
          <w:rFonts w:hint="eastAsia"/>
        </w:rPr>
        <w:t>4</w:t>
      </w:r>
      <w:r>
        <w:rPr>
          <w:rFonts w:hint="eastAsia"/>
        </w:rPr>
        <w:t>污染物排放清单</w:t>
      </w:r>
      <w:bookmarkEnd w:id="225"/>
    </w:p>
    <w:p w:rsidR="0017674B" w:rsidRDefault="00DE165B">
      <w:pPr>
        <w:ind w:firstLine="480"/>
      </w:pPr>
      <w:r>
        <w:rPr>
          <w:rFonts w:hint="eastAsia"/>
        </w:rPr>
        <w:t>本项目污染物排放清单详见表</w:t>
      </w:r>
      <w:r>
        <w:rPr>
          <w:rFonts w:hint="eastAsia"/>
        </w:rPr>
        <w:t>3.4-1</w:t>
      </w:r>
      <w:r>
        <w:rPr>
          <w:rFonts w:hint="eastAsia"/>
        </w:rPr>
        <w:t>。</w:t>
      </w:r>
    </w:p>
    <w:p w:rsidR="0017674B" w:rsidRDefault="00DE165B">
      <w:pPr>
        <w:pStyle w:val="5"/>
      </w:pPr>
      <w:r>
        <w:rPr>
          <w:rFonts w:hint="eastAsia"/>
        </w:rPr>
        <w:t>表</w:t>
      </w:r>
      <w:r>
        <w:t>3</w:t>
      </w:r>
      <w:r>
        <w:rPr>
          <w:rFonts w:hint="eastAsia"/>
        </w:rPr>
        <w:t xml:space="preserve">.4-1    </w:t>
      </w:r>
      <w:r>
        <w:t>污染物排放清单（排放浓度，大气</w:t>
      </w:r>
      <w:r>
        <w:t>mg/m</w:t>
      </w:r>
      <w:r>
        <w:rPr>
          <w:rFonts w:hint="eastAsia"/>
          <w:vertAlign w:val="superscript"/>
        </w:rPr>
        <w:t>3</w:t>
      </w:r>
      <w:r>
        <w:t>，废水</w:t>
      </w:r>
      <w:r>
        <w:t>mg/L</w:t>
      </w:r>
      <w:r>
        <w:t>）</w:t>
      </w:r>
    </w:p>
    <w:tbl>
      <w:tblPr>
        <w:tblW w:w="15185"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93"/>
        <w:gridCol w:w="564"/>
        <w:gridCol w:w="1603"/>
        <w:gridCol w:w="1275"/>
        <w:gridCol w:w="3036"/>
        <w:gridCol w:w="708"/>
        <w:gridCol w:w="1134"/>
        <w:gridCol w:w="709"/>
        <w:gridCol w:w="709"/>
        <w:gridCol w:w="709"/>
        <w:gridCol w:w="850"/>
        <w:gridCol w:w="2544"/>
        <w:gridCol w:w="851"/>
      </w:tblGrid>
      <w:tr w:rsidR="0017674B">
        <w:trPr>
          <w:tblHeader/>
          <w:jc w:val="center"/>
        </w:trPr>
        <w:tc>
          <w:tcPr>
            <w:tcW w:w="493" w:type="dxa"/>
            <w:vMerge w:val="restart"/>
            <w:shd w:val="clear" w:color="auto" w:fill="auto"/>
            <w:vAlign w:val="center"/>
          </w:tcPr>
          <w:p w:rsidR="0017674B" w:rsidRDefault="00DE165B">
            <w:pPr>
              <w:pStyle w:val="TIE-"/>
              <w:rPr>
                <w:kern w:val="0"/>
                <w:szCs w:val="20"/>
              </w:rPr>
            </w:pPr>
            <w:bookmarkStart w:id="226" w:name="_Hlk46688799"/>
            <w:r>
              <w:rPr>
                <w:rFonts w:hint="eastAsia"/>
                <w:kern w:val="0"/>
                <w:szCs w:val="20"/>
              </w:rPr>
              <w:t>类别</w:t>
            </w:r>
          </w:p>
        </w:tc>
        <w:tc>
          <w:tcPr>
            <w:tcW w:w="564" w:type="dxa"/>
            <w:vMerge w:val="restart"/>
            <w:shd w:val="clear" w:color="auto" w:fill="auto"/>
            <w:vAlign w:val="center"/>
          </w:tcPr>
          <w:p w:rsidR="0017674B" w:rsidRDefault="00DE165B">
            <w:pPr>
              <w:pStyle w:val="TIE-"/>
              <w:rPr>
                <w:kern w:val="0"/>
                <w:szCs w:val="20"/>
              </w:rPr>
            </w:pPr>
            <w:r>
              <w:rPr>
                <w:rFonts w:hint="eastAsia"/>
                <w:kern w:val="0"/>
                <w:szCs w:val="20"/>
              </w:rPr>
              <w:t>编号</w:t>
            </w:r>
          </w:p>
        </w:tc>
        <w:tc>
          <w:tcPr>
            <w:tcW w:w="7756" w:type="dxa"/>
            <w:gridSpan w:val="5"/>
            <w:shd w:val="clear" w:color="auto" w:fill="auto"/>
            <w:vAlign w:val="center"/>
          </w:tcPr>
          <w:p w:rsidR="0017674B" w:rsidRDefault="00DE165B">
            <w:pPr>
              <w:pStyle w:val="TIE-"/>
              <w:rPr>
                <w:kern w:val="0"/>
                <w:szCs w:val="20"/>
              </w:rPr>
            </w:pPr>
            <w:r>
              <w:rPr>
                <w:rFonts w:hint="eastAsia"/>
                <w:kern w:val="0"/>
                <w:szCs w:val="20"/>
              </w:rPr>
              <w:t>污染源</w:t>
            </w:r>
          </w:p>
        </w:tc>
        <w:tc>
          <w:tcPr>
            <w:tcW w:w="2127" w:type="dxa"/>
            <w:gridSpan w:val="3"/>
            <w:shd w:val="clear" w:color="auto" w:fill="auto"/>
            <w:vAlign w:val="center"/>
          </w:tcPr>
          <w:p w:rsidR="0017674B" w:rsidRDefault="00DE165B">
            <w:pPr>
              <w:pStyle w:val="TIE-"/>
              <w:rPr>
                <w:kern w:val="0"/>
                <w:szCs w:val="20"/>
              </w:rPr>
            </w:pPr>
            <w:r>
              <w:rPr>
                <w:rFonts w:hint="eastAsia"/>
                <w:kern w:val="0"/>
                <w:szCs w:val="20"/>
              </w:rPr>
              <w:t>排放参数</w:t>
            </w:r>
          </w:p>
        </w:tc>
        <w:tc>
          <w:tcPr>
            <w:tcW w:w="850" w:type="dxa"/>
            <w:vMerge w:val="restart"/>
            <w:shd w:val="clear" w:color="auto" w:fill="auto"/>
            <w:vAlign w:val="center"/>
          </w:tcPr>
          <w:p w:rsidR="0017674B" w:rsidRDefault="00DE165B">
            <w:pPr>
              <w:pStyle w:val="TIE-"/>
              <w:rPr>
                <w:kern w:val="0"/>
                <w:szCs w:val="20"/>
              </w:rPr>
            </w:pPr>
            <w:r>
              <w:rPr>
                <w:rFonts w:hint="eastAsia"/>
                <w:kern w:val="0"/>
                <w:szCs w:val="20"/>
              </w:rPr>
              <w:t>新增总量指标</w:t>
            </w:r>
          </w:p>
          <w:p w:rsidR="0017674B" w:rsidRDefault="00DE165B">
            <w:pPr>
              <w:pStyle w:val="TIE-"/>
              <w:rPr>
                <w:kern w:val="0"/>
                <w:szCs w:val="20"/>
              </w:rPr>
            </w:pPr>
            <w:r>
              <w:rPr>
                <w:rFonts w:hint="eastAsia"/>
                <w:kern w:val="0"/>
                <w:szCs w:val="20"/>
              </w:rPr>
              <w:t>t/a</w:t>
            </w:r>
          </w:p>
        </w:tc>
        <w:tc>
          <w:tcPr>
            <w:tcW w:w="2544" w:type="dxa"/>
            <w:vMerge w:val="restart"/>
            <w:shd w:val="clear" w:color="auto" w:fill="auto"/>
            <w:vAlign w:val="center"/>
          </w:tcPr>
          <w:p w:rsidR="0017674B" w:rsidRDefault="00DE165B">
            <w:pPr>
              <w:pStyle w:val="TIE-"/>
              <w:rPr>
                <w:kern w:val="0"/>
                <w:szCs w:val="20"/>
              </w:rPr>
            </w:pPr>
            <w:r>
              <w:rPr>
                <w:rFonts w:hint="eastAsia"/>
                <w:kern w:val="0"/>
                <w:szCs w:val="20"/>
              </w:rPr>
              <w:t>执行环境标准</w:t>
            </w:r>
          </w:p>
        </w:tc>
        <w:tc>
          <w:tcPr>
            <w:tcW w:w="851" w:type="dxa"/>
            <w:vMerge w:val="restart"/>
            <w:vAlign w:val="center"/>
          </w:tcPr>
          <w:p w:rsidR="0017674B" w:rsidRDefault="00DE165B">
            <w:pPr>
              <w:pStyle w:val="TIE-"/>
              <w:rPr>
                <w:kern w:val="0"/>
                <w:szCs w:val="20"/>
              </w:rPr>
            </w:pPr>
            <w:r>
              <w:rPr>
                <w:rFonts w:hint="eastAsia"/>
                <w:kern w:val="0"/>
                <w:szCs w:val="20"/>
              </w:rPr>
              <w:t>达标</w:t>
            </w:r>
          </w:p>
          <w:p w:rsidR="0017674B" w:rsidRDefault="00DE165B">
            <w:pPr>
              <w:pStyle w:val="TIE-"/>
              <w:rPr>
                <w:kern w:val="0"/>
                <w:szCs w:val="20"/>
              </w:rPr>
            </w:pPr>
            <w:r>
              <w:rPr>
                <w:rFonts w:hint="eastAsia"/>
                <w:kern w:val="0"/>
                <w:szCs w:val="20"/>
              </w:rPr>
              <w:t>情况</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vMerge/>
            <w:shd w:val="clear" w:color="auto" w:fill="auto"/>
            <w:vAlign w:val="center"/>
          </w:tcPr>
          <w:p w:rsidR="0017674B" w:rsidRDefault="0017674B">
            <w:pPr>
              <w:pStyle w:val="TIE-"/>
              <w:rPr>
                <w:kern w:val="0"/>
                <w:szCs w:val="20"/>
              </w:rPr>
            </w:pPr>
          </w:p>
        </w:tc>
        <w:tc>
          <w:tcPr>
            <w:tcW w:w="1603" w:type="dxa"/>
            <w:shd w:val="clear" w:color="auto" w:fill="auto"/>
            <w:vAlign w:val="center"/>
          </w:tcPr>
          <w:p w:rsidR="0017674B" w:rsidRDefault="00DE165B">
            <w:pPr>
              <w:pStyle w:val="TIE-"/>
              <w:rPr>
                <w:kern w:val="0"/>
                <w:szCs w:val="20"/>
              </w:rPr>
            </w:pPr>
            <w:r>
              <w:rPr>
                <w:rFonts w:hint="eastAsia"/>
                <w:kern w:val="0"/>
                <w:szCs w:val="20"/>
              </w:rPr>
              <w:t>名称</w:t>
            </w:r>
          </w:p>
        </w:tc>
        <w:tc>
          <w:tcPr>
            <w:tcW w:w="1275" w:type="dxa"/>
            <w:shd w:val="clear" w:color="auto" w:fill="auto"/>
            <w:vAlign w:val="center"/>
          </w:tcPr>
          <w:p w:rsidR="0017674B" w:rsidRDefault="00DE165B">
            <w:pPr>
              <w:pStyle w:val="TIE-"/>
              <w:rPr>
                <w:kern w:val="0"/>
                <w:szCs w:val="20"/>
              </w:rPr>
            </w:pPr>
            <w:r>
              <w:rPr>
                <w:rFonts w:hint="eastAsia"/>
                <w:kern w:val="0"/>
                <w:szCs w:val="20"/>
              </w:rPr>
              <w:t>污染物</w:t>
            </w:r>
          </w:p>
        </w:tc>
        <w:tc>
          <w:tcPr>
            <w:tcW w:w="3036" w:type="dxa"/>
            <w:shd w:val="clear" w:color="auto" w:fill="auto"/>
            <w:vAlign w:val="center"/>
          </w:tcPr>
          <w:p w:rsidR="0017674B" w:rsidRDefault="00DE165B">
            <w:pPr>
              <w:pStyle w:val="TIE-"/>
              <w:rPr>
                <w:kern w:val="0"/>
                <w:szCs w:val="20"/>
              </w:rPr>
            </w:pPr>
            <w:r>
              <w:rPr>
                <w:rFonts w:hint="eastAsia"/>
                <w:kern w:val="0"/>
                <w:szCs w:val="20"/>
              </w:rPr>
              <w:t>环保措施</w:t>
            </w:r>
          </w:p>
        </w:tc>
        <w:tc>
          <w:tcPr>
            <w:tcW w:w="708" w:type="dxa"/>
            <w:shd w:val="clear" w:color="auto" w:fill="auto"/>
            <w:vAlign w:val="center"/>
          </w:tcPr>
          <w:p w:rsidR="0017674B" w:rsidRDefault="00DE165B">
            <w:pPr>
              <w:pStyle w:val="TIE-"/>
              <w:rPr>
                <w:kern w:val="0"/>
                <w:szCs w:val="20"/>
              </w:rPr>
            </w:pPr>
            <w:r>
              <w:rPr>
                <w:rFonts w:hint="eastAsia"/>
                <w:kern w:val="0"/>
                <w:szCs w:val="20"/>
              </w:rPr>
              <w:t>排放浓度</w:t>
            </w:r>
          </w:p>
        </w:tc>
        <w:tc>
          <w:tcPr>
            <w:tcW w:w="1134" w:type="dxa"/>
            <w:shd w:val="clear" w:color="auto" w:fill="auto"/>
            <w:vAlign w:val="center"/>
          </w:tcPr>
          <w:p w:rsidR="0017674B" w:rsidRDefault="00DE165B">
            <w:pPr>
              <w:pStyle w:val="TIE-"/>
              <w:rPr>
                <w:kern w:val="0"/>
                <w:szCs w:val="20"/>
              </w:rPr>
            </w:pPr>
            <w:r>
              <w:rPr>
                <w:rFonts w:hint="eastAsia"/>
                <w:kern w:val="0"/>
                <w:szCs w:val="20"/>
              </w:rPr>
              <w:t>排放量</w:t>
            </w:r>
          </w:p>
          <w:p w:rsidR="0017674B" w:rsidRDefault="00DE165B">
            <w:pPr>
              <w:pStyle w:val="TIE-"/>
              <w:rPr>
                <w:kern w:val="0"/>
                <w:szCs w:val="20"/>
              </w:rPr>
            </w:pPr>
            <w:r>
              <w:rPr>
                <w:rFonts w:hint="eastAsia"/>
                <w:kern w:val="0"/>
                <w:szCs w:val="20"/>
              </w:rPr>
              <w:t>t/a</w:t>
            </w:r>
          </w:p>
        </w:tc>
        <w:tc>
          <w:tcPr>
            <w:tcW w:w="709" w:type="dxa"/>
            <w:shd w:val="clear" w:color="auto" w:fill="auto"/>
            <w:vAlign w:val="center"/>
          </w:tcPr>
          <w:p w:rsidR="0017674B" w:rsidRDefault="00DE165B">
            <w:pPr>
              <w:pStyle w:val="TIE-"/>
              <w:rPr>
                <w:rFonts w:ascii="宋体" w:hAnsi="宋体"/>
                <w:kern w:val="0"/>
                <w:szCs w:val="20"/>
              </w:rPr>
            </w:pPr>
            <w:r>
              <w:rPr>
                <w:rFonts w:hint="eastAsia"/>
                <w:kern w:val="0"/>
                <w:szCs w:val="20"/>
              </w:rPr>
              <w:t>H/</w:t>
            </w:r>
            <w:r>
              <w:rPr>
                <w:rFonts w:ascii="宋体" w:hAnsi="宋体" w:hint="eastAsia"/>
                <w:kern w:val="0"/>
                <w:szCs w:val="20"/>
              </w:rPr>
              <w:t>Φ</w:t>
            </w:r>
          </w:p>
          <w:p w:rsidR="0017674B" w:rsidRDefault="00DE165B">
            <w:pPr>
              <w:pStyle w:val="TIE-"/>
              <w:rPr>
                <w:kern w:val="0"/>
                <w:szCs w:val="20"/>
              </w:rPr>
            </w:pPr>
            <w:r>
              <w:rPr>
                <w:rFonts w:ascii="宋体" w:hAnsi="宋体" w:hint="eastAsia"/>
                <w:kern w:val="0"/>
                <w:szCs w:val="20"/>
              </w:rPr>
              <w:t>（</w:t>
            </w:r>
            <w:r>
              <w:rPr>
                <w:rFonts w:ascii="黑体" w:eastAsia="黑体" w:hAnsi="黑体" w:hint="eastAsia"/>
                <w:kern w:val="0"/>
                <w:szCs w:val="20"/>
              </w:rPr>
              <w:t>m</w:t>
            </w:r>
            <w:r>
              <w:rPr>
                <w:rFonts w:ascii="宋体" w:hAnsi="宋体" w:hint="eastAsia"/>
                <w:kern w:val="0"/>
                <w:szCs w:val="20"/>
              </w:rPr>
              <w:t>）</w:t>
            </w:r>
          </w:p>
        </w:tc>
        <w:tc>
          <w:tcPr>
            <w:tcW w:w="709" w:type="dxa"/>
            <w:shd w:val="clear" w:color="auto" w:fill="auto"/>
            <w:vAlign w:val="center"/>
          </w:tcPr>
          <w:p w:rsidR="0017674B" w:rsidRDefault="00DE165B">
            <w:pPr>
              <w:pStyle w:val="TIE-"/>
              <w:rPr>
                <w:kern w:val="0"/>
                <w:szCs w:val="20"/>
              </w:rPr>
            </w:pPr>
            <w:r>
              <w:rPr>
                <w:rFonts w:hint="eastAsia"/>
                <w:kern w:val="0"/>
                <w:szCs w:val="20"/>
              </w:rPr>
              <w:t>温度</w:t>
            </w:r>
            <w:r>
              <w:rPr>
                <w:rFonts w:hint="eastAsia"/>
                <w:kern w:val="0"/>
                <w:szCs w:val="20"/>
              </w:rPr>
              <w:t>/</w:t>
            </w:r>
            <w:r>
              <w:rPr>
                <w:rFonts w:hint="eastAsia"/>
                <w:kern w:val="0"/>
                <w:szCs w:val="20"/>
              </w:rPr>
              <w:t>℃</w:t>
            </w:r>
          </w:p>
        </w:tc>
        <w:tc>
          <w:tcPr>
            <w:tcW w:w="709" w:type="dxa"/>
            <w:shd w:val="clear" w:color="auto" w:fill="auto"/>
            <w:vAlign w:val="center"/>
          </w:tcPr>
          <w:p w:rsidR="0017674B" w:rsidRDefault="00DE165B">
            <w:pPr>
              <w:pStyle w:val="TIE-"/>
              <w:rPr>
                <w:kern w:val="0"/>
                <w:szCs w:val="20"/>
              </w:rPr>
            </w:pPr>
            <w:r>
              <w:rPr>
                <w:rFonts w:hint="eastAsia"/>
                <w:kern w:val="0"/>
                <w:szCs w:val="20"/>
              </w:rPr>
              <w:t>工作时间</w:t>
            </w:r>
          </w:p>
        </w:tc>
        <w:tc>
          <w:tcPr>
            <w:tcW w:w="850" w:type="dxa"/>
            <w:vMerge/>
            <w:shd w:val="clear" w:color="auto" w:fill="auto"/>
            <w:vAlign w:val="center"/>
          </w:tcPr>
          <w:p w:rsidR="0017674B" w:rsidRDefault="0017674B">
            <w:pPr>
              <w:pStyle w:val="TIE-"/>
              <w:rPr>
                <w:kern w:val="0"/>
                <w:szCs w:val="20"/>
              </w:rPr>
            </w:pPr>
          </w:p>
        </w:tc>
        <w:tc>
          <w:tcPr>
            <w:tcW w:w="2544" w:type="dxa"/>
            <w:vMerge/>
            <w:shd w:val="clear" w:color="auto" w:fill="auto"/>
            <w:vAlign w:val="center"/>
          </w:tcPr>
          <w:p w:rsidR="0017674B" w:rsidRDefault="0017674B">
            <w:pPr>
              <w:pStyle w:val="TIE-"/>
              <w:rPr>
                <w:kern w:val="0"/>
                <w:szCs w:val="20"/>
              </w:rPr>
            </w:pPr>
          </w:p>
        </w:tc>
        <w:tc>
          <w:tcPr>
            <w:tcW w:w="851" w:type="dxa"/>
            <w:vMerge/>
            <w:vAlign w:val="center"/>
          </w:tcPr>
          <w:p w:rsidR="0017674B" w:rsidRDefault="0017674B">
            <w:pPr>
              <w:pStyle w:val="TIE-"/>
              <w:rPr>
                <w:kern w:val="0"/>
                <w:szCs w:val="20"/>
              </w:rPr>
            </w:pPr>
          </w:p>
        </w:tc>
      </w:tr>
      <w:tr w:rsidR="0017674B">
        <w:trPr>
          <w:tblHeader/>
          <w:jc w:val="center"/>
        </w:trPr>
        <w:tc>
          <w:tcPr>
            <w:tcW w:w="493" w:type="dxa"/>
            <w:vMerge w:val="restart"/>
            <w:shd w:val="clear" w:color="auto" w:fill="auto"/>
            <w:vAlign w:val="center"/>
          </w:tcPr>
          <w:p w:rsidR="0017674B" w:rsidRDefault="00DE165B">
            <w:pPr>
              <w:pStyle w:val="TIE-"/>
              <w:rPr>
                <w:kern w:val="0"/>
                <w:szCs w:val="20"/>
              </w:rPr>
            </w:pPr>
            <w:r>
              <w:rPr>
                <w:rFonts w:hint="eastAsia"/>
                <w:kern w:val="0"/>
                <w:szCs w:val="20"/>
              </w:rPr>
              <w:t>废气</w:t>
            </w:r>
          </w:p>
        </w:tc>
        <w:tc>
          <w:tcPr>
            <w:tcW w:w="564" w:type="dxa"/>
            <w:vMerge w:val="restart"/>
            <w:shd w:val="clear" w:color="auto" w:fill="auto"/>
            <w:vAlign w:val="center"/>
          </w:tcPr>
          <w:p w:rsidR="0017674B" w:rsidRDefault="00DE165B">
            <w:pPr>
              <w:pStyle w:val="TIE-"/>
              <w:rPr>
                <w:kern w:val="0"/>
                <w:szCs w:val="20"/>
              </w:rPr>
            </w:pPr>
            <w:r>
              <w:rPr>
                <w:rFonts w:hint="eastAsia"/>
                <w:kern w:val="0"/>
                <w:szCs w:val="20"/>
              </w:rPr>
              <w:t>1</w:t>
            </w:r>
          </w:p>
        </w:tc>
        <w:tc>
          <w:tcPr>
            <w:tcW w:w="1603" w:type="dxa"/>
            <w:vMerge w:val="restart"/>
            <w:shd w:val="clear" w:color="auto" w:fill="auto"/>
            <w:vAlign w:val="center"/>
          </w:tcPr>
          <w:p w:rsidR="0017674B" w:rsidRDefault="00DE165B">
            <w:pPr>
              <w:pStyle w:val="TIE-"/>
              <w:rPr>
                <w:kern w:val="0"/>
                <w:szCs w:val="20"/>
              </w:rPr>
            </w:pPr>
            <w:r>
              <w:rPr>
                <w:kern w:val="0"/>
                <w:szCs w:val="20"/>
              </w:rPr>
              <w:t>牛舍及运动场</w:t>
            </w:r>
          </w:p>
        </w:tc>
        <w:tc>
          <w:tcPr>
            <w:tcW w:w="1275" w:type="dxa"/>
            <w:shd w:val="clear" w:color="auto" w:fill="auto"/>
            <w:vAlign w:val="center"/>
          </w:tcPr>
          <w:p w:rsidR="0017674B" w:rsidRDefault="00DE165B">
            <w:pPr>
              <w:pStyle w:val="TIE-"/>
              <w:rPr>
                <w:kern w:val="0"/>
                <w:szCs w:val="20"/>
              </w:rPr>
            </w:pPr>
            <w:r>
              <w:rPr>
                <w:rFonts w:hint="eastAsia"/>
              </w:rPr>
              <w:t>NH</w:t>
            </w:r>
            <w:r>
              <w:rPr>
                <w:rFonts w:hint="eastAsia"/>
                <w:vertAlign w:val="subscript"/>
              </w:rPr>
              <w:t>3</w:t>
            </w:r>
          </w:p>
        </w:tc>
        <w:tc>
          <w:tcPr>
            <w:tcW w:w="3036" w:type="dxa"/>
            <w:vMerge w:val="restart"/>
            <w:shd w:val="clear" w:color="auto" w:fill="auto"/>
            <w:vAlign w:val="center"/>
          </w:tcPr>
          <w:p w:rsidR="0017674B" w:rsidRDefault="00DE165B">
            <w:pPr>
              <w:pStyle w:val="TIE-"/>
              <w:rPr>
                <w:kern w:val="0"/>
                <w:szCs w:val="20"/>
              </w:rPr>
            </w:pPr>
            <w:r>
              <w:rPr>
                <w:rFonts w:hint="eastAsia"/>
                <w:kern w:val="0"/>
                <w:szCs w:val="20"/>
              </w:rPr>
              <w:t>喂养添加</w:t>
            </w:r>
            <w:r>
              <w:rPr>
                <w:rFonts w:hint="eastAsia"/>
                <w:kern w:val="0"/>
                <w:szCs w:val="20"/>
              </w:rPr>
              <w:t>EM</w:t>
            </w:r>
            <w:r>
              <w:rPr>
                <w:rFonts w:hint="eastAsia"/>
                <w:kern w:val="0"/>
                <w:szCs w:val="20"/>
              </w:rPr>
              <w:t>制剂的饲料，日产日清，</w:t>
            </w:r>
            <w:r>
              <w:rPr>
                <w:rFonts w:hint="eastAsia"/>
              </w:rPr>
              <w:t>缩短粪污停留时间</w:t>
            </w:r>
          </w:p>
        </w:tc>
        <w:tc>
          <w:tcPr>
            <w:tcW w:w="708" w:type="dxa"/>
            <w:shd w:val="clear" w:color="auto" w:fill="auto"/>
            <w:vAlign w:val="center"/>
          </w:tcPr>
          <w:p w:rsidR="0017674B" w:rsidRDefault="00DE165B">
            <w:pPr>
              <w:pStyle w:val="TIE-"/>
            </w:pPr>
            <w:r>
              <w:rPr>
                <w:rFonts w:hint="eastAsia"/>
              </w:rPr>
              <w:t>/</w:t>
            </w:r>
          </w:p>
        </w:tc>
        <w:tc>
          <w:tcPr>
            <w:tcW w:w="1134" w:type="dxa"/>
            <w:shd w:val="clear" w:color="auto" w:fill="auto"/>
            <w:vAlign w:val="center"/>
          </w:tcPr>
          <w:p w:rsidR="0017674B" w:rsidRDefault="00DE165B">
            <w:pPr>
              <w:pStyle w:val="TIE-"/>
            </w:pPr>
            <w:r>
              <w:rPr>
                <w:rFonts w:hint="eastAsia"/>
              </w:rPr>
              <w:t>0.74</w:t>
            </w:r>
          </w:p>
        </w:tc>
        <w:tc>
          <w:tcPr>
            <w:tcW w:w="1418" w:type="dxa"/>
            <w:gridSpan w:val="2"/>
            <w:vMerge w:val="restart"/>
            <w:shd w:val="clear" w:color="auto" w:fill="auto"/>
            <w:vAlign w:val="center"/>
          </w:tcPr>
          <w:p w:rsidR="0017674B" w:rsidRDefault="00DE165B">
            <w:pPr>
              <w:pStyle w:val="TIE-"/>
              <w:rPr>
                <w:kern w:val="0"/>
                <w:szCs w:val="20"/>
              </w:rPr>
            </w:pPr>
            <w:r>
              <w:rPr>
                <w:rFonts w:hint="eastAsia"/>
                <w:kern w:val="0"/>
                <w:szCs w:val="20"/>
              </w:rPr>
              <w:t>480m</w:t>
            </w:r>
            <w:r>
              <w:rPr>
                <w:rFonts w:hint="eastAsia"/>
                <w:kern w:val="0"/>
                <w:szCs w:val="20"/>
              </w:rPr>
              <w:t>×</w:t>
            </w:r>
            <w:r>
              <w:rPr>
                <w:rFonts w:hint="eastAsia"/>
                <w:kern w:val="0"/>
                <w:szCs w:val="20"/>
              </w:rPr>
              <w:t>320m</w:t>
            </w:r>
          </w:p>
        </w:tc>
        <w:tc>
          <w:tcPr>
            <w:tcW w:w="709" w:type="dxa"/>
            <w:vMerge w:val="restart"/>
            <w:shd w:val="clear" w:color="auto" w:fill="auto"/>
            <w:vAlign w:val="center"/>
          </w:tcPr>
          <w:p w:rsidR="0017674B" w:rsidRDefault="00DE165B">
            <w:pPr>
              <w:pStyle w:val="TIE-"/>
              <w:rPr>
                <w:kern w:val="0"/>
                <w:szCs w:val="20"/>
              </w:rPr>
            </w:pPr>
            <w:r>
              <w:rPr>
                <w:rFonts w:hint="eastAsia"/>
                <w:kern w:val="0"/>
                <w:szCs w:val="20"/>
              </w:rPr>
              <w:t>连续</w:t>
            </w:r>
          </w:p>
          <w:p w:rsidR="0017674B" w:rsidRDefault="00DE165B">
            <w:pPr>
              <w:pStyle w:val="TIE-"/>
              <w:rPr>
                <w:kern w:val="0"/>
                <w:szCs w:val="20"/>
              </w:rPr>
            </w:pPr>
            <w:r>
              <w:rPr>
                <w:rFonts w:hint="eastAsia"/>
                <w:kern w:val="0"/>
                <w:szCs w:val="20"/>
              </w:rPr>
              <w:t>8760</w:t>
            </w:r>
          </w:p>
        </w:tc>
        <w:tc>
          <w:tcPr>
            <w:tcW w:w="850" w:type="dxa"/>
            <w:vMerge w:val="restart"/>
            <w:shd w:val="clear" w:color="auto" w:fill="auto"/>
            <w:vAlign w:val="center"/>
          </w:tcPr>
          <w:p w:rsidR="0017674B" w:rsidRDefault="00DE165B">
            <w:pPr>
              <w:pStyle w:val="TIE-"/>
              <w:rPr>
                <w:kern w:val="0"/>
                <w:szCs w:val="20"/>
              </w:rPr>
            </w:pPr>
            <w:r>
              <w:rPr>
                <w:rFonts w:hint="eastAsia"/>
                <w:kern w:val="0"/>
                <w:szCs w:val="20"/>
              </w:rPr>
              <w:t>/</w:t>
            </w:r>
          </w:p>
        </w:tc>
        <w:tc>
          <w:tcPr>
            <w:tcW w:w="2544" w:type="dxa"/>
            <w:vMerge w:val="restart"/>
            <w:shd w:val="clear" w:color="auto" w:fill="auto"/>
            <w:vAlign w:val="center"/>
          </w:tcPr>
          <w:p w:rsidR="0017674B" w:rsidRDefault="00DE165B">
            <w:pPr>
              <w:pStyle w:val="TIE-"/>
              <w:rPr>
                <w:kern w:val="0"/>
                <w:szCs w:val="20"/>
              </w:rPr>
            </w:pPr>
            <w:r>
              <w:rPr>
                <w:rFonts w:hint="eastAsia"/>
                <w:kern w:val="0"/>
                <w:szCs w:val="20"/>
              </w:rPr>
              <w:t>《恶臭污染物排放标准》（</w:t>
            </w:r>
            <w:r>
              <w:rPr>
                <w:rFonts w:hint="eastAsia"/>
                <w:kern w:val="0"/>
                <w:szCs w:val="20"/>
              </w:rPr>
              <w:t>GB14554-93</w:t>
            </w:r>
            <w:r>
              <w:rPr>
                <w:rFonts w:hint="eastAsia"/>
                <w:kern w:val="0"/>
                <w:szCs w:val="20"/>
              </w:rPr>
              <w:t>）中二级标准</w:t>
            </w:r>
          </w:p>
        </w:tc>
        <w:tc>
          <w:tcPr>
            <w:tcW w:w="851" w:type="dxa"/>
            <w:vAlign w:val="center"/>
          </w:tcPr>
          <w:p w:rsidR="0017674B" w:rsidRDefault="00DE165B">
            <w:pPr>
              <w:pStyle w:val="TIE-"/>
            </w:pPr>
            <w:r>
              <w:rPr>
                <w:rFonts w:hint="eastAsia"/>
              </w:rPr>
              <w:t>达标</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vMerge/>
            <w:shd w:val="clear" w:color="auto" w:fill="auto"/>
            <w:vAlign w:val="center"/>
          </w:tcPr>
          <w:p w:rsidR="0017674B" w:rsidRDefault="0017674B">
            <w:pPr>
              <w:pStyle w:val="TIE-"/>
              <w:rPr>
                <w:kern w:val="0"/>
                <w:szCs w:val="20"/>
              </w:rPr>
            </w:pPr>
          </w:p>
        </w:tc>
        <w:tc>
          <w:tcPr>
            <w:tcW w:w="1603" w:type="dxa"/>
            <w:vMerge/>
            <w:shd w:val="clear" w:color="auto" w:fill="auto"/>
            <w:vAlign w:val="center"/>
          </w:tcPr>
          <w:p w:rsidR="0017674B" w:rsidRDefault="0017674B">
            <w:pPr>
              <w:pStyle w:val="TIE-"/>
              <w:rPr>
                <w:kern w:val="0"/>
                <w:szCs w:val="20"/>
              </w:rPr>
            </w:pPr>
          </w:p>
        </w:tc>
        <w:tc>
          <w:tcPr>
            <w:tcW w:w="1275" w:type="dxa"/>
            <w:shd w:val="clear" w:color="auto" w:fill="auto"/>
            <w:vAlign w:val="center"/>
          </w:tcPr>
          <w:p w:rsidR="0017674B" w:rsidRDefault="00DE165B">
            <w:pPr>
              <w:pStyle w:val="TIE-"/>
              <w:rPr>
                <w:kern w:val="0"/>
                <w:szCs w:val="20"/>
              </w:rPr>
            </w:pPr>
            <w:r>
              <w:rPr>
                <w:rFonts w:hint="eastAsia"/>
              </w:rPr>
              <w:t>H</w:t>
            </w:r>
            <w:r>
              <w:rPr>
                <w:rFonts w:hint="eastAsia"/>
                <w:vertAlign w:val="subscript"/>
              </w:rPr>
              <w:t>2</w:t>
            </w:r>
            <w:r>
              <w:rPr>
                <w:rFonts w:hint="eastAsia"/>
              </w:rPr>
              <w:t>S</w:t>
            </w:r>
          </w:p>
        </w:tc>
        <w:tc>
          <w:tcPr>
            <w:tcW w:w="3036" w:type="dxa"/>
            <w:vMerge/>
            <w:shd w:val="clear" w:color="auto" w:fill="auto"/>
            <w:vAlign w:val="center"/>
          </w:tcPr>
          <w:p w:rsidR="0017674B" w:rsidRDefault="0017674B">
            <w:pPr>
              <w:pStyle w:val="TIE-"/>
              <w:rPr>
                <w:kern w:val="0"/>
                <w:szCs w:val="20"/>
              </w:rPr>
            </w:pPr>
          </w:p>
        </w:tc>
        <w:tc>
          <w:tcPr>
            <w:tcW w:w="708" w:type="dxa"/>
            <w:shd w:val="clear" w:color="auto" w:fill="auto"/>
            <w:vAlign w:val="center"/>
          </w:tcPr>
          <w:p w:rsidR="0017674B" w:rsidRDefault="00DE165B">
            <w:pPr>
              <w:pStyle w:val="TIE-"/>
            </w:pPr>
            <w:r>
              <w:rPr>
                <w:rFonts w:hint="eastAsia"/>
              </w:rPr>
              <w:t>/</w:t>
            </w:r>
          </w:p>
        </w:tc>
        <w:tc>
          <w:tcPr>
            <w:tcW w:w="1134" w:type="dxa"/>
            <w:shd w:val="clear" w:color="auto" w:fill="auto"/>
            <w:vAlign w:val="center"/>
          </w:tcPr>
          <w:p w:rsidR="0017674B" w:rsidRDefault="00DE165B">
            <w:pPr>
              <w:pStyle w:val="TIE-"/>
            </w:pPr>
            <w:r>
              <w:rPr>
                <w:rFonts w:hint="eastAsia"/>
              </w:rPr>
              <w:t>0.045</w:t>
            </w:r>
          </w:p>
        </w:tc>
        <w:tc>
          <w:tcPr>
            <w:tcW w:w="1418" w:type="dxa"/>
            <w:gridSpan w:val="2"/>
            <w:vMerge/>
            <w:shd w:val="clear" w:color="auto" w:fill="auto"/>
            <w:vAlign w:val="center"/>
          </w:tcPr>
          <w:p w:rsidR="0017674B" w:rsidRDefault="0017674B">
            <w:pPr>
              <w:pStyle w:val="TIE-"/>
              <w:rPr>
                <w:kern w:val="0"/>
                <w:szCs w:val="20"/>
              </w:rPr>
            </w:pPr>
          </w:p>
        </w:tc>
        <w:tc>
          <w:tcPr>
            <w:tcW w:w="709" w:type="dxa"/>
            <w:vMerge/>
            <w:shd w:val="clear" w:color="auto" w:fill="auto"/>
            <w:vAlign w:val="center"/>
          </w:tcPr>
          <w:p w:rsidR="0017674B" w:rsidRDefault="0017674B">
            <w:pPr>
              <w:pStyle w:val="TIE-"/>
              <w:rPr>
                <w:kern w:val="0"/>
                <w:szCs w:val="20"/>
              </w:rPr>
            </w:pPr>
          </w:p>
        </w:tc>
        <w:tc>
          <w:tcPr>
            <w:tcW w:w="850" w:type="dxa"/>
            <w:vMerge/>
            <w:shd w:val="clear" w:color="auto" w:fill="auto"/>
            <w:vAlign w:val="center"/>
          </w:tcPr>
          <w:p w:rsidR="0017674B" w:rsidRDefault="0017674B">
            <w:pPr>
              <w:pStyle w:val="TIE-"/>
              <w:rPr>
                <w:kern w:val="0"/>
                <w:szCs w:val="20"/>
              </w:rPr>
            </w:pPr>
          </w:p>
        </w:tc>
        <w:tc>
          <w:tcPr>
            <w:tcW w:w="2544" w:type="dxa"/>
            <w:vMerge/>
            <w:shd w:val="clear" w:color="auto" w:fill="auto"/>
            <w:vAlign w:val="center"/>
          </w:tcPr>
          <w:p w:rsidR="0017674B" w:rsidRDefault="0017674B">
            <w:pPr>
              <w:pStyle w:val="TIE-"/>
              <w:rPr>
                <w:kern w:val="0"/>
                <w:szCs w:val="20"/>
              </w:rPr>
            </w:pPr>
          </w:p>
        </w:tc>
        <w:tc>
          <w:tcPr>
            <w:tcW w:w="851" w:type="dxa"/>
            <w:vAlign w:val="center"/>
          </w:tcPr>
          <w:p w:rsidR="0017674B" w:rsidRDefault="00DE165B">
            <w:pPr>
              <w:pStyle w:val="TIE-"/>
            </w:pPr>
            <w:r>
              <w:rPr>
                <w:rFonts w:hint="eastAsia"/>
              </w:rPr>
              <w:t>达标</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vMerge w:val="restart"/>
            <w:shd w:val="clear" w:color="auto" w:fill="auto"/>
            <w:vAlign w:val="center"/>
          </w:tcPr>
          <w:p w:rsidR="0017674B" w:rsidRDefault="00DE165B">
            <w:pPr>
              <w:pStyle w:val="TIE-"/>
              <w:rPr>
                <w:kern w:val="0"/>
                <w:szCs w:val="20"/>
              </w:rPr>
            </w:pPr>
            <w:r>
              <w:rPr>
                <w:rFonts w:hint="eastAsia"/>
                <w:kern w:val="0"/>
                <w:szCs w:val="20"/>
              </w:rPr>
              <w:t>2</w:t>
            </w:r>
          </w:p>
        </w:tc>
        <w:tc>
          <w:tcPr>
            <w:tcW w:w="1603" w:type="dxa"/>
            <w:vMerge w:val="restart"/>
            <w:shd w:val="clear" w:color="auto" w:fill="auto"/>
            <w:vAlign w:val="center"/>
          </w:tcPr>
          <w:p w:rsidR="0017674B" w:rsidRDefault="00DE165B">
            <w:pPr>
              <w:pStyle w:val="TIE-"/>
              <w:rPr>
                <w:kern w:val="0"/>
                <w:szCs w:val="20"/>
              </w:rPr>
            </w:pPr>
            <w:r>
              <w:rPr>
                <w:rFonts w:hint="eastAsia"/>
                <w:kern w:val="0"/>
                <w:szCs w:val="20"/>
              </w:rPr>
              <w:t>堆肥平台</w:t>
            </w:r>
          </w:p>
        </w:tc>
        <w:tc>
          <w:tcPr>
            <w:tcW w:w="1275" w:type="dxa"/>
            <w:shd w:val="clear" w:color="auto" w:fill="auto"/>
            <w:vAlign w:val="center"/>
          </w:tcPr>
          <w:p w:rsidR="0017674B" w:rsidRDefault="00DE165B">
            <w:pPr>
              <w:pStyle w:val="TIE-"/>
            </w:pPr>
            <w:r>
              <w:rPr>
                <w:rFonts w:hint="eastAsia"/>
              </w:rPr>
              <w:t>NH</w:t>
            </w:r>
            <w:r>
              <w:rPr>
                <w:rFonts w:hint="eastAsia"/>
                <w:vertAlign w:val="subscript"/>
              </w:rPr>
              <w:t>3</w:t>
            </w:r>
          </w:p>
        </w:tc>
        <w:tc>
          <w:tcPr>
            <w:tcW w:w="3036" w:type="dxa"/>
            <w:vMerge w:val="restart"/>
            <w:shd w:val="clear" w:color="auto" w:fill="auto"/>
            <w:vAlign w:val="center"/>
          </w:tcPr>
          <w:p w:rsidR="0017674B" w:rsidRDefault="00DE165B">
            <w:pPr>
              <w:pStyle w:val="TIE-"/>
              <w:jc w:val="both"/>
              <w:rPr>
                <w:kern w:val="0"/>
                <w:szCs w:val="20"/>
              </w:rPr>
            </w:pPr>
            <w:r>
              <w:rPr>
                <w:rFonts w:hint="eastAsia"/>
                <w:kern w:val="0"/>
                <w:szCs w:val="20"/>
              </w:rPr>
              <w:t>定期喷洒减少氨释放和保氮的复合菌剂，可减少臭气的产生</w:t>
            </w:r>
          </w:p>
        </w:tc>
        <w:tc>
          <w:tcPr>
            <w:tcW w:w="708" w:type="dxa"/>
            <w:shd w:val="clear" w:color="auto" w:fill="auto"/>
            <w:vAlign w:val="center"/>
          </w:tcPr>
          <w:p w:rsidR="0017674B" w:rsidRDefault="00DE165B">
            <w:pPr>
              <w:pStyle w:val="TIE-"/>
            </w:pPr>
            <w:r>
              <w:t>/</w:t>
            </w:r>
          </w:p>
        </w:tc>
        <w:tc>
          <w:tcPr>
            <w:tcW w:w="1134" w:type="dxa"/>
            <w:shd w:val="clear" w:color="auto" w:fill="auto"/>
            <w:vAlign w:val="center"/>
          </w:tcPr>
          <w:p w:rsidR="0017674B" w:rsidRDefault="00DE165B">
            <w:pPr>
              <w:pStyle w:val="TIE-"/>
            </w:pPr>
            <w:r>
              <w:rPr>
                <w:rFonts w:hint="eastAsia"/>
              </w:rPr>
              <w:t>0</w:t>
            </w:r>
            <w:r>
              <w:t>.0</w:t>
            </w:r>
            <w:r>
              <w:rPr>
                <w:rFonts w:hint="eastAsia"/>
              </w:rPr>
              <w:t>8</w:t>
            </w:r>
            <w:r>
              <w:t>8</w:t>
            </w:r>
          </w:p>
        </w:tc>
        <w:tc>
          <w:tcPr>
            <w:tcW w:w="1418" w:type="dxa"/>
            <w:gridSpan w:val="2"/>
            <w:vMerge w:val="restart"/>
            <w:shd w:val="clear" w:color="auto" w:fill="auto"/>
            <w:vAlign w:val="center"/>
          </w:tcPr>
          <w:p w:rsidR="0017674B" w:rsidRDefault="00DE165B">
            <w:pPr>
              <w:pStyle w:val="TIE-"/>
              <w:rPr>
                <w:kern w:val="0"/>
                <w:szCs w:val="20"/>
              </w:rPr>
            </w:pPr>
            <w:r>
              <w:rPr>
                <w:rFonts w:hint="eastAsia"/>
                <w:kern w:val="0"/>
                <w:szCs w:val="20"/>
              </w:rPr>
              <w:t>167m</w:t>
            </w:r>
            <w:r>
              <w:rPr>
                <w:rFonts w:hint="eastAsia"/>
                <w:kern w:val="0"/>
                <w:szCs w:val="20"/>
              </w:rPr>
              <w:t>×</w:t>
            </w:r>
            <w:r>
              <w:rPr>
                <w:rFonts w:hint="eastAsia"/>
                <w:kern w:val="0"/>
                <w:szCs w:val="20"/>
              </w:rPr>
              <w:t>30m</w:t>
            </w:r>
          </w:p>
        </w:tc>
        <w:tc>
          <w:tcPr>
            <w:tcW w:w="709" w:type="dxa"/>
            <w:vMerge w:val="restart"/>
            <w:shd w:val="clear" w:color="auto" w:fill="auto"/>
            <w:vAlign w:val="center"/>
          </w:tcPr>
          <w:p w:rsidR="0017674B" w:rsidRDefault="00DE165B">
            <w:pPr>
              <w:pStyle w:val="TIE-"/>
              <w:rPr>
                <w:kern w:val="0"/>
                <w:szCs w:val="20"/>
              </w:rPr>
            </w:pPr>
            <w:r>
              <w:rPr>
                <w:rFonts w:hint="eastAsia"/>
                <w:kern w:val="0"/>
                <w:szCs w:val="20"/>
              </w:rPr>
              <w:t>连续</w:t>
            </w:r>
          </w:p>
          <w:p w:rsidR="0017674B" w:rsidRDefault="00DE165B">
            <w:pPr>
              <w:pStyle w:val="TIE-"/>
              <w:rPr>
                <w:kern w:val="0"/>
                <w:szCs w:val="20"/>
              </w:rPr>
            </w:pPr>
            <w:r>
              <w:rPr>
                <w:rFonts w:hint="eastAsia"/>
                <w:kern w:val="0"/>
                <w:szCs w:val="20"/>
              </w:rPr>
              <w:t>8760</w:t>
            </w:r>
          </w:p>
        </w:tc>
        <w:tc>
          <w:tcPr>
            <w:tcW w:w="850" w:type="dxa"/>
            <w:vMerge/>
            <w:shd w:val="clear" w:color="auto" w:fill="auto"/>
            <w:vAlign w:val="center"/>
          </w:tcPr>
          <w:p w:rsidR="0017674B" w:rsidRDefault="0017674B">
            <w:pPr>
              <w:pStyle w:val="TIE-"/>
              <w:rPr>
                <w:kern w:val="0"/>
                <w:szCs w:val="20"/>
              </w:rPr>
            </w:pPr>
          </w:p>
        </w:tc>
        <w:tc>
          <w:tcPr>
            <w:tcW w:w="2544" w:type="dxa"/>
            <w:vMerge/>
            <w:shd w:val="clear" w:color="auto" w:fill="auto"/>
            <w:vAlign w:val="center"/>
          </w:tcPr>
          <w:p w:rsidR="0017674B" w:rsidRDefault="0017674B">
            <w:pPr>
              <w:pStyle w:val="TIE-"/>
              <w:rPr>
                <w:kern w:val="0"/>
                <w:szCs w:val="20"/>
              </w:rPr>
            </w:pPr>
          </w:p>
        </w:tc>
        <w:tc>
          <w:tcPr>
            <w:tcW w:w="851" w:type="dxa"/>
            <w:vAlign w:val="center"/>
          </w:tcPr>
          <w:p w:rsidR="0017674B" w:rsidRDefault="00DE165B">
            <w:pPr>
              <w:pStyle w:val="TIE-"/>
            </w:pPr>
            <w:r>
              <w:rPr>
                <w:rFonts w:hint="eastAsia"/>
              </w:rPr>
              <w:t>达标</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vMerge/>
            <w:shd w:val="clear" w:color="auto" w:fill="auto"/>
            <w:vAlign w:val="center"/>
          </w:tcPr>
          <w:p w:rsidR="0017674B" w:rsidRDefault="0017674B">
            <w:pPr>
              <w:pStyle w:val="TIE-"/>
              <w:rPr>
                <w:kern w:val="0"/>
                <w:szCs w:val="20"/>
              </w:rPr>
            </w:pPr>
          </w:p>
        </w:tc>
        <w:tc>
          <w:tcPr>
            <w:tcW w:w="1603" w:type="dxa"/>
            <w:vMerge/>
            <w:shd w:val="clear" w:color="auto" w:fill="auto"/>
            <w:vAlign w:val="center"/>
          </w:tcPr>
          <w:p w:rsidR="0017674B" w:rsidRDefault="0017674B">
            <w:pPr>
              <w:pStyle w:val="TIE-"/>
              <w:rPr>
                <w:kern w:val="0"/>
                <w:szCs w:val="20"/>
              </w:rPr>
            </w:pPr>
          </w:p>
        </w:tc>
        <w:tc>
          <w:tcPr>
            <w:tcW w:w="1275" w:type="dxa"/>
            <w:shd w:val="clear" w:color="auto" w:fill="auto"/>
            <w:vAlign w:val="center"/>
          </w:tcPr>
          <w:p w:rsidR="0017674B" w:rsidRDefault="00DE165B">
            <w:pPr>
              <w:pStyle w:val="TIE-"/>
            </w:pPr>
            <w:r>
              <w:rPr>
                <w:rFonts w:hint="eastAsia"/>
              </w:rPr>
              <w:t>H</w:t>
            </w:r>
            <w:r>
              <w:rPr>
                <w:rFonts w:hint="eastAsia"/>
                <w:vertAlign w:val="subscript"/>
              </w:rPr>
              <w:t>2</w:t>
            </w:r>
            <w:r>
              <w:rPr>
                <w:rFonts w:hint="eastAsia"/>
              </w:rPr>
              <w:t>S</w:t>
            </w:r>
          </w:p>
        </w:tc>
        <w:tc>
          <w:tcPr>
            <w:tcW w:w="3036" w:type="dxa"/>
            <w:vMerge/>
            <w:shd w:val="clear" w:color="auto" w:fill="auto"/>
            <w:vAlign w:val="center"/>
          </w:tcPr>
          <w:p w:rsidR="0017674B" w:rsidRDefault="0017674B">
            <w:pPr>
              <w:pStyle w:val="TIE-"/>
              <w:rPr>
                <w:kern w:val="0"/>
                <w:szCs w:val="20"/>
              </w:rPr>
            </w:pPr>
          </w:p>
        </w:tc>
        <w:tc>
          <w:tcPr>
            <w:tcW w:w="708" w:type="dxa"/>
            <w:shd w:val="clear" w:color="auto" w:fill="auto"/>
            <w:vAlign w:val="center"/>
          </w:tcPr>
          <w:p w:rsidR="0017674B" w:rsidRDefault="00DE165B">
            <w:pPr>
              <w:pStyle w:val="TIE-"/>
            </w:pPr>
            <w:r>
              <w:rPr>
                <w:rFonts w:hint="eastAsia"/>
              </w:rPr>
              <w:t>/</w:t>
            </w:r>
          </w:p>
        </w:tc>
        <w:tc>
          <w:tcPr>
            <w:tcW w:w="1134" w:type="dxa"/>
            <w:shd w:val="clear" w:color="auto" w:fill="auto"/>
            <w:vAlign w:val="center"/>
          </w:tcPr>
          <w:p w:rsidR="0017674B" w:rsidRDefault="00DE165B">
            <w:pPr>
              <w:pStyle w:val="TIE-"/>
            </w:pPr>
            <w:r>
              <w:rPr>
                <w:rFonts w:hint="eastAsia"/>
              </w:rPr>
              <w:t>0</w:t>
            </w:r>
            <w:r>
              <w:t>.00</w:t>
            </w:r>
            <w:r>
              <w:rPr>
                <w:rFonts w:hint="eastAsia"/>
              </w:rPr>
              <w:t>58</w:t>
            </w:r>
          </w:p>
        </w:tc>
        <w:tc>
          <w:tcPr>
            <w:tcW w:w="1418" w:type="dxa"/>
            <w:gridSpan w:val="2"/>
            <w:vMerge/>
            <w:shd w:val="clear" w:color="auto" w:fill="auto"/>
            <w:vAlign w:val="center"/>
          </w:tcPr>
          <w:p w:rsidR="0017674B" w:rsidRDefault="0017674B">
            <w:pPr>
              <w:pStyle w:val="TIE-"/>
              <w:rPr>
                <w:kern w:val="0"/>
                <w:szCs w:val="20"/>
              </w:rPr>
            </w:pPr>
          </w:p>
        </w:tc>
        <w:tc>
          <w:tcPr>
            <w:tcW w:w="709" w:type="dxa"/>
            <w:vMerge/>
            <w:shd w:val="clear" w:color="auto" w:fill="auto"/>
            <w:vAlign w:val="center"/>
          </w:tcPr>
          <w:p w:rsidR="0017674B" w:rsidRDefault="0017674B">
            <w:pPr>
              <w:pStyle w:val="TIE-"/>
              <w:rPr>
                <w:kern w:val="0"/>
                <w:szCs w:val="20"/>
              </w:rPr>
            </w:pPr>
          </w:p>
        </w:tc>
        <w:tc>
          <w:tcPr>
            <w:tcW w:w="850" w:type="dxa"/>
            <w:vMerge/>
            <w:shd w:val="clear" w:color="auto" w:fill="auto"/>
            <w:vAlign w:val="center"/>
          </w:tcPr>
          <w:p w:rsidR="0017674B" w:rsidRDefault="0017674B">
            <w:pPr>
              <w:pStyle w:val="TIE-"/>
              <w:rPr>
                <w:kern w:val="0"/>
                <w:szCs w:val="20"/>
              </w:rPr>
            </w:pPr>
          </w:p>
        </w:tc>
        <w:tc>
          <w:tcPr>
            <w:tcW w:w="2544" w:type="dxa"/>
            <w:vMerge/>
            <w:shd w:val="clear" w:color="auto" w:fill="auto"/>
            <w:vAlign w:val="center"/>
          </w:tcPr>
          <w:p w:rsidR="0017674B" w:rsidRDefault="0017674B">
            <w:pPr>
              <w:pStyle w:val="TIE-"/>
              <w:rPr>
                <w:kern w:val="0"/>
                <w:szCs w:val="20"/>
              </w:rPr>
            </w:pPr>
          </w:p>
        </w:tc>
        <w:tc>
          <w:tcPr>
            <w:tcW w:w="851" w:type="dxa"/>
            <w:vAlign w:val="center"/>
          </w:tcPr>
          <w:p w:rsidR="0017674B" w:rsidRDefault="00DE165B">
            <w:pPr>
              <w:pStyle w:val="TIE-"/>
            </w:pPr>
            <w:r>
              <w:rPr>
                <w:rFonts w:hint="eastAsia"/>
              </w:rPr>
              <w:t>达标</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shd w:val="clear" w:color="auto" w:fill="auto"/>
            <w:vAlign w:val="center"/>
          </w:tcPr>
          <w:p w:rsidR="0017674B" w:rsidRDefault="00DE165B">
            <w:pPr>
              <w:pStyle w:val="TIE-"/>
              <w:rPr>
                <w:kern w:val="0"/>
                <w:szCs w:val="20"/>
              </w:rPr>
            </w:pPr>
            <w:r>
              <w:rPr>
                <w:kern w:val="0"/>
                <w:szCs w:val="20"/>
              </w:rPr>
              <w:t>3</w:t>
            </w:r>
          </w:p>
        </w:tc>
        <w:tc>
          <w:tcPr>
            <w:tcW w:w="1603" w:type="dxa"/>
            <w:shd w:val="clear" w:color="auto" w:fill="auto"/>
            <w:vAlign w:val="center"/>
          </w:tcPr>
          <w:p w:rsidR="0017674B" w:rsidRDefault="00DE165B">
            <w:pPr>
              <w:pStyle w:val="TIE-"/>
              <w:rPr>
                <w:kern w:val="0"/>
                <w:szCs w:val="20"/>
              </w:rPr>
            </w:pPr>
            <w:r>
              <w:rPr>
                <w:kern w:val="0"/>
                <w:szCs w:val="20"/>
              </w:rPr>
              <w:t>饲料</w:t>
            </w:r>
            <w:r>
              <w:rPr>
                <w:rFonts w:hint="eastAsia"/>
                <w:kern w:val="0"/>
                <w:szCs w:val="20"/>
              </w:rPr>
              <w:t>配制</w:t>
            </w:r>
            <w:r>
              <w:rPr>
                <w:kern w:val="0"/>
                <w:szCs w:val="20"/>
              </w:rPr>
              <w:t>粉尘</w:t>
            </w:r>
          </w:p>
        </w:tc>
        <w:tc>
          <w:tcPr>
            <w:tcW w:w="1275" w:type="dxa"/>
            <w:shd w:val="clear" w:color="auto" w:fill="auto"/>
            <w:vAlign w:val="center"/>
          </w:tcPr>
          <w:p w:rsidR="0017674B" w:rsidRDefault="00DE165B">
            <w:pPr>
              <w:pStyle w:val="TIE-"/>
            </w:pPr>
            <w:r>
              <w:rPr>
                <w:rFonts w:hint="eastAsia"/>
              </w:rPr>
              <w:t>颗粒物</w:t>
            </w:r>
          </w:p>
        </w:tc>
        <w:tc>
          <w:tcPr>
            <w:tcW w:w="3036" w:type="dxa"/>
            <w:shd w:val="clear" w:color="auto" w:fill="auto"/>
            <w:vAlign w:val="center"/>
          </w:tcPr>
          <w:p w:rsidR="0017674B" w:rsidRDefault="00DE165B">
            <w:pPr>
              <w:pStyle w:val="TIE-"/>
            </w:pPr>
            <w:r>
              <w:t>全封闭草料间内配制</w:t>
            </w:r>
          </w:p>
        </w:tc>
        <w:tc>
          <w:tcPr>
            <w:tcW w:w="708" w:type="dxa"/>
            <w:shd w:val="clear" w:color="auto" w:fill="auto"/>
            <w:vAlign w:val="center"/>
          </w:tcPr>
          <w:p w:rsidR="0017674B" w:rsidRDefault="00DE165B">
            <w:pPr>
              <w:pStyle w:val="TIE-"/>
            </w:pPr>
            <w:r>
              <w:rPr>
                <w:rFonts w:hint="eastAsia"/>
              </w:rPr>
              <w:t>/</w:t>
            </w:r>
          </w:p>
        </w:tc>
        <w:tc>
          <w:tcPr>
            <w:tcW w:w="1134" w:type="dxa"/>
            <w:shd w:val="clear" w:color="auto" w:fill="auto"/>
            <w:vAlign w:val="center"/>
          </w:tcPr>
          <w:p w:rsidR="0017674B" w:rsidRDefault="00DE165B">
            <w:pPr>
              <w:pStyle w:val="TIE-"/>
            </w:pPr>
            <w:r>
              <w:rPr>
                <w:rFonts w:hint="eastAsia"/>
              </w:rPr>
              <w:t>0.051</w:t>
            </w:r>
          </w:p>
        </w:tc>
        <w:tc>
          <w:tcPr>
            <w:tcW w:w="1418" w:type="dxa"/>
            <w:gridSpan w:val="2"/>
            <w:shd w:val="clear" w:color="auto" w:fill="auto"/>
            <w:vAlign w:val="center"/>
          </w:tcPr>
          <w:p w:rsidR="0017674B" w:rsidRDefault="00DE165B">
            <w:pPr>
              <w:pStyle w:val="TIE-"/>
              <w:rPr>
                <w:kern w:val="0"/>
                <w:szCs w:val="20"/>
              </w:rPr>
            </w:pPr>
            <w:r>
              <w:rPr>
                <w:rFonts w:hint="eastAsia"/>
                <w:kern w:val="0"/>
                <w:szCs w:val="20"/>
              </w:rPr>
              <w:t>80m</w:t>
            </w:r>
            <w:r>
              <w:rPr>
                <w:rFonts w:hint="eastAsia"/>
                <w:kern w:val="0"/>
                <w:szCs w:val="20"/>
              </w:rPr>
              <w:t>×</w:t>
            </w:r>
            <w:r>
              <w:rPr>
                <w:rFonts w:hint="eastAsia"/>
                <w:kern w:val="0"/>
                <w:szCs w:val="20"/>
              </w:rPr>
              <w:t>18m</w:t>
            </w:r>
          </w:p>
        </w:tc>
        <w:tc>
          <w:tcPr>
            <w:tcW w:w="709" w:type="dxa"/>
            <w:shd w:val="clear" w:color="auto" w:fill="auto"/>
            <w:vAlign w:val="center"/>
          </w:tcPr>
          <w:p w:rsidR="0017674B" w:rsidRDefault="00DE165B">
            <w:pPr>
              <w:pStyle w:val="TIE-"/>
              <w:rPr>
                <w:kern w:val="0"/>
                <w:szCs w:val="20"/>
              </w:rPr>
            </w:pPr>
            <w:r>
              <w:rPr>
                <w:rFonts w:hint="eastAsia"/>
                <w:kern w:val="0"/>
                <w:szCs w:val="20"/>
              </w:rPr>
              <w:t>间断</w:t>
            </w:r>
          </w:p>
          <w:p w:rsidR="0017674B" w:rsidRDefault="00DE165B">
            <w:pPr>
              <w:pStyle w:val="TIE-"/>
              <w:rPr>
                <w:kern w:val="0"/>
                <w:szCs w:val="20"/>
              </w:rPr>
            </w:pPr>
            <w:r>
              <w:rPr>
                <w:rFonts w:hint="eastAsia"/>
                <w:kern w:val="0"/>
                <w:szCs w:val="20"/>
              </w:rPr>
              <w:t>4380</w:t>
            </w:r>
          </w:p>
        </w:tc>
        <w:tc>
          <w:tcPr>
            <w:tcW w:w="850" w:type="dxa"/>
            <w:shd w:val="clear" w:color="auto" w:fill="auto"/>
            <w:vAlign w:val="center"/>
          </w:tcPr>
          <w:p w:rsidR="0017674B" w:rsidRDefault="00DE165B">
            <w:pPr>
              <w:pStyle w:val="TIE-"/>
            </w:pPr>
            <w:r>
              <w:rPr>
                <w:rFonts w:hint="eastAsia"/>
              </w:rPr>
              <w:t>0.051</w:t>
            </w:r>
          </w:p>
        </w:tc>
        <w:tc>
          <w:tcPr>
            <w:tcW w:w="2544" w:type="dxa"/>
            <w:shd w:val="clear" w:color="auto" w:fill="auto"/>
            <w:vAlign w:val="center"/>
          </w:tcPr>
          <w:p w:rsidR="0017674B" w:rsidRDefault="00DE165B">
            <w:pPr>
              <w:pStyle w:val="TIE-"/>
              <w:rPr>
                <w:kern w:val="0"/>
                <w:szCs w:val="20"/>
              </w:rPr>
            </w:pPr>
            <w:r>
              <w:rPr>
                <w:rFonts w:hint="eastAsia"/>
              </w:rPr>
              <w:t>《大气污染物综合排放标准》（</w:t>
            </w:r>
            <w:r>
              <w:rPr>
                <w:rFonts w:hint="eastAsia"/>
              </w:rPr>
              <w:t>GB16297-1996</w:t>
            </w:r>
            <w:r>
              <w:rPr>
                <w:rFonts w:hint="eastAsia"/>
              </w:rPr>
              <w:t>）中新建污染源二级标准</w:t>
            </w:r>
          </w:p>
        </w:tc>
        <w:tc>
          <w:tcPr>
            <w:tcW w:w="851" w:type="dxa"/>
            <w:vAlign w:val="center"/>
          </w:tcPr>
          <w:p w:rsidR="0017674B" w:rsidRDefault="00DE165B">
            <w:pPr>
              <w:pStyle w:val="TIE-"/>
            </w:pPr>
            <w:r>
              <w:rPr>
                <w:rFonts w:hint="eastAsia"/>
              </w:rPr>
              <w:t>达标</w:t>
            </w:r>
          </w:p>
        </w:tc>
      </w:tr>
      <w:tr w:rsidR="0017674B">
        <w:trPr>
          <w:tblHeader/>
          <w:jc w:val="center"/>
        </w:trPr>
        <w:tc>
          <w:tcPr>
            <w:tcW w:w="493" w:type="dxa"/>
            <w:vMerge w:val="restart"/>
            <w:shd w:val="clear" w:color="auto" w:fill="auto"/>
            <w:vAlign w:val="center"/>
          </w:tcPr>
          <w:p w:rsidR="0017674B" w:rsidRDefault="00DE165B">
            <w:pPr>
              <w:pStyle w:val="TIE-"/>
              <w:rPr>
                <w:kern w:val="0"/>
                <w:szCs w:val="20"/>
              </w:rPr>
            </w:pPr>
            <w:r>
              <w:rPr>
                <w:rFonts w:hint="eastAsia"/>
                <w:kern w:val="0"/>
                <w:szCs w:val="20"/>
              </w:rPr>
              <w:t>废水</w:t>
            </w:r>
          </w:p>
        </w:tc>
        <w:tc>
          <w:tcPr>
            <w:tcW w:w="564" w:type="dxa"/>
            <w:shd w:val="clear" w:color="auto" w:fill="auto"/>
            <w:vAlign w:val="center"/>
          </w:tcPr>
          <w:p w:rsidR="0017674B" w:rsidRDefault="00DE165B">
            <w:pPr>
              <w:pStyle w:val="TIE-"/>
              <w:rPr>
                <w:kern w:val="0"/>
                <w:szCs w:val="20"/>
              </w:rPr>
            </w:pPr>
            <w:r>
              <w:rPr>
                <w:rFonts w:hint="eastAsia"/>
                <w:kern w:val="0"/>
                <w:szCs w:val="20"/>
              </w:rPr>
              <w:t>W1</w:t>
            </w:r>
          </w:p>
        </w:tc>
        <w:tc>
          <w:tcPr>
            <w:tcW w:w="1603" w:type="dxa"/>
            <w:shd w:val="clear" w:color="auto" w:fill="auto"/>
            <w:vAlign w:val="center"/>
          </w:tcPr>
          <w:p w:rsidR="0017674B" w:rsidRDefault="00DE165B">
            <w:pPr>
              <w:pStyle w:val="TIE-"/>
              <w:rPr>
                <w:kern w:val="0"/>
                <w:szCs w:val="20"/>
              </w:rPr>
            </w:pPr>
            <w:r>
              <w:rPr>
                <w:rFonts w:hint="eastAsia"/>
                <w:kern w:val="0"/>
                <w:szCs w:val="20"/>
              </w:rPr>
              <w:t>牛尿</w:t>
            </w:r>
          </w:p>
        </w:tc>
        <w:tc>
          <w:tcPr>
            <w:tcW w:w="1275" w:type="dxa"/>
            <w:vMerge w:val="restart"/>
            <w:shd w:val="clear" w:color="auto" w:fill="auto"/>
            <w:vAlign w:val="center"/>
          </w:tcPr>
          <w:p w:rsidR="0017674B" w:rsidRDefault="00DE165B">
            <w:pPr>
              <w:pStyle w:val="TIE-"/>
              <w:rPr>
                <w:kern w:val="0"/>
                <w:szCs w:val="20"/>
              </w:rPr>
            </w:pPr>
            <w:r>
              <w:rPr>
                <w:rFonts w:hint="eastAsia"/>
                <w:kern w:val="0"/>
                <w:szCs w:val="20"/>
              </w:rPr>
              <w:t>COD</w:t>
            </w:r>
            <w:r>
              <w:rPr>
                <w:rFonts w:hint="eastAsia"/>
                <w:kern w:val="0"/>
                <w:szCs w:val="20"/>
              </w:rPr>
              <w:t>、氨氮</w:t>
            </w:r>
          </w:p>
        </w:tc>
        <w:tc>
          <w:tcPr>
            <w:tcW w:w="3036" w:type="dxa"/>
            <w:shd w:val="clear" w:color="auto" w:fill="auto"/>
            <w:vAlign w:val="center"/>
          </w:tcPr>
          <w:p w:rsidR="0017674B" w:rsidRDefault="00DE165B">
            <w:pPr>
              <w:pStyle w:val="TIE-"/>
              <w:rPr>
                <w:kern w:val="0"/>
                <w:szCs w:val="20"/>
              </w:rPr>
            </w:pPr>
            <w:r>
              <w:rPr>
                <w:rFonts w:hint="eastAsia"/>
                <w:kern w:val="0"/>
                <w:szCs w:val="20"/>
              </w:rPr>
              <w:t>通过垫料吸收及自然蒸发</w:t>
            </w:r>
          </w:p>
        </w:tc>
        <w:tc>
          <w:tcPr>
            <w:tcW w:w="708" w:type="dxa"/>
            <w:shd w:val="clear" w:color="auto" w:fill="auto"/>
            <w:vAlign w:val="center"/>
          </w:tcPr>
          <w:p w:rsidR="0017674B" w:rsidRDefault="00DE165B">
            <w:pPr>
              <w:pStyle w:val="TIE-"/>
            </w:pPr>
            <w:r>
              <w:t>/</w:t>
            </w:r>
          </w:p>
        </w:tc>
        <w:tc>
          <w:tcPr>
            <w:tcW w:w="1134" w:type="dxa"/>
            <w:shd w:val="clear" w:color="auto" w:fill="auto"/>
            <w:vAlign w:val="center"/>
          </w:tcPr>
          <w:p w:rsidR="0017674B" w:rsidRDefault="00DE165B">
            <w:pPr>
              <w:pStyle w:val="TIE-"/>
            </w:pPr>
            <w:r>
              <w:rPr>
                <w:rFonts w:hint="eastAsia"/>
              </w:rPr>
              <w:t>/</w:t>
            </w:r>
          </w:p>
        </w:tc>
        <w:tc>
          <w:tcPr>
            <w:tcW w:w="709" w:type="dxa"/>
            <w:vMerge w:val="restart"/>
            <w:shd w:val="clear" w:color="auto" w:fill="auto"/>
            <w:vAlign w:val="center"/>
          </w:tcPr>
          <w:p w:rsidR="0017674B" w:rsidRDefault="00DE165B">
            <w:pPr>
              <w:pStyle w:val="TIE-"/>
              <w:rPr>
                <w:kern w:val="0"/>
                <w:szCs w:val="20"/>
              </w:rPr>
            </w:pPr>
            <w:r>
              <w:rPr>
                <w:rFonts w:hint="eastAsia"/>
                <w:kern w:val="0"/>
                <w:szCs w:val="20"/>
              </w:rPr>
              <w:t>/</w:t>
            </w:r>
          </w:p>
        </w:tc>
        <w:tc>
          <w:tcPr>
            <w:tcW w:w="709" w:type="dxa"/>
            <w:vMerge w:val="restart"/>
            <w:shd w:val="clear" w:color="auto" w:fill="auto"/>
            <w:vAlign w:val="center"/>
          </w:tcPr>
          <w:p w:rsidR="0017674B" w:rsidRDefault="00DE165B">
            <w:pPr>
              <w:pStyle w:val="TIE-"/>
              <w:rPr>
                <w:kern w:val="0"/>
                <w:szCs w:val="20"/>
              </w:rPr>
            </w:pPr>
            <w:r>
              <w:rPr>
                <w:rFonts w:hint="eastAsia"/>
                <w:kern w:val="0"/>
                <w:szCs w:val="20"/>
              </w:rPr>
              <w:t>常温</w:t>
            </w:r>
          </w:p>
        </w:tc>
        <w:tc>
          <w:tcPr>
            <w:tcW w:w="709" w:type="dxa"/>
            <w:vMerge w:val="restart"/>
            <w:shd w:val="clear" w:color="auto" w:fill="auto"/>
            <w:vAlign w:val="center"/>
          </w:tcPr>
          <w:p w:rsidR="0017674B" w:rsidRDefault="00DE165B">
            <w:pPr>
              <w:pStyle w:val="TIE-"/>
              <w:rPr>
                <w:kern w:val="0"/>
                <w:szCs w:val="20"/>
              </w:rPr>
            </w:pPr>
            <w:r>
              <w:rPr>
                <w:rFonts w:hint="eastAsia"/>
                <w:kern w:val="0"/>
                <w:szCs w:val="20"/>
              </w:rPr>
              <w:t>间断</w:t>
            </w:r>
          </w:p>
        </w:tc>
        <w:tc>
          <w:tcPr>
            <w:tcW w:w="850" w:type="dxa"/>
            <w:vMerge w:val="restart"/>
            <w:shd w:val="clear" w:color="auto" w:fill="auto"/>
            <w:vAlign w:val="center"/>
          </w:tcPr>
          <w:p w:rsidR="0017674B" w:rsidRDefault="00DE165B">
            <w:pPr>
              <w:pStyle w:val="TIE-"/>
              <w:rPr>
                <w:kern w:val="0"/>
                <w:szCs w:val="20"/>
              </w:rPr>
            </w:pPr>
            <w:r>
              <w:rPr>
                <w:rFonts w:hint="eastAsia"/>
                <w:kern w:val="0"/>
                <w:szCs w:val="20"/>
              </w:rPr>
              <w:t>/</w:t>
            </w:r>
          </w:p>
        </w:tc>
        <w:tc>
          <w:tcPr>
            <w:tcW w:w="2544" w:type="dxa"/>
            <w:vMerge w:val="restart"/>
            <w:shd w:val="clear" w:color="auto" w:fill="auto"/>
            <w:vAlign w:val="center"/>
          </w:tcPr>
          <w:p w:rsidR="0017674B" w:rsidRDefault="00DE165B">
            <w:pPr>
              <w:pStyle w:val="TIE-"/>
              <w:rPr>
                <w:kern w:val="0"/>
                <w:szCs w:val="20"/>
              </w:rPr>
            </w:pPr>
            <w:r>
              <w:rPr>
                <w:kern w:val="0"/>
                <w:szCs w:val="20"/>
              </w:rPr>
              <w:t>定期拉运至城镇污水处理厂</w:t>
            </w:r>
          </w:p>
        </w:tc>
        <w:tc>
          <w:tcPr>
            <w:tcW w:w="851" w:type="dxa"/>
            <w:vMerge w:val="restart"/>
            <w:vAlign w:val="center"/>
          </w:tcPr>
          <w:p w:rsidR="0017674B" w:rsidRDefault="00DE165B">
            <w:pPr>
              <w:pStyle w:val="TIE-"/>
            </w:pPr>
            <w:r>
              <w:rPr>
                <w:rFonts w:hint="eastAsia"/>
              </w:rPr>
              <w:t>达标</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shd w:val="clear" w:color="auto" w:fill="auto"/>
            <w:vAlign w:val="center"/>
          </w:tcPr>
          <w:p w:rsidR="0017674B" w:rsidRDefault="00DE165B">
            <w:pPr>
              <w:pStyle w:val="TIE-"/>
              <w:rPr>
                <w:kern w:val="0"/>
                <w:szCs w:val="20"/>
              </w:rPr>
            </w:pPr>
            <w:r>
              <w:rPr>
                <w:rFonts w:hint="eastAsia"/>
                <w:kern w:val="0"/>
                <w:szCs w:val="20"/>
              </w:rPr>
              <w:t>W</w:t>
            </w:r>
            <w:r>
              <w:rPr>
                <w:kern w:val="0"/>
                <w:szCs w:val="20"/>
              </w:rPr>
              <w:t>2</w:t>
            </w:r>
          </w:p>
        </w:tc>
        <w:tc>
          <w:tcPr>
            <w:tcW w:w="1603" w:type="dxa"/>
            <w:shd w:val="clear" w:color="auto" w:fill="auto"/>
            <w:vAlign w:val="center"/>
          </w:tcPr>
          <w:p w:rsidR="0017674B" w:rsidRDefault="00DE165B">
            <w:pPr>
              <w:pStyle w:val="TIE-"/>
              <w:rPr>
                <w:kern w:val="0"/>
                <w:szCs w:val="20"/>
              </w:rPr>
            </w:pPr>
            <w:r>
              <w:rPr>
                <w:rFonts w:hint="eastAsia"/>
                <w:kern w:val="0"/>
                <w:szCs w:val="20"/>
              </w:rPr>
              <w:t>生活污水</w:t>
            </w:r>
          </w:p>
        </w:tc>
        <w:tc>
          <w:tcPr>
            <w:tcW w:w="1275" w:type="dxa"/>
            <w:vMerge/>
            <w:shd w:val="clear" w:color="auto" w:fill="auto"/>
            <w:vAlign w:val="center"/>
          </w:tcPr>
          <w:p w:rsidR="0017674B" w:rsidRDefault="0017674B">
            <w:pPr>
              <w:pStyle w:val="TIE-"/>
              <w:rPr>
                <w:kern w:val="0"/>
                <w:szCs w:val="20"/>
              </w:rPr>
            </w:pPr>
          </w:p>
        </w:tc>
        <w:tc>
          <w:tcPr>
            <w:tcW w:w="3036" w:type="dxa"/>
            <w:shd w:val="clear" w:color="auto" w:fill="auto"/>
            <w:vAlign w:val="center"/>
          </w:tcPr>
          <w:p w:rsidR="0017674B" w:rsidRDefault="00DE165B">
            <w:pPr>
              <w:pStyle w:val="TIE-"/>
              <w:rPr>
                <w:kern w:val="0"/>
                <w:szCs w:val="20"/>
              </w:rPr>
            </w:pPr>
            <w:r>
              <w:rPr>
                <w:rFonts w:hint="eastAsia"/>
              </w:rPr>
              <w:t>生活废水排入化粪池定期拉运至塔尔湖污水处理厂处理。</w:t>
            </w:r>
          </w:p>
        </w:tc>
        <w:tc>
          <w:tcPr>
            <w:tcW w:w="708" w:type="dxa"/>
            <w:shd w:val="clear" w:color="auto" w:fill="auto"/>
            <w:vAlign w:val="center"/>
          </w:tcPr>
          <w:p w:rsidR="0017674B" w:rsidRDefault="00DE165B">
            <w:pPr>
              <w:pStyle w:val="TIE-"/>
            </w:pPr>
            <w:r>
              <w:rPr>
                <w:rFonts w:hint="eastAsia"/>
              </w:rPr>
              <w:t>/</w:t>
            </w:r>
          </w:p>
        </w:tc>
        <w:tc>
          <w:tcPr>
            <w:tcW w:w="1134" w:type="dxa"/>
            <w:shd w:val="clear" w:color="auto" w:fill="auto"/>
            <w:vAlign w:val="center"/>
          </w:tcPr>
          <w:p w:rsidR="0017674B" w:rsidRDefault="00DE165B">
            <w:pPr>
              <w:pStyle w:val="TIE-"/>
            </w:pPr>
            <w:r>
              <w:rPr>
                <w:rFonts w:hint="eastAsia"/>
              </w:rPr>
              <w:t>292</w:t>
            </w:r>
          </w:p>
        </w:tc>
        <w:tc>
          <w:tcPr>
            <w:tcW w:w="709" w:type="dxa"/>
            <w:vMerge/>
            <w:shd w:val="clear" w:color="auto" w:fill="auto"/>
            <w:vAlign w:val="center"/>
          </w:tcPr>
          <w:p w:rsidR="0017674B" w:rsidRDefault="0017674B">
            <w:pPr>
              <w:pStyle w:val="TIE-"/>
              <w:rPr>
                <w:kern w:val="0"/>
                <w:szCs w:val="20"/>
              </w:rPr>
            </w:pPr>
          </w:p>
        </w:tc>
        <w:tc>
          <w:tcPr>
            <w:tcW w:w="709" w:type="dxa"/>
            <w:vMerge/>
            <w:shd w:val="clear" w:color="auto" w:fill="auto"/>
            <w:vAlign w:val="center"/>
          </w:tcPr>
          <w:p w:rsidR="0017674B" w:rsidRDefault="0017674B">
            <w:pPr>
              <w:pStyle w:val="TIE-"/>
              <w:rPr>
                <w:kern w:val="0"/>
                <w:szCs w:val="20"/>
              </w:rPr>
            </w:pPr>
          </w:p>
        </w:tc>
        <w:tc>
          <w:tcPr>
            <w:tcW w:w="709" w:type="dxa"/>
            <w:vMerge/>
            <w:shd w:val="clear" w:color="auto" w:fill="auto"/>
            <w:vAlign w:val="center"/>
          </w:tcPr>
          <w:p w:rsidR="0017674B" w:rsidRDefault="0017674B">
            <w:pPr>
              <w:pStyle w:val="TIE-"/>
              <w:rPr>
                <w:kern w:val="0"/>
                <w:szCs w:val="20"/>
              </w:rPr>
            </w:pPr>
          </w:p>
        </w:tc>
        <w:tc>
          <w:tcPr>
            <w:tcW w:w="850" w:type="dxa"/>
            <w:vMerge/>
            <w:shd w:val="clear" w:color="auto" w:fill="auto"/>
            <w:vAlign w:val="center"/>
          </w:tcPr>
          <w:p w:rsidR="0017674B" w:rsidRDefault="0017674B">
            <w:pPr>
              <w:pStyle w:val="TIE-"/>
              <w:rPr>
                <w:kern w:val="0"/>
                <w:szCs w:val="20"/>
              </w:rPr>
            </w:pPr>
          </w:p>
        </w:tc>
        <w:tc>
          <w:tcPr>
            <w:tcW w:w="2544" w:type="dxa"/>
            <w:vMerge/>
            <w:shd w:val="clear" w:color="auto" w:fill="auto"/>
            <w:vAlign w:val="center"/>
          </w:tcPr>
          <w:p w:rsidR="0017674B" w:rsidRDefault="0017674B">
            <w:pPr>
              <w:pStyle w:val="TIE-"/>
            </w:pPr>
          </w:p>
        </w:tc>
        <w:tc>
          <w:tcPr>
            <w:tcW w:w="851" w:type="dxa"/>
            <w:vMerge/>
            <w:vAlign w:val="center"/>
          </w:tcPr>
          <w:p w:rsidR="0017674B" w:rsidRDefault="0017674B">
            <w:pPr>
              <w:pStyle w:val="TIE-"/>
            </w:pPr>
          </w:p>
        </w:tc>
      </w:tr>
      <w:tr w:rsidR="0017674B">
        <w:trPr>
          <w:tblHeader/>
          <w:jc w:val="center"/>
        </w:trPr>
        <w:tc>
          <w:tcPr>
            <w:tcW w:w="493" w:type="dxa"/>
            <w:shd w:val="clear" w:color="auto" w:fill="auto"/>
            <w:vAlign w:val="center"/>
          </w:tcPr>
          <w:p w:rsidR="0017674B" w:rsidRDefault="00DE165B">
            <w:pPr>
              <w:pStyle w:val="TIE-"/>
              <w:rPr>
                <w:kern w:val="0"/>
                <w:szCs w:val="20"/>
              </w:rPr>
            </w:pPr>
            <w:r>
              <w:rPr>
                <w:rFonts w:hint="eastAsia"/>
                <w:kern w:val="0"/>
                <w:szCs w:val="20"/>
              </w:rPr>
              <w:t>噪声</w:t>
            </w:r>
          </w:p>
        </w:tc>
        <w:tc>
          <w:tcPr>
            <w:tcW w:w="564" w:type="dxa"/>
            <w:shd w:val="clear" w:color="auto" w:fill="auto"/>
            <w:vAlign w:val="center"/>
          </w:tcPr>
          <w:p w:rsidR="0017674B" w:rsidRDefault="00DE165B">
            <w:pPr>
              <w:pStyle w:val="TIE-"/>
              <w:rPr>
                <w:kern w:val="0"/>
                <w:szCs w:val="20"/>
              </w:rPr>
            </w:pPr>
            <w:r>
              <w:rPr>
                <w:rFonts w:hint="eastAsia"/>
                <w:kern w:val="0"/>
                <w:szCs w:val="20"/>
              </w:rPr>
              <w:t>/</w:t>
            </w:r>
          </w:p>
        </w:tc>
        <w:tc>
          <w:tcPr>
            <w:tcW w:w="1603" w:type="dxa"/>
            <w:shd w:val="clear" w:color="auto" w:fill="auto"/>
            <w:vAlign w:val="center"/>
          </w:tcPr>
          <w:p w:rsidR="0017674B" w:rsidRDefault="00DE165B">
            <w:pPr>
              <w:pStyle w:val="TIE-"/>
              <w:rPr>
                <w:kern w:val="0"/>
                <w:szCs w:val="20"/>
              </w:rPr>
            </w:pPr>
            <w:r>
              <w:rPr>
                <w:rFonts w:hint="eastAsia"/>
                <w:kern w:val="0"/>
                <w:szCs w:val="20"/>
              </w:rPr>
              <w:t>设备运转</w:t>
            </w:r>
          </w:p>
          <w:p w:rsidR="0017674B" w:rsidRDefault="00DE165B">
            <w:pPr>
              <w:pStyle w:val="TIE-"/>
              <w:rPr>
                <w:kern w:val="0"/>
                <w:szCs w:val="20"/>
              </w:rPr>
            </w:pPr>
            <w:r>
              <w:rPr>
                <w:rFonts w:hint="eastAsia"/>
                <w:kern w:val="0"/>
                <w:szCs w:val="20"/>
              </w:rPr>
              <w:t>机械运输</w:t>
            </w:r>
          </w:p>
        </w:tc>
        <w:tc>
          <w:tcPr>
            <w:tcW w:w="1275" w:type="dxa"/>
            <w:shd w:val="clear" w:color="auto" w:fill="auto"/>
            <w:vAlign w:val="center"/>
          </w:tcPr>
          <w:p w:rsidR="0017674B" w:rsidRDefault="00DE165B">
            <w:pPr>
              <w:pStyle w:val="TIE-"/>
              <w:rPr>
                <w:kern w:val="0"/>
                <w:szCs w:val="20"/>
              </w:rPr>
            </w:pPr>
            <w:r>
              <w:rPr>
                <w:rFonts w:hint="eastAsia"/>
                <w:kern w:val="0"/>
                <w:szCs w:val="20"/>
              </w:rPr>
              <w:t>噪声</w:t>
            </w:r>
          </w:p>
        </w:tc>
        <w:tc>
          <w:tcPr>
            <w:tcW w:w="3036" w:type="dxa"/>
            <w:shd w:val="clear" w:color="auto" w:fill="auto"/>
            <w:vAlign w:val="center"/>
          </w:tcPr>
          <w:p w:rsidR="0017674B" w:rsidRDefault="00DE165B">
            <w:pPr>
              <w:pStyle w:val="TIE-"/>
              <w:rPr>
                <w:kern w:val="0"/>
                <w:szCs w:val="20"/>
              </w:rPr>
            </w:pPr>
            <w:r>
              <w:rPr>
                <w:rFonts w:hint="eastAsia"/>
                <w:kern w:val="0"/>
                <w:szCs w:val="20"/>
              </w:rPr>
              <w:t>车间密闭</w:t>
            </w:r>
            <w:r>
              <w:rPr>
                <w:rFonts w:hint="eastAsia"/>
                <w:kern w:val="0"/>
                <w:szCs w:val="20"/>
              </w:rPr>
              <w:t>+</w:t>
            </w:r>
            <w:r>
              <w:rPr>
                <w:rFonts w:hint="eastAsia"/>
                <w:kern w:val="0"/>
                <w:szCs w:val="20"/>
              </w:rPr>
              <w:t>基础减振</w:t>
            </w:r>
          </w:p>
        </w:tc>
        <w:tc>
          <w:tcPr>
            <w:tcW w:w="708" w:type="dxa"/>
            <w:shd w:val="clear" w:color="auto" w:fill="auto"/>
            <w:vAlign w:val="center"/>
          </w:tcPr>
          <w:p w:rsidR="0017674B" w:rsidRDefault="00DE165B">
            <w:pPr>
              <w:pStyle w:val="TIE-"/>
              <w:rPr>
                <w:kern w:val="0"/>
                <w:szCs w:val="20"/>
              </w:rPr>
            </w:pPr>
            <w:r>
              <w:rPr>
                <w:rFonts w:hint="eastAsia"/>
                <w:kern w:val="0"/>
                <w:szCs w:val="20"/>
              </w:rPr>
              <w:t>/</w:t>
            </w:r>
          </w:p>
        </w:tc>
        <w:tc>
          <w:tcPr>
            <w:tcW w:w="1134" w:type="dxa"/>
            <w:shd w:val="clear" w:color="auto" w:fill="auto"/>
            <w:vAlign w:val="center"/>
          </w:tcPr>
          <w:p w:rsidR="0017674B" w:rsidRDefault="00DE165B">
            <w:pPr>
              <w:pStyle w:val="TIE-"/>
              <w:rPr>
                <w:kern w:val="0"/>
                <w:szCs w:val="20"/>
              </w:rPr>
            </w:pPr>
            <w:r>
              <w:rPr>
                <w:rFonts w:hint="eastAsia"/>
                <w:kern w:val="0"/>
                <w:szCs w:val="20"/>
              </w:rPr>
              <w:t>/</w:t>
            </w:r>
          </w:p>
        </w:tc>
        <w:tc>
          <w:tcPr>
            <w:tcW w:w="2127" w:type="dxa"/>
            <w:gridSpan w:val="3"/>
            <w:shd w:val="clear" w:color="auto" w:fill="auto"/>
            <w:vAlign w:val="center"/>
          </w:tcPr>
          <w:p w:rsidR="0017674B" w:rsidRDefault="00DE165B">
            <w:pPr>
              <w:pStyle w:val="TIE-"/>
              <w:rPr>
                <w:kern w:val="0"/>
                <w:szCs w:val="20"/>
              </w:rPr>
            </w:pPr>
            <w:r>
              <w:rPr>
                <w:rFonts w:hint="eastAsia"/>
                <w:kern w:val="0"/>
                <w:szCs w:val="20"/>
              </w:rPr>
              <w:t>厂界监控</w:t>
            </w:r>
          </w:p>
        </w:tc>
        <w:tc>
          <w:tcPr>
            <w:tcW w:w="850" w:type="dxa"/>
            <w:shd w:val="clear" w:color="auto" w:fill="auto"/>
            <w:vAlign w:val="center"/>
          </w:tcPr>
          <w:p w:rsidR="0017674B" w:rsidRDefault="00DE165B">
            <w:pPr>
              <w:pStyle w:val="TIE-"/>
              <w:rPr>
                <w:kern w:val="0"/>
                <w:szCs w:val="20"/>
              </w:rPr>
            </w:pPr>
            <w:r>
              <w:rPr>
                <w:rFonts w:hint="eastAsia"/>
                <w:kern w:val="0"/>
                <w:szCs w:val="20"/>
              </w:rPr>
              <w:t>/</w:t>
            </w:r>
          </w:p>
        </w:tc>
        <w:tc>
          <w:tcPr>
            <w:tcW w:w="2544" w:type="dxa"/>
            <w:shd w:val="clear" w:color="auto" w:fill="auto"/>
            <w:vAlign w:val="center"/>
          </w:tcPr>
          <w:p w:rsidR="0017674B" w:rsidRDefault="00DE165B">
            <w:pPr>
              <w:pStyle w:val="TIE-"/>
              <w:rPr>
                <w:kern w:val="0"/>
                <w:szCs w:val="20"/>
              </w:rPr>
            </w:pPr>
            <w:r>
              <w:rPr>
                <w:rFonts w:hint="eastAsia"/>
                <w:kern w:val="0"/>
                <w:szCs w:val="20"/>
              </w:rPr>
              <w:t>《工业企业厂界环境噪声排放标准》（</w:t>
            </w:r>
            <w:r>
              <w:rPr>
                <w:rFonts w:hint="eastAsia"/>
                <w:kern w:val="0"/>
                <w:szCs w:val="20"/>
              </w:rPr>
              <w:t>GB12348-2008</w:t>
            </w:r>
            <w:r>
              <w:rPr>
                <w:rFonts w:hint="eastAsia"/>
                <w:kern w:val="0"/>
                <w:szCs w:val="20"/>
              </w:rPr>
              <w:t>）</w:t>
            </w:r>
            <w:r>
              <w:rPr>
                <w:rFonts w:hint="eastAsia"/>
                <w:kern w:val="0"/>
                <w:szCs w:val="20"/>
              </w:rPr>
              <w:t>2</w:t>
            </w:r>
            <w:r>
              <w:rPr>
                <w:rFonts w:hint="eastAsia"/>
                <w:kern w:val="0"/>
                <w:szCs w:val="20"/>
              </w:rPr>
              <w:t>类</w:t>
            </w:r>
          </w:p>
        </w:tc>
        <w:tc>
          <w:tcPr>
            <w:tcW w:w="851" w:type="dxa"/>
            <w:vAlign w:val="center"/>
          </w:tcPr>
          <w:p w:rsidR="0017674B" w:rsidRDefault="00DE165B">
            <w:pPr>
              <w:pStyle w:val="TIE-"/>
              <w:rPr>
                <w:kern w:val="0"/>
                <w:szCs w:val="20"/>
              </w:rPr>
            </w:pPr>
            <w:r>
              <w:rPr>
                <w:kern w:val="0"/>
                <w:szCs w:val="20"/>
              </w:rPr>
              <w:t>达标</w:t>
            </w:r>
          </w:p>
        </w:tc>
      </w:tr>
      <w:tr w:rsidR="0017674B">
        <w:trPr>
          <w:tblHeader/>
          <w:jc w:val="center"/>
        </w:trPr>
        <w:tc>
          <w:tcPr>
            <w:tcW w:w="493" w:type="dxa"/>
            <w:vMerge w:val="restart"/>
            <w:shd w:val="clear" w:color="auto" w:fill="auto"/>
            <w:vAlign w:val="center"/>
          </w:tcPr>
          <w:p w:rsidR="0017674B" w:rsidRDefault="00DE165B">
            <w:pPr>
              <w:pStyle w:val="TIE-"/>
              <w:rPr>
                <w:kern w:val="0"/>
                <w:szCs w:val="20"/>
              </w:rPr>
            </w:pPr>
            <w:r>
              <w:rPr>
                <w:rFonts w:hint="eastAsia"/>
                <w:kern w:val="0"/>
                <w:szCs w:val="20"/>
              </w:rPr>
              <w:t>固废</w:t>
            </w:r>
          </w:p>
        </w:tc>
        <w:tc>
          <w:tcPr>
            <w:tcW w:w="564" w:type="dxa"/>
            <w:shd w:val="clear" w:color="auto" w:fill="auto"/>
            <w:vAlign w:val="center"/>
          </w:tcPr>
          <w:p w:rsidR="0017674B" w:rsidRDefault="00DE165B">
            <w:pPr>
              <w:pStyle w:val="TIE-"/>
              <w:rPr>
                <w:kern w:val="0"/>
                <w:szCs w:val="20"/>
              </w:rPr>
            </w:pPr>
            <w:r>
              <w:rPr>
                <w:rFonts w:hint="eastAsia"/>
                <w:kern w:val="0"/>
                <w:szCs w:val="20"/>
              </w:rPr>
              <w:t>/</w:t>
            </w:r>
          </w:p>
        </w:tc>
        <w:tc>
          <w:tcPr>
            <w:tcW w:w="1603" w:type="dxa"/>
            <w:shd w:val="clear" w:color="auto" w:fill="auto"/>
            <w:vAlign w:val="center"/>
          </w:tcPr>
          <w:p w:rsidR="0017674B" w:rsidRDefault="00DE165B">
            <w:pPr>
              <w:pStyle w:val="TIE-"/>
              <w:rPr>
                <w:kern w:val="0"/>
                <w:szCs w:val="20"/>
              </w:rPr>
            </w:pPr>
            <w:r>
              <w:rPr>
                <w:rFonts w:hint="eastAsia"/>
                <w:kern w:val="0"/>
                <w:szCs w:val="20"/>
              </w:rPr>
              <w:t>牛群防疫治疗废弃物</w:t>
            </w:r>
          </w:p>
        </w:tc>
        <w:tc>
          <w:tcPr>
            <w:tcW w:w="1275" w:type="dxa"/>
            <w:shd w:val="clear" w:color="auto" w:fill="auto"/>
            <w:vAlign w:val="center"/>
          </w:tcPr>
          <w:p w:rsidR="0017674B" w:rsidRDefault="00DE165B">
            <w:pPr>
              <w:pStyle w:val="TIE-"/>
              <w:rPr>
                <w:kern w:val="0"/>
                <w:szCs w:val="20"/>
              </w:rPr>
            </w:pPr>
            <w:r>
              <w:rPr>
                <w:rFonts w:hint="eastAsia"/>
              </w:rPr>
              <w:t>牛群防疫治疗废弃物</w:t>
            </w:r>
          </w:p>
        </w:tc>
        <w:tc>
          <w:tcPr>
            <w:tcW w:w="3036" w:type="dxa"/>
            <w:shd w:val="clear" w:color="auto" w:fill="auto"/>
            <w:vAlign w:val="center"/>
          </w:tcPr>
          <w:p w:rsidR="0017674B" w:rsidRDefault="00DE165B">
            <w:pPr>
              <w:pStyle w:val="TIE-"/>
              <w:rPr>
                <w:kern w:val="0"/>
                <w:szCs w:val="20"/>
              </w:rPr>
            </w:pPr>
            <w:r>
              <w:rPr>
                <w:rFonts w:hint="eastAsia"/>
              </w:rPr>
              <w:t>医疗废物密闭包装</w:t>
            </w:r>
            <w:proofErr w:type="gramStart"/>
            <w:r>
              <w:rPr>
                <w:rFonts w:hint="eastAsia"/>
                <w:kern w:val="0"/>
                <w:szCs w:val="20"/>
              </w:rPr>
              <w:t>装</w:t>
            </w:r>
            <w:proofErr w:type="gramEnd"/>
            <w:r>
              <w:rPr>
                <w:rFonts w:hint="eastAsia"/>
              </w:rPr>
              <w:t>暂存于危险废物暂存间</w:t>
            </w:r>
            <w:r>
              <w:rPr>
                <w:rFonts w:hint="eastAsia"/>
                <w:kern w:val="0"/>
                <w:szCs w:val="20"/>
              </w:rPr>
              <w:t>。</w:t>
            </w:r>
          </w:p>
          <w:p w:rsidR="0017674B" w:rsidRDefault="0017674B">
            <w:pPr>
              <w:pStyle w:val="TIE-"/>
              <w:rPr>
                <w:kern w:val="0"/>
                <w:szCs w:val="20"/>
              </w:rPr>
            </w:pPr>
          </w:p>
          <w:p w:rsidR="0017674B" w:rsidRDefault="0017674B">
            <w:pPr>
              <w:pStyle w:val="TIE-"/>
              <w:rPr>
                <w:kern w:val="0"/>
                <w:szCs w:val="20"/>
              </w:rPr>
            </w:pPr>
          </w:p>
        </w:tc>
        <w:tc>
          <w:tcPr>
            <w:tcW w:w="708" w:type="dxa"/>
            <w:shd w:val="clear" w:color="auto" w:fill="auto"/>
            <w:vAlign w:val="center"/>
          </w:tcPr>
          <w:p w:rsidR="0017674B" w:rsidRDefault="00DE165B">
            <w:pPr>
              <w:pStyle w:val="TIE-"/>
              <w:rPr>
                <w:kern w:val="0"/>
                <w:szCs w:val="20"/>
              </w:rPr>
            </w:pPr>
            <w:r>
              <w:rPr>
                <w:rFonts w:hint="eastAsia"/>
                <w:kern w:val="0"/>
                <w:szCs w:val="20"/>
              </w:rPr>
              <w:t>/</w:t>
            </w:r>
          </w:p>
        </w:tc>
        <w:tc>
          <w:tcPr>
            <w:tcW w:w="1134" w:type="dxa"/>
            <w:shd w:val="clear" w:color="auto" w:fill="auto"/>
            <w:vAlign w:val="center"/>
          </w:tcPr>
          <w:p w:rsidR="0017674B" w:rsidRDefault="00DE165B">
            <w:pPr>
              <w:pStyle w:val="TIE-"/>
              <w:rPr>
                <w:kern w:val="0"/>
                <w:szCs w:val="20"/>
              </w:rPr>
            </w:pPr>
            <w:r>
              <w:rPr>
                <w:rFonts w:hint="eastAsia"/>
                <w:kern w:val="0"/>
                <w:szCs w:val="20"/>
              </w:rPr>
              <w:t>0.24</w:t>
            </w:r>
          </w:p>
        </w:tc>
        <w:tc>
          <w:tcPr>
            <w:tcW w:w="2127" w:type="dxa"/>
            <w:gridSpan w:val="3"/>
            <w:shd w:val="clear" w:color="auto" w:fill="auto"/>
            <w:vAlign w:val="center"/>
          </w:tcPr>
          <w:p w:rsidR="0017674B" w:rsidRDefault="00DE165B">
            <w:pPr>
              <w:pStyle w:val="TIE-"/>
              <w:rPr>
                <w:kern w:val="0"/>
                <w:szCs w:val="20"/>
              </w:rPr>
            </w:pPr>
            <w:r>
              <w:rPr>
                <w:rFonts w:hint="eastAsia"/>
                <w:kern w:val="0"/>
                <w:szCs w:val="20"/>
              </w:rPr>
              <w:t>交巴彦</w:t>
            </w:r>
            <w:proofErr w:type="gramStart"/>
            <w:r>
              <w:rPr>
                <w:rFonts w:hint="eastAsia"/>
                <w:kern w:val="0"/>
                <w:szCs w:val="20"/>
              </w:rPr>
              <w:t>淖尔市</w:t>
            </w:r>
            <w:proofErr w:type="gramEnd"/>
            <w:r>
              <w:rPr>
                <w:rFonts w:hint="eastAsia"/>
                <w:kern w:val="0"/>
                <w:szCs w:val="20"/>
              </w:rPr>
              <w:t>维康环保有限公司处理</w:t>
            </w:r>
          </w:p>
        </w:tc>
        <w:tc>
          <w:tcPr>
            <w:tcW w:w="850" w:type="dxa"/>
            <w:shd w:val="clear" w:color="auto" w:fill="auto"/>
            <w:vAlign w:val="center"/>
          </w:tcPr>
          <w:p w:rsidR="0017674B" w:rsidRDefault="00DE165B">
            <w:pPr>
              <w:pStyle w:val="TIE-"/>
              <w:rPr>
                <w:kern w:val="0"/>
                <w:szCs w:val="20"/>
              </w:rPr>
            </w:pPr>
            <w:r>
              <w:rPr>
                <w:rFonts w:hint="eastAsia"/>
                <w:kern w:val="0"/>
                <w:szCs w:val="20"/>
              </w:rPr>
              <w:t>/</w:t>
            </w:r>
          </w:p>
        </w:tc>
        <w:tc>
          <w:tcPr>
            <w:tcW w:w="2544" w:type="dxa"/>
            <w:shd w:val="clear" w:color="auto" w:fill="auto"/>
            <w:vAlign w:val="center"/>
          </w:tcPr>
          <w:p w:rsidR="0017674B" w:rsidRDefault="00DE165B">
            <w:pPr>
              <w:pStyle w:val="TIE-"/>
              <w:rPr>
                <w:kern w:val="0"/>
                <w:szCs w:val="20"/>
              </w:rPr>
            </w:pPr>
            <w:r>
              <w:rPr>
                <w:rFonts w:hint="eastAsia"/>
                <w:kern w:val="0"/>
                <w:szCs w:val="20"/>
              </w:rPr>
              <w:t>《危险废物贮存污染控制标准》（</w:t>
            </w:r>
            <w:r>
              <w:rPr>
                <w:rFonts w:hint="eastAsia"/>
                <w:kern w:val="0"/>
                <w:szCs w:val="20"/>
              </w:rPr>
              <w:t>GB18597-2023</w:t>
            </w:r>
            <w:r>
              <w:rPr>
                <w:rFonts w:hint="eastAsia"/>
                <w:kern w:val="0"/>
                <w:szCs w:val="20"/>
              </w:rPr>
              <w:t>）</w:t>
            </w:r>
          </w:p>
        </w:tc>
        <w:tc>
          <w:tcPr>
            <w:tcW w:w="851" w:type="dxa"/>
            <w:vAlign w:val="center"/>
          </w:tcPr>
          <w:p w:rsidR="0017674B" w:rsidRDefault="00DE165B">
            <w:pPr>
              <w:pStyle w:val="TIE-"/>
              <w:rPr>
                <w:kern w:val="0"/>
                <w:szCs w:val="20"/>
              </w:rPr>
            </w:pPr>
            <w:r>
              <w:rPr>
                <w:kern w:val="0"/>
                <w:szCs w:val="20"/>
              </w:rPr>
              <w:t>达标</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shd w:val="clear" w:color="auto" w:fill="auto"/>
            <w:vAlign w:val="center"/>
          </w:tcPr>
          <w:p w:rsidR="0017674B" w:rsidRDefault="00DE165B">
            <w:pPr>
              <w:pStyle w:val="TIE-"/>
              <w:rPr>
                <w:kern w:val="0"/>
                <w:szCs w:val="20"/>
              </w:rPr>
            </w:pPr>
            <w:r>
              <w:rPr>
                <w:rFonts w:hint="eastAsia"/>
                <w:kern w:val="0"/>
                <w:szCs w:val="20"/>
              </w:rPr>
              <w:t>/</w:t>
            </w:r>
          </w:p>
        </w:tc>
        <w:tc>
          <w:tcPr>
            <w:tcW w:w="1603" w:type="dxa"/>
            <w:vMerge w:val="restart"/>
            <w:shd w:val="clear" w:color="auto" w:fill="auto"/>
            <w:vAlign w:val="center"/>
          </w:tcPr>
          <w:p w:rsidR="0017674B" w:rsidRDefault="00DE165B">
            <w:pPr>
              <w:pStyle w:val="TIE-"/>
              <w:rPr>
                <w:kern w:val="0"/>
                <w:szCs w:val="20"/>
              </w:rPr>
            </w:pPr>
            <w:r>
              <w:rPr>
                <w:rFonts w:hint="eastAsia"/>
                <w:kern w:val="0"/>
                <w:szCs w:val="20"/>
              </w:rPr>
              <w:t>一般固废</w:t>
            </w:r>
          </w:p>
        </w:tc>
        <w:tc>
          <w:tcPr>
            <w:tcW w:w="1275" w:type="dxa"/>
            <w:shd w:val="clear" w:color="auto" w:fill="auto"/>
            <w:vAlign w:val="center"/>
          </w:tcPr>
          <w:p w:rsidR="0017674B" w:rsidRDefault="00DE165B">
            <w:pPr>
              <w:overflowPunct w:val="0"/>
              <w:autoSpaceDE/>
              <w:spacing w:line="360" w:lineRule="exact"/>
              <w:ind w:firstLineChars="0" w:firstLine="0"/>
              <w:jc w:val="center"/>
              <w:rPr>
                <w:sz w:val="21"/>
              </w:rPr>
            </w:pPr>
            <w:r>
              <w:rPr>
                <w:rFonts w:hint="eastAsia"/>
                <w:sz w:val="21"/>
              </w:rPr>
              <w:t>牛粪</w:t>
            </w:r>
          </w:p>
        </w:tc>
        <w:tc>
          <w:tcPr>
            <w:tcW w:w="3036" w:type="dxa"/>
            <w:vMerge w:val="restart"/>
            <w:shd w:val="clear" w:color="auto" w:fill="auto"/>
            <w:vAlign w:val="center"/>
          </w:tcPr>
          <w:p w:rsidR="0017674B" w:rsidRDefault="00DE165B">
            <w:pPr>
              <w:pStyle w:val="TIE-"/>
              <w:rPr>
                <w:kern w:val="0"/>
                <w:szCs w:val="20"/>
              </w:rPr>
            </w:pPr>
            <w:r>
              <w:rPr>
                <w:rFonts w:hint="eastAsia"/>
                <w:kern w:val="0"/>
                <w:szCs w:val="20"/>
              </w:rPr>
              <w:t>采用好氧堆肥处理后，满足无害化要求还田利用。</w:t>
            </w:r>
          </w:p>
        </w:tc>
        <w:tc>
          <w:tcPr>
            <w:tcW w:w="708" w:type="dxa"/>
            <w:shd w:val="clear" w:color="auto" w:fill="auto"/>
            <w:vAlign w:val="center"/>
          </w:tcPr>
          <w:p w:rsidR="0017674B" w:rsidRDefault="00DE165B">
            <w:pPr>
              <w:pStyle w:val="TIE-"/>
              <w:rPr>
                <w:kern w:val="0"/>
                <w:szCs w:val="20"/>
              </w:rPr>
            </w:pPr>
            <w:r>
              <w:rPr>
                <w:rFonts w:hint="eastAsia"/>
                <w:kern w:val="0"/>
                <w:szCs w:val="20"/>
              </w:rPr>
              <w:t>/</w:t>
            </w:r>
          </w:p>
        </w:tc>
        <w:tc>
          <w:tcPr>
            <w:tcW w:w="1134" w:type="dxa"/>
            <w:shd w:val="clear" w:color="auto" w:fill="auto"/>
            <w:vAlign w:val="center"/>
          </w:tcPr>
          <w:p w:rsidR="0017674B" w:rsidRDefault="00DE165B">
            <w:pPr>
              <w:overflowPunct w:val="0"/>
              <w:autoSpaceDE/>
              <w:spacing w:line="360" w:lineRule="exact"/>
              <w:ind w:firstLineChars="0" w:firstLine="0"/>
              <w:jc w:val="center"/>
              <w:rPr>
                <w:sz w:val="21"/>
              </w:rPr>
            </w:pPr>
            <w:r>
              <w:rPr>
                <w:rFonts w:hint="eastAsia"/>
                <w:sz w:val="21"/>
              </w:rPr>
              <w:t>41975</w:t>
            </w:r>
          </w:p>
        </w:tc>
        <w:tc>
          <w:tcPr>
            <w:tcW w:w="2127" w:type="dxa"/>
            <w:gridSpan w:val="3"/>
            <w:vMerge w:val="restart"/>
            <w:shd w:val="clear" w:color="auto" w:fill="auto"/>
            <w:vAlign w:val="center"/>
          </w:tcPr>
          <w:p w:rsidR="0017674B" w:rsidRDefault="00DE165B">
            <w:pPr>
              <w:pStyle w:val="TIE-"/>
              <w:rPr>
                <w:kern w:val="0"/>
                <w:szCs w:val="20"/>
              </w:rPr>
            </w:pPr>
            <w:r>
              <w:rPr>
                <w:kern w:val="0"/>
                <w:szCs w:val="20"/>
              </w:rPr>
              <w:t>资源化利用</w:t>
            </w:r>
          </w:p>
        </w:tc>
        <w:tc>
          <w:tcPr>
            <w:tcW w:w="850" w:type="dxa"/>
            <w:shd w:val="clear" w:color="auto" w:fill="auto"/>
            <w:vAlign w:val="center"/>
          </w:tcPr>
          <w:p w:rsidR="0017674B" w:rsidRDefault="00DE165B">
            <w:pPr>
              <w:pStyle w:val="TIE-"/>
              <w:rPr>
                <w:kern w:val="0"/>
                <w:szCs w:val="20"/>
              </w:rPr>
            </w:pPr>
            <w:r>
              <w:rPr>
                <w:rFonts w:hint="eastAsia"/>
                <w:kern w:val="0"/>
                <w:szCs w:val="20"/>
              </w:rPr>
              <w:t>/</w:t>
            </w:r>
          </w:p>
        </w:tc>
        <w:tc>
          <w:tcPr>
            <w:tcW w:w="2544" w:type="dxa"/>
            <w:vMerge w:val="restart"/>
            <w:shd w:val="clear" w:color="auto" w:fill="auto"/>
            <w:vAlign w:val="center"/>
          </w:tcPr>
          <w:p w:rsidR="0017674B" w:rsidRDefault="00DE165B">
            <w:pPr>
              <w:pStyle w:val="TIE-"/>
              <w:rPr>
                <w:kern w:val="0"/>
                <w:szCs w:val="20"/>
              </w:rPr>
            </w:pPr>
            <w:r>
              <w:rPr>
                <w:rFonts w:hint="eastAsia"/>
              </w:rPr>
              <w:t>《畜禽粪便无害化处理技术规范》（</w:t>
            </w:r>
            <w:r>
              <w:t>GB/T36195-2018</w:t>
            </w:r>
            <w:r>
              <w:rPr>
                <w:rFonts w:hint="eastAsia"/>
              </w:rPr>
              <w:t>）、</w:t>
            </w:r>
            <w:r>
              <w:rPr>
                <w:rFonts w:ascii="微软雅黑" w:hAnsi="微软雅黑" w:hint="eastAsia"/>
                <w:shd w:val="clear" w:color="auto" w:fill="FFFFFF"/>
              </w:rPr>
              <w:t>《畜禽粪便还田技术规范》（</w:t>
            </w:r>
            <w:r>
              <w:rPr>
                <w:shd w:val="clear" w:color="auto" w:fill="FFFFFF"/>
              </w:rPr>
              <w:t>GB/T25246-2010</w:t>
            </w:r>
            <w:r>
              <w:rPr>
                <w:rFonts w:ascii="微软雅黑" w:hAnsi="微软雅黑" w:hint="eastAsia"/>
                <w:shd w:val="clear" w:color="auto" w:fill="FFFFFF"/>
              </w:rPr>
              <w:t>）</w:t>
            </w:r>
          </w:p>
        </w:tc>
        <w:tc>
          <w:tcPr>
            <w:tcW w:w="851" w:type="dxa"/>
            <w:vMerge w:val="restart"/>
            <w:vAlign w:val="center"/>
          </w:tcPr>
          <w:p w:rsidR="0017674B" w:rsidRDefault="00DE165B">
            <w:pPr>
              <w:pStyle w:val="TIE-"/>
            </w:pPr>
            <w:r>
              <w:rPr>
                <w:rFonts w:hint="eastAsia"/>
              </w:rPr>
              <w:t>合</w:t>
            </w:r>
            <w:proofErr w:type="gramStart"/>
            <w:r>
              <w:rPr>
                <w:rFonts w:hint="eastAsia"/>
              </w:rPr>
              <w:t>规</w:t>
            </w:r>
            <w:proofErr w:type="gramEnd"/>
          </w:p>
          <w:p w:rsidR="0017674B" w:rsidRDefault="00DE165B">
            <w:pPr>
              <w:pStyle w:val="TIE-"/>
              <w:rPr>
                <w:kern w:val="0"/>
                <w:szCs w:val="20"/>
              </w:rPr>
            </w:pPr>
            <w:r>
              <w:rPr>
                <w:rFonts w:hint="eastAsia"/>
              </w:rPr>
              <w:t>利用</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shd w:val="clear" w:color="auto" w:fill="auto"/>
            <w:vAlign w:val="center"/>
          </w:tcPr>
          <w:p w:rsidR="0017674B" w:rsidRDefault="00DE165B">
            <w:pPr>
              <w:pStyle w:val="TIE-"/>
              <w:rPr>
                <w:kern w:val="0"/>
                <w:szCs w:val="20"/>
              </w:rPr>
            </w:pPr>
            <w:r>
              <w:rPr>
                <w:rFonts w:hint="eastAsia"/>
                <w:kern w:val="0"/>
                <w:szCs w:val="20"/>
              </w:rPr>
              <w:t>/</w:t>
            </w:r>
          </w:p>
        </w:tc>
        <w:tc>
          <w:tcPr>
            <w:tcW w:w="1603" w:type="dxa"/>
            <w:vMerge/>
            <w:shd w:val="clear" w:color="auto" w:fill="auto"/>
            <w:vAlign w:val="center"/>
          </w:tcPr>
          <w:p w:rsidR="0017674B" w:rsidRDefault="0017674B">
            <w:pPr>
              <w:pStyle w:val="TIE-"/>
              <w:rPr>
                <w:kern w:val="0"/>
                <w:szCs w:val="20"/>
              </w:rPr>
            </w:pPr>
          </w:p>
        </w:tc>
        <w:tc>
          <w:tcPr>
            <w:tcW w:w="1275" w:type="dxa"/>
            <w:shd w:val="clear" w:color="auto" w:fill="auto"/>
            <w:vAlign w:val="center"/>
          </w:tcPr>
          <w:p w:rsidR="0017674B" w:rsidRDefault="00DE165B">
            <w:pPr>
              <w:overflowPunct w:val="0"/>
              <w:autoSpaceDE/>
              <w:spacing w:line="360" w:lineRule="exact"/>
              <w:ind w:firstLineChars="0" w:firstLine="0"/>
              <w:jc w:val="center"/>
              <w:rPr>
                <w:sz w:val="21"/>
              </w:rPr>
            </w:pPr>
            <w:r>
              <w:rPr>
                <w:rFonts w:hint="eastAsia"/>
                <w:sz w:val="21"/>
              </w:rPr>
              <w:t>牛床垫料</w:t>
            </w:r>
          </w:p>
        </w:tc>
        <w:tc>
          <w:tcPr>
            <w:tcW w:w="3036" w:type="dxa"/>
            <w:vMerge/>
            <w:shd w:val="clear" w:color="auto" w:fill="auto"/>
            <w:vAlign w:val="center"/>
          </w:tcPr>
          <w:p w:rsidR="0017674B" w:rsidRDefault="0017674B">
            <w:pPr>
              <w:pStyle w:val="TIE-"/>
              <w:rPr>
                <w:kern w:val="0"/>
                <w:szCs w:val="20"/>
              </w:rPr>
            </w:pPr>
          </w:p>
        </w:tc>
        <w:tc>
          <w:tcPr>
            <w:tcW w:w="708" w:type="dxa"/>
            <w:shd w:val="clear" w:color="auto" w:fill="auto"/>
            <w:vAlign w:val="center"/>
          </w:tcPr>
          <w:p w:rsidR="0017674B" w:rsidRDefault="00DE165B">
            <w:pPr>
              <w:pStyle w:val="TIE-"/>
              <w:rPr>
                <w:kern w:val="0"/>
                <w:szCs w:val="20"/>
              </w:rPr>
            </w:pPr>
            <w:r>
              <w:rPr>
                <w:rFonts w:hint="eastAsia"/>
                <w:kern w:val="0"/>
                <w:szCs w:val="20"/>
              </w:rPr>
              <w:t>/</w:t>
            </w:r>
          </w:p>
        </w:tc>
        <w:tc>
          <w:tcPr>
            <w:tcW w:w="1134" w:type="dxa"/>
            <w:shd w:val="clear" w:color="auto" w:fill="auto"/>
            <w:vAlign w:val="center"/>
          </w:tcPr>
          <w:p w:rsidR="0017674B" w:rsidRDefault="00DE165B">
            <w:pPr>
              <w:overflowPunct w:val="0"/>
              <w:autoSpaceDE/>
              <w:spacing w:line="360" w:lineRule="exact"/>
              <w:ind w:firstLineChars="0" w:firstLine="0"/>
              <w:jc w:val="center"/>
              <w:rPr>
                <w:sz w:val="21"/>
              </w:rPr>
            </w:pPr>
            <w:r>
              <w:rPr>
                <w:sz w:val="21"/>
              </w:rPr>
              <w:t>600</w:t>
            </w:r>
          </w:p>
        </w:tc>
        <w:tc>
          <w:tcPr>
            <w:tcW w:w="2127" w:type="dxa"/>
            <w:gridSpan w:val="3"/>
            <w:vMerge/>
            <w:shd w:val="clear" w:color="auto" w:fill="auto"/>
            <w:vAlign w:val="center"/>
          </w:tcPr>
          <w:p w:rsidR="0017674B" w:rsidRDefault="0017674B">
            <w:pPr>
              <w:pStyle w:val="TIE-"/>
              <w:rPr>
                <w:kern w:val="0"/>
                <w:szCs w:val="20"/>
              </w:rPr>
            </w:pPr>
          </w:p>
        </w:tc>
        <w:tc>
          <w:tcPr>
            <w:tcW w:w="850" w:type="dxa"/>
            <w:shd w:val="clear" w:color="auto" w:fill="auto"/>
            <w:vAlign w:val="center"/>
          </w:tcPr>
          <w:p w:rsidR="0017674B" w:rsidRDefault="00DE165B">
            <w:pPr>
              <w:pStyle w:val="TIE-"/>
              <w:rPr>
                <w:kern w:val="0"/>
                <w:szCs w:val="20"/>
              </w:rPr>
            </w:pPr>
            <w:r>
              <w:rPr>
                <w:rFonts w:hint="eastAsia"/>
                <w:kern w:val="0"/>
                <w:szCs w:val="20"/>
              </w:rPr>
              <w:t>/</w:t>
            </w:r>
          </w:p>
        </w:tc>
        <w:tc>
          <w:tcPr>
            <w:tcW w:w="2544" w:type="dxa"/>
            <w:vMerge/>
            <w:shd w:val="clear" w:color="auto" w:fill="auto"/>
            <w:vAlign w:val="center"/>
          </w:tcPr>
          <w:p w:rsidR="0017674B" w:rsidRDefault="0017674B">
            <w:pPr>
              <w:pStyle w:val="TIE-"/>
              <w:rPr>
                <w:kern w:val="0"/>
                <w:szCs w:val="20"/>
              </w:rPr>
            </w:pPr>
          </w:p>
        </w:tc>
        <w:tc>
          <w:tcPr>
            <w:tcW w:w="851" w:type="dxa"/>
            <w:vMerge/>
            <w:vAlign w:val="center"/>
          </w:tcPr>
          <w:p w:rsidR="0017674B" w:rsidRDefault="0017674B">
            <w:pPr>
              <w:pStyle w:val="TIE-"/>
              <w:rPr>
                <w:kern w:val="0"/>
                <w:szCs w:val="20"/>
              </w:rPr>
            </w:pP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shd w:val="clear" w:color="auto" w:fill="auto"/>
            <w:vAlign w:val="center"/>
          </w:tcPr>
          <w:p w:rsidR="0017674B" w:rsidRDefault="00DE165B">
            <w:pPr>
              <w:pStyle w:val="TIE-"/>
              <w:rPr>
                <w:kern w:val="0"/>
                <w:szCs w:val="20"/>
              </w:rPr>
            </w:pPr>
            <w:r>
              <w:rPr>
                <w:rFonts w:hint="eastAsia"/>
                <w:kern w:val="0"/>
                <w:szCs w:val="20"/>
              </w:rPr>
              <w:t>/</w:t>
            </w:r>
          </w:p>
        </w:tc>
        <w:tc>
          <w:tcPr>
            <w:tcW w:w="1603" w:type="dxa"/>
            <w:vMerge/>
            <w:shd w:val="clear" w:color="auto" w:fill="auto"/>
            <w:vAlign w:val="center"/>
          </w:tcPr>
          <w:p w:rsidR="0017674B" w:rsidRDefault="0017674B">
            <w:pPr>
              <w:pStyle w:val="TIE-"/>
              <w:rPr>
                <w:kern w:val="0"/>
                <w:szCs w:val="20"/>
              </w:rPr>
            </w:pPr>
          </w:p>
        </w:tc>
        <w:tc>
          <w:tcPr>
            <w:tcW w:w="1275" w:type="dxa"/>
            <w:shd w:val="clear" w:color="auto" w:fill="auto"/>
            <w:vAlign w:val="center"/>
          </w:tcPr>
          <w:p w:rsidR="0017674B" w:rsidRDefault="00DE165B">
            <w:pPr>
              <w:overflowPunct w:val="0"/>
              <w:autoSpaceDE/>
              <w:spacing w:line="360" w:lineRule="exact"/>
              <w:ind w:firstLineChars="0" w:firstLine="0"/>
              <w:jc w:val="center"/>
              <w:rPr>
                <w:sz w:val="21"/>
              </w:rPr>
            </w:pPr>
            <w:r>
              <w:rPr>
                <w:rFonts w:hint="eastAsia"/>
                <w:sz w:val="21"/>
              </w:rPr>
              <w:t>动物尸体</w:t>
            </w:r>
          </w:p>
        </w:tc>
        <w:tc>
          <w:tcPr>
            <w:tcW w:w="3036" w:type="dxa"/>
            <w:shd w:val="clear" w:color="auto" w:fill="auto"/>
            <w:vAlign w:val="center"/>
          </w:tcPr>
          <w:p w:rsidR="0017674B" w:rsidRDefault="00DE165B">
            <w:pPr>
              <w:pStyle w:val="TIE-"/>
              <w:rPr>
                <w:kern w:val="0"/>
                <w:szCs w:val="20"/>
              </w:rPr>
            </w:pPr>
            <w:r>
              <w:rPr>
                <w:rFonts w:hint="eastAsia"/>
                <w:kern w:val="0"/>
                <w:szCs w:val="20"/>
              </w:rPr>
              <w:t>设置</w:t>
            </w:r>
            <w:r>
              <w:rPr>
                <w:rFonts w:hint="eastAsia"/>
                <w:kern w:val="0"/>
                <w:szCs w:val="20"/>
              </w:rPr>
              <w:t>1</w:t>
            </w:r>
            <w:r>
              <w:rPr>
                <w:rFonts w:hint="eastAsia"/>
                <w:kern w:val="0"/>
                <w:szCs w:val="20"/>
              </w:rPr>
              <w:t>座</w:t>
            </w:r>
            <w:r>
              <w:rPr>
                <w:rFonts w:hint="eastAsia"/>
                <w:kern w:val="0"/>
                <w:szCs w:val="20"/>
              </w:rPr>
              <w:t>2</w:t>
            </w:r>
            <w:r>
              <w:rPr>
                <w:kern w:val="0"/>
                <w:szCs w:val="20"/>
              </w:rPr>
              <w:t>0</w:t>
            </w:r>
            <w:r>
              <w:rPr>
                <w:rFonts w:hint="eastAsia"/>
                <w:kern w:val="0"/>
                <w:szCs w:val="20"/>
              </w:rPr>
              <w:t>m</w:t>
            </w:r>
            <w:r>
              <w:rPr>
                <w:kern w:val="0"/>
                <w:szCs w:val="20"/>
                <w:vertAlign w:val="superscript"/>
              </w:rPr>
              <w:t>2</w:t>
            </w:r>
            <w:r>
              <w:rPr>
                <w:rFonts w:hint="eastAsia"/>
                <w:kern w:val="0"/>
                <w:szCs w:val="20"/>
              </w:rPr>
              <w:t>病死畜冷藏间，暂存病死牛，交由有无害化处理资质单位进行无害化处理</w:t>
            </w:r>
          </w:p>
        </w:tc>
        <w:tc>
          <w:tcPr>
            <w:tcW w:w="708" w:type="dxa"/>
            <w:shd w:val="clear" w:color="auto" w:fill="auto"/>
            <w:vAlign w:val="center"/>
          </w:tcPr>
          <w:p w:rsidR="0017674B" w:rsidRDefault="00DE165B">
            <w:pPr>
              <w:pStyle w:val="TIE-"/>
              <w:rPr>
                <w:kern w:val="0"/>
                <w:szCs w:val="20"/>
              </w:rPr>
            </w:pPr>
            <w:r>
              <w:rPr>
                <w:rFonts w:hint="eastAsia"/>
                <w:kern w:val="0"/>
                <w:szCs w:val="20"/>
              </w:rPr>
              <w:t>/</w:t>
            </w:r>
          </w:p>
        </w:tc>
        <w:tc>
          <w:tcPr>
            <w:tcW w:w="1134" w:type="dxa"/>
            <w:shd w:val="clear" w:color="auto" w:fill="auto"/>
            <w:vAlign w:val="center"/>
          </w:tcPr>
          <w:p w:rsidR="0017674B" w:rsidRDefault="00DE165B">
            <w:pPr>
              <w:overflowPunct w:val="0"/>
              <w:autoSpaceDE/>
              <w:spacing w:line="360" w:lineRule="exact"/>
              <w:ind w:firstLineChars="0" w:firstLine="0"/>
              <w:jc w:val="center"/>
              <w:rPr>
                <w:sz w:val="21"/>
              </w:rPr>
            </w:pPr>
            <w:r>
              <w:rPr>
                <w:rFonts w:hint="eastAsia"/>
                <w:sz w:val="21"/>
              </w:rPr>
              <w:t>2.5</w:t>
            </w:r>
          </w:p>
        </w:tc>
        <w:tc>
          <w:tcPr>
            <w:tcW w:w="2127" w:type="dxa"/>
            <w:gridSpan w:val="3"/>
            <w:shd w:val="clear" w:color="auto" w:fill="auto"/>
            <w:vAlign w:val="center"/>
          </w:tcPr>
          <w:p w:rsidR="0017674B" w:rsidRDefault="00DE165B">
            <w:pPr>
              <w:pStyle w:val="TIE-"/>
              <w:rPr>
                <w:kern w:val="0"/>
                <w:szCs w:val="20"/>
              </w:rPr>
            </w:pPr>
            <w:r>
              <w:rPr>
                <w:kern w:val="0"/>
                <w:szCs w:val="20"/>
              </w:rPr>
              <w:t>无害化</w:t>
            </w:r>
          </w:p>
        </w:tc>
        <w:tc>
          <w:tcPr>
            <w:tcW w:w="850" w:type="dxa"/>
            <w:shd w:val="clear" w:color="auto" w:fill="auto"/>
            <w:vAlign w:val="center"/>
          </w:tcPr>
          <w:p w:rsidR="0017674B" w:rsidRDefault="00DE165B">
            <w:pPr>
              <w:pStyle w:val="TIE-"/>
              <w:rPr>
                <w:kern w:val="0"/>
                <w:szCs w:val="20"/>
              </w:rPr>
            </w:pPr>
            <w:r>
              <w:rPr>
                <w:rFonts w:hint="eastAsia"/>
                <w:kern w:val="0"/>
                <w:szCs w:val="20"/>
              </w:rPr>
              <w:t>/</w:t>
            </w:r>
          </w:p>
        </w:tc>
        <w:tc>
          <w:tcPr>
            <w:tcW w:w="2544" w:type="dxa"/>
            <w:shd w:val="clear" w:color="auto" w:fill="auto"/>
            <w:vAlign w:val="center"/>
          </w:tcPr>
          <w:p w:rsidR="0017674B" w:rsidRDefault="00DE165B">
            <w:pPr>
              <w:pStyle w:val="TIE-"/>
              <w:rPr>
                <w:kern w:val="0"/>
                <w:szCs w:val="20"/>
              </w:rPr>
            </w:pPr>
            <w:r>
              <w:rPr>
                <w:rFonts w:hint="eastAsia"/>
                <w:kern w:val="0"/>
                <w:szCs w:val="20"/>
              </w:rPr>
              <w:t>《病死及病害动物无害化处理技术规范的通知》（农医发〔</w:t>
            </w:r>
            <w:r>
              <w:rPr>
                <w:rFonts w:hint="eastAsia"/>
                <w:kern w:val="0"/>
                <w:szCs w:val="20"/>
              </w:rPr>
              <w:t>2017</w:t>
            </w:r>
            <w:r>
              <w:rPr>
                <w:rFonts w:hint="eastAsia"/>
                <w:kern w:val="0"/>
                <w:szCs w:val="20"/>
              </w:rPr>
              <w:t>〕</w:t>
            </w:r>
            <w:r>
              <w:rPr>
                <w:rFonts w:hint="eastAsia"/>
                <w:kern w:val="0"/>
                <w:szCs w:val="20"/>
              </w:rPr>
              <w:t>25</w:t>
            </w:r>
            <w:r>
              <w:rPr>
                <w:rFonts w:hint="eastAsia"/>
                <w:kern w:val="0"/>
                <w:szCs w:val="20"/>
              </w:rPr>
              <w:t>号）等</w:t>
            </w:r>
          </w:p>
        </w:tc>
        <w:tc>
          <w:tcPr>
            <w:tcW w:w="851" w:type="dxa"/>
            <w:vAlign w:val="center"/>
          </w:tcPr>
          <w:p w:rsidR="0017674B" w:rsidRDefault="00DE165B">
            <w:pPr>
              <w:pStyle w:val="TIE-"/>
              <w:rPr>
                <w:kern w:val="0"/>
                <w:szCs w:val="20"/>
              </w:rPr>
            </w:pPr>
            <w:r>
              <w:rPr>
                <w:kern w:val="0"/>
                <w:szCs w:val="20"/>
              </w:rPr>
              <w:t>达标</w:t>
            </w:r>
          </w:p>
        </w:tc>
      </w:tr>
      <w:tr w:rsidR="0017674B">
        <w:trPr>
          <w:tblHeader/>
          <w:jc w:val="center"/>
        </w:trPr>
        <w:tc>
          <w:tcPr>
            <w:tcW w:w="493" w:type="dxa"/>
            <w:vMerge/>
            <w:shd w:val="clear" w:color="auto" w:fill="auto"/>
            <w:vAlign w:val="center"/>
          </w:tcPr>
          <w:p w:rsidR="0017674B" w:rsidRDefault="0017674B">
            <w:pPr>
              <w:pStyle w:val="TIE-"/>
              <w:rPr>
                <w:kern w:val="0"/>
                <w:szCs w:val="20"/>
              </w:rPr>
            </w:pPr>
          </w:p>
        </w:tc>
        <w:tc>
          <w:tcPr>
            <w:tcW w:w="564" w:type="dxa"/>
            <w:shd w:val="clear" w:color="auto" w:fill="auto"/>
            <w:vAlign w:val="center"/>
          </w:tcPr>
          <w:p w:rsidR="0017674B" w:rsidRDefault="00DE165B">
            <w:pPr>
              <w:pStyle w:val="TIE-"/>
              <w:rPr>
                <w:kern w:val="0"/>
                <w:szCs w:val="20"/>
              </w:rPr>
            </w:pPr>
            <w:r>
              <w:rPr>
                <w:rFonts w:hint="eastAsia"/>
                <w:kern w:val="0"/>
                <w:szCs w:val="20"/>
              </w:rPr>
              <w:t>/</w:t>
            </w:r>
          </w:p>
        </w:tc>
        <w:tc>
          <w:tcPr>
            <w:tcW w:w="2878" w:type="dxa"/>
            <w:gridSpan w:val="2"/>
            <w:shd w:val="clear" w:color="auto" w:fill="auto"/>
            <w:vAlign w:val="center"/>
          </w:tcPr>
          <w:p w:rsidR="0017674B" w:rsidRDefault="00DE165B">
            <w:pPr>
              <w:pStyle w:val="TIE-"/>
              <w:rPr>
                <w:kern w:val="0"/>
                <w:szCs w:val="20"/>
              </w:rPr>
            </w:pPr>
            <w:r>
              <w:rPr>
                <w:rFonts w:hint="eastAsia"/>
                <w:kern w:val="0"/>
                <w:szCs w:val="20"/>
              </w:rPr>
              <w:t>生活垃圾</w:t>
            </w:r>
          </w:p>
        </w:tc>
        <w:tc>
          <w:tcPr>
            <w:tcW w:w="3036" w:type="dxa"/>
            <w:shd w:val="clear" w:color="auto" w:fill="auto"/>
            <w:vAlign w:val="center"/>
          </w:tcPr>
          <w:p w:rsidR="0017674B" w:rsidRDefault="00DE165B">
            <w:pPr>
              <w:pStyle w:val="TIE-"/>
              <w:rPr>
                <w:kern w:val="0"/>
                <w:szCs w:val="20"/>
              </w:rPr>
            </w:pPr>
            <w:r>
              <w:rPr>
                <w:kern w:val="0"/>
                <w:szCs w:val="20"/>
              </w:rPr>
              <w:t>养殖场</w:t>
            </w:r>
            <w:r>
              <w:rPr>
                <w:rFonts w:hint="eastAsia"/>
                <w:kern w:val="0"/>
                <w:szCs w:val="20"/>
              </w:rPr>
              <w:t>垃圾桶分类收集</w:t>
            </w:r>
          </w:p>
        </w:tc>
        <w:tc>
          <w:tcPr>
            <w:tcW w:w="708" w:type="dxa"/>
            <w:shd w:val="clear" w:color="auto" w:fill="auto"/>
            <w:vAlign w:val="center"/>
          </w:tcPr>
          <w:p w:rsidR="0017674B" w:rsidRDefault="00DE165B">
            <w:pPr>
              <w:pStyle w:val="TIE-"/>
              <w:rPr>
                <w:kern w:val="0"/>
                <w:szCs w:val="20"/>
              </w:rPr>
            </w:pPr>
            <w:r>
              <w:rPr>
                <w:rFonts w:hint="eastAsia"/>
                <w:kern w:val="0"/>
                <w:szCs w:val="20"/>
              </w:rPr>
              <w:t>/</w:t>
            </w:r>
          </w:p>
        </w:tc>
        <w:tc>
          <w:tcPr>
            <w:tcW w:w="1134" w:type="dxa"/>
            <w:shd w:val="clear" w:color="auto" w:fill="auto"/>
            <w:vAlign w:val="center"/>
          </w:tcPr>
          <w:p w:rsidR="0017674B" w:rsidRDefault="00DE165B">
            <w:pPr>
              <w:pStyle w:val="TIE-"/>
              <w:rPr>
                <w:kern w:val="0"/>
                <w:szCs w:val="20"/>
              </w:rPr>
            </w:pPr>
            <w:r>
              <w:rPr>
                <w:rFonts w:hint="eastAsia"/>
                <w:kern w:val="0"/>
                <w:szCs w:val="20"/>
              </w:rPr>
              <w:t>1.83</w:t>
            </w:r>
          </w:p>
        </w:tc>
        <w:tc>
          <w:tcPr>
            <w:tcW w:w="2127" w:type="dxa"/>
            <w:gridSpan w:val="3"/>
            <w:shd w:val="clear" w:color="auto" w:fill="auto"/>
            <w:vAlign w:val="center"/>
          </w:tcPr>
          <w:p w:rsidR="0017674B" w:rsidRDefault="00DE165B">
            <w:pPr>
              <w:pStyle w:val="TIE-"/>
              <w:rPr>
                <w:kern w:val="0"/>
                <w:szCs w:val="20"/>
              </w:rPr>
            </w:pPr>
            <w:r>
              <w:rPr>
                <w:rFonts w:hint="eastAsia"/>
                <w:kern w:val="0"/>
                <w:szCs w:val="20"/>
              </w:rPr>
              <w:t>设垃圾桶</w:t>
            </w:r>
          </w:p>
        </w:tc>
        <w:tc>
          <w:tcPr>
            <w:tcW w:w="850" w:type="dxa"/>
            <w:shd w:val="clear" w:color="auto" w:fill="auto"/>
            <w:vAlign w:val="center"/>
          </w:tcPr>
          <w:p w:rsidR="0017674B" w:rsidRDefault="00DE165B">
            <w:pPr>
              <w:pStyle w:val="TIE-"/>
              <w:rPr>
                <w:kern w:val="0"/>
                <w:szCs w:val="20"/>
              </w:rPr>
            </w:pPr>
            <w:r>
              <w:rPr>
                <w:rFonts w:hint="eastAsia"/>
                <w:kern w:val="0"/>
                <w:szCs w:val="20"/>
              </w:rPr>
              <w:t>/</w:t>
            </w:r>
          </w:p>
        </w:tc>
        <w:tc>
          <w:tcPr>
            <w:tcW w:w="2544" w:type="dxa"/>
            <w:shd w:val="clear" w:color="auto" w:fill="auto"/>
            <w:vAlign w:val="center"/>
          </w:tcPr>
          <w:p w:rsidR="0017674B" w:rsidRDefault="00DE165B">
            <w:pPr>
              <w:pStyle w:val="TIE-"/>
              <w:rPr>
                <w:kern w:val="0"/>
                <w:szCs w:val="20"/>
              </w:rPr>
            </w:pPr>
            <w:r>
              <w:rPr>
                <w:rFonts w:hint="eastAsia"/>
                <w:kern w:val="0"/>
                <w:szCs w:val="20"/>
              </w:rPr>
              <w:t>/</w:t>
            </w:r>
          </w:p>
        </w:tc>
        <w:tc>
          <w:tcPr>
            <w:tcW w:w="851" w:type="dxa"/>
            <w:vAlign w:val="center"/>
          </w:tcPr>
          <w:p w:rsidR="0017674B" w:rsidRDefault="0017674B">
            <w:pPr>
              <w:pStyle w:val="TIE-"/>
              <w:rPr>
                <w:kern w:val="0"/>
                <w:szCs w:val="20"/>
              </w:rPr>
            </w:pPr>
          </w:p>
        </w:tc>
      </w:tr>
      <w:bookmarkEnd w:id="226"/>
    </w:tbl>
    <w:p w:rsidR="0017674B" w:rsidRDefault="0017674B">
      <w:pPr>
        <w:ind w:firstLine="480"/>
        <w:sectPr w:rsidR="0017674B">
          <w:pgSz w:w="16838" w:h="11906" w:orient="landscape"/>
          <w:pgMar w:top="1418" w:right="1134" w:bottom="1418" w:left="1134" w:header="851" w:footer="680" w:gutter="0"/>
          <w:pgNumType w:fmt="numberInDash"/>
          <w:cols w:space="425"/>
          <w:docGrid w:linePitch="326"/>
        </w:sectPr>
      </w:pPr>
    </w:p>
    <w:p w:rsidR="0017674B" w:rsidRDefault="00DE165B">
      <w:pPr>
        <w:pStyle w:val="1"/>
      </w:pPr>
      <w:bookmarkStart w:id="227" w:name="_Toc157447855"/>
      <w:r>
        <w:lastRenderedPageBreak/>
        <w:t>4</w:t>
      </w:r>
      <w:r>
        <w:t>环境现状调查及评价</w:t>
      </w:r>
      <w:bookmarkEnd w:id="227"/>
    </w:p>
    <w:p w:rsidR="0017674B" w:rsidRDefault="00DE165B">
      <w:pPr>
        <w:pStyle w:val="2"/>
      </w:pPr>
      <w:bookmarkStart w:id="228" w:name="_Toc157447856"/>
      <w:r>
        <w:t>4.1</w:t>
      </w:r>
      <w:r>
        <w:t>自然环境现状调查与评价</w:t>
      </w:r>
      <w:bookmarkEnd w:id="228"/>
    </w:p>
    <w:p w:rsidR="0017674B" w:rsidRDefault="00DE165B">
      <w:pPr>
        <w:pStyle w:val="3"/>
      </w:pPr>
      <w:bookmarkStart w:id="229" w:name="_Toc222246770"/>
      <w:bookmarkStart w:id="230" w:name="_Toc32016"/>
      <w:bookmarkStart w:id="231" w:name="_Toc15421"/>
      <w:bookmarkStart w:id="232" w:name="_Toc208113315"/>
      <w:bookmarkStart w:id="233" w:name="_Toc157447857"/>
      <w:bookmarkStart w:id="234" w:name="_Toc41476763"/>
      <w:bookmarkStart w:id="235" w:name="_Toc27598549"/>
      <w:r>
        <w:t>4.1.1</w:t>
      </w:r>
      <w:r>
        <w:t>地理位置</w:t>
      </w:r>
      <w:bookmarkEnd w:id="229"/>
      <w:bookmarkEnd w:id="230"/>
      <w:bookmarkEnd w:id="231"/>
      <w:bookmarkEnd w:id="232"/>
      <w:bookmarkEnd w:id="233"/>
    </w:p>
    <w:p w:rsidR="0017674B" w:rsidRDefault="00DE165B">
      <w:pPr>
        <w:ind w:firstLine="480"/>
      </w:pPr>
      <w:r>
        <w:t>五原县位于内蒙古自治区巴彦</w:t>
      </w:r>
      <w:proofErr w:type="gramStart"/>
      <w:r>
        <w:t>淖尔市</w:t>
      </w:r>
      <w:proofErr w:type="gramEnd"/>
      <w:r>
        <w:t>河套平原腹地，县域南临黄河（属黄河最北端），与鄂尔多斯市隔河相望，北有阴山横亘，和乌拉特中旗相连，东临包头和乌拉特前旗，西与临河区接壤。地理坐标为东经</w:t>
      </w:r>
      <w:r>
        <w:t>107°36′10″</w:t>
      </w:r>
      <w:r>
        <w:t>～</w:t>
      </w:r>
      <w:r>
        <w:t>108°37′50″</w:t>
      </w:r>
      <w:r>
        <w:t>，北纬</w:t>
      </w:r>
      <w:r>
        <w:t>40°46"30′</w:t>
      </w:r>
      <w:r>
        <w:t>～</w:t>
      </w:r>
      <w:r>
        <w:t>41°16″45′</w:t>
      </w:r>
      <w:r>
        <w:t>。县境东西最长</w:t>
      </w:r>
      <w:r>
        <w:t>82</w:t>
      </w:r>
      <w:r>
        <w:rPr>
          <w:rFonts w:hint="eastAsia"/>
        </w:rPr>
        <w:t>km</w:t>
      </w:r>
      <w:r>
        <w:t>，均长</w:t>
      </w:r>
      <w:r>
        <w:t>62.3</w:t>
      </w:r>
      <w:r>
        <w:rPr>
          <w:rFonts w:hint="eastAsia"/>
        </w:rPr>
        <w:t>km</w:t>
      </w:r>
      <w:r>
        <w:t>，南北最宽</w:t>
      </w:r>
      <w:r>
        <w:t>55.5</w:t>
      </w:r>
      <w:r>
        <w:rPr>
          <w:rFonts w:hint="eastAsia"/>
        </w:rPr>
        <w:t>km</w:t>
      </w:r>
      <w:r>
        <w:t>，均宽</w:t>
      </w:r>
      <w:r>
        <w:t>40</w:t>
      </w:r>
      <w:r>
        <w:rPr>
          <w:rFonts w:hint="eastAsia"/>
        </w:rPr>
        <w:t>km</w:t>
      </w:r>
      <w:r>
        <w:t>。总面积</w:t>
      </w:r>
      <w:r>
        <w:t>2492.9</w:t>
      </w:r>
      <w:r>
        <w:rPr>
          <w:rFonts w:hint="eastAsia"/>
        </w:rPr>
        <w:t>km</w:t>
      </w:r>
      <w:r>
        <w:rPr>
          <w:vertAlign w:val="superscript"/>
        </w:rPr>
        <w:t>2</w:t>
      </w:r>
      <w:r>
        <w:rPr>
          <w:rFonts w:hint="eastAsia"/>
        </w:rPr>
        <w:t>。</w:t>
      </w:r>
    </w:p>
    <w:p w:rsidR="0017674B" w:rsidRDefault="00DE165B">
      <w:pPr>
        <w:pStyle w:val="3"/>
      </w:pPr>
      <w:bookmarkStart w:id="236" w:name="_Toc157447858"/>
      <w:r>
        <w:rPr>
          <w:rFonts w:hint="eastAsia"/>
        </w:rPr>
        <w:t>4.1.2</w:t>
      </w:r>
      <w:r>
        <w:rPr>
          <w:rFonts w:hint="eastAsia"/>
        </w:rPr>
        <w:t>地形地貌</w:t>
      </w:r>
      <w:bookmarkEnd w:id="236"/>
    </w:p>
    <w:p w:rsidR="0017674B" w:rsidRDefault="00DE165B">
      <w:pPr>
        <w:ind w:firstLine="480"/>
      </w:pPr>
      <w:r>
        <w:rPr>
          <w:rFonts w:hint="eastAsia"/>
        </w:rPr>
        <w:t>五原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厚度</w:t>
      </w:r>
      <w:r>
        <w:rPr>
          <w:rFonts w:hint="eastAsia"/>
        </w:rPr>
        <w:t>10</w:t>
      </w:r>
      <w:r>
        <w:rPr>
          <w:rFonts w:hint="eastAsia"/>
        </w:rPr>
        <w:t>～</w:t>
      </w:r>
      <w:r>
        <w:rPr>
          <w:rFonts w:hint="eastAsia"/>
        </w:rPr>
        <w:t>70</w:t>
      </w:r>
      <w:r>
        <w:rPr>
          <w:rFonts w:hint="eastAsia"/>
        </w:rPr>
        <w:t>米。中部为河湖交替层，主要岩性为淤泥质、粉砂与粘土互层。下部为巨厚的新老第四纪湖相沉积层，主要岩性为</w:t>
      </w:r>
      <w:proofErr w:type="gramStart"/>
      <w:r>
        <w:rPr>
          <w:rFonts w:hint="eastAsia"/>
        </w:rPr>
        <w:t>淤泥质砂粘土</w:t>
      </w:r>
      <w:proofErr w:type="gramEnd"/>
      <w:r>
        <w:rPr>
          <w:rFonts w:hint="eastAsia"/>
        </w:rPr>
        <w:t>。土质膏腴肥美，适于农作物及各种植被的生长。</w:t>
      </w:r>
    </w:p>
    <w:p w:rsidR="0017674B" w:rsidRDefault="00DE165B">
      <w:pPr>
        <w:pStyle w:val="3"/>
      </w:pPr>
      <w:bookmarkStart w:id="237" w:name="_Toc157447859"/>
      <w:bookmarkStart w:id="238" w:name="_Toc28352"/>
      <w:bookmarkStart w:id="239" w:name="_Toc24579"/>
      <w:r>
        <w:t>4.1.3</w:t>
      </w:r>
      <w:r>
        <w:t>气候气象</w:t>
      </w:r>
      <w:bookmarkEnd w:id="237"/>
      <w:bookmarkEnd w:id="238"/>
      <w:bookmarkEnd w:id="239"/>
    </w:p>
    <w:p w:rsidR="0017674B" w:rsidRDefault="00DE165B">
      <w:pPr>
        <w:ind w:firstLine="480"/>
      </w:pPr>
      <w:r>
        <w:rPr>
          <w:rFonts w:hint="eastAsia"/>
        </w:rPr>
        <w:t>五原县地处中温带大陆性气候与季风气候的交界处，四季分明，冬季漫长寒冷，春季多风干燥，夏季炎热短促。降水集中，雨热同季，日照充足，年平均气温</w:t>
      </w:r>
      <w:r>
        <w:rPr>
          <w:rFonts w:hint="eastAsia"/>
        </w:rPr>
        <w:t>8.2</w:t>
      </w:r>
      <w:r>
        <w:rPr>
          <w:rFonts w:hint="eastAsia"/>
        </w:rPr>
        <w:t>℃，极端最高气温</w:t>
      </w:r>
      <w:r>
        <w:rPr>
          <w:rFonts w:hint="eastAsia"/>
        </w:rPr>
        <w:t>38.1</w:t>
      </w:r>
      <w:r>
        <w:rPr>
          <w:rFonts w:hint="eastAsia"/>
        </w:rPr>
        <w:t>℃（</w:t>
      </w:r>
      <w:r>
        <w:t>2013</w:t>
      </w:r>
      <w:r>
        <w:rPr>
          <w:rFonts w:hint="eastAsia"/>
        </w:rPr>
        <w:t>年</w:t>
      </w:r>
      <w:r>
        <w:rPr>
          <w:rFonts w:hint="eastAsia"/>
        </w:rPr>
        <w:t>7</w:t>
      </w:r>
      <w:r>
        <w:rPr>
          <w:rFonts w:hint="eastAsia"/>
        </w:rPr>
        <w:t>月</w:t>
      </w:r>
      <w:r>
        <w:rPr>
          <w:rFonts w:hint="eastAsia"/>
        </w:rPr>
        <w:t>26</w:t>
      </w:r>
      <w:r>
        <w:rPr>
          <w:rFonts w:hint="eastAsia"/>
        </w:rPr>
        <w:t>日），极端最低气温</w:t>
      </w:r>
      <w:r>
        <w:rPr>
          <w:rFonts w:hint="eastAsia"/>
        </w:rPr>
        <w:t>-29</w:t>
      </w:r>
      <w:r>
        <w:rPr>
          <w:rFonts w:hint="eastAsia"/>
        </w:rPr>
        <w:t>℃（</w:t>
      </w:r>
      <w:r>
        <w:rPr>
          <w:rFonts w:hint="eastAsia"/>
        </w:rPr>
        <w:t>2008</w:t>
      </w:r>
      <w:r>
        <w:rPr>
          <w:rFonts w:hint="eastAsia"/>
        </w:rPr>
        <w:t>年</w:t>
      </w:r>
      <w:r>
        <w:rPr>
          <w:rFonts w:hint="eastAsia"/>
        </w:rPr>
        <w:t>1</w:t>
      </w:r>
      <w:r>
        <w:rPr>
          <w:rFonts w:hint="eastAsia"/>
        </w:rPr>
        <w:t>月</w:t>
      </w:r>
      <w:r>
        <w:rPr>
          <w:rFonts w:hint="eastAsia"/>
        </w:rPr>
        <w:t>24</w:t>
      </w:r>
      <w:r>
        <w:rPr>
          <w:rFonts w:hint="eastAsia"/>
        </w:rPr>
        <w:t>日）。年平均日照时数</w:t>
      </w:r>
      <w:r>
        <w:rPr>
          <w:rFonts w:hint="eastAsia"/>
        </w:rPr>
        <w:t>3047.4</w:t>
      </w:r>
      <w:r>
        <w:rPr>
          <w:rFonts w:hint="eastAsia"/>
        </w:rPr>
        <w:t>小时，全年无霜期为</w:t>
      </w:r>
      <w:r>
        <w:rPr>
          <w:rFonts w:hint="eastAsia"/>
        </w:rPr>
        <w:t>127</w:t>
      </w:r>
      <w:r>
        <w:rPr>
          <w:rFonts w:hint="eastAsia"/>
        </w:rPr>
        <w:t>～</w:t>
      </w:r>
      <w:r>
        <w:rPr>
          <w:rFonts w:hint="eastAsia"/>
        </w:rPr>
        <w:t>213</w:t>
      </w:r>
      <w:r>
        <w:rPr>
          <w:rFonts w:hint="eastAsia"/>
        </w:rPr>
        <w:t>天，年平均风速</w:t>
      </w:r>
      <w:r>
        <w:rPr>
          <w:rFonts w:hint="eastAsia"/>
        </w:rPr>
        <w:t>1.9</w:t>
      </w:r>
      <w:r>
        <w:rPr>
          <w:rFonts w:hint="eastAsia"/>
        </w:rPr>
        <w:t>米</w:t>
      </w:r>
      <w:r>
        <w:rPr>
          <w:rFonts w:hint="eastAsia"/>
        </w:rPr>
        <w:t>/</w:t>
      </w:r>
      <w:r>
        <w:rPr>
          <w:rFonts w:hint="eastAsia"/>
        </w:rPr>
        <w:t>秒。降水量偏少，蒸发量大，年平均降水量</w:t>
      </w:r>
      <w:r>
        <w:rPr>
          <w:rFonts w:hint="eastAsia"/>
        </w:rPr>
        <w:t>177mm</w:t>
      </w:r>
      <w:r>
        <w:rPr>
          <w:rFonts w:hint="eastAsia"/>
        </w:rPr>
        <w:t>，年蒸发量</w:t>
      </w:r>
      <w:r>
        <w:rPr>
          <w:rFonts w:hint="eastAsia"/>
        </w:rPr>
        <w:t>2093.2mm</w:t>
      </w:r>
      <w:r>
        <w:rPr>
          <w:rFonts w:hint="eastAsia"/>
        </w:rPr>
        <w:t>，降水量由西向东逐渐增多。降水主要集中在</w:t>
      </w:r>
      <w:r>
        <w:rPr>
          <w:rFonts w:hint="eastAsia"/>
        </w:rPr>
        <w:t>6</w:t>
      </w:r>
      <w:r>
        <w:rPr>
          <w:rFonts w:hint="eastAsia"/>
        </w:rPr>
        <w:t>～</w:t>
      </w:r>
      <w:r>
        <w:rPr>
          <w:rFonts w:hint="eastAsia"/>
        </w:rPr>
        <w:t>9</w:t>
      </w:r>
      <w:r>
        <w:rPr>
          <w:rFonts w:hint="eastAsia"/>
        </w:rPr>
        <w:t>月，占全年降水量的</w:t>
      </w:r>
      <w:r>
        <w:rPr>
          <w:rFonts w:hint="eastAsia"/>
        </w:rPr>
        <w:t>75</w:t>
      </w:r>
      <w:r>
        <w:rPr>
          <w:rFonts w:hint="eastAsia"/>
        </w:rPr>
        <w:t>～</w:t>
      </w:r>
      <w:r>
        <w:rPr>
          <w:rFonts w:hint="eastAsia"/>
        </w:rPr>
        <w:t>80%</w:t>
      </w:r>
      <w:r>
        <w:rPr>
          <w:rFonts w:hint="eastAsia"/>
        </w:rPr>
        <w:t>，日最大降水量</w:t>
      </w:r>
      <w:r>
        <w:rPr>
          <w:rFonts w:hint="eastAsia"/>
        </w:rPr>
        <w:t>92mm</w:t>
      </w:r>
      <w:r>
        <w:rPr>
          <w:rFonts w:hint="eastAsia"/>
        </w:rPr>
        <w:t>。主要气象灾害有冰雹、霜冻、寒潮、大风、洪涝、沙尘暴等。</w:t>
      </w:r>
    </w:p>
    <w:p w:rsidR="0017674B" w:rsidRDefault="00DE165B">
      <w:pPr>
        <w:pStyle w:val="3"/>
      </w:pPr>
      <w:bookmarkStart w:id="240" w:name="_Toc10145"/>
      <w:bookmarkStart w:id="241" w:name="_Toc13985"/>
      <w:bookmarkStart w:id="242" w:name="_Toc157447860"/>
      <w:r>
        <w:t>4.1.4</w:t>
      </w:r>
      <w:r>
        <w:t>水文</w:t>
      </w:r>
      <w:bookmarkEnd w:id="240"/>
      <w:bookmarkEnd w:id="241"/>
      <w:bookmarkEnd w:id="242"/>
    </w:p>
    <w:p w:rsidR="0017674B" w:rsidRDefault="00DE165B">
      <w:pPr>
        <w:ind w:firstLine="480"/>
      </w:pPr>
      <w:r>
        <w:rPr>
          <w:rFonts w:hint="eastAsia"/>
        </w:rPr>
        <w:t>五原境内因黄河冲积层在长期风蚀作用下形成许多风蚀洼地和黄河改道时冲刷的天然壕沟。这些洼地与壕沟长年积水，形成大小不同的海子（湖泊，俗称泊尔洞）。全县有面积三亩以上的海子</w:t>
      </w:r>
      <w:r>
        <w:rPr>
          <w:rFonts w:hint="eastAsia"/>
        </w:rPr>
        <w:t>171</w:t>
      </w:r>
      <w:r>
        <w:rPr>
          <w:rFonts w:hint="eastAsia"/>
        </w:rPr>
        <w:t>个，总面积</w:t>
      </w:r>
      <w:r>
        <w:rPr>
          <w:rFonts w:hint="eastAsia"/>
        </w:rPr>
        <w:t>5.45</w:t>
      </w:r>
      <w:r>
        <w:rPr>
          <w:rFonts w:hint="eastAsia"/>
        </w:rPr>
        <w:t>万亩；其中千亩以上的海子</w:t>
      </w:r>
      <w:r>
        <w:rPr>
          <w:rFonts w:hint="eastAsia"/>
        </w:rPr>
        <w:t>5</w:t>
      </w:r>
      <w:r>
        <w:rPr>
          <w:rFonts w:hint="eastAsia"/>
        </w:rPr>
        <w:t>个，总面积</w:t>
      </w:r>
      <w:r>
        <w:rPr>
          <w:rFonts w:hint="eastAsia"/>
        </w:rPr>
        <w:t>1.06</w:t>
      </w:r>
      <w:r>
        <w:rPr>
          <w:rFonts w:hint="eastAsia"/>
        </w:rPr>
        <w:t>万亩；百亩以上的海子</w:t>
      </w:r>
      <w:r>
        <w:rPr>
          <w:rFonts w:hint="eastAsia"/>
        </w:rPr>
        <w:t>37</w:t>
      </w:r>
      <w:r>
        <w:rPr>
          <w:rFonts w:hint="eastAsia"/>
        </w:rPr>
        <w:t>个，总面积</w:t>
      </w:r>
      <w:r>
        <w:rPr>
          <w:rFonts w:hint="eastAsia"/>
        </w:rPr>
        <w:t>1.33</w:t>
      </w:r>
      <w:r>
        <w:rPr>
          <w:rFonts w:hint="eastAsia"/>
        </w:rPr>
        <w:t>万亩。海子水深大于</w:t>
      </w:r>
      <w:r>
        <w:rPr>
          <w:rFonts w:hint="eastAsia"/>
        </w:rPr>
        <w:t>1.5</w:t>
      </w:r>
      <w:r>
        <w:rPr>
          <w:rFonts w:hint="eastAsia"/>
        </w:rPr>
        <w:t>米的</w:t>
      </w:r>
      <w:r>
        <w:rPr>
          <w:rFonts w:hint="eastAsia"/>
        </w:rPr>
        <w:t>116</w:t>
      </w:r>
      <w:r>
        <w:rPr>
          <w:rFonts w:hint="eastAsia"/>
        </w:rPr>
        <w:t>个，面积</w:t>
      </w:r>
      <w:r>
        <w:rPr>
          <w:rFonts w:hint="eastAsia"/>
        </w:rPr>
        <w:t>2.71</w:t>
      </w:r>
      <w:r>
        <w:rPr>
          <w:rFonts w:hint="eastAsia"/>
        </w:rPr>
        <w:t>万亩。</w:t>
      </w:r>
      <w:r>
        <w:rPr>
          <w:rFonts w:hint="eastAsia"/>
        </w:rPr>
        <w:t>1986</w:t>
      </w:r>
      <w:r>
        <w:rPr>
          <w:rFonts w:hint="eastAsia"/>
        </w:rPr>
        <w:t>年已被利用的水面</w:t>
      </w:r>
      <w:r>
        <w:rPr>
          <w:rFonts w:hint="eastAsia"/>
        </w:rPr>
        <w:t>3.8</w:t>
      </w:r>
      <w:r>
        <w:rPr>
          <w:rFonts w:hint="eastAsia"/>
        </w:rPr>
        <w:t>万亩，占</w:t>
      </w:r>
      <w:r>
        <w:rPr>
          <w:rFonts w:hint="eastAsia"/>
        </w:rPr>
        <w:t>70%</w:t>
      </w:r>
      <w:r>
        <w:rPr>
          <w:rFonts w:hint="eastAsia"/>
        </w:rPr>
        <w:t>。</w:t>
      </w:r>
    </w:p>
    <w:p w:rsidR="0017674B" w:rsidRDefault="00DE165B">
      <w:pPr>
        <w:pStyle w:val="3"/>
      </w:pPr>
      <w:bookmarkStart w:id="243" w:name="_Toc157447861"/>
      <w:r>
        <w:rPr>
          <w:rFonts w:hint="eastAsia"/>
        </w:rPr>
        <w:lastRenderedPageBreak/>
        <w:t>3.1.5</w:t>
      </w:r>
      <w:r>
        <w:rPr>
          <w:rFonts w:hint="eastAsia"/>
        </w:rPr>
        <w:t>土壤</w:t>
      </w:r>
      <w:bookmarkEnd w:id="243"/>
    </w:p>
    <w:p w:rsidR="0017674B" w:rsidRDefault="00DE165B">
      <w:pPr>
        <w:ind w:firstLine="480"/>
      </w:pPr>
      <w:r>
        <w:rPr>
          <w:rFonts w:hint="eastAsia"/>
        </w:rPr>
        <w:t>五原县土壤类型可划分为灌淤土、盐土、碱土、风沙土、草甸土</w:t>
      </w:r>
      <w:r>
        <w:rPr>
          <w:rFonts w:hint="eastAsia"/>
        </w:rPr>
        <w:t>5</w:t>
      </w:r>
      <w:r>
        <w:rPr>
          <w:rFonts w:hint="eastAsia"/>
        </w:rPr>
        <w:t>个土类、</w:t>
      </w:r>
      <w:r>
        <w:rPr>
          <w:rFonts w:hint="eastAsia"/>
        </w:rPr>
        <w:t>8</w:t>
      </w:r>
      <w:r>
        <w:rPr>
          <w:rFonts w:hint="eastAsia"/>
        </w:rPr>
        <w:t>个亚类、</w:t>
      </w:r>
      <w:r>
        <w:rPr>
          <w:rFonts w:hint="eastAsia"/>
        </w:rPr>
        <w:t>26</w:t>
      </w:r>
      <w:r>
        <w:rPr>
          <w:rFonts w:hint="eastAsia"/>
        </w:rPr>
        <w:t>个土属、</w:t>
      </w:r>
      <w:r>
        <w:rPr>
          <w:rFonts w:hint="eastAsia"/>
        </w:rPr>
        <w:t>268</w:t>
      </w:r>
      <w:r>
        <w:rPr>
          <w:rFonts w:hint="eastAsia"/>
        </w:rPr>
        <w:t>个土种。灌淤土在全县分布广、面积大，是本县耕地的主要土类；盐土在本县面积较大，是荒地的主要土类，只生长一些碱蓬、盐蒿、猪尾巴等盐生植物；碱土在本县面积较少，土壤的物理性状差，结构不良，难以改造利用；草甸土全县面积较少，是天然牧场；风沙土在全县分布较少，是发展林业生产和基地和天然牧草场。</w:t>
      </w:r>
    </w:p>
    <w:p w:rsidR="0017674B" w:rsidRDefault="00DE165B">
      <w:pPr>
        <w:pStyle w:val="3"/>
      </w:pPr>
      <w:bookmarkStart w:id="244" w:name="_Toc157447862"/>
      <w:r>
        <w:rPr>
          <w:rFonts w:hint="eastAsia"/>
        </w:rPr>
        <w:t>3.1.6</w:t>
      </w:r>
      <w:r>
        <w:rPr>
          <w:rFonts w:hint="eastAsia"/>
        </w:rPr>
        <w:t>动植物资源</w:t>
      </w:r>
      <w:bookmarkEnd w:id="244"/>
    </w:p>
    <w:p w:rsidR="0017674B" w:rsidRDefault="00DE165B">
      <w:pPr>
        <w:ind w:firstLine="480"/>
      </w:pPr>
      <w:r>
        <w:rPr>
          <w:rFonts w:hint="eastAsia"/>
        </w:rPr>
        <w:t>全县天然野生植物约</w:t>
      </w:r>
      <w:r>
        <w:rPr>
          <w:rFonts w:hint="eastAsia"/>
        </w:rPr>
        <w:t>200</w:t>
      </w:r>
      <w:r>
        <w:rPr>
          <w:rFonts w:hint="eastAsia"/>
        </w:rPr>
        <w:t>余种，分属于</w:t>
      </w:r>
      <w:r>
        <w:rPr>
          <w:rFonts w:hint="eastAsia"/>
        </w:rPr>
        <w:t>15</w:t>
      </w:r>
      <w:r>
        <w:rPr>
          <w:rFonts w:hint="eastAsia"/>
        </w:rPr>
        <w:t>科</w:t>
      </w:r>
      <w:r>
        <w:rPr>
          <w:rFonts w:hint="eastAsia"/>
        </w:rPr>
        <w:t>99</w:t>
      </w:r>
      <w:r>
        <w:rPr>
          <w:rFonts w:hint="eastAsia"/>
        </w:rPr>
        <w:t>个属，其中药用植物有蒲公英、锁阳、甘草、车前草、蒲黄、艾、苍耳等</w:t>
      </w:r>
      <w:r>
        <w:rPr>
          <w:rFonts w:hint="eastAsia"/>
        </w:rPr>
        <w:t>60</w:t>
      </w:r>
      <w:r>
        <w:rPr>
          <w:rFonts w:hint="eastAsia"/>
        </w:rPr>
        <w:t>余种，纤维植物包括</w:t>
      </w:r>
      <w:proofErr w:type="gramStart"/>
      <w:r>
        <w:rPr>
          <w:rFonts w:hint="eastAsia"/>
        </w:rPr>
        <w:t>芨芨</w:t>
      </w:r>
      <w:proofErr w:type="gramEnd"/>
      <w:r>
        <w:rPr>
          <w:rFonts w:hint="eastAsia"/>
        </w:rPr>
        <w:t>、芦苇、蒲草等，淀粉植物主要有灰菜、沙蓬、沙蒿、野豌豆等。野生动物资源主要有狐狸、兔、黄鼠狼。</w:t>
      </w:r>
    </w:p>
    <w:p w:rsidR="0017674B" w:rsidRDefault="00DE165B">
      <w:pPr>
        <w:pStyle w:val="2"/>
      </w:pPr>
      <w:bookmarkStart w:id="245" w:name="_Toc157447863"/>
      <w:bookmarkEnd w:id="234"/>
      <w:bookmarkEnd w:id="235"/>
      <w:r>
        <w:t>4.2</w:t>
      </w:r>
      <w:r>
        <w:rPr>
          <w:rFonts w:hint="eastAsia"/>
        </w:rPr>
        <w:t>环境质量现状调查与评价</w:t>
      </w:r>
      <w:bookmarkEnd w:id="245"/>
    </w:p>
    <w:p w:rsidR="0017674B" w:rsidRDefault="00DE165B">
      <w:pPr>
        <w:pStyle w:val="3"/>
      </w:pPr>
      <w:bookmarkStart w:id="246" w:name="_Toc157447864"/>
      <w:r>
        <w:rPr>
          <w:rFonts w:hint="eastAsia"/>
        </w:rPr>
        <w:t>4.2.1</w:t>
      </w:r>
      <w:r>
        <w:rPr>
          <w:rFonts w:hint="eastAsia"/>
        </w:rPr>
        <w:t>环境空气质量现状</w:t>
      </w:r>
      <w:bookmarkEnd w:id="246"/>
    </w:p>
    <w:p w:rsidR="0017674B" w:rsidRDefault="00DE165B">
      <w:pPr>
        <w:pStyle w:val="4"/>
      </w:pPr>
      <w:r>
        <w:rPr>
          <w:rFonts w:hint="eastAsia"/>
        </w:rPr>
        <w:t>4.2.1.1</w:t>
      </w:r>
      <w:r>
        <w:rPr>
          <w:rFonts w:hint="eastAsia"/>
        </w:rPr>
        <w:t>区域空气环境达标区判定</w:t>
      </w:r>
    </w:p>
    <w:p w:rsidR="0017674B" w:rsidRDefault="00DE165B">
      <w:pPr>
        <w:ind w:firstLine="480"/>
      </w:pPr>
      <w:r>
        <w:t>本项目区域环境质量现状数据</w:t>
      </w:r>
      <w:r>
        <w:rPr>
          <w:rFonts w:hint="eastAsia"/>
        </w:rPr>
        <w:t>引用《巴彦淖尔市</w:t>
      </w:r>
      <w:r>
        <w:rPr>
          <w:rFonts w:hint="eastAsia"/>
        </w:rPr>
        <w:t>2022</w:t>
      </w:r>
      <w:r>
        <w:rPr>
          <w:rFonts w:hint="eastAsia"/>
        </w:rPr>
        <w:t>年度环境质量状况公报》中五原县隆兴昌镇</w:t>
      </w:r>
      <w:r>
        <w:t>监测数据平均值，</w:t>
      </w:r>
      <w:r>
        <w:rPr>
          <w:rFonts w:hint="eastAsia"/>
        </w:rPr>
        <w:t>六项基本</w:t>
      </w:r>
      <w:r>
        <w:t>污染物年均质量浓度和相应百分位数日平均或</w:t>
      </w:r>
      <w:r>
        <w:t>8h</w:t>
      </w:r>
      <w:r>
        <w:t>平均浓度，</w:t>
      </w:r>
      <w:r>
        <w:rPr>
          <w:rFonts w:hint="eastAsia"/>
        </w:rPr>
        <w:t>见下</w:t>
      </w:r>
      <w:r>
        <w:t>表。</w:t>
      </w:r>
    </w:p>
    <w:p w:rsidR="0017674B" w:rsidRDefault="00DE165B">
      <w:pPr>
        <w:keepNext/>
        <w:keepLines/>
        <w:autoSpaceDE/>
        <w:ind w:firstLineChars="0" w:firstLine="0"/>
        <w:jc w:val="center"/>
        <w:outlineLvl w:val="4"/>
        <w:rPr>
          <w:b/>
          <w:bCs/>
          <w:szCs w:val="24"/>
        </w:rPr>
      </w:pPr>
      <w:r>
        <w:rPr>
          <w:rFonts w:ascii="宋体" w:hAnsi="宋体"/>
          <w:b/>
          <w:bCs/>
          <w:szCs w:val="24"/>
        </w:rPr>
        <w:t>表</w:t>
      </w:r>
      <w:r>
        <w:rPr>
          <w:rFonts w:hint="eastAsia"/>
          <w:b/>
          <w:bCs/>
          <w:szCs w:val="24"/>
        </w:rPr>
        <w:t xml:space="preserve">4.2-1  </w:t>
      </w:r>
      <w:r>
        <w:rPr>
          <w:b/>
          <w:bCs/>
          <w:szCs w:val="24"/>
        </w:rPr>
        <w:t xml:space="preserve">  </w:t>
      </w:r>
      <w:r>
        <w:rPr>
          <w:rFonts w:ascii="宋体" w:hAnsi="宋体"/>
          <w:b/>
          <w:bCs/>
          <w:szCs w:val="24"/>
        </w:rPr>
        <w:t>区域空气质量现状评价表</w:t>
      </w:r>
      <w:r>
        <w:rPr>
          <w:rFonts w:hint="eastAsia"/>
          <w:b/>
          <w:bCs/>
          <w:szCs w:val="24"/>
        </w:rPr>
        <w:t xml:space="preserve"> </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866"/>
        <w:gridCol w:w="2666"/>
        <w:gridCol w:w="1403"/>
        <w:gridCol w:w="1451"/>
        <w:gridCol w:w="1449"/>
        <w:gridCol w:w="1179"/>
      </w:tblGrid>
      <w:tr w:rsidR="0017674B">
        <w:trPr>
          <w:trHeight w:val="20"/>
          <w:jc w:val="center"/>
        </w:trPr>
        <w:tc>
          <w:tcPr>
            <w:tcW w:w="480" w:type="pct"/>
            <w:tcBorders>
              <w:top w:val="single" w:sz="12" w:space="0" w:color="auto"/>
              <w:left w:val="nil"/>
              <w:bottom w:val="single" w:sz="6" w:space="0" w:color="auto"/>
              <w:right w:val="single" w:sz="6" w:space="0" w:color="auto"/>
            </w:tcBorders>
            <w:vAlign w:val="center"/>
          </w:tcPr>
          <w:p w:rsidR="0017674B" w:rsidRDefault="00DE165B">
            <w:pPr>
              <w:pStyle w:val="TIE-"/>
            </w:pPr>
            <w:r>
              <w:t>污染物</w:t>
            </w:r>
          </w:p>
        </w:tc>
        <w:tc>
          <w:tcPr>
            <w:tcW w:w="1479"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proofErr w:type="gramStart"/>
            <w:r>
              <w:t>年评价</w:t>
            </w:r>
            <w:proofErr w:type="gramEnd"/>
            <w:r>
              <w:t>指标</w:t>
            </w:r>
          </w:p>
        </w:tc>
        <w:tc>
          <w:tcPr>
            <w:tcW w:w="778"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现状浓度</w:t>
            </w:r>
          </w:p>
          <w:p w:rsidR="0017674B" w:rsidRDefault="00DE165B">
            <w:pPr>
              <w:pStyle w:val="TIE-"/>
            </w:pPr>
            <w:r>
              <w:t>（</w:t>
            </w:r>
            <w:r>
              <w:t>μg/m</w:t>
            </w:r>
            <w:r>
              <w:rPr>
                <w:vertAlign w:val="superscript"/>
              </w:rPr>
              <w:t>3</w:t>
            </w:r>
            <w:r>
              <w:t>）</w:t>
            </w:r>
          </w:p>
        </w:tc>
        <w:tc>
          <w:tcPr>
            <w:tcW w:w="805"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标准值</w:t>
            </w:r>
          </w:p>
          <w:p w:rsidR="0017674B" w:rsidRDefault="00DE165B">
            <w:pPr>
              <w:pStyle w:val="TIE-"/>
            </w:pPr>
            <w:r>
              <w:t>（</w:t>
            </w:r>
            <w:r>
              <w:t>μg/m</w:t>
            </w:r>
            <w:r>
              <w:rPr>
                <w:vertAlign w:val="superscript"/>
              </w:rPr>
              <w:t>3</w:t>
            </w:r>
            <w:r>
              <w:t>）</w:t>
            </w:r>
          </w:p>
        </w:tc>
        <w:tc>
          <w:tcPr>
            <w:tcW w:w="804"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占标率（</w:t>
            </w:r>
            <w:r>
              <w:t>%</w:t>
            </w:r>
            <w:r>
              <w:t>）</w:t>
            </w:r>
          </w:p>
        </w:tc>
        <w:tc>
          <w:tcPr>
            <w:tcW w:w="654" w:type="pct"/>
            <w:tcBorders>
              <w:top w:val="single" w:sz="12" w:space="0" w:color="auto"/>
              <w:left w:val="single" w:sz="6" w:space="0" w:color="auto"/>
              <w:bottom w:val="single" w:sz="6" w:space="0" w:color="auto"/>
              <w:right w:val="nil"/>
            </w:tcBorders>
            <w:vAlign w:val="center"/>
          </w:tcPr>
          <w:p w:rsidR="0017674B" w:rsidRDefault="00DE165B">
            <w:pPr>
              <w:pStyle w:val="TIE-"/>
            </w:pPr>
            <w:r>
              <w:t>达标情况</w:t>
            </w:r>
          </w:p>
        </w:tc>
      </w:tr>
      <w:tr w:rsidR="0017674B">
        <w:trPr>
          <w:trHeight w:val="20"/>
          <w:jc w:val="center"/>
        </w:trPr>
        <w:tc>
          <w:tcPr>
            <w:tcW w:w="480" w:type="pct"/>
            <w:tcBorders>
              <w:top w:val="single" w:sz="6" w:space="0" w:color="auto"/>
              <w:left w:val="nil"/>
              <w:bottom w:val="single" w:sz="6" w:space="0" w:color="auto"/>
              <w:right w:val="single" w:sz="6" w:space="0" w:color="auto"/>
            </w:tcBorders>
            <w:vAlign w:val="center"/>
          </w:tcPr>
          <w:p w:rsidR="0017674B" w:rsidRDefault="00DE165B">
            <w:pPr>
              <w:pStyle w:val="TIE-"/>
            </w:pPr>
            <w:r>
              <w:t>SO</w:t>
            </w:r>
            <w:r>
              <w:rPr>
                <w:vertAlign w:val="subscript"/>
              </w:rPr>
              <w:t>2</w:t>
            </w:r>
          </w:p>
        </w:tc>
        <w:tc>
          <w:tcPr>
            <w:tcW w:w="1479"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年平均质量浓度</w:t>
            </w:r>
          </w:p>
        </w:tc>
        <w:tc>
          <w:tcPr>
            <w:tcW w:w="778"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12</w:t>
            </w:r>
          </w:p>
        </w:tc>
        <w:tc>
          <w:tcPr>
            <w:tcW w:w="80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60</w:t>
            </w:r>
          </w:p>
        </w:tc>
        <w:tc>
          <w:tcPr>
            <w:tcW w:w="80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20</w:t>
            </w:r>
          </w:p>
        </w:tc>
        <w:tc>
          <w:tcPr>
            <w:tcW w:w="654" w:type="pct"/>
            <w:tcBorders>
              <w:top w:val="single" w:sz="6" w:space="0" w:color="auto"/>
              <w:left w:val="single" w:sz="6" w:space="0" w:color="auto"/>
              <w:bottom w:val="single" w:sz="6" w:space="0" w:color="auto"/>
              <w:right w:val="nil"/>
            </w:tcBorders>
            <w:vAlign w:val="center"/>
          </w:tcPr>
          <w:p w:rsidR="0017674B" w:rsidRDefault="00DE165B">
            <w:pPr>
              <w:pStyle w:val="TIE-"/>
            </w:pPr>
            <w:r>
              <w:t>达标</w:t>
            </w:r>
          </w:p>
        </w:tc>
      </w:tr>
      <w:tr w:rsidR="0017674B">
        <w:trPr>
          <w:trHeight w:val="20"/>
          <w:jc w:val="center"/>
        </w:trPr>
        <w:tc>
          <w:tcPr>
            <w:tcW w:w="480" w:type="pct"/>
            <w:tcBorders>
              <w:top w:val="single" w:sz="6" w:space="0" w:color="auto"/>
              <w:left w:val="nil"/>
              <w:bottom w:val="single" w:sz="6" w:space="0" w:color="auto"/>
              <w:right w:val="single" w:sz="6" w:space="0" w:color="auto"/>
            </w:tcBorders>
            <w:vAlign w:val="center"/>
          </w:tcPr>
          <w:p w:rsidR="0017674B" w:rsidRDefault="00DE165B">
            <w:pPr>
              <w:pStyle w:val="TIE-"/>
            </w:pPr>
            <w:r>
              <w:t>NO</w:t>
            </w:r>
            <w:r>
              <w:rPr>
                <w:vertAlign w:val="subscript"/>
              </w:rPr>
              <w:t>2</w:t>
            </w:r>
          </w:p>
        </w:tc>
        <w:tc>
          <w:tcPr>
            <w:tcW w:w="1479"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年平均质量浓度</w:t>
            </w:r>
          </w:p>
        </w:tc>
        <w:tc>
          <w:tcPr>
            <w:tcW w:w="778"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20</w:t>
            </w:r>
          </w:p>
        </w:tc>
        <w:tc>
          <w:tcPr>
            <w:tcW w:w="80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40</w:t>
            </w:r>
          </w:p>
        </w:tc>
        <w:tc>
          <w:tcPr>
            <w:tcW w:w="80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50</w:t>
            </w:r>
          </w:p>
        </w:tc>
        <w:tc>
          <w:tcPr>
            <w:tcW w:w="654"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达标</w:t>
            </w:r>
          </w:p>
        </w:tc>
      </w:tr>
      <w:tr w:rsidR="0017674B">
        <w:trPr>
          <w:trHeight w:val="260"/>
          <w:jc w:val="center"/>
        </w:trPr>
        <w:tc>
          <w:tcPr>
            <w:tcW w:w="480" w:type="pct"/>
            <w:tcBorders>
              <w:top w:val="single" w:sz="6" w:space="0" w:color="auto"/>
              <w:left w:val="nil"/>
              <w:bottom w:val="single" w:sz="6" w:space="0" w:color="auto"/>
              <w:right w:val="single" w:sz="6" w:space="0" w:color="auto"/>
            </w:tcBorders>
            <w:vAlign w:val="center"/>
          </w:tcPr>
          <w:p w:rsidR="0017674B" w:rsidRDefault="00DE165B">
            <w:pPr>
              <w:pStyle w:val="TIE-"/>
            </w:pPr>
            <w:r>
              <w:t>PM</w:t>
            </w:r>
            <w:r>
              <w:rPr>
                <w:vertAlign w:val="subscript"/>
              </w:rPr>
              <w:t>10</w:t>
            </w:r>
          </w:p>
        </w:tc>
        <w:tc>
          <w:tcPr>
            <w:tcW w:w="1479"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年平均质量浓度</w:t>
            </w:r>
          </w:p>
        </w:tc>
        <w:tc>
          <w:tcPr>
            <w:tcW w:w="778"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56</w:t>
            </w:r>
          </w:p>
        </w:tc>
        <w:tc>
          <w:tcPr>
            <w:tcW w:w="80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70</w:t>
            </w:r>
          </w:p>
        </w:tc>
        <w:tc>
          <w:tcPr>
            <w:tcW w:w="80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80.0</w:t>
            </w:r>
          </w:p>
        </w:tc>
        <w:tc>
          <w:tcPr>
            <w:tcW w:w="654"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达标</w:t>
            </w:r>
          </w:p>
        </w:tc>
      </w:tr>
      <w:tr w:rsidR="0017674B">
        <w:trPr>
          <w:trHeight w:val="20"/>
          <w:jc w:val="center"/>
        </w:trPr>
        <w:tc>
          <w:tcPr>
            <w:tcW w:w="480" w:type="pct"/>
            <w:tcBorders>
              <w:top w:val="single" w:sz="6" w:space="0" w:color="auto"/>
              <w:left w:val="nil"/>
              <w:bottom w:val="single" w:sz="6" w:space="0" w:color="auto"/>
              <w:right w:val="single" w:sz="6" w:space="0" w:color="auto"/>
            </w:tcBorders>
            <w:vAlign w:val="center"/>
          </w:tcPr>
          <w:p w:rsidR="0017674B" w:rsidRDefault="00DE165B">
            <w:pPr>
              <w:pStyle w:val="TIE-"/>
            </w:pPr>
            <w:r>
              <w:t>PM</w:t>
            </w:r>
            <w:r>
              <w:rPr>
                <w:vertAlign w:val="subscript"/>
              </w:rPr>
              <w:t>2.5</w:t>
            </w:r>
          </w:p>
        </w:tc>
        <w:tc>
          <w:tcPr>
            <w:tcW w:w="1479"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年平均质量浓度</w:t>
            </w:r>
          </w:p>
        </w:tc>
        <w:tc>
          <w:tcPr>
            <w:tcW w:w="778"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27</w:t>
            </w:r>
          </w:p>
        </w:tc>
        <w:tc>
          <w:tcPr>
            <w:tcW w:w="80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35</w:t>
            </w:r>
          </w:p>
        </w:tc>
        <w:tc>
          <w:tcPr>
            <w:tcW w:w="80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77.14</w:t>
            </w:r>
          </w:p>
        </w:tc>
        <w:tc>
          <w:tcPr>
            <w:tcW w:w="654"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达标</w:t>
            </w:r>
          </w:p>
        </w:tc>
      </w:tr>
      <w:tr w:rsidR="0017674B">
        <w:trPr>
          <w:trHeight w:val="20"/>
          <w:jc w:val="center"/>
        </w:trPr>
        <w:tc>
          <w:tcPr>
            <w:tcW w:w="480" w:type="pct"/>
            <w:tcBorders>
              <w:top w:val="single" w:sz="6" w:space="0" w:color="auto"/>
              <w:left w:val="nil"/>
              <w:bottom w:val="single" w:sz="6" w:space="0" w:color="auto"/>
              <w:right w:val="single" w:sz="6" w:space="0" w:color="auto"/>
            </w:tcBorders>
            <w:vAlign w:val="center"/>
          </w:tcPr>
          <w:p w:rsidR="0017674B" w:rsidRDefault="00DE165B">
            <w:pPr>
              <w:pStyle w:val="TIE-"/>
            </w:pPr>
            <w:r>
              <w:t>O</w:t>
            </w:r>
            <w:r>
              <w:rPr>
                <w:vertAlign w:val="subscript"/>
              </w:rPr>
              <w:t>3</w:t>
            </w:r>
          </w:p>
        </w:tc>
        <w:tc>
          <w:tcPr>
            <w:tcW w:w="1479"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第</w:t>
            </w:r>
            <w:r>
              <w:t>90</w:t>
            </w:r>
            <w:proofErr w:type="gramStart"/>
            <w:r>
              <w:t>百</w:t>
            </w:r>
            <w:proofErr w:type="gramEnd"/>
            <w:r>
              <w:t>分位数</w:t>
            </w:r>
            <w:r>
              <w:t>8</w:t>
            </w:r>
            <w:r>
              <w:t>小时平均</w:t>
            </w:r>
          </w:p>
        </w:tc>
        <w:tc>
          <w:tcPr>
            <w:tcW w:w="778"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145</w:t>
            </w:r>
          </w:p>
        </w:tc>
        <w:tc>
          <w:tcPr>
            <w:tcW w:w="80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160</w:t>
            </w:r>
          </w:p>
        </w:tc>
        <w:tc>
          <w:tcPr>
            <w:tcW w:w="80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90.0</w:t>
            </w:r>
          </w:p>
        </w:tc>
        <w:tc>
          <w:tcPr>
            <w:tcW w:w="654"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达标</w:t>
            </w:r>
          </w:p>
        </w:tc>
      </w:tr>
      <w:tr w:rsidR="0017674B">
        <w:trPr>
          <w:trHeight w:val="20"/>
          <w:jc w:val="center"/>
        </w:trPr>
        <w:tc>
          <w:tcPr>
            <w:tcW w:w="480" w:type="pct"/>
            <w:tcBorders>
              <w:top w:val="single" w:sz="6" w:space="0" w:color="auto"/>
              <w:left w:val="nil"/>
              <w:bottom w:val="single" w:sz="12" w:space="0" w:color="auto"/>
              <w:right w:val="single" w:sz="6" w:space="0" w:color="auto"/>
            </w:tcBorders>
            <w:vAlign w:val="center"/>
          </w:tcPr>
          <w:p w:rsidR="0017674B" w:rsidRDefault="00DE165B">
            <w:pPr>
              <w:pStyle w:val="TIE-"/>
            </w:pPr>
            <w:r>
              <w:t>CO</w:t>
            </w:r>
          </w:p>
        </w:tc>
        <w:tc>
          <w:tcPr>
            <w:tcW w:w="1479"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第</w:t>
            </w:r>
            <w:r>
              <w:t>95</w:t>
            </w:r>
            <w:proofErr w:type="gramStart"/>
            <w:r>
              <w:t>百</w:t>
            </w:r>
            <w:proofErr w:type="gramEnd"/>
            <w:r>
              <w:t>分位数日平均</w:t>
            </w:r>
          </w:p>
        </w:tc>
        <w:tc>
          <w:tcPr>
            <w:tcW w:w="778"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1.4</w:t>
            </w:r>
            <w:r>
              <w:t>mg/m</w:t>
            </w:r>
            <w:r>
              <w:rPr>
                <w:vertAlign w:val="superscript"/>
              </w:rPr>
              <w:t>3</w:t>
            </w:r>
          </w:p>
        </w:tc>
        <w:tc>
          <w:tcPr>
            <w:tcW w:w="805"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4mg/m</w:t>
            </w:r>
            <w:r>
              <w:rPr>
                <w:vertAlign w:val="superscript"/>
              </w:rPr>
              <w:t>3</w:t>
            </w:r>
          </w:p>
        </w:tc>
        <w:tc>
          <w:tcPr>
            <w:tcW w:w="804"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35.0</w:t>
            </w:r>
          </w:p>
        </w:tc>
        <w:tc>
          <w:tcPr>
            <w:tcW w:w="654" w:type="pct"/>
            <w:tcBorders>
              <w:top w:val="single" w:sz="6" w:space="0" w:color="auto"/>
              <w:left w:val="single" w:sz="6" w:space="0" w:color="auto"/>
              <w:bottom w:val="single" w:sz="12" w:space="0" w:color="auto"/>
              <w:right w:val="nil"/>
            </w:tcBorders>
            <w:vAlign w:val="center"/>
          </w:tcPr>
          <w:p w:rsidR="0017674B" w:rsidRDefault="00DE165B">
            <w:pPr>
              <w:pStyle w:val="TIE-"/>
            </w:pPr>
            <w:r>
              <w:rPr>
                <w:rFonts w:hint="eastAsia"/>
              </w:rPr>
              <w:t>达标</w:t>
            </w:r>
          </w:p>
        </w:tc>
      </w:tr>
    </w:tbl>
    <w:p w:rsidR="0017674B" w:rsidRDefault="00DE165B">
      <w:pPr>
        <w:ind w:firstLine="480"/>
      </w:pPr>
      <w:bookmarkStart w:id="247" w:name="_Hlk46691330"/>
      <w:r>
        <w:rPr>
          <w:rFonts w:hint="eastAsia"/>
        </w:rPr>
        <w:t>由上表可知，</w:t>
      </w:r>
      <w:proofErr w:type="gramStart"/>
      <w:r>
        <w:rPr>
          <w:rFonts w:hint="eastAsia"/>
        </w:rPr>
        <w:t>评价区</w:t>
      </w:r>
      <w:proofErr w:type="gramEnd"/>
      <w:r>
        <w:rPr>
          <w:rFonts w:hint="eastAsia"/>
        </w:rPr>
        <w:t>六项基本污染物浓度均优于《环境空气质量标准》（</w:t>
      </w:r>
      <w:r>
        <w:rPr>
          <w:rFonts w:hint="eastAsia"/>
        </w:rPr>
        <w:t>GB3095-2012</w:t>
      </w:r>
      <w:r>
        <w:rPr>
          <w:rFonts w:hint="eastAsia"/>
        </w:rPr>
        <w:t>）二级限值，项目所在地为达标区。</w:t>
      </w:r>
    </w:p>
    <w:p w:rsidR="0017674B" w:rsidRDefault="00DE165B">
      <w:pPr>
        <w:ind w:firstLine="480"/>
      </w:pPr>
      <w:r>
        <w:rPr>
          <w:rFonts w:hint="eastAsia"/>
        </w:rPr>
        <w:t>根据《环境影响评价技术导则大气环境》（</w:t>
      </w:r>
      <w:r>
        <w:rPr>
          <w:rFonts w:hint="eastAsia"/>
        </w:rPr>
        <w:t>HJ2.2-2018</w:t>
      </w:r>
      <w:r>
        <w:rPr>
          <w:rFonts w:hint="eastAsia"/>
        </w:rPr>
        <w:t>）</w:t>
      </w:r>
      <w:r>
        <w:rPr>
          <w:rFonts w:hint="eastAsia"/>
        </w:rPr>
        <w:t>6.3</w:t>
      </w:r>
      <w:r>
        <w:rPr>
          <w:rFonts w:hint="eastAsia"/>
        </w:rPr>
        <w:t>条要求，本次评价对其他污染物</w:t>
      </w:r>
      <w:r>
        <w:rPr>
          <w:rFonts w:hint="eastAsia"/>
        </w:rPr>
        <w:t>H</w:t>
      </w:r>
      <w:r>
        <w:t>N</w:t>
      </w:r>
      <w:r>
        <w:rPr>
          <w:vertAlign w:val="subscript"/>
        </w:rPr>
        <w:t>3</w:t>
      </w:r>
      <w:r>
        <w:rPr>
          <w:rFonts w:hint="eastAsia"/>
        </w:rPr>
        <w:t>、</w:t>
      </w:r>
      <w:r>
        <w:rPr>
          <w:rFonts w:hint="eastAsia"/>
        </w:rPr>
        <w:t>H</w:t>
      </w:r>
      <w:r>
        <w:rPr>
          <w:rFonts w:hint="eastAsia"/>
          <w:vertAlign w:val="subscript"/>
        </w:rPr>
        <w:t>2</w:t>
      </w:r>
      <w:r>
        <w:rPr>
          <w:rFonts w:hint="eastAsia"/>
        </w:rPr>
        <w:t>S</w:t>
      </w:r>
      <w:r>
        <w:rPr>
          <w:rFonts w:hint="eastAsia"/>
        </w:rPr>
        <w:t>、臭气浓度、</w:t>
      </w:r>
      <w:r>
        <w:rPr>
          <w:rFonts w:hint="eastAsia"/>
        </w:rPr>
        <w:t>T</w:t>
      </w:r>
      <w:r>
        <w:t>SP</w:t>
      </w:r>
      <w:r>
        <w:rPr>
          <w:rFonts w:hint="eastAsia"/>
        </w:rPr>
        <w:t>进行补充监测，监测点位选择在厂址。</w:t>
      </w:r>
    </w:p>
    <w:p w:rsidR="0017674B" w:rsidRDefault="00DE165B">
      <w:pPr>
        <w:ind w:firstLine="480"/>
      </w:pPr>
      <w:r>
        <w:rPr>
          <w:rFonts w:hint="eastAsia"/>
        </w:rPr>
        <w:t>1</w:t>
      </w:r>
      <w:r>
        <w:rPr>
          <w:rFonts w:ascii="宋体" w:hAnsi="宋体" w:hint="eastAsia"/>
        </w:rPr>
        <w:t>、监测点位</w:t>
      </w:r>
    </w:p>
    <w:p w:rsidR="0017674B" w:rsidRDefault="00DE165B">
      <w:pPr>
        <w:ind w:firstLine="480"/>
      </w:pPr>
      <w:r>
        <w:t>根据建设项目所在的具体位置、当地气象、地形和环境功能等因素，按《环境影响</w:t>
      </w:r>
      <w:r>
        <w:lastRenderedPageBreak/>
        <w:t>评价技术导则大气</w:t>
      </w:r>
      <w:r>
        <w:rPr>
          <w:rFonts w:hint="eastAsia"/>
        </w:rPr>
        <w:t>环境</w:t>
      </w:r>
      <w:r>
        <w:t>》（</w:t>
      </w:r>
      <w:r>
        <w:t>HJ2.2-2018</w:t>
      </w:r>
      <w:r>
        <w:t>）的要求，主要考虑建设项目厂址对周围敏感区域大气环境质量的影响，本次大气环境质量现状监测设置</w:t>
      </w:r>
      <w:r>
        <w:t>1</w:t>
      </w:r>
      <w:r>
        <w:t>个监测点，详见</w:t>
      </w:r>
      <w:r>
        <w:rPr>
          <w:rFonts w:hint="eastAsia"/>
        </w:rPr>
        <w:t>下</w:t>
      </w:r>
      <w:r>
        <w:t>表，</w:t>
      </w:r>
      <w:r>
        <w:rPr>
          <w:rFonts w:hint="eastAsia"/>
        </w:rPr>
        <w:t>如</w:t>
      </w:r>
      <w:r>
        <w:t>图</w:t>
      </w:r>
      <w:r>
        <w:t>4.2-</w:t>
      </w:r>
      <w:r>
        <w:rPr>
          <w:rFonts w:hint="eastAsia"/>
        </w:rPr>
        <w:t>1</w:t>
      </w:r>
      <w:r>
        <w:rPr>
          <w:rFonts w:hint="eastAsia"/>
        </w:rPr>
        <w:t>所示</w:t>
      </w:r>
      <w:r>
        <w:t>。</w:t>
      </w:r>
    </w:p>
    <w:p w:rsidR="0017674B" w:rsidRDefault="00DE165B">
      <w:pPr>
        <w:keepNext/>
        <w:keepLines/>
        <w:ind w:firstLineChars="0" w:firstLine="0"/>
        <w:jc w:val="center"/>
        <w:outlineLvl w:val="4"/>
        <w:rPr>
          <w:b/>
          <w:bCs/>
        </w:rPr>
      </w:pPr>
      <w:r>
        <w:rPr>
          <w:rFonts w:ascii="宋体" w:hAnsi="宋体"/>
          <w:b/>
          <w:bCs/>
        </w:rPr>
        <w:t>表</w:t>
      </w:r>
      <w:r>
        <w:rPr>
          <w:b/>
          <w:bCs/>
        </w:rPr>
        <w:t xml:space="preserve">4.2-2    </w:t>
      </w:r>
      <w:r>
        <w:rPr>
          <w:rFonts w:ascii="宋体" w:hAnsi="宋体" w:hint="eastAsia"/>
          <w:b/>
          <w:bCs/>
        </w:rPr>
        <w:t>环境空气质量现状补充</w:t>
      </w:r>
      <w:r>
        <w:rPr>
          <w:rFonts w:ascii="宋体" w:hAnsi="宋体"/>
          <w:b/>
          <w:bCs/>
        </w:rPr>
        <w:t>监测布点</w:t>
      </w:r>
      <w:r>
        <w:rPr>
          <w:rFonts w:ascii="宋体" w:hAnsi="宋体" w:hint="eastAsia"/>
          <w:b/>
          <w:bCs/>
        </w:rPr>
        <w:t>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12"/>
        <w:gridCol w:w="2037"/>
        <w:gridCol w:w="1968"/>
        <w:gridCol w:w="2132"/>
        <w:gridCol w:w="893"/>
        <w:gridCol w:w="1488"/>
      </w:tblGrid>
      <w:tr w:rsidR="0017674B">
        <w:trPr>
          <w:jc w:val="center"/>
        </w:trPr>
        <w:tc>
          <w:tcPr>
            <w:tcW w:w="385" w:type="pct"/>
            <w:vMerge w:val="restart"/>
            <w:tcBorders>
              <w:top w:val="single" w:sz="12" w:space="0" w:color="auto"/>
              <w:left w:val="nil"/>
              <w:bottom w:val="single" w:sz="6" w:space="0" w:color="auto"/>
              <w:right w:val="single" w:sz="6" w:space="0" w:color="auto"/>
            </w:tcBorders>
            <w:vAlign w:val="center"/>
          </w:tcPr>
          <w:p w:rsidR="0017674B" w:rsidRDefault="00DE165B">
            <w:pPr>
              <w:pStyle w:val="TIE-"/>
            </w:pPr>
            <w:r>
              <w:t>编号</w:t>
            </w:r>
          </w:p>
        </w:tc>
        <w:tc>
          <w:tcPr>
            <w:tcW w:w="1103" w:type="pct"/>
            <w:vMerge w:val="restar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监测点位</w:t>
            </w:r>
            <w:r>
              <w:rPr>
                <w:rFonts w:hint="eastAsia"/>
              </w:rPr>
              <w:t>名称</w:t>
            </w:r>
          </w:p>
        </w:tc>
        <w:tc>
          <w:tcPr>
            <w:tcW w:w="1066" w:type="pct"/>
            <w:vMerge w:val="restar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监测因子</w:t>
            </w:r>
          </w:p>
        </w:tc>
        <w:tc>
          <w:tcPr>
            <w:tcW w:w="1155" w:type="pct"/>
            <w:vMerge w:val="restar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位置坐标</w:t>
            </w:r>
          </w:p>
        </w:tc>
        <w:tc>
          <w:tcPr>
            <w:tcW w:w="1289" w:type="pct"/>
            <w:gridSpan w:val="2"/>
            <w:tcBorders>
              <w:top w:val="single" w:sz="12" w:space="0" w:color="auto"/>
              <w:left w:val="single" w:sz="6" w:space="0" w:color="auto"/>
              <w:bottom w:val="single" w:sz="6" w:space="0" w:color="auto"/>
              <w:right w:val="nil"/>
            </w:tcBorders>
            <w:vAlign w:val="center"/>
          </w:tcPr>
          <w:p w:rsidR="0017674B" w:rsidRDefault="00DE165B">
            <w:pPr>
              <w:pStyle w:val="TIE-"/>
            </w:pPr>
            <w:r>
              <w:t>相对于厂址</w:t>
            </w:r>
          </w:p>
        </w:tc>
      </w:tr>
      <w:tr w:rsidR="0017674B">
        <w:trPr>
          <w:jc w:val="center"/>
        </w:trPr>
        <w:tc>
          <w:tcPr>
            <w:tcW w:w="0" w:type="auto"/>
            <w:vMerge/>
            <w:tcBorders>
              <w:top w:val="single" w:sz="12" w:space="0" w:color="auto"/>
              <w:left w:val="nil"/>
              <w:bottom w:val="single" w:sz="6" w:space="0" w:color="auto"/>
              <w:right w:val="single" w:sz="6" w:space="0" w:color="auto"/>
            </w:tcBorders>
            <w:vAlign w:val="center"/>
          </w:tcPr>
          <w:p w:rsidR="0017674B" w:rsidRDefault="0017674B">
            <w:pPr>
              <w:pStyle w:val="TIE-"/>
            </w:pPr>
          </w:p>
        </w:tc>
        <w:tc>
          <w:tcPr>
            <w:tcW w:w="0" w:type="auto"/>
            <w:vMerge/>
            <w:tcBorders>
              <w:top w:val="single" w:sz="12" w:space="0" w:color="auto"/>
              <w:left w:val="single" w:sz="6" w:space="0" w:color="auto"/>
              <w:bottom w:val="single" w:sz="6" w:space="0" w:color="auto"/>
              <w:right w:val="single" w:sz="6" w:space="0" w:color="auto"/>
            </w:tcBorders>
            <w:vAlign w:val="center"/>
          </w:tcPr>
          <w:p w:rsidR="0017674B" w:rsidRDefault="0017674B">
            <w:pPr>
              <w:pStyle w:val="TIE-"/>
            </w:pPr>
          </w:p>
        </w:tc>
        <w:tc>
          <w:tcPr>
            <w:tcW w:w="0" w:type="auto"/>
            <w:vMerge/>
            <w:tcBorders>
              <w:top w:val="single" w:sz="12" w:space="0" w:color="auto"/>
              <w:left w:val="single" w:sz="6" w:space="0" w:color="auto"/>
              <w:bottom w:val="single" w:sz="6" w:space="0" w:color="auto"/>
              <w:right w:val="single" w:sz="6" w:space="0" w:color="auto"/>
            </w:tcBorders>
            <w:vAlign w:val="center"/>
          </w:tcPr>
          <w:p w:rsidR="0017674B" w:rsidRDefault="0017674B">
            <w:pPr>
              <w:pStyle w:val="TIE-"/>
            </w:pPr>
          </w:p>
        </w:tc>
        <w:tc>
          <w:tcPr>
            <w:tcW w:w="0" w:type="auto"/>
            <w:vMerge/>
            <w:tcBorders>
              <w:top w:val="single" w:sz="12" w:space="0" w:color="auto"/>
              <w:left w:val="single" w:sz="6" w:space="0" w:color="auto"/>
              <w:bottom w:val="single" w:sz="6" w:space="0" w:color="auto"/>
              <w:right w:val="single" w:sz="6" w:space="0" w:color="auto"/>
            </w:tcBorders>
            <w:vAlign w:val="center"/>
          </w:tcPr>
          <w:p w:rsidR="0017674B" w:rsidRDefault="0017674B">
            <w:pPr>
              <w:pStyle w:val="TIE-"/>
            </w:pPr>
          </w:p>
        </w:tc>
        <w:tc>
          <w:tcPr>
            <w:tcW w:w="48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方位</w:t>
            </w:r>
          </w:p>
        </w:tc>
        <w:tc>
          <w:tcPr>
            <w:tcW w:w="806" w:type="pct"/>
            <w:tcBorders>
              <w:top w:val="single" w:sz="6" w:space="0" w:color="auto"/>
              <w:left w:val="single" w:sz="6" w:space="0" w:color="auto"/>
              <w:bottom w:val="single" w:sz="6" w:space="0" w:color="auto"/>
              <w:right w:val="nil"/>
            </w:tcBorders>
            <w:vAlign w:val="center"/>
          </w:tcPr>
          <w:p w:rsidR="0017674B" w:rsidRDefault="00DE165B">
            <w:pPr>
              <w:pStyle w:val="TIE-"/>
            </w:pPr>
            <w:r>
              <w:t>距离（</w:t>
            </w:r>
            <w:r>
              <w:t>km</w:t>
            </w:r>
            <w:r>
              <w:t>）</w:t>
            </w:r>
          </w:p>
        </w:tc>
      </w:tr>
      <w:tr w:rsidR="0017674B">
        <w:trPr>
          <w:jc w:val="center"/>
        </w:trPr>
        <w:tc>
          <w:tcPr>
            <w:tcW w:w="385" w:type="pct"/>
            <w:tcBorders>
              <w:top w:val="single" w:sz="6" w:space="0" w:color="auto"/>
              <w:left w:val="nil"/>
              <w:bottom w:val="single" w:sz="12" w:space="0" w:color="auto"/>
              <w:right w:val="single" w:sz="6" w:space="0" w:color="auto"/>
            </w:tcBorders>
            <w:vAlign w:val="center"/>
          </w:tcPr>
          <w:p w:rsidR="0017674B" w:rsidRDefault="00DE165B">
            <w:pPr>
              <w:pStyle w:val="TIE-"/>
            </w:pPr>
            <w:r>
              <w:rPr>
                <w:rFonts w:hint="eastAsia"/>
              </w:rPr>
              <w:t>G1</w:t>
            </w:r>
          </w:p>
        </w:tc>
        <w:tc>
          <w:tcPr>
            <w:tcW w:w="1103"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项目厂址</w:t>
            </w:r>
          </w:p>
        </w:tc>
        <w:tc>
          <w:tcPr>
            <w:tcW w:w="1066"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H</w:t>
            </w:r>
            <w:r>
              <w:t>N</w:t>
            </w:r>
            <w:r>
              <w:rPr>
                <w:vertAlign w:val="subscript"/>
              </w:rPr>
              <w:t>3</w:t>
            </w:r>
            <w:r>
              <w:rPr>
                <w:rFonts w:hint="eastAsia"/>
              </w:rPr>
              <w:t>、</w:t>
            </w:r>
            <w:r>
              <w:rPr>
                <w:rFonts w:hint="eastAsia"/>
              </w:rPr>
              <w:t>H</w:t>
            </w:r>
            <w:r>
              <w:rPr>
                <w:rFonts w:hint="eastAsia"/>
                <w:vertAlign w:val="subscript"/>
              </w:rPr>
              <w:t>2</w:t>
            </w:r>
            <w:r>
              <w:rPr>
                <w:rFonts w:hint="eastAsia"/>
              </w:rPr>
              <w:t>S</w:t>
            </w:r>
            <w:r>
              <w:rPr>
                <w:rFonts w:hint="eastAsia"/>
              </w:rPr>
              <w:t>、</w:t>
            </w:r>
            <w:r>
              <w:rPr>
                <w:rFonts w:hint="eastAsia"/>
              </w:rPr>
              <w:t>T</w:t>
            </w:r>
            <w:r>
              <w:t>SP</w:t>
            </w:r>
            <w:r>
              <w:rPr>
                <w:rFonts w:hint="eastAsia"/>
              </w:rPr>
              <w:t>、臭气浓度</w:t>
            </w:r>
          </w:p>
        </w:tc>
        <w:tc>
          <w:tcPr>
            <w:tcW w:w="1155"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N 40</w:t>
            </w:r>
            <w:r>
              <w:rPr>
                <w:rFonts w:hint="eastAsia"/>
              </w:rPr>
              <w:t>°</w:t>
            </w:r>
            <w:r>
              <w:rPr>
                <w:rFonts w:hint="eastAsia"/>
              </w:rPr>
              <w:t>55'10.61"</w:t>
            </w:r>
            <w:r>
              <w:rPr>
                <w:rFonts w:hint="eastAsia"/>
              </w:rPr>
              <w:t>，</w:t>
            </w:r>
          </w:p>
          <w:p w:rsidR="0017674B" w:rsidRDefault="00DE165B">
            <w:pPr>
              <w:pStyle w:val="TIE-"/>
            </w:pPr>
            <w:r>
              <w:t>E 107°41'41.72"</w:t>
            </w:r>
          </w:p>
        </w:tc>
        <w:tc>
          <w:tcPr>
            <w:tcW w:w="484"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w:t>
            </w:r>
          </w:p>
        </w:tc>
        <w:tc>
          <w:tcPr>
            <w:tcW w:w="806" w:type="pct"/>
            <w:tcBorders>
              <w:top w:val="single" w:sz="6" w:space="0" w:color="auto"/>
              <w:left w:val="single" w:sz="6" w:space="0" w:color="auto"/>
              <w:bottom w:val="single" w:sz="12" w:space="0" w:color="auto"/>
              <w:right w:val="nil"/>
            </w:tcBorders>
            <w:vAlign w:val="center"/>
          </w:tcPr>
          <w:p w:rsidR="0017674B" w:rsidRDefault="00DE165B">
            <w:pPr>
              <w:pStyle w:val="TIE-"/>
            </w:pPr>
            <w:r>
              <w:t>/</w:t>
            </w:r>
          </w:p>
        </w:tc>
      </w:tr>
    </w:tbl>
    <w:p w:rsidR="0017674B" w:rsidRDefault="00DE165B">
      <w:pPr>
        <w:ind w:firstLine="480"/>
      </w:pPr>
      <w:r>
        <w:rPr>
          <w:rFonts w:hint="eastAsia"/>
        </w:rPr>
        <w:t>2</w:t>
      </w:r>
      <w:r>
        <w:rPr>
          <w:rFonts w:ascii="宋体" w:hAnsi="宋体" w:hint="eastAsia"/>
        </w:rPr>
        <w:t>、监测项目</w:t>
      </w:r>
    </w:p>
    <w:p w:rsidR="0017674B" w:rsidRDefault="00DE165B">
      <w:pPr>
        <w:ind w:firstLine="480"/>
      </w:pPr>
      <w:r>
        <w:rPr>
          <w:rFonts w:ascii="宋体" w:hAnsi="宋体" w:hint="eastAsia"/>
        </w:rPr>
        <w:t>其他污染物：</w:t>
      </w:r>
      <w:r>
        <w:rPr>
          <w:rFonts w:hint="eastAsia"/>
        </w:rPr>
        <w:t>H</w:t>
      </w:r>
      <w:r>
        <w:t>N</w:t>
      </w:r>
      <w:r>
        <w:rPr>
          <w:vertAlign w:val="subscript"/>
        </w:rPr>
        <w:t>3</w:t>
      </w:r>
      <w:r>
        <w:rPr>
          <w:rFonts w:ascii="宋体" w:hAnsi="宋体" w:hint="eastAsia"/>
        </w:rPr>
        <w:t>、</w:t>
      </w:r>
      <w:r>
        <w:rPr>
          <w:rFonts w:hint="eastAsia"/>
        </w:rPr>
        <w:t>H</w:t>
      </w:r>
      <w:r>
        <w:rPr>
          <w:rFonts w:hint="eastAsia"/>
          <w:vertAlign w:val="subscript"/>
        </w:rPr>
        <w:t>2</w:t>
      </w:r>
      <w:r>
        <w:rPr>
          <w:rFonts w:hint="eastAsia"/>
        </w:rPr>
        <w:t>S</w:t>
      </w:r>
      <w:r>
        <w:rPr>
          <w:rFonts w:ascii="宋体" w:hAnsi="宋体" w:hint="eastAsia"/>
        </w:rPr>
        <w:t>、</w:t>
      </w:r>
      <w:r>
        <w:rPr>
          <w:rFonts w:hint="eastAsia"/>
        </w:rPr>
        <w:t>T</w:t>
      </w:r>
      <w:r>
        <w:t>SP</w:t>
      </w:r>
      <w:r>
        <w:rPr>
          <w:rFonts w:ascii="宋体" w:hAnsi="宋体" w:hint="eastAsia"/>
        </w:rPr>
        <w:t>、臭气浓度</w:t>
      </w:r>
    </w:p>
    <w:p w:rsidR="0017674B" w:rsidRDefault="00DE165B">
      <w:pPr>
        <w:ind w:firstLine="480"/>
      </w:pPr>
      <w:r>
        <w:rPr>
          <w:rFonts w:ascii="宋体" w:hAnsi="宋体" w:hint="eastAsia"/>
        </w:rPr>
        <w:t>同步观测风速、风向、气温、气压等常规气象参数。</w:t>
      </w:r>
    </w:p>
    <w:p w:rsidR="0017674B" w:rsidRDefault="00DE165B">
      <w:pPr>
        <w:ind w:firstLine="480"/>
      </w:pPr>
      <w:r>
        <w:rPr>
          <w:rFonts w:hint="eastAsia"/>
        </w:rPr>
        <w:t>3</w:t>
      </w:r>
      <w:r>
        <w:rPr>
          <w:rFonts w:hint="eastAsia"/>
        </w:rPr>
        <w:t>、监测时间和监测频率</w:t>
      </w:r>
    </w:p>
    <w:p w:rsidR="0017674B" w:rsidRDefault="00DE165B">
      <w:pPr>
        <w:ind w:firstLine="480"/>
      </w:pPr>
      <w:r>
        <w:rPr>
          <w:rFonts w:hint="eastAsia"/>
        </w:rPr>
        <w:t>202</w:t>
      </w:r>
      <w:r>
        <w:t>3</w:t>
      </w:r>
      <w:r>
        <w:rPr>
          <w:rFonts w:ascii="宋体" w:hAnsi="宋体" w:hint="eastAsia"/>
        </w:rPr>
        <w:t>年</w:t>
      </w:r>
      <w:r>
        <w:t>11</w:t>
      </w:r>
      <w:r>
        <w:rPr>
          <w:rFonts w:ascii="宋体" w:hAnsi="宋体" w:hint="eastAsia"/>
        </w:rPr>
        <w:t>月</w:t>
      </w:r>
      <w:r>
        <w:rPr>
          <w:rFonts w:hint="eastAsia"/>
        </w:rPr>
        <w:t>2</w:t>
      </w:r>
      <w:r>
        <w:t>1</w:t>
      </w:r>
      <w:r>
        <w:rPr>
          <w:rFonts w:ascii="宋体" w:hAnsi="宋体" w:hint="eastAsia"/>
        </w:rPr>
        <w:t>日至</w:t>
      </w:r>
      <w:r>
        <w:t>11</w:t>
      </w:r>
      <w:r>
        <w:rPr>
          <w:rFonts w:ascii="宋体" w:hAnsi="宋体" w:hint="eastAsia"/>
        </w:rPr>
        <w:t>月</w:t>
      </w:r>
      <w:r>
        <w:t>27</w:t>
      </w:r>
      <w:r>
        <w:rPr>
          <w:rFonts w:ascii="宋体" w:hAnsi="宋体" w:hint="eastAsia"/>
        </w:rPr>
        <w:t>日</w:t>
      </w:r>
      <w:r>
        <w:rPr>
          <w:rFonts w:ascii="宋体" w:hAnsi="宋体"/>
        </w:rPr>
        <w:t>连续监测</w:t>
      </w:r>
      <w:r>
        <w:t>7</w:t>
      </w:r>
      <w:r>
        <w:rPr>
          <w:rFonts w:ascii="宋体" w:hAnsi="宋体"/>
        </w:rPr>
        <w:t>天，</w:t>
      </w:r>
      <w:r>
        <w:rPr>
          <w:rFonts w:ascii="宋体" w:hAnsi="宋体" w:hint="eastAsia"/>
        </w:rPr>
        <w:t>监测单位为内蒙古嘉誉检验检测有限公司；</w:t>
      </w:r>
      <w:r>
        <w:t>H</w:t>
      </w:r>
      <w:r>
        <w:rPr>
          <w:vertAlign w:val="subscript"/>
        </w:rPr>
        <w:t>2</w:t>
      </w:r>
      <w:r>
        <w:t>S</w:t>
      </w:r>
      <w:r>
        <w:rPr>
          <w:rFonts w:ascii="宋体" w:hAnsi="宋体"/>
        </w:rPr>
        <w:t>、</w:t>
      </w:r>
      <w:r>
        <w:t>NH</w:t>
      </w:r>
      <w:r>
        <w:rPr>
          <w:vertAlign w:val="subscript"/>
        </w:rPr>
        <w:t>3</w:t>
      </w:r>
      <w:r>
        <w:rPr>
          <w:rFonts w:ascii="宋体" w:hAnsi="宋体" w:hint="eastAsia"/>
        </w:rPr>
        <w:t>、臭气浓度</w:t>
      </w:r>
      <w:r>
        <w:rPr>
          <w:rFonts w:ascii="宋体" w:hAnsi="宋体"/>
        </w:rPr>
        <w:t>测小时均值</w:t>
      </w:r>
      <w:r>
        <w:rPr>
          <w:rFonts w:ascii="宋体" w:hAnsi="宋体" w:hint="eastAsia"/>
        </w:rPr>
        <w:t>，</w:t>
      </w:r>
      <w:r>
        <w:rPr>
          <w:rFonts w:ascii="宋体" w:hAnsi="宋体"/>
        </w:rPr>
        <w:t>每天监测</w:t>
      </w:r>
      <w:r>
        <w:t>4</w:t>
      </w:r>
      <w:r>
        <w:rPr>
          <w:rFonts w:ascii="宋体" w:hAnsi="宋体"/>
        </w:rPr>
        <w:t>次，每小时至少有</w:t>
      </w:r>
      <w:r>
        <w:t>45min</w:t>
      </w:r>
      <w:r>
        <w:rPr>
          <w:rFonts w:ascii="宋体" w:hAnsi="宋体"/>
        </w:rPr>
        <w:t>的采样时间。</w:t>
      </w:r>
    </w:p>
    <w:p w:rsidR="0017674B" w:rsidRDefault="00DE165B">
      <w:pPr>
        <w:ind w:firstLine="480"/>
      </w:pPr>
      <w:r>
        <w:rPr>
          <w:rFonts w:ascii="宋体" w:hAnsi="宋体" w:hint="eastAsia"/>
        </w:rPr>
        <w:t>4、分析方法</w:t>
      </w:r>
    </w:p>
    <w:p w:rsidR="0017674B" w:rsidRDefault="00DE165B">
      <w:pPr>
        <w:ind w:firstLine="480"/>
        <w:rPr>
          <w:b/>
          <w:bCs/>
        </w:rPr>
      </w:pPr>
      <w:r>
        <w:rPr>
          <w:rFonts w:ascii="宋体" w:hAnsi="宋体"/>
        </w:rPr>
        <w:t>采样方法按《环境监测技术规范》（大气部分）进行，监测分析方法按《环境空气质量标准》（</w:t>
      </w:r>
      <w:r>
        <w:t>GB3095-2012</w:t>
      </w:r>
      <w:r>
        <w:rPr>
          <w:rFonts w:ascii="宋体" w:hAnsi="宋体"/>
        </w:rPr>
        <w:t>）中表</w:t>
      </w:r>
      <w:r>
        <w:t>2</w:t>
      </w:r>
      <w:r>
        <w:rPr>
          <w:rFonts w:ascii="宋体" w:hAnsi="宋体"/>
        </w:rPr>
        <w:t>和《空气和废气监测分析方法》进行。具体监测方法及检出限见下表。</w:t>
      </w:r>
    </w:p>
    <w:p w:rsidR="0017674B" w:rsidRDefault="00DE165B">
      <w:pPr>
        <w:keepNext/>
        <w:keepLines/>
        <w:ind w:firstLineChars="0" w:firstLine="0"/>
        <w:jc w:val="center"/>
        <w:outlineLvl w:val="4"/>
        <w:rPr>
          <w:b/>
          <w:bCs/>
        </w:rPr>
      </w:pPr>
      <w:r>
        <w:rPr>
          <w:rFonts w:ascii="宋体" w:hAnsi="宋体"/>
          <w:b/>
          <w:bCs/>
        </w:rPr>
        <w:t>表</w:t>
      </w:r>
      <w:r>
        <w:rPr>
          <w:b/>
          <w:bCs/>
        </w:rPr>
        <w:t xml:space="preserve">4.2-3    </w:t>
      </w:r>
      <w:r>
        <w:rPr>
          <w:rFonts w:ascii="宋体" w:hAnsi="宋体"/>
          <w:b/>
          <w:bCs/>
        </w:rPr>
        <w:t>环境空气监测分析方法</w:t>
      </w:r>
    </w:p>
    <w:tbl>
      <w:tblPr>
        <w:tblStyle w:val="af0"/>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488"/>
        <w:gridCol w:w="931"/>
        <w:gridCol w:w="3779"/>
        <w:gridCol w:w="2751"/>
        <w:gridCol w:w="1281"/>
      </w:tblGrid>
      <w:tr w:rsidR="0017674B">
        <w:trPr>
          <w:jc w:val="center"/>
        </w:trPr>
        <w:tc>
          <w:tcPr>
            <w:tcW w:w="264" w:type="pct"/>
            <w:tcBorders>
              <w:top w:val="single" w:sz="12" w:space="0" w:color="auto"/>
              <w:left w:val="nil"/>
              <w:bottom w:val="single" w:sz="6" w:space="0" w:color="auto"/>
              <w:right w:val="single" w:sz="6" w:space="0" w:color="auto"/>
            </w:tcBorders>
            <w:vAlign w:val="center"/>
          </w:tcPr>
          <w:p w:rsidR="0017674B" w:rsidRDefault="00DE165B">
            <w:pPr>
              <w:pStyle w:val="TIE-"/>
            </w:pPr>
            <w:r>
              <w:rPr>
                <w:rFonts w:hint="eastAsia"/>
              </w:rPr>
              <w:t>序号</w:t>
            </w:r>
          </w:p>
        </w:tc>
        <w:tc>
          <w:tcPr>
            <w:tcW w:w="504"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检测项目</w:t>
            </w:r>
          </w:p>
        </w:tc>
        <w:tc>
          <w:tcPr>
            <w:tcW w:w="2047"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检测标准依据</w:t>
            </w:r>
          </w:p>
        </w:tc>
        <w:tc>
          <w:tcPr>
            <w:tcW w:w="1490"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检测仪器及编号</w:t>
            </w:r>
          </w:p>
        </w:tc>
        <w:tc>
          <w:tcPr>
            <w:tcW w:w="694" w:type="pct"/>
            <w:tcBorders>
              <w:top w:val="single" w:sz="12" w:space="0" w:color="auto"/>
              <w:left w:val="single" w:sz="6" w:space="0" w:color="auto"/>
              <w:bottom w:val="single" w:sz="6" w:space="0" w:color="auto"/>
              <w:right w:val="nil"/>
            </w:tcBorders>
            <w:vAlign w:val="center"/>
          </w:tcPr>
          <w:p w:rsidR="0017674B" w:rsidRDefault="00DE165B">
            <w:pPr>
              <w:pStyle w:val="TIE-"/>
            </w:pPr>
            <w:r>
              <w:rPr>
                <w:rFonts w:hint="eastAsia"/>
              </w:rPr>
              <w:t>检出限</w:t>
            </w:r>
          </w:p>
        </w:tc>
      </w:tr>
      <w:tr w:rsidR="0017674B">
        <w:trPr>
          <w:jc w:val="center"/>
        </w:trPr>
        <w:tc>
          <w:tcPr>
            <w:tcW w:w="264" w:type="pct"/>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1</w:t>
            </w:r>
          </w:p>
        </w:tc>
        <w:tc>
          <w:tcPr>
            <w:tcW w:w="50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总悬浮颗粒物</w:t>
            </w:r>
          </w:p>
        </w:tc>
        <w:tc>
          <w:tcPr>
            <w:tcW w:w="204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《环境空气</w:t>
            </w:r>
            <w:r>
              <w:rPr>
                <w:rFonts w:hint="eastAsia"/>
              </w:rPr>
              <w:t xml:space="preserve"> </w:t>
            </w:r>
            <w:r>
              <w:t xml:space="preserve"> </w:t>
            </w:r>
            <w:r>
              <w:rPr>
                <w:rFonts w:hint="eastAsia"/>
              </w:rPr>
              <w:t>总悬浮颗粒物的测定</w:t>
            </w:r>
            <w:r>
              <w:rPr>
                <w:rFonts w:hint="eastAsia"/>
              </w:rPr>
              <w:t xml:space="preserve"> </w:t>
            </w:r>
            <w:r>
              <w:rPr>
                <w:rFonts w:hint="eastAsia"/>
              </w:rPr>
              <w:t>重量法》</w:t>
            </w:r>
            <w:r>
              <w:rPr>
                <w:rFonts w:hint="eastAsia"/>
              </w:rPr>
              <w:t>HJ1263-2022</w:t>
            </w:r>
          </w:p>
        </w:tc>
        <w:tc>
          <w:tcPr>
            <w:tcW w:w="149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SQP-QUINTIX65-1CN</w:t>
            </w:r>
            <w:r>
              <w:t>电子天平（十万分之一）</w:t>
            </w:r>
            <w:r>
              <w:t>HJYQ-003</w:t>
            </w:r>
          </w:p>
        </w:tc>
        <w:tc>
          <w:tcPr>
            <w:tcW w:w="694" w:type="pct"/>
            <w:tcBorders>
              <w:top w:val="single" w:sz="6" w:space="0" w:color="auto"/>
              <w:left w:val="single" w:sz="6" w:space="0" w:color="auto"/>
              <w:bottom w:val="single" w:sz="6" w:space="0" w:color="auto"/>
              <w:right w:val="nil"/>
            </w:tcBorders>
            <w:vAlign w:val="center"/>
          </w:tcPr>
          <w:p w:rsidR="0017674B" w:rsidRDefault="00DE165B">
            <w:pPr>
              <w:pStyle w:val="TIE-"/>
            </w:pPr>
            <w:r>
              <w:t>7μg/m</w:t>
            </w:r>
            <w:r>
              <w:rPr>
                <w:vertAlign w:val="superscript"/>
              </w:rPr>
              <w:t>3</w:t>
            </w:r>
          </w:p>
        </w:tc>
      </w:tr>
      <w:tr w:rsidR="0017674B">
        <w:trPr>
          <w:jc w:val="center"/>
        </w:trPr>
        <w:tc>
          <w:tcPr>
            <w:tcW w:w="264" w:type="pct"/>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2</w:t>
            </w:r>
          </w:p>
        </w:tc>
        <w:tc>
          <w:tcPr>
            <w:tcW w:w="50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氨气</w:t>
            </w:r>
          </w:p>
        </w:tc>
        <w:tc>
          <w:tcPr>
            <w:tcW w:w="204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《环境空气和废气</w:t>
            </w:r>
            <w:r>
              <w:rPr>
                <w:rFonts w:hint="eastAsia"/>
              </w:rPr>
              <w:t xml:space="preserve"> </w:t>
            </w:r>
            <w:r>
              <w:t xml:space="preserve"> </w:t>
            </w:r>
            <w:r>
              <w:rPr>
                <w:rFonts w:hint="eastAsia"/>
              </w:rPr>
              <w:t>氨的测定</w:t>
            </w:r>
            <w:r>
              <w:rPr>
                <w:rFonts w:hint="eastAsia"/>
              </w:rPr>
              <w:t xml:space="preserve"> </w:t>
            </w:r>
            <w:r>
              <w:t xml:space="preserve"> </w:t>
            </w:r>
            <w:r>
              <w:rPr>
                <w:rFonts w:hint="eastAsia"/>
              </w:rPr>
              <w:t>纳氏试剂分光光度法》</w:t>
            </w:r>
            <w:r>
              <w:rPr>
                <w:rFonts w:hint="eastAsia"/>
              </w:rPr>
              <w:t>HJ 533-2009</w:t>
            </w:r>
          </w:p>
        </w:tc>
        <w:tc>
          <w:tcPr>
            <w:tcW w:w="149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P9</w:t>
            </w:r>
            <w:r>
              <w:t>紫外</w:t>
            </w:r>
            <w:r>
              <w:t>-</w:t>
            </w:r>
            <w:r>
              <w:t>可见分光光度计</w:t>
            </w:r>
            <w:r>
              <w:t>HJYQ-001</w:t>
            </w:r>
          </w:p>
        </w:tc>
        <w:tc>
          <w:tcPr>
            <w:tcW w:w="694" w:type="pct"/>
            <w:tcBorders>
              <w:top w:val="single" w:sz="6" w:space="0" w:color="auto"/>
              <w:left w:val="single" w:sz="6" w:space="0" w:color="auto"/>
              <w:bottom w:val="single" w:sz="6" w:space="0" w:color="auto"/>
              <w:right w:val="nil"/>
            </w:tcBorders>
            <w:vAlign w:val="center"/>
          </w:tcPr>
          <w:p w:rsidR="0017674B" w:rsidRDefault="00DE165B">
            <w:pPr>
              <w:pStyle w:val="TIE-"/>
            </w:pPr>
            <w:r>
              <w:t>0.01mg/m</w:t>
            </w:r>
            <w:r>
              <w:rPr>
                <w:vertAlign w:val="superscript"/>
              </w:rPr>
              <w:t>3</w:t>
            </w:r>
          </w:p>
        </w:tc>
      </w:tr>
      <w:tr w:rsidR="0017674B">
        <w:trPr>
          <w:jc w:val="center"/>
        </w:trPr>
        <w:tc>
          <w:tcPr>
            <w:tcW w:w="264" w:type="pct"/>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3</w:t>
            </w:r>
          </w:p>
        </w:tc>
        <w:tc>
          <w:tcPr>
            <w:tcW w:w="50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硫化氢</w:t>
            </w:r>
          </w:p>
        </w:tc>
        <w:tc>
          <w:tcPr>
            <w:tcW w:w="204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《空气和废气监测分析方法》（第四版）国家环境保护总局</w:t>
            </w:r>
            <w:r>
              <w:rPr>
                <w:rFonts w:hint="eastAsia"/>
              </w:rPr>
              <w:t xml:space="preserve"> </w:t>
            </w:r>
            <w:r>
              <w:rPr>
                <w:rFonts w:hint="eastAsia"/>
              </w:rPr>
              <w:t>（</w:t>
            </w:r>
            <w:r>
              <w:rPr>
                <w:rFonts w:hint="eastAsia"/>
              </w:rPr>
              <w:t>2003</w:t>
            </w:r>
            <w:r>
              <w:rPr>
                <w:rFonts w:hint="eastAsia"/>
              </w:rPr>
              <w:t>年）第三篇</w:t>
            </w:r>
            <w:r>
              <w:rPr>
                <w:rFonts w:hint="eastAsia"/>
              </w:rPr>
              <w:t xml:space="preserve"> </w:t>
            </w:r>
            <w:r>
              <w:rPr>
                <w:rFonts w:hint="eastAsia"/>
              </w:rPr>
              <w:t>第一章十一</w:t>
            </w:r>
            <w:r>
              <w:rPr>
                <w:rFonts w:hint="eastAsia"/>
              </w:rPr>
              <w:t xml:space="preserve"> (</w:t>
            </w:r>
            <w:r>
              <w:rPr>
                <w:rFonts w:hint="eastAsia"/>
              </w:rPr>
              <w:t>二</w:t>
            </w:r>
            <w:r>
              <w:rPr>
                <w:rFonts w:hint="eastAsia"/>
              </w:rPr>
              <w:t>)</w:t>
            </w:r>
            <w:r>
              <w:rPr>
                <w:rFonts w:hint="eastAsia"/>
              </w:rPr>
              <w:t>亚甲基蓝分光光度法</w:t>
            </w:r>
          </w:p>
        </w:tc>
        <w:tc>
          <w:tcPr>
            <w:tcW w:w="149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P9</w:t>
            </w:r>
            <w:r>
              <w:t>紫外</w:t>
            </w:r>
            <w:r>
              <w:t>-</w:t>
            </w:r>
            <w:r>
              <w:t>可见分光光度计</w:t>
            </w:r>
            <w:r>
              <w:t>HJYQ-001</w:t>
            </w:r>
          </w:p>
        </w:tc>
        <w:tc>
          <w:tcPr>
            <w:tcW w:w="694" w:type="pct"/>
            <w:tcBorders>
              <w:top w:val="single" w:sz="6" w:space="0" w:color="auto"/>
              <w:left w:val="single" w:sz="6" w:space="0" w:color="auto"/>
              <w:bottom w:val="single" w:sz="6" w:space="0" w:color="auto"/>
              <w:right w:val="nil"/>
            </w:tcBorders>
            <w:vAlign w:val="center"/>
          </w:tcPr>
          <w:p w:rsidR="0017674B" w:rsidRDefault="00DE165B">
            <w:pPr>
              <w:pStyle w:val="TIE-"/>
            </w:pPr>
            <w:r>
              <w:t>0.001mg/m</w:t>
            </w:r>
            <w:r>
              <w:rPr>
                <w:vertAlign w:val="superscript"/>
              </w:rPr>
              <w:t>3</w:t>
            </w:r>
          </w:p>
        </w:tc>
      </w:tr>
      <w:tr w:rsidR="0017674B">
        <w:trPr>
          <w:jc w:val="center"/>
        </w:trPr>
        <w:tc>
          <w:tcPr>
            <w:tcW w:w="264" w:type="pct"/>
            <w:tcBorders>
              <w:top w:val="single" w:sz="6" w:space="0" w:color="auto"/>
              <w:left w:val="nil"/>
              <w:bottom w:val="single" w:sz="12" w:space="0" w:color="auto"/>
              <w:right w:val="single" w:sz="6" w:space="0" w:color="auto"/>
            </w:tcBorders>
            <w:vAlign w:val="center"/>
          </w:tcPr>
          <w:p w:rsidR="0017674B" w:rsidRDefault="00DE165B">
            <w:pPr>
              <w:pStyle w:val="TIE-"/>
            </w:pPr>
            <w:r>
              <w:rPr>
                <w:rFonts w:hint="eastAsia"/>
              </w:rPr>
              <w:t>4</w:t>
            </w:r>
          </w:p>
        </w:tc>
        <w:tc>
          <w:tcPr>
            <w:tcW w:w="504"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臭气浓度</w:t>
            </w:r>
          </w:p>
        </w:tc>
        <w:tc>
          <w:tcPr>
            <w:tcW w:w="2047"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《环境空气和废气</w:t>
            </w:r>
            <w:r>
              <w:rPr>
                <w:rFonts w:hint="eastAsia"/>
              </w:rPr>
              <w:t xml:space="preserve"> </w:t>
            </w:r>
            <w:r>
              <w:t xml:space="preserve"> </w:t>
            </w:r>
            <w:r>
              <w:rPr>
                <w:rFonts w:hint="eastAsia"/>
              </w:rPr>
              <w:t>臭气的测定</w:t>
            </w:r>
            <w:r>
              <w:rPr>
                <w:rFonts w:hint="eastAsia"/>
              </w:rPr>
              <w:t xml:space="preserve"> </w:t>
            </w:r>
            <w:r>
              <w:t xml:space="preserve"> </w:t>
            </w:r>
            <w:r>
              <w:rPr>
                <w:rFonts w:hint="eastAsia"/>
              </w:rPr>
              <w:t>三点比较式臭袋法》</w:t>
            </w:r>
            <w:r>
              <w:rPr>
                <w:rFonts w:hint="eastAsia"/>
              </w:rPr>
              <w:t>HJ 1262-2022</w:t>
            </w:r>
          </w:p>
        </w:tc>
        <w:tc>
          <w:tcPr>
            <w:tcW w:w="1490"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ZR-3730</w:t>
            </w:r>
            <w:r>
              <w:rPr>
                <w:rFonts w:hint="eastAsia"/>
              </w:rPr>
              <w:t>污染源真空箱气袋采样器</w:t>
            </w:r>
            <w:r>
              <w:rPr>
                <w:rFonts w:hint="eastAsia"/>
              </w:rPr>
              <w:t>HJWYQ-022</w:t>
            </w:r>
          </w:p>
        </w:tc>
        <w:tc>
          <w:tcPr>
            <w:tcW w:w="694" w:type="pct"/>
            <w:tcBorders>
              <w:top w:val="single" w:sz="6" w:space="0" w:color="auto"/>
              <w:left w:val="single" w:sz="6" w:space="0" w:color="auto"/>
              <w:bottom w:val="single" w:sz="12" w:space="0" w:color="auto"/>
              <w:right w:val="nil"/>
            </w:tcBorders>
            <w:vAlign w:val="center"/>
          </w:tcPr>
          <w:p w:rsidR="0017674B" w:rsidRDefault="00DE165B">
            <w:pPr>
              <w:pStyle w:val="TIE-"/>
            </w:pPr>
            <w:r>
              <w:rPr>
                <w:rFonts w:hint="eastAsia"/>
              </w:rPr>
              <w:t>/</w:t>
            </w:r>
          </w:p>
        </w:tc>
      </w:tr>
    </w:tbl>
    <w:p w:rsidR="0017674B" w:rsidRDefault="00DE165B">
      <w:pPr>
        <w:ind w:firstLine="480"/>
      </w:pPr>
      <w:r>
        <w:rPr>
          <w:rFonts w:hint="eastAsia"/>
        </w:rPr>
        <w:t>5</w:t>
      </w:r>
      <w:r>
        <w:rPr>
          <w:rFonts w:ascii="宋体" w:hAnsi="宋体" w:hint="eastAsia"/>
        </w:rPr>
        <w:t>、</w:t>
      </w:r>
      <w:r>
        <w:rPr>
          <w:rFonts w:ascii="宋体" w:hAnsi="宋体"/>
        </w:rPr>
        <w:t>环境空气质量现状评价</w:t>
      </w:r>
    </w:p>
    <w:p w:rsidR="0017674B" w:rsidRDefault="00DE165B">
      <w:pPr>
        <w:ind w:firstLine="480"/>
      </w:pPr>
      <w:r>
        <w:rPr>
          <w:rFonts w:ascii="宋体" w:hAnsi="宋体" w:hint="eastAsia"/>
        </w:rPr>
        <w:t>（</w:t>
      </w:r>
      <w:r>
        <w:rPr>
          <w:rFonts w:hint="eastAsia"/>
        </w:rPr>
        <w:t>1</w:t>
      </w:r>
      <w:r>
        <w:rPr>
          <w:rFonts w:ascii="宋体" w:hAnsi="宋体" w:hint="eastAsia"/>
        </w:rPr>
        <w:t>）评价标准</w:t>
      </w:r>
    </w:p>
    <w:p w:rsidR="0017674B" w:rsidRDefault="00DE165B">
      <w:pPr>
        <w:ind w:firstLine="480"/>
      </w:pPr>
      <w:r>
        <w:lastRenderedPageBreak/>
        <w:t>TSP</w:t>
      </w:r>
      <w:r>
        <w:rPr>
          <w:rFonts w:ascii="宋体" w:hAnsi="宋体" w:hint="eastAsia"/>
        </w:rPr>
        <w:t>执行</w:t>
      </w:r>
      <w:r>
        <w:rPr>
          <w:rFonts w:ascii="宋体" w:hAnsi="宋体"/>
        </w:rPr>
        <w:t>《环境空气质量标准》（</w:t>
      </w:r>
      <w:r>
        <w:t>GB3095-</w:t>
      </w:r>
      <w:r>
        <w:rPr>
          <w:rFonts w:hint="eastAsia"/>
        </w:rPr>
        <w:t>2012</w:t>
      </w:r>
      <w:r>
        <w:rPr>
          <w:rFonts w:ascii="宋体" w:hAnsi="宋体"/>
        </w:rPr>
        <w:t>）二级标准</w:t>
      </w:r>
      <w:r>
        <w:rPr>
          <w:rFonts w:ascii="宋体" w:hAnsi="宋体" w:hint="eastAsia"/>
        </w:rPr>
        <w:t>，</w:t>
      </w:r>
      <w:r>
        <w:rPr>
          <w:rFonts w:hint="eastAsia"/>
        </w:rPr>
        <w:t>HN</w:t>
      </w:r>
      <w:r>
        <w:rPr>
          <w:rFonts w:hint="eastAsia"/>
          <w:vertAlign w:val="subscript"/>
        </w:rPr>
        <w:t>3</w:t>
      </w:r>
      <w:r>
        <w:rPr>
          <w:rFonts w:ascii="宋体" w:hAnsi="宋体" w:hint="eastAsia"/>
        </w:rPr>
        <w:t>、</w:t>
      </w:r>
      <w:r>
        <w:t>H</w:t>
      </w:r>
      <w:r>
        <w:rPr>
          <w:vertAlign w:val="subscript"/>
        </w:rPr>
        <w:t>2</w:t>
      </w:r>
      <w:r>
        <w:t>S</w:t>
      </w:r>
      <w:r>
        <w:rPr>
          <w:rFonts w:ascii="宋体" w:hAnsi="宋体" w:hint="eastAsia"/>
        </w:rPr>
        <w:t>执行</w:t>
      </w:r>
      <w:r>
        <w:rPr>
          <w:rFonts w:ascii="宋体" w:hAnsi="宋体"/>
        </w:rPr>
        <w:t>《环境影响评价技术导则</w:t>
      </w:r>
      <w:r>
        <w:rPr>
          <w:rFonts w:ascii="宋体" w:hAnsi="宋体" w:hint="eastAsia"/>
        </w:rPr>
        <w:t xml:space="preserve"> </w:t>
      </w:r>
      <w:r>
        <w:rPr>
          <w:rFonts w:ascii="宋体" w:hAnsi="宋体"/>
        </w:rPr>
        <w:t>大气环境》（</w:t>
      </w:r>
      <w:r>
        <w:t>HJ2.2-2018</w:t>
      </w:r>
      <w:r>
        <w:rPr>
          <w:rFonts w:ascii="宋体" w:hAnsi="宋体"/>
        </w:rPr>
        <w:t>）</w:t>
      </w:r>
      <w:r>
        <w:rPr>
          <w:rFonts w:ascii="宋体" w:hAnsi="宋体" w:hint="eastAsia"/>
        </w:rPr>
        <w:t>附录</w:t>
      </w:r>
      <w:r>
        <w:rPr>
          <w:rFonts w:hint="eastAsia"/>
        </w:rPr>
        <w:t>D</w:t>
      </w:r>
      <w:r>
        <w:rPr>
          <w:rFonts w:ascii="宋体" w:hAnsi="宋体" w:hint="eastAsia"/>
        </w:rPr>
        <w:t>。</w:t>
      </w:r>
    </w:p>
    <w:p w:rsidR="0017674B" w:rsidRDefault="00DE165B">
      <w:pPr>
        <w:overflowPunct w:val="0"/>
        <w:autoSpaceDN w:val="0"/>
        <w:ind w:firstLine="480"/>
      </w:pPr>
      <w:r>
        <w:rPr>
          <w:rFonts w:ascii="宋体" w:hAnsi="宋体" w:hint="eastAsia"/>
        </w:rPr>
        <w:t>（</w:t>
      </w:r>
      <w:r>
        <w:rPr>
          <w:rFonts w:hint="eastAsia"/>
        </w:rPr>
        <w:t>2</w:t>
      </w:r>
      <w:r>
        <w:rPr>
          <w:rFonts w:ascii="宋体" w:hAnsi="宋体" w:hint="eastAsia"/>
        </w:rPr>
        <w:t>）评价方法</w:t>
      </w:r>
    </w:p>
    <w:p w:rsidR="0017674B" w:rsidRDefault="00DE165B">
      <w:pPr>
        <w:ind w:firstLine="480"/>
      </w:pPr>
      <w:r>
        <w:rPr>
          <w:rFonts w:hint="eastAsia"/>
        </w:rPr>
        <w:t>大气环境现状评价采用单因子指数法。单因子指数法公式如下：</w:t>
      </w:r>
    </w:p>
    <w:p w:rsidR="0017674B" w:rsidRDefault="00DE165B">
      <w:pPr>
        <w:ind w:firstLine="480"/>
        <w:jc w:val="center"/>
      </w:pPr>
      <w:r>
        <w:t>Pi=C</w:t>
      </w:r>
      <w:r>
        <w:rPr>
          <w:vertAlign w:val="subscript"/>
        </w:rPr>
        <w:t>i</w:t>
      </w:r>
      <w:r>
        <w:t>/C</w:t>
      </w:r>
      <w:r>
        <w:rPr>
          <w:vertAlign w:val="subscript"/>
        </w:rPr>
        <w:t>0i</w:t>
      </w:r>
    </w:p>
    <w:p w:rsidR="0017674B" w:rsidRDefault="00DE165B">
      <w:pPr>
        <w:overflowPunct w:val="0"/>
        <w:autoSpaceDN w:val="0"/>
        <w:ind w:firstLine="480"/>
      </w:pPr>
      <w:r>
        <w:rPr>
          <w:rFonts w:ascii="宋体" w:hAnsi="宋体" w:hint="eastAsia"/>
        </w:rPr>
        <w:t>式中：</w:t>
      </w:r>
    </w:p>
    <w:p w:rsidR="0017674B" w:rsidRDefault="00DE165B">
      <w:pPr>
        <w:overflowPunct w:val="0"/>
        <w:autoSpaceDN w:val="0"/>
        <w:ind w:firstLine="480"/>
      </w:pPr>
      <w:r>
        <w:rPr>
          <w:rFonts w:hint="eastAsia"/>
        </w:rPr>
        <w:t>P</w:t>
      </w:r>
      <w:r>
        <w:rPr>
          <w:rFonts w:hint="eastAsia"/>
          <w:vertAlign w:val="subscript"/>
        </w:rPr>
        <w:t>i</w:t>
      </w:r>
      <w:r>
        <w:rPr>
          <w:rFonts w:ascii="宋体" w:hAnsi="宋体" w:hint="eastAsia"/>
        </w:rPr>
        <w:t>—</w:t>
      </w:r>
      <w:r>
        <w:rPr>
          <w:rFonts w:hint="eastAsia"/>
        </w:rPr>
        <w:t>i</w:t>
      </w:r>
      <w:r>
        <w:rPr>
          <w:rFonts w:ascii="宋体" w:hAnsi="宋体" w:hint="eastAsia"/>
        </w:rPr>
        <w:t>污染物的单因子指数；</w:t>
      </w:r>
    </w:p>
    <w:p w:rsidR="0017674B" w:rsidRDefault="00DE165B">
      <w:pPr>
        <w:overflowPunct w:val="0"/>
        <w:autoSpaceDN w:val="0"/>
        <w:ind w:firstLine="480"/>
      </w:pPr>
      <w:r>
        <w:rPr>
          <w:rFonts w:hint="eastAsia"/>
        </w:rPr>
        <w:t>C</w:t>
      </w:r>
      <w:r>
        <w:rPr>
          <w:rFonts w:hint="eastAsia"/>
          <w:vertAlign w:val="subscript"/>
        </w:rPr>
        <w:t>i</w:t>
      </w:r>
      <w:r>
        <w:rPr>
          <w:rFonts w:ascii="宋体" w:hAnsi="宋体" w:hint="eastAsia"/>
        </w:rPr>
        <w:t>—</w:t>
      </w:r>
      <w:r>
        <w:rPr>
          <w:rFonts w:hint="eastAsia"/>
        </w:rPr>
        <w:t>i</w:t>
      </w:r>
      <w:r>
        <w:rPr>
          <w:rFonts w:ascii="宋体" w:hAnsi="宋体" w:hint="eastAsia"/>
        </w:rPr>
        <w:t>污染物的浓度，</w:t>
      </w:r>
      <w:r>
        <w:rPr>
          <w:rFonts w:hint="eastAsia"/>
        </w:rPr>
        <w:t>mg/m</w:t>
      </w:r>
      <w:r>
        <w:rPr>
          <w:rFonts w:hint="eastAsia"/>
          <w:vertAlign w:val="superscript"/>
        </w:rPr>
        <w:t>3</w:t>
      </w:r>
      <w:r>
        <w:rPr>
          <w:rFonts w:ascii="宋体" w:hAnsi="宋体" w:hint="eastAsia"/>
        </w:rPr>
        <w:t>；</w:t>
      </w:r>
    </w:p>
    <w:p w:rsidR="0017674B" w:rsidRDefault="00DE165B">
      <w:pPr>
        <w:overflowPunct w:val="0"/>
        <w:autoSpaceDN w:val="0"/>
        <w:ind w:firstLine="480"/>
      </w:pPr>
      <w:r>
        <w:rPr>
          <w:rFonts w:hint="eastAsia"/>
        </w:rPr>
        <w:t>C</w:t>
      </w:r>
      <w:r>
        <w:rPr>
          <w:vertAlign w:val="subscript"/>
        </w:rPr>
        <w:t>0</w:t>
      </w:r>
      <w:r>
        <w:rPr>
          <w:rFonts w:hint="eastAsia"/>
          <w:vertAlign w:val="subscript"/>
        </w:rPr>
        <w:t>i</w:t>
      </w:r>
      <w:r>
        <w:rPr>
          <w:rFonts w:ascii="宋体" w:hAnsi="宋体" w:hint="eastAsia"/>
        </w:rPr>
        <w:t>—</w:t>
      </w:r>
      <w:r>
        <w:rPr>
          <w:rFonts w:hint="eastAsia"/>
        </w:rPr>
        <w:t>i</w:t>
      </w:r>
      <w:r>
        <w:rPr>
          <w:rFonts w:ascii="宋体" w:hAnsi="宋体" w:hint="eastAsia"/>
        </w:rPr>
        <w:t>污染物的评价标准，</w:t>
      </w:r>
      <w:r>
        <w:rPr>
          <w:rFonts w:hint="eastAsia"/>
        </w:rPr>
        <w:t>mg/m</w:t>
      </w:r>
      <w:r>
        <w:rPr>
          <w:rFonts w:hint="eastAsia"/>
          <w:vertAlign w:val="superscript"/>
        </w:rPr>
        <w:t>3</w:t>
      </w:r>
      <w:r>
        <w:rPr>
          <w:rFonts w:ascii="宋体" w:hAnsi="宋体" w:hint="eastAsia"/>
        </w:rPr>
        <w:t>。</w:t>
      </w:r>
    </w:p>
    <w:p w:rsidR="0017674B" w:rsidRDefault="00DE165B">
      <w:pPr>
        <w:overflowPunct w:val="0"/>
        <w:autoSpaceDN w:val="0"/>
        <w:ind w:firstLine="480"/>
      </w:pPr>
      <w:r>
        <w:t>6</w:t>
      </w:r>
      <w:r>
        <w:rPr>
          <w:rFonts w:ascii="宋体" w:hAnsi="宋体" w:hint="eastAsia"/>
        </w:rPr>
        <w:t>、监测结果及评价结果</w:t>
      </w:r>
    </w:p>
    <w:p w:rsidR="0017674B" w:rsidRDefault="00DE165B">
      <w:pPr>
        <w:overflowPunct w:val="0"/>
        <w:autoSpaceDN w:val="0"/>
        <w:ind w:firstLine="480"/>
      </w:pPr>
      <w:r>
        <w:rPr>
          <w:rFonts w:ascii="宋体" w:hAnsi="宋体" w:hint="eastAsia"/>
        </w:rPr>
        <w:t>（</w:t>
      </w:r>
      <w:r>
        <w:rPr>
          <w:rFonts w:hint="eastAsia"/>
        </w:rPr>
        <w:t>1</w:t>
      </w:r>
      <w:r>
        <w:rPr>
          <w:rFonts w:ascii="宋体" w:hAnsi="宋体" w:hint="eastAsia"/>
        </w:rPr>
        <w:t>）气象条件</w:t>
      </w:r>
    </w:p>
    <w:p w:rsidR="0017674B" w:rsidRDefault="00DE165B">
      <w:pPr>
        <w:overflowPunct w:val="0"/>
        <w:autoSpaceDN w:val="0"/>
        <w:ind w:firstLine="480"/>
      </w:pPr>
      <w:r>
        <w:rPr>
          <w:rFonts w:ascii="宋体" w:hAnsi="宋体" w:hint="eastAsia"/>
        </w:rPr>
        <w:t>监测期间气象条件见下表。</w:t>
      </w:r>
    </w:p>
    <w:p w:rsidR="0017674B" w:rsidRDefault="00DE165B">
      <w:pPr>
        <w:keepNext/>
        <w:keepLines/>
        <w:ind w:firstLineChars="0" w:firstLine="0"/>
        <w:jc w:val="center"/>
        <w:outlineLvl w:val="4"/>
        <w:rPr>
          <w:b/>
          <w:bCs/>
          <w:sz w:val="21"/>
          <w:szCs w:val="21"/>
        </w:rPr>
      </w:pPr>
      <w:r>
        <w:rPr>
          <w:rFonts w:ascii="宋体" w:hAnsi="宋体" w:hint="eastAsia"/>
          <w:b/>
          <w:bCs/>
        </w:rPr>
        <w:t>表</w:t>
      </w:r>
      <w:r>
        <w:rPr>
          <w:b/>
          <w:bCs/>
        </w:rPr>
        <w:t>4.2</w:t>
      </w:r>
      <w:r>
        <w:rPr>
          <w:rFonts w:hint="eastAsia"/>
          <w:b/>
          <w:bCs/>
        </w:rPr>
        <w:t>-</w:t>
      </w:r>
      <w:r>
        <w:rPr>
          <w:b/>
          <w:bCs/>
        </w:rPr>
        <w:t>4</w:t>
      </w:r>
      <w:r>
        <w:rPr>
          <w:rFonts w:hint="eastAsia"/>
          <w:b/>
          <w:bCs/>
        </w:rPr>
        <w:t xml:space="preserve">  </w:t>
      </w:r>
      <w:r>
        <w:rPr>
          <w:b/>
          <w:bCs/>
          <w:sz w:val="21"/>
          <w:szCs w:val="21"/>
        </w:rPr>
        <w:t xml:space="preserve">  </w:t>
      </w:r>
      <w:r>
        <w:rPr>
          <w:rFonts w:ascii="宋体" w:hAnsi="宋体" w:hint="eastAsia"/>
          <w:b/>
          <w:bCs/>
          <w:sz w:val="21"/>
          <w:szCs w:val="21"/>
        </w:rPr>
        <w:t>监测期间</w:t>
      </w:r>
      <w:r>
        <w:rPr>
          <w:rFonts w:ascii="宋体" w:hAnsi="宋体"/>
          <w:b/>
          <w:bCs/>
          <w:sz w:val="21"/>
          <w:szCs w:val="21"/>
        </w:rPr>
        <w:t>气象条件</w:t>
      </w:r>
    </w:p>
    <w:tbl>
      <w:tblPr>
        <w:tblW w:w="0" w:type="auto"/>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206"/>
        <w:gridCol w:w="1476"/>
        <w:gridCol w:w="1716"/>
        <w:gridCol w:w="1272"/>
        <w:gridCol w:w="1091"/>
        <w:gridCol w:w="846"/>
        <w:gridCol w:w="1220"/>
      </w:tblGrid>
      <w:tr w:rsidR="0017674B">
        <w:trPr>
          <w:jc w:val="center"/>
        </w:trPr>
        <w:tc>
          <w:tcPr>
            <w:tcW w:w="0" w:type="auto"/>
            <w:vAlign w:val="center"/>
          </w:tcPr>
          <w:p w:rsidR="0017674B" w:rsidRDefault="00DE165B">
            <w:pPr>
              <w:pStyle w:val="TIE-"/>
            </w:pPr>
            <w:r>
              <w:rPr>
                <w:rFonts w:hint="eastAsia"/>
              </w:rPr>
              <w:t>采样日期</w:t>
            </w:r>
          </w:p>
        </w:tc>
        <w:tc>
          <w:tcPr>
            <w:tcW w:w="0" w:type="auto"/>
            <w:vAlign w:val="center"/>
          </w:tcPr>
          <w:p w:rsidR="0017674B" w:rsidRDefault="00DE165B">
            <w:pPr>
              <w:pStyle w:val="TIE-"/>
            </w:pPr>
            <w:r>
              <w:t>检测项目</w:t>
            </w:r>
          </w:p>
        </w:tc>
        <w:tc>
          <w:tcPr>
            <w:tcW w:w="0" w:type="auto"/>
            <w:vAlign w:val="center"/>
          </w:tcPr>
          <w:p w:rsidR="0017674B" w:rsidRDefault="00DE165B">
            <w:pPr>
              <w:pStyle w:val="TIE-"/>
            </w:pPr>
            <w:r>
              <w:t>时次</w:t>
            </w:r>
          </w:p>
        </w:tc>
        <w:tc>
          <w:tcPr>
            <w:tcW w:w="0" w:type="auto"/>
            <w:vAlign w:val="center"/>
          </w:tcPr>
          <w:p w:rsidR="0017674B" w:rsidRDefault="00DE165B">
            <w:pPr>
              <w:pStyle w:val="TIE-"/>
            </w:pPr>
            <w:r>
              <w:t>气温（</w:t>
            </w:r>
            <w:r>
              <w:t>℃</w:t>
            </w:r>
            <w:r>
              <w:t>）</w:t>
            </w:r>
          </w:p>
        </w:tc>
        <w:tc>
          <w:tcPr>
            <w:tcW w:w="0" w:type="auto"/>
            <w:vAlign w:val="center"/>
          </w:tcPr>
          <w:p w:rsidR="0017674B" w:rsidRDefault="00DE165B">
            <w:pPr>
              <w:pStyle w:val="TIE-"/>
            </w:pPr>
            <w:r>
              <w:t>气压</w:t>
            </w:r>
            <w:r>
              <w:t>(kPa)</w:t>
            </w:r>
          </w:p>
        </w:tc>
        <w:tc>
          <w:tcPr>
            <w:tcW w:w="0" w:type="auto"/>
            <w:vAlign w:val="center"/>
          </w:tcPr>
          <w:p w:rsidR="0017674B" w:rsidRDefault="00DE165B">
            <w:pPr>
              <w:pStyle w:val="TIE-"/>
            </w:pPr>
            <w:r>
              <w:t>风向</w:t>
            </w:r>
          </w:p>
        </w:tc>
        <w:tc>
          <w:tcPr>
            <w:tcW w:w="0" w:type="auto"/>
            <w:vAlign w:val="center"/>
          </w:tcPr>
          <w:p w:rsidR="0017674B" w:rsidRDefault="00DE165B">
            <w:pPr>
              <w:pStyle w:val="TIE-"/>
            </w:pPr>
            <w:r>
              <w:t>风速（</w:t>
            </w:r>
            <w:r>
              <w:t>m/s)</w:t>
            </w:r>
          </w:p>
        </w:tc>
      </w:tr>
      <w:tr w:rsidR="0017674B">
        <w:trPr>
          <w:jc w:val="center"/>
        </w:trPr>
        <w:tc>
          <w:tcPr>
            <w:tcW w:w="0" w:type="auto"/>
            <w:vMerge w:val="restart"/>
            <w:vAlign w:val="center"/>
          </w:tcPr>
          <w:p w:rsidR="0017674B" w:rsidRDefault="00DE165B">
            <w:pPr>
              <w:pStyle w:val="TIE-"/>
            </w:pPr>
            <w:r>
              <w:t>11</w:t>
            </w:r>
            <w:r>
              <w:t>月</w:t>
            </w:r>
            <w:r>
              <w:t>21</w:t>
            </w:r>
            <w:r>
              <w:t>日</w:t>
            </w:r>
          </w:p>
        </w:tc>
        <w:tc>
          <w:tcPr>
            <w:tcW w:w="0" w:type="auto"/>
            <w:vAlign w:val="center"/>
          </w:tcPr>
          <w:p w:rsidR="0017674B" w:rsidRDefault="00DE165B">
            <w:pPr>
              <w:pStyle w:val="TIE-"/>
            </w:pPr>
            <w:r>
              <w:t>总悬浮颗粒物</w:t>
            </w:r>
          </w:p>
        </w:tc>
        <w:tc>
          <w:tcPr>
            <w:tcW w:w="0" w:type="auto"/>
            <w:vAlign w:val="center"/>
          </w:tcPr>
          <w:p w:rsidR="0017674B" w:rsidRDefault="00DE165B">
            <w:pPr>
              <w:pStyle w:val="TIE-"/>
            </w:pPr>
            <w:r>
              <w:t>09:00-</w:t>
            </w:r>
            <w:r>
              <w:t>次日</w:t>
            </w:r>
            <w:r>
              <w:t>09:00</w:t>
            </w:r>
          </w:p>
        </w:tc>
        <w:tc>
          <w:tcPr>
            <w:tcW w:w="0" w:type="auto"/>
            <w:vAlign w:val="center"/>
          </w:tcPr>
          <w:p w:rsidR="0017674B" w:rsidRDefault="00DE165B">
            <w:pPr>
              <w:pStyle w:val="TIE-"/>
            </w:pPr>
            <w:r>
              <w:t>7.6</w:t>
            </w:r>
          </w:p>
        </w:tc>
        <w:tc>
          <w:tcPr>
            <w:tcW w:w="0" w:type="auto"/>
            <w:vAlign w:val="center"/>
          </w:tcPr>
          <w:p w:rsidR="0017674B" w:rsidRDefault="00DE165B">
            <w:pPr>
              <w:pStyle w:val="TIE-"/>
            </w:pPr>
            <w:r>
              <w:t>90.15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氨气</w:t>
            </w:r>
          </w:p>
        </w:tc>
        <w:tc>
          <w:tcPr>
            <w:tcW w:w="0" w:type="auto"/>
            <w:vAlign w:val="center"/>
          </w:tcPr>
          <w:p w:rsidR="0017674B" w:rsidRDefault="00DE165B">
            <w:pPr>
              <w:pStyle w:val="TIE-"/>
            </w:pPr>
            <w:r>
              <w:t>09:00-09:45</w:t>
            </w:r>
          </w:p>
        </w:tc>
        <w:tc>
          <w:tcPr>
            <w:tcW w:w="0" w:type="auto"/>
            <w:vAlign w:val="center"/>
          </w:tcPr>
          <w:p w:rsidR="0017674B" w:rsidRDefault="00DE165B">
            <w:pPr>
              <w:pStyle w:val="TIE-"/>
            </w:pPr>
            <w:r>
              <w:t>2.7</w:t>
            </w:r>
          </w:p>
        </w:tc>
        <w:tc>
          <w:tcPr>
            <w:tcW w:w="0" w:type="auto"/>
            <w:vAlign w:val="center"/>
          </w:tcPr>
          <w:p w:rsidR="0017674B" w:rsidRDefault="00DE165B">
            <w:pPr>
              <w:pStyle w:val="TIE-"/>
            </w:pPr>
            <w:r>
              <w:t>90.25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1.2</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11:00-11:45</w:t>
            </w:r>
          </w:p>
        </w:tc>
        <w:tc>
          <w:tcPr>
            <w:tcW w:w="0" w:type="auto"/>
            <w:vAlign w:val="center"/>
          </w:tcPr>
          <w:p w:rsidR="0017674B" w:rsidRDefault="00DE165B">
            <w:pPr>
              <w:pStyle w:val="TIE-"/>
            </w:pPr>
            <w:r>
              <w:t>6.8</w:t>
            </w:r>
          </w:p>
        </w:tc>
        <w:tc>
          <w:tcPr>
            <w:tcW w:w="0" w:type="auto"/>
            <w:vAlign w:val="center"/>
          </w:tcPr>
          <w:p w:rsidR="0017674B" w:rsidRDefault="00DE165B">
            <w:pPr>
              <w:pStyle w:val="TIE-"/>
            </w:pPr>
            <w:r>
              <w:t>90.12</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13:00-13:45</w:t>
            </w:r>
          </w:p>
        </w:tc>
        <w:tc>
          <w:tcPr>
            <w:tcW w:w="0" w:type="auto"/>
            <w:vAlign w:val="center"/>
          </w:tcPr>
          <w:p w:rsidR="0017674B" w:rsidRDefault="00DE165B">
            <w:pPr>
              <w:pStyle w:val="TIE-"/>
            </w:pPr>
            <w:r>
              <w:t>9.1</w:t>
            </w:r>
          </w:p>
        </w:tc>
        <w:tc>
          <w:tcPr>
            <w:tcW w:w="0" w:type="auto"/>
            <w:vAlign w:val="center"/>
          </w:tcPr>
          <w:p w:rsidR="0017674B" w:rsidRDefault="00DE165B">
            <w:pPr>
              <w:pStyle w:val="TIE-"/>
            </w:pPr>
            <w:r>
              <w:t>89.96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15:00-15:45</w:t>
            </w:r>
          </w:p>
        </w:tc>
        <w:tc>
          <w:tcPr>
            <w:tcW w:w="0" w:type="auto"/>
            <w:vAlign w:val="center"/>
          </w:tcPr>
          <w:p w:rsidR="0017674B" w:rsidRDefault="00DE165B">
            <w:pPr>
              <w:pStyle w:val="TIE-"/>
            </w:pPr>
            <w:r>
              <w:t>8.4</w:t>
            </w:r>
          </w:p>
        </w:tc>
        <w:tc>
          <w:tcPr>
            <w:tcW w:w="0" w:type="auto"/>
            <w:vAlign w:val="center"/>
          </w:tcPr>
          <w:p w:rsidR="0017674B" w:rsidRDefault="00DE165B">
            <w:pPr>
              <w:pStyle w:val="TIE-"/>
            </w:pPr>
            <w:r>
              <w:t>89.96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硫化氢</w:t>
            </w:r>
          </w:p>
        </w:tc>
        <w:tc>
          <w:tcPr>
            <w:tcW w:w="0" w:type="auto"/>
            <w:vAlign w:val="center"/>
          </w:tcPr>
          <w:p w:rsidR="0017674B" w:rsidRDefault="00DE165B">
            <w:pPr>
              <w:pStyle w:val="TIE-"/>
            </w:pPr>
            <w:r>
              <w:t>09:00-10:00</w:t>
            </w:r>
          </w:p>
        </w:tc>
        <w:tc>
          <w:tcPr>
            <w:tcW w:w="0" w:type="auto"/>
            <w:vAlign w:val="center"/>
          </w:tcPr>
          <w:p w:rsidR="0017674B" w:rsidRDefault="00DE165B">
            <w:pPr>
              <w:pStyle w:val="TIE-"/>
            </w:pPr>
            <w:r>
              <w:t>3.1</w:t>
            </w:r>
          </w:p>
        </w:tc>
        <w:tc>
          <w:tcPr>
            <w:tcW w:w="0" w:type="auto"/>
            <w:vAlign w:val="center"/>
          </w:tcPr>
          <w:p w:rsidR="0017674B" w:rsidRDefault="00DE165B">
            <w:pPr>
              <w:pStyle w:val="TIE-"/>
            </w:pPr>
            <w:r>
              <w:t>90.24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1.2</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11:00-12:00</w:t>
            </w:r>
          </w:p>
        </w:tc>
        <w:tc>
          <w:tcPr>
            <w:tcW w:w="0" w:type="auto"/>
            <w:vAlign w:val="center"/>
          </w:tcPr>
          <w:p w:rsidR="0017674B" w:rsidRDefault="00DE165B">
            <w:pPr>
              <w:pStyle w:val="TIE-"/>
            </w:pPr>
            <w:r>
              <w:t>7.1</w:t>
            </w:r>
          </w:p>
        </w:tc>
        <w:tc>
          <w:tcPr>
            <w:tcW w:w="0" w:type="auto"/>
            <w:vAlign w:val="center"/>
          </w:tcPr>
          <w:p w:rsidR="0017674B" w:rsidRDefault="00DE165B">
            <w:pPr>
              <w:pStyle w:val="TIE-"/>
            </w:pPr>
            <w:r>
              <w:t>90.09</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13:00-14:00</w:t>
            </w:r>
          </w:p>
        </w:tc>
        <w:tc>
          <w:tcPr>
            <w:tcW w:w="0" w:type="auto"/>
            <w:vAlign w:val="center"/>
          </w:tcPr>
          <w:p w:rsidR="0017674B" w:rsidRDefault="00DE165B">
            <w:pPr>
              <w:pStyle w:val="TIE-"/>
            </w:pPr>
            <w:r>
              <w:t>9.4</w:t>
            </w:r>
          </w:p>
        </w:tc>
        <w:tc>
          <w:tcPr>
            <w:tcW w:w="0" w:type="auto"/>
            <w:vAlign w:val="center"/>
          </w:tcPr>
          <w:p w:rsidR="0017674B" w:rsidRDefault="00DE165B">
            <w:pPr>
              <w:pStyle w:val="TIE-"/>
            </w:pPr>
            <w:r>
              <w:t>89.96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15:00-16:00</w:t>
            </w:r>
          </w:p>
        </w:tc>
        <w:tc>
          <w:tcPr>
            <w:tcW w:w="0" w:type="auto"/>
            <w:vAlign w:val="center"/>
          </w:tcPr>
          <w:p w:rsidR="0017674B" w:rsidRDefault="00DE165B">
            <w:pPr>
              <w:pStyle w:val="TIE-"/>
            </w:pPr>
            <w:r>
              <w:t>8.4</w:t>
            </w:r>
          </w:p>
        </w:tc>
        <w:tc>
          <w:tcPr>
            <w:tcW w:w="0" w:type="auto"/>
            <w:vAlign w:val="center"/>
          </w:tcPr>
          <w:p w:rsidR="0017674B" w:rsidRDefault="00DE165B">
            <w:pPr>
              <w:pStyle w:val="TIE-"/>
            </w:pPr>
            <w:r>
              <w:t>89.96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臭气浓度</w:t>
            </w:r>
          </w:p>
        </w:tc>
        <w:tc>
          <w:tcPr>
            <w:tcW w:w="0" w:type="auto"/>
            <w:vAlign w:val="center"/>
          </w:tcPr>
          <w:p w:rsidR="0017674B" w:rsidRDefault="00DE165B">
            <w:pPr>
              <w:pStyle w:val="TIE-"/>
            </w:pPr>
            <w:r>
              <w:t>09:18</w:t>
            </w:r>
          </w:p>
        </w:tc>
        <w:tc>
          <w:tcPr>
            <w:tcW w:w="0" w:type="auto"/>
            <w:vAlign w:val="center"/>
          </w:tcPr>
          <w:p w:rsidR="0017674B" w:rsidRDefault="00DE165B">
            <w:pPr>
              <w:pStyle w:val="TIE-"/>
            </w:pPr>
            <w:r>
              <w:t>2.7</w:t>
            </w:r>
          </w:p>
        </w:tc>
        <w:tc>
          <w:tcPr>
            <w:tcW w:w="0" w:type="auto"/>
            <w:vAlign w:val="center"/>
          </w:tcPr>
          <w:p w:rsidR="0017674B" w:rsidRDefault="00DE165B">
            <w:pPr>
              <w:pStyle w:val="TIE-"/>
            </w:pPr>
            <w:r>
              <w:t>90.25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1.2</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11:16</w:t>
            </w:r>
          </w:p>
        </w:tc>
        <w:tc>
          <w:tcPr>
            <w:tcW w:w="0" w:type="auto"/>
            <w:vAlign w:val="center"/>
          </w:tcPr>
          <w:p w:rsidR="0017674B" w:rsidRDefault="00DE165B">
            <w:pPr>
              <w:pStyle w:val="TIE-"/>
            </w:pPr>
            <w:r>
              <w:t>6.8</w:t>
            </w:r>
          </w:p>
        </w:tc>
        <w:tc>
          <w:tcPr>
            <w:tcW w:w="0" w:type="auto"/>
            <w:vAlign w:val="center"/>
          </w:tcPr>
          <w:p w:rsidR="0017674B" w:rsidRDefault="00DE165B">
            <w:pPr>
              <w:pStyle w:val="TIE-"/>
            </w:pPr>
            <w:r>
              <w:t>90.12</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13:12</w:t>
            </w:r>
          </w:p>
        </w:tc>
        <w:tc>
          <w:tcPr>
            <w:tcW w:w="0" w:type="auto"/>
            <w:vAlign w:val="center"/>
          </w:tcPr>
          <w:p w:rsidR="0017674B" w:rsidRDefault="00DE165B">
            <w:pPr>
              <w:pStyle w:val="TIE-"/>
            </w:pPr>
            <w:r>
              <w:t>9.1</w:t>
            </w:r>
          </w:p>
        </w:tc>
        <w:tc>
          <w:tcPr>
            <w:tcW w:w="0" w:type="auto"/>
            <w:vAlign w:val="center"/>
          </w:tcPr>
          <w:p w:rsidR="0017674B" w:rsidRDefault="00DE165B">
            <w:pPr>
              <w:pStyle w:val="TIE-"/>
            </w:pPr>
            <w:r>
              <w:t>89.96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15:18</w:t>
            </w:r>
          </w:p>
        </w:tc>
        <w:tc>
          <w:tcPr>
            <w:tcW w:w="0" w:type="auto"/>
            <w:vAlign w:val="center"/>
          </w:tcPr>
          <w:p w:rsidR="0017674B" w:rsidRDefault="00DE165B">
            <w:pPr>
              <w:pStyle w:val="TIE-"/>
            </w:pPr>
            <w:r>
              <w:t>8.4</w:t>
            </w:r>
          </w:p>
        </w:tc>
        <w:tc>
          <w:tcPr>
            <w:tcW w:w="0" w:type="auto"/>
            <w:vAlign w:val="center"/>
          </w:tcPr>
          <w:p w:rsidR="0017674B" w:rsidRDefault="00DE165B">
            <w:pPr>
              <w:pStyle w:val="TIE-"/>
            </w:pPr>
            <w:r>
              <w:t>89.96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restart"/>
            <w:vAlign w:val="center"/>
          </w:tcPr>
          <w:p w:rsidR="0017674B" w:rsidRDefault="00DE165B">
            <w:pPr>
              <w:pStyle w:val="TIE-"/>
            </w:pPr>
            <w:r>
              <w:t>11</w:t>
            </w:r>
            <w:r>
              <w:t>月</w:t>
            </w:r>
            <w:r>
              <w:t>22</w:t>
            </w:r>
            <w:r>
              <w:t>日</w:t>
            </w:r>
          </w:p>
        </w:tc>
        <w:tc>
          <w:tcPr>
            <w:tcW w:w="0" w:type="auto"/>
            <w:vAlign w:val="center"/>
          </w:tcPr>
          <w:p w:rsidR="0017674B" w:rsidRDefault="00DE165B">
            <w:pPr>
              <w:pStyle w:val="TIE-"/>
            </w:pPr>
            <w:r>
              <w:t>总悬浮颗粒物</w:t>
            </w:r>
          </w:p>
        </w:tc>
        <w:tc>
          <w:tcPr>
            <w:tcW w:w="0" w:type="auto"/>
            <w:vAlign w:val="center"/>
          </w:tcPr>
          <w:p w:rsidR="0017674B" w:rsidRDefault="00DE165B">
            <w:pPr>
              <w:pStyle w:val="TIE-"/>
            </w:pPr>
            <w:r>
              <w:t>10:00-</w:t>
            </w:r>
            <w:r>
              <w:t>次日</w:t>
            </w:r>
            <w:r>
              <w:t>10:00</w:t>
            </w:r>
          </w:p>
        </w:tc>
        <w:tc>
          <w:tcPr>
            <w:tcW w:w="0" w:type="auto"/>
            <w:vAlign w:val="center"/>
          </w:tcPr>
          <w:p w:rsidR="0017674B" w:rsidRDefault="00DE165B">
            <w:pPr>
              <w:pStyle w:val="TIE-"/>
            </w:pPr>
            <w:r>
              <w:t>-2.2</w:t>
            </w:r>
          </w:p>
        </w:tc>
        <w:tc>
          <w:tcPr>
            <w:tcW w:w="0" w:type="auto"/>
            <w:vAlign w:val="center"/>
          </w:tcPr>
          <w:p w:rsidR="0017674B" w:rsidRDefault="00DE165B">
            <w:pPr>
              <w:pStyle w:val="TIE-"/>
            </w:pPr>
            <w:r>
              <w:t>91.36</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氨气</w:t>
            </w:r>
          </w:p>
        </w:tc>
        <w:tc>
          <w:tcPr>
            <w:tcW w:w="0" w:type="auto"/>
            <w:vAlign w:val="center"/>
          </w:tcPr>
          <w:p w:rsidR="0017674B" w:rsidRDefault="00DE165B">
            <w:pPr>
              <w:pStyle w:val="TIE-"/>
            </w:pPr>
            <w:r>
              <w:t>10:00-10:45</w:t>
            </w:r>
          </w:p>
        </w:tc>
        <w:tc>
          <w:tcPr>
            <w:tcW w:w="0" w:type="auto"/>
            <w:vAlign w:val="center"/>
          </w:tcPr>
          <w:p w:rsidR="0017674B" w:rsidRDefault="00DE165B">
            <w:pPr>
              <w:pStyle w:val="TIE-"/>
            </w:pPr>
            <w:r>
              <w:t>5.0</w:t>
            </w:r>
          </w:p>
        </w:tc>
        <w:tc>
          <w:tcPr>
            <w:tcW w:w="0" w:type="auto"/>
            <w:vAlign w:val="center"/>
          </w:tcPr>
          <w:p w:rsidR="0017674B" w:rsidRDefault="00DE165B">
            <w:pPr>
              <w:pStyle w:val="TIE-"/>
            </w:pPr>
            <w:r>
              <w:t>90.31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12:00-12:45</w:t>
            </w:r>
          </w:p>
        </w:tc>
        <w:tc>
          <w:tcPr>
            <w:tcW w:w="0" w:type="auto"/>
            <w:vAlign w:val="center"/>
          </w:tcPr>
          <w:p w:rsidR="0017674B" w:rsidRDefault="00DE165B">
            <w:pPr>
              <w:pStyle w:val="TIE-"/>
            </w:pPr>
            <w:r>
              <w:t>5.9</w:t>
            </w:r>
          </w:p>
        </w:tc>
        <w:tc>
          <w:tcPr>
            <w:tcW w:w="0" w:type="auto"/>
            <w:vAlign w:val="center"/>
          </w:tcPr>
          <w:p w:rsidR="0017674B" w:rsidRDefault="00DE165B">
            <w:pPr>
              <w:pStyle w:val="TIE-"/>
            </w:pPr>
            <w:r>
              <w:t>90.37</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14:00-14:45</w:t>
            </w:r>
          </w:p>
        </w:tc>
        <w:tc>
          <w:tcPr>
            <w:tcW w:w="0" w:type="auto"/>
            <w:vAlign w:val="center"/>
          </w:tcPr>
          <w:p w:rsidR="0017674B" w:rsidRDefault="00DE165B">
            <w:pPr>
              <w:pStyle w:val="TIE-"/>
            </w:pPr>
            <w:r>
              <w:t>3.7</w:t>
            </w:r>
          </w:p>
        </w:tc>
        <w:tc>
          <w:tcPr>
            <w:tcW w:w="0" w:type="auto"/>
            <w:vAlign w:val="center"/>
          </w:tcPr>
          <w:p w:rsidR="0017674B" w:rsidRDefault="00DE165B">
            <w:pPr>
              <w:pStyle w:val="TIE-"/>
            </w:pPr>
            <w:r>
              <w:t>90.61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16:00-16:45</w:t>
            </w:r>
          </w:p>
        </w:tc>
        <w:tc>
          <w:tcPr>
            <w:tcW w:w="0" w:type="auto"/>
            <w:vAlign w:val="center"/>
          </w:tcPr>
          <w:p w:rsidR="0017674B" w:rsidRDefault="00DE165B">
            <w:pPr>
              <w:pStyle w:val="TIE-"/>
            </w:pPr>
            <w:r>
              <w:t>3.2</w:t>
            </w:r>
          </w:p>
        </w:tc>
        <w:tc>
          <w:tcPr>
            <w:tcW w:w="0" w:type="auto"/>
            <w:vAlign w:val="center"/>
          </w:tcPr>
          <w:p w:rsidR="0017674B" w:rsidRDefault="00DE165B">
            <w:pPr>
              <w:pStyle w:val="TIE-"/>
            </w:pPr>
            <w:r>
              <w:t>90.60</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硫化氢</w:t>
            </w:r>
          </w:p>
        </w:tc>
        <w:tc>
          <w:tcPr>
            <w:tcW w:w="0" w:type="auto"/>
            <w:vAlign w:val="center"/>
          </w:tcPr>
          <w:p w:rsidR="0017674B" w:rsidRDefault="00DE165B">
            <w:pPr>
              <w:pStyle w:val="TIE-"/>
            </w:pPr>
            <w:r>
              <w:t>10:00-11:00</w:t>
            </w:r>
          </w:p>
        </w:tc>
        <w:tc>
          <w:tcPr>
            <w:tcW w:w="0" w:type="auto"/>
            <w:vAlign w:val="center"/>
          </w:tcPr>
          <w:p w:rsidR="0017674B" w:rsidRDefault="00DE165B">
            <w:pPr>
              <w:pStyle w:val="TIE-"/>
            </w:pPr>
            <w:r>
              <w:t>5.0</w:t>
            </w:r>
          </w:p>
        </w:tc>
        <w:tc>
          <w:tcPr>
            <w:tcW w:w="0" w:type="auto"/>
            <w:vAlign w:val="center"/>
          </w:tcPr>
          <w:p w:rsidR="0017674B" w:rsidRDefault="00DE165B">
            <w:pPr>
              <w:pStyle w:val="TIE-"/>
            </w:pPr>
            <w:r>
              <w:t>90.31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12:00-13:00</w:t>
            </w:r>
          </w:p>
        </w:tc>
        <w:tc>
          <w:tcPr>
            <w:tcW w:w="0" w:type="auto"/>
            <w:vAlign w:val="center"/>
          </w:tcPr>
          <w:p w:rsidR="0017674B" w:rsidRDefault="00DE165B">
            <w:pPr>
              <w:pStyle w:val="TIE-"/>
            </w:pPr>
            <w:r>
              <w:t>5.6</w:t>
            </w:r>
          </w:p>
        </w:tc>
        <w:tc>
          <w:tcPr>
            <w:tcW w:w="0" w:type="auto"/>
            <w:vAlign w:val="center"/>
          </w:tcPr>
          <w:p w:rsidR="0017674B" w:rsidRDefault="00DE165B">
            <w:pPr>
              <w:pStyle w:val="TIE-"/>
            </w:pPr>
            <w:r>
              <w:t>90.39</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14:00-15:00</w:t>
            </w:r>
          </w:p>
        </w:tc>
        <w:tc>
          <w:tcPr>
            <w:tcW w:w="0" w:type="auto"/>
            <w:vAlign w:val="center"/>
          </w:tcPr>
          <w:p w:rsidR="0017674B" w:rsidRDefault="00DE165B">
            <w:pPr>
              <w:pStyle w:val="TIE-"/>
            </w:pPr>
            <w:r>
              <w:t>3.5</w:t>
            </w:r>
          </w:p>
        </w:tc>
        <w:tc>
          <w:tcPr>
            <w:tcW w:w="0" w:type="auto"/>
            <w:vAlign w:val="center"/>
          </w:tcPr>
          <w:p w:rsidR="0017674B" w:rsidRDefault="00DE165B">
            <w:pPr>
              <w:pStyle w:val="TIE-"/>
            </w:pPr>
            <w:r>
              <w:t>90.62</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16:00-17:00</w:t>
            </w:r>
          </w:p>
        </w:tc>
        <w:tc>
          <w:tcPr>
            <w:tcW w:w="0" w:type="auto"/>
            <w:vAlign w:val="center"/>
          </w:tcPr>
          <w:p w:rsidR="0017674B" w:rsidRDefault="00DE165B">
            <w:pPr>
              <w:pStyle w:val="TIE-"/>
            </w:pPr>
            <w:r>
              <w:t>3.2</w:t>
            </w:r>
          </w:p>
        </w:tc>
        <w:tc>
          <w:tcPr>
            <w:tcW w:w="0" w:type="auto"/>
            <w:vAlign w:val="center"/>
          </w:tcPr>
          <w:p w:rsidR="0017674B" w:rsidRDefault="00DE165B">
            <w:pPr>
              <w:pStyle w:val="TIE-"/>
            </w:pPr>
            <w:r>
              <w:t>90.60</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臭气浓度</w:t>
            </w:r>
          </w:p>
        </w:tc>
        <w:tc>
          <w:tcPr>
            <w:tcW w:w="0" w:type="auto"/>
            <w:vAlign w:val="center"/>
          </w:tcPr>
          <w:p w:rsidR="0017674B" w:rsidRDefault="00DE165B">
            <w:pPr>
              <w:pStyle w:val="TIE-"/>
            </w:pPr>
            <w:r>
              <w:t>10:15</w:t>
            </w:r>
          </w:p>
        </w:tc>
        <w:tc>
          <w:tcPr>
            <w:tcW w:w="0" w:type="auto"/>
            <w:vAlign w:val="center"/>
          </w:tcPr>
          <w:p w:rsidR="0017674B" w:rsidRDefault="00DE165B">
            <w:pPr>
              <w:pStyle w:val="TIE-"/>
            </w:pPr>
            <w:r>
              <w:t>5.0</w:t>
            </w:r>
          </w:p>
        </w:tc>
        <w:tc>
          <w:tcPr>
            <w:tcW w:w="0" w:type="auto"/>
            <w:vAlign w:val="center"/>
          </w:tcPr>
          <w:p w:rsidR="0017674B" w:rsidRDefault="00DE165B">
            <w:pPr>
              <w:pStyle w:val="TIE-"/>
            </w:pPr>
            <w:r>
              <w:t>90.31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12:13</w:t>
            </w:r>
          </w:p>
        </w:tc>
        <w:tc>
          <w:tcPr>
            <w:tcW w:w="0" w:type="auto"/>
            <w:vAlign w:val="center"/>
          </w:tcPr>
          <w:p w:rsidR="0017674B" w:rsidRDefault="00DE165B">
            <w:pPr>
              <w:pStyle w:val="TIE-"/>
            </w:pPr>
            <w:r>
              <w:t>5.9</w:t>
            </w:r>
          </w:p>
        </w:tc>
        <w:tc>
          <w:tcPr>
            <w:tcW w:w="0" w:type="auto"/>
            <w:vAlign w:val="center"/>
          </w:tcPr>
          <w:p w:rsidR="0017674B" w:rsidRDefault="00DE165B">
            <w:pPr>
              <w:pStyle w:val="TIE-"/>
            </w:pPr>
            <w:r>
              <w:t>90.37</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14:20</w:t>
            </w:r>
          </w:p>
        </w:tc>
        <w:tc>
          <w:tcPr>
            <w:tcW w:w="0" w:type="auto"/>
            <w:vAlign w:val="center"/>
          </w:tcPr>
          <w:p w:rsidR="0017674B" w:rsidRDefault="00DE165B">
            <w:pPr>
              <w:pStyle w:val="TIE-"/>
            </w:pPr>
            <w:r>
              <w:t>3.7</w:t>
            </w:r>
          </w:p>
        </w:tc>
        <w:tc>
          <w:tcPr>
            <w:tcW w:w="0" w:type="auto"/>
            <w:vAlign w:val="center"/>
          </w:tcPr>
          <w:p w:rsidR="0017674B" w:rsidRDefault="00DE165B">
            <w:pPr>
              <w:pStyle w:val="TIE-"/>
            </w:pPr>
            <w:r>
              <w:t>90.61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16:18</w:t>
            </w:r>
          </w:p>
        </w:tc>
        <w:tc>
          <w:tcPr>
            <w:tcW w:w="0" w:type="auto"/>
            <w:vAlign w:val="center"/>
          </w:tcPr>
          <w:p w:rsidR="0017674B" w:rsidRDefault="00DE165B">
            <w:pPr>
              <w:pStyle w:val="TIE-"/>
            </w:pPr>
            <w:r>
              <w:t>3.2</w:t>
            </w:r>
          </w:p>
        </w:tc>
        <w:tc>
          <w:tcPr>
            <w:tcW w:w="0" w:type="auto"/>
            <w:vAlign w:val="center"/>
          </w:tcPr>
          <w:p w:rsidR="0017674B" w:rsidRDefault="00DE165B">
            <w:pPr>
              <w:pStyle w:val="TIE-"/>
            </w:pPr>
            <w:r>
              <w:t>90.60</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restart"/>
            <w:vAlign w:val="center"/>
          </w:tcPr>
          <w:p w:rsidR="0017674B" w:rsidRDefault="00DE165B">
            <w:pPr>
              <w:pStyle w:val="TIE-"/>
            </w:pPr>
            <w:r>
              <w:t>11</w:t>
            </w:r>
            <w:r>
              <w:t>月</w:t>
            </w:r>
            <w:r>
              <w:t>23</w:t>
            </w:r>
            <w:r>
              <w:t>日</w:t>
            </w:r>
          </w:p>
        </w:tc>
        <w:tc>
          <w:tcPr>
            <w:tcW w:w="0" w:type="auto"/>
            <w:vAlign w:val="center"/>
          </w:tcPr>
          <w:p w:rsidR="0017674B" w:rsidRDefault="00DE165B">
            <w:pPr>
              <w:pStyle w:val="TIE-"/>
            </w:pPr>
            <w:r>
              <w:t>总悬浮颗粒物</w:t>
            </w:r>
          </w:p>
        </w:tc>
        <w:tc>
          <w:tcPr>
            <w:tcW w:w="0" w:type="auto"/>
            <w:vAlign w:val="center"/>
          </w:tcPr>
          <w:p w:rsidR="0017674B" w:rsidRDefault="00DE165B">
            <w:pPr>
              <w:pStyle w:val="TIE-"/>
            </w:pPr>
            <w:r>
              <w:t>10:00-</w:t>
            </w:r>
            <w:r>
              <w:t>次日</w:t>
            </w:r>
            <w:r>
              <w:t>10:00</w:t>
            </w:r>
          </w:p>
        </w:tc>
        <w:tc>
          <w:tcPr>
            <w:tcW w:w="0" w:type="auto"/>
            <w:vAlign w:val="center"/>
          </w:tcPr>
          <w:p w:rsidR="0017674B" w:rsidRDefault="00DE165B">
            <w:pPr>
              <w:pStyle w:val="TIE-"/>
            </w:pPr>
            <w:r>
              <w:t>-3.5</w:t>
            </w:r>
          </w:p>
        </w:tc>
        <w:tc>
          <w:tcPr>
            <w:tcW w:w="0" w:type="auto"/>
            <w:vAlign w:val="center"/>
          </w:tcPr>
          <w:p w:rsidR="0017674B" w:rsidRDefault="00DE165B">
            <w:pPr>
              <w:pStyle w:val="TIE-"/>
            </w:pPr>
            <w:r>
              <w:t>91.32</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氨气</w:t>
            </w:r>
          </w:p>
        </w:tc>
        <w:tc>
          <w:tcPr>
            <w:tcW w:w="0" w:type="auto"/>
            <w:vAlign w:val="center"/>
          </w:tcPr>
          <w:p w:rsidR="0017674B" w:rsidRDefault="00DE165B">
            <w:pPr>
              <w:pStyle w:val="TIE-"/>
            </w:pPr>
            <w:r>
              <w:t>10:00-10:45</w:t>
            </w:r>
          </w:p>
        </w:tc>
        <w:tc>
          <w:tcPr>
            <w:tcW w:w="0" w:type="auto"/>
            <w:vAlign w:val="center"/>
          </w:tcPr>
          <w:p w:rsidR="0017674B" w:rsidRDefault="00DE165B">
            <w:pPr>
              <w:pStyle w:val="TIE-"/>
            </w:pPr>
            <w:r>
              <w:t>-5.9</w:t>
            </w:r>
          </w:p>
        </w:tc>
        <w:tc>
          <w:tcPr>
            <w:tcW w:w="0" w:type="auto"/>
            <w:vAlign w:val="center"/>
          </w:tcPr>
          <w:p w:rsidR="0017674B" w:rsidRDefault="00DE165B">
            <w:pPr>
              <w:pStyle w:val="TIE-"/>
            </w:pPr>
            <w:r>
              <w:t>91.74</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12:00-12:45</w:t>
            </w:r>
          </w:p>
        </w:tc>
        <w:tc>
          <w:tcPr>
            <w:tcW w:w="0" w:type="auto"/>
            <w:vAlign w:val="center"/>
          </w:tcPr>
          <w:p w:rsidR="0017674B" w:rsidRDefault="00DE165B">
            <w:pPr>
              <w:pStyle w:val="TIE-"/>
            </w:pPr>
            <w:r>
              <w:t>5.7</w:t>
            </w:r>
          </w:p>
        </w:tc>
        <w:tc>
          <w:tcPr>
            <w:tcW w:w="0" w:type="auto"/>
            <w:vAlign w:val="center"/>
          </w:tcPr>
          <w:p w:rsidR="0017674B" w:rsidRDefault="00DE165B">
            <w:pPr>
              <w:pStyle w:val="TIE-"/>
            </w:pPr>
            <w:r>
              <w:t>91.35</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14:00-14:45</w:t>
            </w:r>
          </w:p>
        </w:tc>
        <w:tc>
          <w:tcPr>
            <w:tcW w:w="0" w:type="auto"/>
            <w:vAlign w:val="center"/>
          </w:tcPr>
          <w:p w:rsidR="0017674B" w:rsidRDefault="00DE165B">
            <w:pPr>
              <w:pStyle w:val="TIE-"/>
            </w:pPr>
            <w:r>
              <w:t>-2.2</w:t>
            </w:r>
          </w:p>
        </w:tc>
        <w:tc>
          <w:tcPr>
            <w:tcW w:w="0" w:type="auto"/>
            <w:vAlign w:val="center"/>
          </w:tcPr>
          <w:p w:rsidR="0017674B" w:rsidRDefault="00DE165B">
            <w:pPr>
              <w:pStyle w:val="TIE-"/>
            </w:pPr>
            <w:r>
              <w:t>91.28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16:00-16:45</w:t>
            </w:r>
          </w:p>
        </w:tc>
        <w:tc>
          <w:tcPr>
            <w:tcW w:w="0" w:type="auto"/>
            <w:vAlign w:val="center"/>
          </w:tcPr>
          <w:p w:rsidR="0017674B" w:rsidRDefault="00DE165B">
            <w:pPr>
              <w:pStyle w:val="TIE-"/>
            </w:pPr>
            <w:r>
              <w:t>-2.8</w:t>
            </w:r>
          </w:p>
        </w:tc>
        <w:tc>
          <w:tcPr>
            <w:tcW w:w="0" w:type="auto"/>
            <w:vAlign w:val="center"/>
          </w:tcPr>
          <w:p w:rsidR="0017674B" w:rsidRDefault="00DE165B">
            <w:pPr>
              <w:pStyle w:val="TIE-"/>
            </w:pPr>
            <w:r>
              <w:t>90.60</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硫化氢</w:t>
            </w:r>
          </w:p>
        </w:tc>
        <w:tc>
          <w:tcPr>
            <w:tcW w:w="0" w:type="auto"/>
            <w:vAlign w:val="center"/>
          </w:tcPr>
          <w:p w:rsidR="0017674B" w:rsidRDefault="00DE165B">
            <w:pPr>
              <w:pStyle w:val="TIE-"/>
            </w:pPr>
            <w:r>
              <w:t>10:00-11:00</w:t>
            </w:r>
          </w:p>
        </w:tc>
        <w:tc>
          <w:tcPr>
            <w:tcW w:w="0" w:type="auto"/>
            <w:vAlign w:val="center"/>
          </w:tcPr>
          <w:p w:rsidR="0017674B" w:rsidRDefault="00DE165B">
            <w:pPr>
              <w:pStyle w:val="TIE-"/>
            </w:pPr>
            <w:r>
              <w:t>-4.7</w:t>
            </w:r>
          </w:p>
        </w:tc>
        <w:tc>
          <w:tcPr>
            <w:tcW w:w="0" w:type="auto"/>
            <w:vAlign w:val="center"/>
          </w:tcPr>
          <w:p w:rsidR="0017674B" w:rsidRDefault="00DE165B">
            <w:pPr>
              <w:pStyle w:val="TIE-"/>
            </w:pPr>
            <w:r>
              <w:t>91.71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12:00-13:00</w:t>
            </w:r>
          </w:p>
        </w:tc>
        <w:tc>
          <w:tcPr>
            <w:tcW w:w="0" w:type="auto"/>
            <w:vAlign w:val="center"/>
          </w:tcPr>
          <w:p w:rsidR="0017674B" w:rsidRDefault="00DE165B">
            <w:pPr>
              <w:pStyle w:val="TIE-"/>
            </w:pPr>
            <w:r>
              <w:t>5.3</w:t>
            </w:r>
          </w:p>
        </w:tc>
        <w:tc>
          <w:tcPr>
            <w:tcW w:w="0" w:type="auto"/>
            <w:vAlign w:val="center"/>
          </w:tcPr>
          <w:p w:rsidR="0017674B" w:rsidRDefault="00DE165B">
            <w:pPr>
              <w:pStyle w:val="TIE-"/>
            </w:pPr>
            <w:r>
              <w:t>91.33</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14:00-15:00</w:t>
            </w:r>
          </w:p>
        </w:tc>
        <w:tc>
          <w:tcPr>
            <w:tcW w:w="0" w:type="auto"/>
            <w:vAlign w:val="center"/>
          </w:tcPr>
          <w:p w:rsidR="0017674B" w:rsidRDefault="00DE165B">
            <w:pPr>
              <w:pStyle w:val="TIE-"/>
            </w:pPr>
            <w:r>
              <w:t>-2.3</w:t>
            </w:r>
          </w:p>
        </w:tc>
        <w:tc>
          <w:tcPr>
            <w:tcW w:w="0" w:type="auto"/>
            <w:vAlign w:val="center"/>
          </w:tcPr>
          <w:p w:rsidR="0017674B" w:rsidRDefault="00DE165B">
            <w:pPr>
              <w:pStyle w:val="TIE-"/>
            </w:pPr>
            <w:r>
              <w:t>91.27</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16:00-17:00</w:t>
            </w:r>
          </w:p>
        </w:tc>
        <w:tc>
          <w:tcPr>
            <w:tcW w:w="0" w:type="auto"/>
            <w:vAlign w:val="center"/>
          </w:tcPr>
          <w:p w:rsidR="0017674B" w:rsidRDefault="00DE165B">
            <w:pPr>
              <w:pStyle w:val="TIE-"/>
            </w:pPr>
            <w:r>
              <w:t>-2.8</w:t>
            </w:r>
          </w:p>
        </w:tc>
        <w:tc>
          <w:tcPr>
            <w:tcW w:w="0" w:type="auto"/>
            <w:vAlign w:val="center"/>
          </w:tcPr>
          <w:p w:rsidR="0017674B" w:rsidRDefault="00DE165B">
            <w:pPr>
              <w:pStyle w:val="TIE-"/>
            </w:pPr>
            <w:r>
              <w:t>90.60</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臭气浓度</w:t>
            </w:r>
          </w:p>
        </w:tc>
        <w:tc>
          <w:tcPr>
            <w:tcW w:w="0" w:type="auto"/>
            <w:vAlign w:val="center"/>
          </w:tcPr>
          <w:p w:rsidR="0017674B" w:rsidRDefault="00DE165B">
            <w:pPr>
              <w:pStyle w:val="TIE-"/>
            </w:pPr>
            <w:r>
              <w:t>10:09</w:t>
            </w:r>
          </w:p>
        </w:tc>
        <w:tc>
          <w:tcPr>
            <w:tcW w:w="0" w:type="auto"/>
            <w:vAlign w:val="center"/>
          </w:tcPr>
          <w:p w:rsidR="0017674B" w:rsidRDefault="00DE165B">
            <w:pPr>
              <w:pStyle w:val="TIE-"/>
            </w:pPr>
            <w:r>
              <w:t>-5.9</w:t>
            </w:r>
          </w:p>
        </w:tc>
        <w:tc>
          <w:tcPr>
            <w:tcW w:w="0" w:type="auto"/>
            <w:vAlign w:val="center"/>
          </w:tcPr>
          <w:p w:rsidR="0017674B" w:rsidRDefault="00DE165B">
            <w:pPr>
              <w:pStyle w:val="TIE-"/>
            </w:pPr>
            <w:r>
              <w:t>91.74</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12:13</w:t>
            </w:r>
          </w:p>
        </w:tc>
        <w:tc>
          <w:tcPr>
            <w:tcW w:w="0" w:type="auto"/>
            <w:vAlign w:val="center"/>
          </w:tcPr>
          <w:p w:rsidR="0017674B" w:rsidRDefault="00DE165B">
            <w:pPr>
              <w:pStyle w:val="TIE-"/>
            </w:pPr>
            <w:r>
              <w:t>5.7</w:t>
            </w:r>
          </w:p>
        </w:tc>
        <w:tc>
          <w:tcPr>
            <w:tcW w:w="0" w:type="auto"/>
            <w:vAlign w:val="center"/>
          </w:tcPr>
          <w:p w:rsidR="0017674B" w:rsidRDefault="00DE165B">
            <w:pPr>
              <w:pStyle w:val="TIE-"/>
            </w:pPr>
            <w:r>
              <w:t>91.35</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14:14</w:t>
            </w:r>
          </w:p>
        </w:tc>
        <w:tc>
          <w:tcPr>
            <w:tcW w:w="0" w:type="auto"/>
            <w:vAlign w:val="center"/>
          </w:tcPr>
          <w:p w:rsidR="0017674B" w:rsidRDefault="00DE165B">
            <w:pPr>
              <w:pStyle w:val="TIE-"/>
            </w:pPr>
            <w:r>
              <w:t>-2.2</w:t>
            </w:r>
          </w:p>
        </w:tc>
        <w:tc>
          <w:tcPr>
            <w:tcW w:w="0" w:type="auto"/>
            <w:vAlign w:val="center"/>
          </w:tcPr>
          <w:p w:rsidR="0017674B" w:rsidRDefault="00DE165B">
            <w:pPr>
              <w:pStyle w:val="TIE-"/>
            </w:pPr>
            <w:r>
              <w:t>91.28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16:15</w:t>
            </w:r>
          </w:p>
        </w:tc>
        <w:tc>
          <w:tcPr>
            <w:tcW w:w="0" w:type="auto"/>
            <w:vAlign w:val="center"/>
          </w:tcPr>
          <w:p w:rsidR="0017674B" w:rsidRDefault="00DE165B">
            <w:pPr>
              <w:pStyle w:val="TIE-"/>
            </w:pPr>
            <w:r>
              <w:t>-2.8</w:t>
            </w:r>
          </w:p>
        </w:tc>
        <w:tc>
          <w:tcPr>
            <w:tcW w:w="0" w:type="auto"/>
            <w:vAlign w:val="center"/>
          </w:tcPr>
          <w:p w:rsidR="0017674B" w:rsidRDefault="00DE165B">
            <w:pPr>
              <w:pStyle w:val="TIE-"/>
            </w:pPr>
            <w:r>
              <w:t>90.60</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restart"/>
            <w:vAlign w:val="center"/>
          </w:tcPr>
          <w:p w:rsidR="0017674B" w:rsidRDefault="00DE165B">
            <w:pPr>
              <w:pStyle w:val="TIE-"/>
            </w:pPr>
            <w:r>
              <w:t>11</w:t>
            </w:r>
            <w:r>
              <w:t>月</w:t>
            </w:r>
            <w:r>
              <w:t>24</w:t>
            </w:r>
            <w:r>
              <w:t>日</w:t>
            </w:r>
          </w:p>
        </w:tc>
        <w:tc>
          <w:tcPr>
            <w:tcW w:w="0" w:type="auto"/>
            <w:vAlign w:val="center"/>
          </w:tcPr>
          <w:p w:rsidR="0017674B" w:rsidRDefault="00DE165B">
            <w:pPr>
              <w:pStyle w:val="TIE-"/>
            </w:pPr>
            <w:r>
              <w:t>总悬浮颗粒物</w:t>
            </w:r>
          </w:p>
        </w:tc>
        <w:tc>
          <w:tcPr>
            <w:tcW w:w="0" w:type="auto"/>
            <w:vAlign w:val="center"/>
          </w:tcPr>
          <w:p w:rsidR="0017674B" w:rsidRDefault="00DE165B">
            <w:pPr>
              <w:pStyle w:val="TIE-"/>
            </w:pPr>
            <w:r>
              <w:t>10:00-</w:t>
            </w:r>
            <w:r>
              <w:t>次日</w:t>
            </w:r>
            <w:r>
              <w:t>10:00</w:t>
            </w:r>
          </w:p>
        </w:tc>
        <w:tc>
          <w:tcPr>
            <w:tcW w:w="0" w:type="auto"/>
            <w:vAlign w:val="center"/>
          </w:tcPr>
          <w:p w:rsidR="0017674B" w:rsidRDefault="00DE165B">
            <w:pPr>
              <w:pStyle w:val="TIE-"/>
            </w:pPr>
            <w:r>
              <w:t>0.7</w:t>
            </w:r>
          </w:p>
        </w:tc>
        <w:tc>
          <w:tcPr>
            <w:tcW w:w="0" w:type="auto"/>
            <w:vAlign w:val="center"/>
          </w:tcPr>
          <w:p w:rsidR="0017674B" w:rsidRDefault="00DE165B">
            <w:pPr>
              <w:pStyle w:val="TIE-"/>
            </w:pPr>
            <w:r>
              <w:t>90.79</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氨气</w:t>
            </w:r>
          </w:p>
        </w:tc>
        <w:tc>
          <w:tcPr>
            <w:tcW w:w="0" w:type="auto"/>
            <w:vAlign w:val="center"/>
          </w:tcPr>
          <w:p w:rsidR="0017674B" w:rsidRDefault="00DE165B">
            <w:pPr>
              <w:pStyle w:val="TIE-"/>
            </w:pPr>
            <w:r>
              <w:t>10:00-10:45</w:t>
            </w:r>
          </w:p>
        </w:tc>
        <w:tc>
          <w:tcPr>
            <w:tcW w:w="0" w:type="auto"/>
            <w:vAlign w:val="center"/>
          </w:tcPr>
          <w:p w:rsidR="0017674B" w:rsidRDefault="00DE165B">
            <w:pPr>
              <w:pStyle w:val="TIE-"/>
            </w:pPr>
            <w:r>
              <w:t>5.1</w:t>
            </w:r>
          </w:p>
        </w:tc>
        <w:tc>
          <w:tcPr>
            <w:tcW w:w="0" w:type="auto"/>
            <w:vAlign w:val="center"/>
          </w:tcPr>
          <w:p w:rsidR="0017674B" w:rsidRDefault="00DE165B">
            <w:pPr>
              <w:pStyle w:val="TIE-"/>
            </w:pPr>
            <w:r>
              <w:t>91.04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12:00-12:45</w:t>
            </w:r>
          </w:p>
        </w:tc>
        <w:tc>
          <w:tcPr>
            <w:tcW w:w="0" w:type="auto"/>
            <w:vAlign w:val="center"/>
          </w:tcPr>
          <w:p w:rsidR="0017674B" w:rsidRDefault="00DE165B">
            <w:pPr>
              <w:pStyle w:val="TIE-"/>
            </w:pPr>
            <w:r>
              <w:t>4.0</w:t>
            </w:r>
          </w:p>
        </w:tc>
        <w:tc>
          <w:tcPr>
            <w:tcW w:w="0" w:type="auto"/>
            <w:vAlign w:val="center"/>
          </w:tcPr>
          <w:p w:rsidR="0017674B" w:rsidRDefault="00DE165B">
            <w:pPr>
              <w:pStyle w:val="TIE-"/>
            </w:pPr>
            <w:r>
              <w:t>90.80</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14:00-14:45</w:t>
            </w:r>
          </w:p>
        </w:tc>
        <w:tc>
          <w:tcPr>
            <w:tcW w:w="0" w:type="auto"/>
            <w:vAlign w:val="center"/>
          </w:tcPr>
          <w:p w:rsidR="0017674B" w:rsidRDefault="00DE165B">
            <w:pPr>
              <w:pStyle w:val="TIE-"/>
            </w:pPr>
            <w:r>
              <w:t>2.4</w:t>
            </w:r>
          </w:p>
        </w:tc>
        <w:tc>
          <w:tcPr>
            <w:tcW w:w="0" w:type="auto"/>
            <w:vAlign w:val="center"/>
          </w:tcPr>
          <w:p w:rsidR="0017674B" w:rsidRDefault="00DE165B">
            <w:pPr>
              <w:pStyle w:val="TIE-"/>
            </w:pPr>
            <w:r>
              <w:t>90.76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16:00-16:45</w:t>
            </w:r>
          </w:p>
        </w:tc>
        <w:tc>
          <w:tcPr>
            <w:tcW w:w="0" w:type="auto"/>
            <w:vAlign w:val="center"/>
          </w:tcPr>
          <w:p w:rsidR="0017674B" w:rsidRDefault="00DE165B">
            <w:pPr>
              <w:pStyle w:val="TIE-"/>
            </w:pPr>
            <w:r>
              <w:t>2.0</w:t>
            </w:r>
          </w:p>
        </w:tc>
        <w:tc>
          <w:tcPr>
            <w:tcW w:w="0" w:type="auto"/>
            <w:vAlign w:val="center"/>
          </w:tcPr>
          <w:p w:rsidR="0017674B" w:rsidRDefault="00DE165B">
            <w:pPr>
              <w:pStyle w:val="TIE-"/>
            </w:pPr>
            <w:r>
              <w:t>90.74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硫化氢</w:t>
            </w:r>
          </w:p>
        </w:tc>
        <w:tc>
          <w:tcPr>
            <w:tcW w:w="0" w:type="auto"/>
            <w:vAlign w:val="center"/>
          </w:tcPr>
          <w:p w:rsidR="0017674B" w:rsidRDefault="00DE165B">
            <w:pPr>
              <w:pStyle w:val="TIE-"/>
            </w:pPr>
            <w:r>
              <w:t>10:00-11:00</w:t>
            </w:r>
          </w:p>
        </w:tc>
        <w:tc>
          <w:tcPr>
            <w:tcW w:w="0" w:type="auto"/>
            <w:vAlign w:val="center"/>
          </w:tcPr>
          <w:p w:rsidR="0017674B" w:rsidRDefault="00DE165B">
            <w:pPr>
              <w:pStyle w:val="TIE-"/>
            </w:pPr>
            <w:r>
              <w:t>5.3</w:t>
            </w:r>
          </w:p>
        </w:tc>
        <w:tc>
          <w:tcPr>
            <w:tcW w:w="0" w:type="auto"/>
            <w:vAlign w:val="center"/>
          </w:tcPr>
          <w:p w:rsidR="0017674B" w:rsidRDefault="00DE165B">
            <w:pPr>
              <w:pStyle w:val="TIE-"/>
            </w:pPr>
            <w:r>
              <w:t>91.02</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12:00-13:00</w:t>
            </w:r>
          </w:p>
        </w:tc>
        <w:tc>
          <w:tcPr>
            <w:tcW w:w="0" w:type="auto"/>
            <w:vAlign w:val="center"/>
          </w:tcPr>
          <w:p w:rsidR="0017674B" w:rsidRDefault="00DE165B">
            <w:pPr>
              <w:pStyle w:val="TIE-"/>
            </w:pPr>
            <w:r>
              <w:t>3.5</w:t>
            </w:r>
          </w:p>
        </w:tc>
        <w:tc>
          <w:tcPr>
            <w:tcW w:w="0" w:type="auto"/>
            <w:vAlign w:val="center"/>
          </w:tcPr>
          <w:p w:rsidR="0017674B" w:rsidRDefault="00DE165B">
            <w:pPr>
              <w:pStyle w:val="TIE-"/>
            </w:pPr>
            <w:r>
              <w:t>90.79</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14:00-15:00</w:t>
            </w:r>
          </w:p>
        </w:tc>
        <w:tc>
          <w:tcPr>
            <w:tcW w:w="0" w:type="auto"/>
            <w:vAlign w:val="center"/>
          </w:tcPr>
          <w:p w:rsidR="0017674B" w:rsidRDefault="00DE165B">
            <w:pPr>
              <w:pStyle w:val="TIE-"/>
            </w:pPr>
            <w:r>
              <w:t>2.5</w:t>
            </w:r>
          </w:p>
        </w:tc>
        <w:tc>
          <w:tcPr>
            <w:tcW w:w="0" w:type="auto"/>
            <w:vAlign w:val="center"/>
          </w:tcPr>
          <w:p w:rsidR="0017674B" w:rsidRDefault="00DE165B">
            <w:pPr>
              <w:pStyle w:val="TIE-"/>
            </w:pPr>
            <w:r>
              <w:t>90.76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16:00-17:00</w:t>
            </w:r>
          </w:p>
        </w:tc>
        <w:tc>
          <w:tcPr>
            <w:tcW w:w="0" w:type="auto"/>
            <w:vAlign w:val="center"/>
          </w:tcPr>
          <w:p w:rsidR="0017674B" w:rsidRDefault="00DE165B">
            <w:pPr>
              <w:pStyle w:val="TIE-"/>
            </w:pPr>
            <w:r>
              <w:t>2.0</w:t>
            </w:r>
          </w:p>
        </w:tc>
        <w:tc>
          <w:tcPr>
            <w:tcW w:w="0" w:type="auto"/>
            <w:vAlign w:val="center"/>
          </w:tcPr>
          <w:p w:rsidR="0017674B" w:rsidRDefault="00DE165B">
            <w:pPr>
              <w:pStyle w:val="TIE-"/>
            </w:pPr>
            <w:r>
              <w:t>90.74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臭气浓度</w:t>
            </w:r>
          </w:p>
        </w:tc>
        <w:tc>
          <w:tcPr>
            <w:tcW w:w="0" w:type="auto"/>
            <w:vAlign w:val="center"/>
          </w:tcPr>
          <w:p w:rsidR="0017674B" w:rsidRDefault="00DE165B">
            <w:pPr>
              <w:pStyle w:val="TIE-"/>
            </w:pPr>
            <w:r>
              <w:t>10:15</w:t>
            </w:r>
          </w:p>
        </w:tc>
        <w:tc>
          <w:tcPr>
            <w:tcW w:w="0" w:type="auto"/>
            <w:vAlign w:val="center"/>
          </w:tcPr>
          <w:p w:rsidR="0017674B" w:rsidRDefault="00DE165B">
            <w:pPr>
              <w:pStyle w:val="TIE-"/>
            </w:pPr>
            <w:r>
              <w:t>5.1</w:t>
            </w:r>
          </w:p>
        </w:tc>
        <w:tc>
          <w:tcPr>
            <w:tcW w:w="0" w:type="auto"/>
            <w:vAlign w:val="center"/>
          </w:tcPr>
          <w:p w:rsidR="0017674B" w:rsidRDefault="00DE165B">
            <w:pPr>
              <w:pStyle w:val="TIE-"/>
            </w:pPr>
            <w:r>
              <w:t>91.04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12:22</w:t>
            </w:r>
          </w:p>
        </w:tc>
        <w:tc>
          <w:tcPr>
            <w:tcW w:w="0" w:type="auto"/>
            <w:vAlign w:val="center"/>
          </w:tcPr>
          <w:p w:rsidR="0017674B" w:rsidRDefault="00DE165B">
            <w:pPr>
              <w:pStyle w:val="TIE-"/>
            </w:pPr>
            <w:r>
              <w:t>4.0</w:t>
            </w:r>
          </w:p>
        </w:tc>
        <w:tc>
          <w:tcPr>
            <w:tcW w:w="0" w:type="auto"/>
            <w:vAlign w:val="center"/>
          </w:tcPr>
          <w:p w:rsidR="0017674B" w:rsidRDefault="00DE165B">
            <w:pPr>
              <w:pStyle w:val="TIE-"/>
            </w:pPr>
            <w:r>
              <w:t>90.80</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14:17</w:t>
            </w:r>
          </w:p>
        </w:tc>
        <w:tc>
          <w:tcPr>
            <w:tcW w:w="0" w:type="auto"/>
            <w:vAlign w:val="center"/>
          </w:tcPr>
          <w:p w:rsidR="0017674B" w:rsidRDefault="00DE165B">
            <w:pPr>
              <w:pStyle w:val="TIE-"/>
            </w:pPr>
            <w:r>
              <w:t>2.4</w:t>
            </w:r>
          </w:p>
        </w:tc>
        <w:tc>
          <w:tcPr>
            <w:tcW w:w="0" w:type="auto"/>
            <w:vAlign w:val="center"/>
          </w:tcPr>
          <w:p w:rsidR="0017674B" w:rsidRDefault="00DE165B">
            <w:pPr>
              <w:pStyle w:val="TIE-"/>
            </w:pPr>
            <w:r>
              <w:t>90.76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16:22</w:t>
            </w:r>
          </w:p>
        </w:tc>
        <w:tc>
          <w:tcPr>
            <w:tcW w:w="0" w:type="auto"/>
            <w:vAlign w:val="center"/>
          </w:tcPr>
          <w:p w:rsidR="0017674B" w:rsidRDefault="00DE165B">
            <w:pPr>
              <w:pStyle w:val="TIE-"/>
            </w:pPr>
            <w:r>
              <w:t>2.0</w:t>
            </w:r>
          </w:p>
        </w:tc>
        <w:tc>
          <w:tcPr>
            <w:tcW w:w="0" w:type="auto"/>
            <w:vAlign w:val="center"/>
          </w:tcPr>
          <w:p w:rsidR="0017674B" w:rsidRDefault="00DE165B">
            <w:pPr>
              <w:pStyle w:val="TIE-"/>
            </w:pPr>
            <w:r>
              <w:t>90.74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1.6</w:t>
            </w:r>
          </w:p>
        </w:tc>
      </w:tr>
      <w:tr w:rsidR="0017674B">
        <w:trPr>
          <w:jc w:val="center"/>
        </w:trPr>
        <w:tc>
          <w:tcPr>
            <w:tcW w:w="0" w:type="auto"/>
            <w:vMerge w:val="restart"/>
            <w:vAlign w:val="center"/>
          </w:tcPr>
          <w:p w:rsidR="0017674B" w:rsidRDefault="00DE165B">
            <w:pPr>
              <w:pStyle w:val="TIE-"/>
            </w:pPr>
            <w:r>
              <w:t>11</w:t>
            </w:r>
            <w:r>
              <w:t>月</w:t>
            </w:r>
            <w:r>
              <w:t>25</w:t>
            </w:r>
            <w:r>
              <w:t>日</w:t>
            </w:r>
          </w:p>
        </w:tc>
        <w:tc>
          <w:tcPr>
            <w:tcW w:w="0" w:type="auto"/>
            <w:vAlign w:val="center"/>
          </w:tcPr>
          <w:p w:rsidR="0017674B" w:rsidRDefault="00DE165B">
            <w:pPr>
              <w:pStyle w:val="TIE-"/>
            </w:pPr>
            <w:r>
              <w:t>总悬浮颗粒物</w:t>
            </w:r>
          </w:p>
        </w:tc>
        <w:tc>
          <w:tcPr>
            <w:tcW w:w="0" w:type="auto"/>
            <w:vAlign w:val="center"/>
          </w:tcPr>
          <w:p w:rsidR="0017674B" w:rsidRDefault="00DE165B">
            <w:pPr>
              <w:pStyle w:val="TIE-"/>
            </w:pPr>
            <w:r>
              <w:t>10:00-</w:t>
            </w:r>
            <w:r>
              <w:t>次日</w:t>
            </w:r>
            <w:r>
              <w:t>10:00</w:t>
            </w:r>
          </w:p>
        </w:tc>
        <w:tc>
          <w:tcPr>
            <w:tcW w:w="0" w:type="auto"/>
            <w:vAlign w:val="center"/>
          </w:tcPr>
          <w:p w:rsidR="0017674B" w:rsidRDefault="00DE165B">
            <w:pPr>
              <w:pStyle w:val="TIE-"/>
            </w:pPr>
            <w:r>
              <w:t>5.1</w:t>
            </w:r>
          </w:p>
        </w:tc>
        <w:tc>
          <w:tcPr>
            <w:tcW w:w="0" w:type="auto"/>
            <w:vAlign w:val="center"/>
          </w:tcPr>
          <w:p w:rsidR="0017674B" w:rsidRDefault="00DE165B">
            <w:pPr>
              <w:pStyle w:val="TIE-"/>
            </w:pPr>
            <w:r>
              <w:t>90.49</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氨气</w:t>
            </w:r>
          </w:p>
        </w:tc>
        <w:tc>
          <w:tcPr>
            <w:tcW w:w="0" w:type="auto"/>
            <w:vAlign w:val="center"/>
          </w:tcPr>
          <w:p w:rsidR="0017674B" w:rsidRDefault="00DE165B">
            <w:pPr>
              <w:pStyle w:val="TIE-"/>
            </w:pPr>
            <w:r>
              <w:t>10:00-10:45</w:t>
            </w:r>
          </w:p>
        </w:tc>
        <w:tc>
          <w:tcPr>
            <w:tcW w:w="0" w:type="auto"/>
            <w:vAlign w:val="center"/>
          </w:tcPr>
          <w:p w:rsidR="0017674B" w:rsidRDefault="00DE165B">
            <w:pPr>
              <w:pStyle w:val="TIE-"/>
            </w:pPr>
            <w:r>
              <w:t>6.1</w:t>
            </w:r>
          </w:p>
        </w:tc>
        <w:tc>
          <w:tcPr>
            <w:tcW w:w="0" w:type="auto"/>
            <w:vAlign w:val="center"/>
          </w:tcPr>
          <w:p w:rsidR="0017674B" w:rsidRDefault="00DE165B">
            <w:pPr>
              <w:pStyle w:val="TIE-"/>
            </w:pPr>
            <w:r>
              <w:t>90.75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12:00-12:45</w:t>
            </w:r>
          </w:p>
        </w:tc>
        <w:tc>
          <w:tcPr>
            <w:tcW w:w="0" w:type="auto"/>
            <w:vAlign w:val="center"/>
          </w:tcPr>
          <w:p w:rsidR="0017674B" w:rsidRDefault="00DE165B">
            <w:pPr>
              <w:pStyle w:val="TIE-"/>
            </w:pPr>
            <w:r>
              <w:t>6.9</w:t>
            </w:r>
          </w:p>
        </w:tc>
        <w:tc>
          <w:tcPr>
            <w:tcW w:w="0" w:type="auto"/>
            <w:vAlign w:val="center"/>
          </w:tcPr>
          <w:p w:rsidR="0017674B" w:rsidRDefault="00DE165B">
            <w:pPr>
              <w:pStyle w:val="TIE-"/>
            </w:pPr>
            <w:r>
              <w:t>90.75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1.8</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14:00-14:45</w:t>
            </w:r>
          </w:p>
        </w:tc>
        <w:tc>
          <w:tcPr>
            <w:tcW w:w="0" w:type="auto"/>
            <w:vAlign w:val="center"/>
          </w:tcPr>
          <w:p w:rsidR="0017674B" w:rsidRDefault="00DE165B">
            <w:pPr>
              <w:pStyle w:val="TIE-"/>
            </w:pPr>
            <w:r>
              <w:t>7.5</w:t>
            </w:r>
          </w:p>
        </w:tc>
        <w:tc>
          <w:tcPr>
            <w:tcW w:w="0" w:type="auto"/>
            <w:vAlign w:val="center"/>
          </w:tcPr>
          <w:p w:rsidR="0017674B" w:rsidRDefault="00DE165B">
            <w:pPr>
              <w:pStyle w:val="TIE-"/>
            </w:pPr>
            <w:r>
              <w:t>90.75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16:00-16:45</w:t>
            </w:r>
          </w:p>
        </w:tc>
        <w:tc>
          <w:tcPr>
            <w:tcW w:w="0" w:type="auto"/>
            <w:vAlign w:val="center"/>
          </w:tcPr>
          <w:p w:rsidR="0017674B" w:rsidRDefault="00DE165B">
            <w:pPr>
              <w:pStyle w:val="TIE-"/>
            </w:pPr>
            <w:r>
              <w:t>5.8</w:t>
            </w:r>
          </w:p>
        </w:tc>
        <w:tc>
          <w:tcPr>
            <w:tcW w:w="0" w:type="auto"/>
            <w:vAlign w:val="center"/>
          </w:tcPr>
          <w:p w:rsidR="0017674B" w:rsidRDefault="00DE165B">
            <w:pPr>
              <w:pStyle w:val="TIE-"/>
            </w:pPr>
            <w:r>
              <w:t>90.74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硫化氢</w:t>
            </w:r>
          </w:p>
        </w:tc>
        <w:tc>
          <w:tcPr>
            <w:tcW w:w="0" w:type="auto"/>
            <w:vAlign w:val="center"/>
          </w:tcPr>
          <w:p w:rsidR="0017674B" w:rsidRDefault="00DE165B">
            <w:pPr>
              <w:pStyle w:val="TIE-"/>
            </w:pPr>
            <w:r>
              <w:t>10:00-11:00</w:t>
            </w:r>
          </w:p>
        </w:tc>
        <w:tc>
          <w:tcPr>
            <w:tcW w:w="0" w:type="auto"/>
            <w:vAlign w:val="center"/>
          </w:tcPr>
          <w:p w:rsidR="0017674B" w:rsidRDefault="00DE165B">
            <w:pPr>
              <w:pStyle w:val="TIE-"/>
            </w:pPr>
            <w:r>
              <w:t>6.1</w:t>
            </w:r>
          </w:p>
        </w:tc>
        <w:tc>
          <w:tcPr>
            <w:tcW w:w="0" w:type="auto"/>
            <w:vAlign w:val="center"/>
          </w:tcPr>
          <w:p w:rsidR="0017674B" w:rsidRDefault="00DE165B">
            <w:pPr>
              <w:pStyle w:val="TIE-"/>
            </w:pPr>
            <w:r>
              <w:t>90.74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12:00-13:00</w:t>
            </w:r>
          </w:p>
        </w:tc>
        <w:tc>
          <w:tcPr>
            <w:tcW w:w="0" w:type="auto"/>
            <w:vAlign w:val="center"/>
          </w:tcPr>
          <w:p w:rsidR="0017674B" w:rsidRDefault="00DE165B">
            <w:pPr>
              <w:pStyle w:val="TIE-"/>
            </w:pPr>
            <w:r>
              <w:t>6.9</w:t>
            </w:r>
          </w:p>
        </w:tc>
        <w:tc>
          <w:tcPr>
            <w:tcW w:w="0" w:type="auto"/>
            <w:vAlign w:val="center"/>
          </w:tcPr>
          <w:p w:rsidR="0017674B" w:rsidRDefault="00DE165B">
            <w:pPr>
              <w:pStyle w:val="TIE-"/>
            </w:pPr>
            <w:r>
              <w:t>90.75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1.8</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14:00-15:00</w:t>
            </w:r>
          </w:p>
        </w:tc>
        <w:tc>
          <w:tcPr>
            <w:tcW w:w="0" w:type="auto"/>
            <w:vAlign w:val="center"/>
          </w:tcPr>
          <w:p w:rsidR="0017674B" w:rsidRDefault="00DE165B">
            <w:pPr>
              <w:pStyle w:val="TIE-"/>
            </w:pPr>
            <w:r>
              <w:t>7.6</w:t>
            </w:r>
          </w:p>
        </w:tc>
        <w:tc>
          <w:tcPr>
            <w:tcW w:w="0" w:type="auto"/>
            <w:vAlign w:val="center"/>
          </w:tcPr>
          <w:p w:rsidR="0017674B" w:rsidRDefault="00DE165B">
            <w:pPr>
              <w:pStyle w:val="TIE-"/>
            </w:pPr>
            <w:r>
              <w:t>90.76</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16:00-17:00</w:t>
            </w:r>
          </w:p>
        </w:tc>
        <w:tc>
          <w:tcPr>
            <w:tcW w:w="0" w:type="auto"/>
            <w:vAlign w:val="center"/>
          </w:tcPr>
          <w:p w:rsidR="0017674B" w:rsidRDefault="00DE165B">
            <w:pPr>
              <w:pStyle w:val="TIE-"/>
            </w:pPr>
            <w:r>
              <w:t>5.8</w:t>
            </w:r>
          </w:p>
        </w:tc>
        <w:tc>
          <w:tcPr>
            <w:tcW w:w="0" w:type="auto"/>
            <w:vAlign w:val="center"/>
          </w:tcPr>
          <w:p w:rsidR="0017674B" w:rsidRDefault="00DE165B">
            <w:pPr>
              <w:pStyle w:val="TIE-"/>
            </w:pPr>
            <w:r>
              <w:t>90.74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臭气浓度</w:t>
            </w:r>
          </w:p>
        </w:tc>
        <w:tc>
          <w:tcPr>
            <w:tcW w:w="0" w:type="auto"/>
            <w:vAlign w:val="center"/>
          </w:tcPr>
          <w:p w:rsidR="0017674B" w:rsidRDefault="00DE165B">
            <w:pPr>
              <w:pStyle w:val="TIE-"/>
            </w:pPr>
            <w:r>
              <w:t>10:11</w:t>
            </w:r>
          </w:p>
        </w:tc>
        <w:tc>
          <w:tcPr>
            <w:tcW w:w="0" w:type="auto"/>
            <w:vAlign w:val="center"/>
          </w:tcPr>
          <w:p w:rsidR="0017674B" w:rsidRDefault="00DE165B">
            <w:pPr>
              <w:pStyle w:val="TIE-"/>
            </w:pPr>
            <w:r>
              <w:t>6.1</w:t>
            </w:r>
          </w:p>
        </w:tc>
        <w:tc>
          <w:tcPr>
            <w:tcW w:w="0" w:type="auto"/>
            <w:vAlign w:val="center"/>
          </w:tcPr>
          <w:p w:rsidR="0017674B" w:rsidRDefault="00DE165B">
            <w:pPr>
              <w:pStyle w:val="TIE-"/>
            </w:pPr>
            <w:r>
              <w:t>90.75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1.5</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12:08</w:t>
            </w:r>
          </w:p>
        </w:tc>
        <w:tc>
          <w:tcPr>
            <w:tcW w:w="0" w:type="auto"/>
            <w:vAlign w:val="center"/>
          </w:tcPr>
          <w:p w:rsidR="0017674B" w:rsidRDefault="00DE165B">
            <w:pPr>
              <w:pStyle w:val="TIE-"/>
            </w:pPr>
            <w:r>
              <w:t>6.9</w:t>
            </w:r>
          </w:p>
        </w:tc>
        <w:tc>
          <w:tcPr>
            <w:tcW w:w="0" w:type="auto"/>
            <w:vAlign w:val="center"/>
          </w:tcPr>
          <w:p w:rsidR="0017674B" w:rsidRDefault="00DE165B">
            <w:pPr>
              <w:pStyle w:val="TIE-"/>
            </w:pPr>
            <w:r>
              <w:t>90.75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1.8</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14:16</w:t>
            </w:r>
          </w:p>
        </w:tc>
        <w:tc>
          <w:tcPr>
            <w:tcW w:w="0" w:type="auto"/>
            <w:vAlign w:val="center"/>
          </w:tcPr>
          <w:p w:rsidR="0017674B" w:rsidRDefault="00DE165B">
            <w:pPr>
              <w:pStyle w:val="TIE-"/>
            </w:pPr>
            <w:r>
              <w:t>7.5</w:t>
            </w:r>
          </w:p>
        </w:tc>
        <w:tc>
          <w:tcPr>
            <w:tcW w:w="0" w:type="auto"/>
            <w:vAlign w:val="center"/>
          </w:tcPr>
          <w:p w:rsidR="0017674B" w:rsidRDefault="00DE165B">
            <w:pPr>
              <w:pStyle w:val="TIE-"/>
            </w:pPr>
            <w:r>
              <w:t>90.75</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16:20</w:t>
            </w:r>
          </w:p>
        </w:tc>
        <w:tc>
          <w:tcPr>
            <w:tcW w:w="0" w:type="auto"/>
            <w:vAlign w:val="center"/>
          </w:tcPr>
          <w:p w:rsidR="0017674B" w:rsidRDefault="00DE165B">
            <w:pPr>
              <w:pStyle w:val="TIE-"/>
            </w:pPr>
            <w:r>
              <w:t>5.8</w:t>
            </w:r>
          </w:p>
        </w:tc>
        <w:tc>
          <w:tcPr>
            <w:tcW w:w="0" w:type="auto"/>
            <w:vAlign w:val="center"/>
          </w:tcPr>
          <w:p w:rsidR="0017674B" w:rsidRDefault="00DE165B">
            <w:pPr>
              <w:pStyle w:val="TIE-"/>
            </w:pPr>
            <w:r>
              <w:t>90.74</w:t>
            </w:r>
          </w:p>
        </w:tc>
        <w:tc>
          <w:tcPr>
            <w:tcW w:w="0" w:type="auto"/>
            <w:vAlign w:val="center"/>
          </w:tcPr>
          <w:p w:rsidR="0017674B" w:rsidRDefault="00DE165B">
            <w:pPr>
              <w:pStyle w:val="TIE-"/>
            </w:pPr>
            <w:r>
              <w:t>西风</w:t>
            </w:r>
          </w:p>
        </w:tc>
        <w:tc>
          <w:tcPr>
            <w:tcW w:w="0" w:type="auto"/>
            <w:vAlign w:val="center"/>
          </w:tcPr>
          <w:p w:rsidR="0017674B" w:rsidRDefault="00DE165B">
            <w:pPr>
              <w:pStyle w:val="TIE-"/>
            </w:pPr>
            <w:r>
              <w:t>1.7</w:t>
            </w:r>
          </w:p>
        </w:tc>
      </w:tr>
      <w:tr w:rsidR="0017674B">
        <w:trPr>
          <w:jc w:val="center"/>
        </w:trPr>
        <w:tc>
          <w:tcPr>
            <w:tcW w:w="0" w:type="auto"/>
            <w:vMerge w:val="restart"/>
            <w:vAlign w:val="center"/>
          </w:tcPr>
          <w:p w:rsidR="0017674B" w:rsidRDefault="00DE165B">
            <w:pPr>
              <w:pStyle w:val="TIE-"/>
            </w:pPr>
            <w:r>
              <w:t>11</w:t>
            </w:r>
            <w:r>
              <w:t>月</w:t>
            </w:r>
            <w:r>
              <w:t>26</w:t>
            </w:r>
            <w:r>
              <w:t>日</w:t>
            </w:r>
          </w:p>
        </w:tc>
        <w:tc>
          <w:tcPr>
            <w:tcW w:w="0" w:type="auto"/>
            <w:vAlign w:val="center"/>
          </w:tcPr>
          <w:p w:rsidR="0017674B" w:rsidRDefault="00DE165B">
            <w:pPr>
              <w:pStyle w:val="TIE-"/>
            </w:pPr>
            <w:r>
              <w:t>总悬浮颗粒物</w:t>
            </w:r>
          </w:p>
        </w:tc>
        <w:tc>
          <w:tcPr>
            <w:tcW w:w="0" w:type="auto"/>
            <w:vAlign w:val="center"/>
          </w:tcPr>
          <w:p w:rsidR="0017674B" w:rsidRDefault="00DE165B">
            <w:pPr>
              <w:pStyle w:val="TIE-"/>
            </w:pPr>
            <w:r>
              <w:t>10:00-</w:t>
            </w:r>
            <w:r>
              <w:t>次日</w:t>
            </w:r>
            <w:r>
              <w:t>10:00</w:t>
            </w:r>
          </w:p>
        </w:tc>
        <w:tc>
          <w:tcPr>
            <w:tcW w:w="0" w:type="auto"/>
            <w:vAlign w:val="center"/>
          </w:tcPr>
          <w:p w:rsidR="0017674B" w:rsidRDefault="00DE165B">
            <w:pPr>
              <w:pStyle w:val="TIE-"/>
            </w:pPr>
            <w:r>
              <w:t>3.9</w:t>
            </w:r>
          </w:p>
        </w:tc>
        <w:tc>
          <w:tcPr>
            <w:tcW w:w="0" w:type="auto"/>
            <w:vAlign w:val="center"/>
          </w:tcPr>
          <w:p w:rsidR="0017674B" w:rsidRDefault="00DE165B">
            <w:pPr>
              <w:pStyle w:val="TIE-"/>
            </w:pPr>
            <w:r>
              <w:t>90.48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氨气</w:t>
            </w:r>
          </w:p>
        </w:tc>
        <w:tc>
          <w:tcPr>
            <w:tcW w:w="0" w:type="auto"/>
            <w:vAlign w:val="center"/>
          </w:tcPr>
          <w:p w:rsidR="0017674B" w:rsidRDefault="00DE165B">
            <w:pPr>
              <w:pStyle w:val="TIE-"/>
            </w:pPr>
            <w:r>
              <w:t>10:00-10:45</w:t>
            </w:r>
          </w:p>
        </w:tc>
        <w:tc>
          <w:tcPr>
            <w:tcW w:w="0" w:type="auto"/>
            <w:vAlign w:val="center"/>
          </w:tcPr>
          <w:p w:rsidR="0017674B" w:rsidRDefault="00DE165B">
            <w:pPr>
              <w:pStyle w:val="TIE-"/>
            </w:pPr>
            <w:r>
              <w:t>5.7</w:t>
            </w:r>
          </w:p>
        </w:tc>
        <w:tc>
          <w:tcPr>
            <w:tcW w:w="0" w:type="auto"/>
            <w:vAlign w:val="center"/>
          </w:tcPr>
          <w:p w:rsidR="0017674B" w:rsidRDefault="00DE165B">
            <w:pPr>
              <w:pStyle w:val="TIE-"/>
            </w:pPr>
            <w:r>
              <w:t>90.68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12:00-12:45</w:t>
            </w:r>
          </w:p>
        </w:tc>
        <w:tc>
          <w:tcPr>
            <w:tcW w:w="0" w:type="auto"/>
            <w:vAlign w:val="center"/>
          </w:tcPr>
          <w:p w:rsidR="0017674B" w:rsidRDefault="00DE165B">
            <w:pPr>
              <w:pStyle w:val="TIE-"/>
            </w:pPr>
            <w:r>
              <w:t>5.9</w:t>
            </w:r>
          </w:p>
        </w:tc>
        <w:tc>
          <w:tcPr>
            <w:tcW w:w="0" w:type="auto"/>
            <w:vAlign w:val="center"/>
          </w:tcPr>
          <w:p w:rsidR="0017674B" w:rsidRDefault="00DE165B">
            <w:pPr>
              <w:pStyle w:val="TIE-"/>
            </w:pPr>
            <w:r>
              <w:t>90.71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14:00-14:45</w:t>
            </w:r>
          </w:p>
        </w:tc>
        <w:tc>
          <w:tcPr>
            <w:tcW w:w="0" w:type="auto"/>
            <w:vAlign w:val="center"/>
          </w:tcPr>
          <w:p w:rsidR="0017674B" w:rsidRDefault="00DE165B">
            <w:pPr>
              <w:pStyle w:val="TIE-"/>
            </w:pPr>
            <w:r>
              <w:t>6.2</w:t>
            </w:r>
          </w:p>
        </w:tc>
        <w:tc>
          <w:tcPr>
            <w:tcW w:w="0" w:type="auto"/>
            <w:vAlign w:val="center"/>
          </w:tcPr>
          <w:p w:rsidR="0017674B" w:rsidRDefault="00DE165B">
            <w:pPr>
              <w:pStyle w:val="TIE-"/>
            </w:pPr>
            <w:r>
              <w:t>90.73</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16:00-16:45</w:t>
            </w:r>
          </w:p>
        </w:tc>
        <w:tc>
          <w:tcPr>
            <w:tcW w:w="0" w:type="auto"/>
            <w:vAlign w:val="center"/>
          </w:tcPr>
          <w:p w:rsidR="0017674B" w:rsidRDefault="00DE165B">
            <w:pPr>
              <w:pStyle w:val="TIE-"/>
            </w:pPr>
            <w:r>
              <w:t>5.4</w:t>
            </w:r>
          </w:p>
        </w:tc>
        <w:tc>
          <w:tcPr>
            <w:tcW w:w="0" w:type="auto"/>
            <w:vAlign w:val="center"/>
          </w:tcPr>
          <w:p w:rsidR="0017674B" w:rsidRDefault="00DE165B">
            <w:pPr>
              <w:pStyle w:val="TIE-"/>
            </w:pPr>
            <w:r>
              <w:t>90.71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硫化氢</w:t>
            </w:r>
          </w:p>
        </w:tc>
        <w:tc>
          <w:tcPr>
            <w:tcW w:w="0" w:type="auto"/>
            <w:vAlign w:val="center"/>
          </w:tcPr>
          <w:p w:rsidR="0017674B" w:rsidRDefault="00DE165B">
            <w:pPr>
              <w:pStyle w:val="TIE-"/>
            </w:pPr>
            <w:r>
              <w:t>10:00-11:00</w:t>
            </w:r>
          </w:p>
        </w:tc>
        <w:tc>
          <w:tcPr>
            <w:tcW w:w="0" w:type="auto"/>
            <w:vAlign w:val="center"/>
          </w:tcPr>
          <w:p w:rsidR="0017674B" w:rsidRDefault="00DE165B">
            <w:pPr>
              <w:pStyle w:val="TIE-"/>
            </w:pPr>
            <w:r>
              <w:t>5.6</w:t>
            </w:r>
          </w:p>
        </w:tc>
        <w:tc>
          <w:tcPr>
            <w:tcW w:w="0" w:type="auto"/>
            <w:vAlign w:val="center"/>
          </w:tcPr>
          <w:p w:rsidR="0017674B" w:rsidRDefault="00DE165B">
            <w:pPr>
              <w:pStyle w:val="TIE-"/>
            </w:pPr>
            <w:r>
              <w:t>90.68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12:00-13:00</w:t>
            </w:r>
          </w:p>
        </w:tc>
        <w:tc>
          <w:tcPr>
            <w:tcW w:w="0" w:type="auto"/>
            <w:vAlign w:val="center"/>
          </w:tcPr>
          <w:p w:rsidR="0017674B" w:rsidRDefault="00DE165B">
            <w:pPr>
              <w:pStyle w:val="TIE-"/>
            </w:pPr>
            <w:r>
              <w:t>5.9</w:t>
            </w:r>
          </w:p>
        </w:tc>
        <w:tc>
          <w:tcPr>
            <w:tcW w:w="0" w:type="auto"/>
            <w:vAlign w:val="center"/>
          </w:tcPr>
          <w:p w:rsidR="0017674B" w:rsidRDefault="00DE165B">
            <w:pPr>
              <w:pStyle w:val="TIE-"/>
            </w:pPr>
            <w:r>
              <w:t>90.71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14:00-15:00</w:t>
            </w:r>
          </w:p>
        </w:tc>
        <w:tc>
          <w:tcPr>
            <w:tcW w:w="0" w:type="auto"/>
            <w:vAlign w:val="center"/>
          </w:tcPr>
          <w:p w:rsidR="0017674B" w:rsidRDefault="00DE165B">
            <w:pPr>
              <w:pStyle w:val="TIE-"/>
            </w:pPr>
            <w:r>
              <w:t>6.2</w:t>
            </w:r>
          </w:p>
        </w:tc>
        <w:tc>
          <w:tcPr>
            <w:tcW w:w="0" w:type="auto"/>
            <w:vAlign w:val="center"/>
          </w:tcPr>
          <w:p w:rsidR="0017674B" w:rsidRDefault="00DE165B">
            <w:pPr>
              <w:pStyle w:val="TIE-"/>
            </w:pPr>
            <w:r>
              <w:t>90.74</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16:00-17:00</w:t>
            </w:r>
          </w:p>
        </w:tc>
        <w:tc>
          <w:tcPr>
            <w:tcW w:w="0" w:type="auto"/>
            <w:vAlign w:val="center"/>
          </w:tcPr>
          <w:p w:rsidR="0017674B" w:rsidRDefault="00DE165B">
            <w:pPr>
              <w:pStyle w:val="TIE-"/>
            </w:pPr>
            <w:r>
              <w:t>5.4</w:t>
            </w:r>
          </w:p>
        </w:tc>
        <w:tc>
          <w:tcPr>
            <w:tcW w:w="0" w:type="auto"/>
            <w:vAlign w:val="center"/>
          </w:tcPr>
          <w:p w:rsidR="0017674B" w:rsidRDefault="00DE165B">
            <w:pPr>
              <w:pStyle w:val="TIE-"/>
            </w:pPr>
            <w:r>
              <w:t>90.71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臭气浓度</w:t>
            </w:r>
          </w:p>
        </w:tc>
        <w:tc>
          <w:tcPr>
            <w:tcW w:w="0" w:type="auto"/>
            <w:vAlign w:val="center"/>
          </w:tcPr>
          <w:p w:rsidR="0017674B" w:rsidRDefault="00DE165B">
            <w:pPr>
              <w:pStyle w:val="TIE-"/>
            </w:pPr>
            <w:r>
              <w:t>10:09</w:t>
            </w:r>
          </w:p>
        </w:tc>
        <w:tc>
          <w:tcPr>
            <w:tcW w:w="0" w:type="auto"/>
            <w:vAlign w:val="center"/>
          </w:tcPr>
          <w:p w:rsidR="0017674B" w:rsidRDefault="00DE165B">
            <w:pPr>
              <w:pStyle w:val="TIE-"/>
            </w:pPr>
            <w:r>
              <w:t>5.7</w:t>
            </w:r>
          </w:p>
        </w:tc>
        <w:tc>
          <w:tcPr>
            <w:tcW w:w="0" w:type="auto"/>
            <w:vAlign w:val="center"/>
          </w:tcPr>
          <w:p w:rsidR="0017674B" w:rsidRDefault="00DE165B">
            <w:pPr>
              <w:pStyle w:val="TIE-"/>
            </w:pPr>
            <w:r>
              <w:t>90.68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1.4</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12:11</w:t>
            </w:r>
          </w:p>
        </w:tc>
        <w:tc>
          <w:tcPr>
            <w:tcW w:w="0" w:type="auto"/>
            <w:vAlign w:val="center"/>
          </w:tcPr>
          <w:p w:rsidR="0017674B" w:rsidRDefault="00DE165B">
            <w:pPr>
              <w:pStyle w:val="TIE-"/>
            </w:pPr>
            <w:r>
              <w:t>5.9</w:t>
            </w:r>
          </w:p>
        </w:tc>
        <w:tc>
          <w:tcPr>
            <w:tcW w:w="0" w:type="auto"/>
            <w:vAlign w:val="center"/>
          </w:tcPr>
          <w:p w:rsidR="0017674B" w:rsidRDefault="00DE165B">
            <w:pPr>
              <w:pStyle w:val="TIE-"/>
            </w:pPr>
            <w:r>
              <w:t>90.71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14:15</w:t>
            </w:r>
          </w:p>
        </w:tc>
        <w:tc>
          <w:tcPr>
            <w:tcW w:w="0" w:type="auto"/>
            <w:vAlign w:val="center"/>
          </w:tcPr>
          <w:p w:rsidR="0017674B" w:rsidRDefault="00DE165B">
            <w:pPr>
              <w:pStyle w:val="TIE-"/>
            </w:pPr>
            <w:r>
              <w:t>6.2</w:t>
            </w:r>
          </w:p>
        </w:tc>
        <w:tc>
          <w:tcPr>
            <w:tcW w:w="0" w:type="auto"/>
            <w:vAlign w:val="center"/>
          </w:tcPr>
          <w:p w:rsidR="0017674B" w:rsidRDefault="00DE165B">
            <w:pPr>
              <w:pStyle w:val="TIE-"/>
            </w:pPr>
            <w:r>
              <w:t>90.73</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16:24</w:t>
            </w:r>
          </w:p>
        </w:tc>
        <w:tc>
          <w:tcPr>
            <w:tcW w:w="0" w:type="auto"/>
            <w:vAlign w:val="center"/>
          </w:tcPr>
          <w:p w:rsidR="0017674B" w:rsidRDefault="00DE165B">
            <w:pPr>
              <w:pStyle w:val="TIE-"/>
            </w:pPr>
            <w:r>
              <w:t>5.4</w:t>
            </w:r>
          </w:p>
        </w:tc>
        <w:tc>
          <w:tcPr>
            <w:tcW w:w="0" w:type="auto"/>
            <w:vAlign w:val="center"/>
          </w:tcPr>
          <w:p w:rsidR="0017674B" w:rsidRDefault="00DE165B">
            <w:pPr>
              <w:pStyle w:val="TIE-"/>
            </w:pPr>
            <w:r>
              <w:t>90.71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restart"/>
            <w:vAlign w:val="center"/>
          </w:tcPr>
          <w:p w:rsidR="0017674B" w:rsidRDefault="00DE165B">
            <w:pPr>
              <w:pStyle w:val="TIE-"/>
            </w:pPr>
            <w:r>
              <w:t>11</w:t>
            </w:r>
            <w:r>
              <w:t>月</w:t>
            </w:r>
            <w:r>
              <w:t>27</w:t>
            </w:r>
            <w:r>
              <w:t>日</w:t>
            </w:r>
          </w:p>
        </w:tc>
        <w:tc>
          <w:tcPr>
            <w:tcW w:w="0" w:type="auto"/>
            <w:vAlign w:val="center"/>
          </w:tcPr>
          <w:p w:rsidR="0017674B" w:rsidRDefault="00DE165B">
            <w:pPr>
              <w:pStyle w:val="TIE-"/>
            </w:pPr>
            <w:r>
              <w:t>总悬浮颗粒物</w:t>
            </w:r>
          </w:p>
        </w:tc>
        <w:tc>
          <w:tcPr>
            <w:tcW w:w="0" w:type="auto"/>
            <w:vAlign w:val="center"/>
          </w:tcPr>
          <w:p w:rsidR="0017674B" w:rsidRDefault="00DE165B">
            <w:pPr>
              <w:pStyle w:val="TIE-"/>
            </w:pPr>
            <w:r>
              <w:t>10:00-</w:t>
            </w:r>
            <w:r>
              <w:t>次日</w:t>
            </w:r>
            <w:r>
              <w:t>10:00</w:t>
            </w:r>
          </w:p>
        </w:tc>
        <w:tc>
          <w:tcPr>
            <w:tcW w:w="0" w:type="auto"/>
            <w:vAlign w:val="center"/>
          </w:tcPr>
          <w:p w:rsidR="0017674B" w:rsidRDefault="00DE165B">
            <w:pPr>
              <w:pStyle w:val="TIE-"/>
            </w:pPr>
            <w:r>
              <w:t>0.7</w:t>
            </w:r>
          </w:p>
        </w:tc>
        <w:tc>
          <w:tcPr>
            <w:tcW w:w="0" w:type="auto"/>
            <w:vAlign w:val="center"/>
          </w:tcPr>
          <w:p w:rsidR="0017674B" w:rsidRDefault="00DE165B">
            <w:pPr>
              <w:pStyle w:val="TIE-"/>
            </w:pPr>
            <w:r>
              <w:t>90.79</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氨气</w:t>
            </w:r>
          </w:p>
        </w:tc>
        <w:tc>
          <w:tcPr>
            <w:tcW w:w="0" w:type="auto"/>
            <w:vAlign w:val="center"/>
          </w:tcPr>
          <w:p w:rsidR="0017674B" w:rsidRDefault="00DE165B">
            <w:pPr>
              <w:pStyle w:val="TIE-"/>
            </w:pPr>
            <w:r>
              <w:t>10:00-10:45</w:t>
            </w:r>
          </w:p>
        </w:tc>
        <w:tc>
          <w:tcPr>
            <w:tcW w:w="0" w:type="auto"/>
            <w:vAlign w:val="center"/>
          </w:tcPr>
          <w:p w:rsidR="0017674B" w:rsidRDefault="00DE165B">
            <w:pPr>
              <w:pStyle w:val="TIE-"/>
            </w:pPr>
            <w:r>
              <w:t>1.5</w:t>
            </w:r>
          </w:p>
        </w:tc>
        <w:tc>
          <w:tcPr>
            <w:tcW w:w="0" w:type="auto"/>
            <w:vAlign w:val="center"/>
          </w:tcPr>
          <w:p w:rsidR="0017674B" w:rsidRDefault="00DE165B">
            <w:pPr>
              <w:pStyle w:val="TIE-"/>
            </w:pPr>
            <w:r>
              <w:t>91.08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12:00-12:45</w:t>
            </w:r>
          </w:p>
        </w:tc>
        <w:tc>
          <w:tcPr>
            <w:tcW w:w="0" w:type="auto"/>
            <w:vAlign w:val="center"/>
          </w:tcPr>
          <w:p w:rsidR="0017674B" w:rsidRDefault="00DE165B">
            <w:pPr>
              <w:pStyle w:val="TIE-"/>
            </w:pPr>
            <w:r>
              <w:t>4.9</w:t>
            </w:r>
          </w:p>
        </w:tc>
        <w:tc>
          <w:tcPr>
            <w:tcW w:w="0" w:type="auto"/>
            <w:vAlign w:val="center"/>
          </w:tcPr>
          <w:p w:rsidR="0017674B" w:rsidRDefault="00DE165B">
            <w:pPr>
              <w:pStyle w:val="TIE-"/>
            </w:pPr>
            <w:r>
              <w:t>91.12</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14:00-14:45</w:t>
            </w:r>
          </w:p>
        </w:tc>
        <w:tc>
          <w:tcPr>
            <w:tcW w:w="0" w:type="auto"/>
            <w:vAlign w:val="center"/>
          </w:tcPr>
          <w:p w:rsidR="0017674B" w:rsidRDefault="00DE165B">
            <w:pPr>
              <w:pStyle w:val="TIE-"/>
            </w:pPr>
            <w:r>
              <w:t>9.8</w:t>
            </w:r>
          </w:p>
        </w:tc>
        <w:tc>
          <w:tcPr>
            <w:tcW w:w="0" w:type="auto"/>
            <w:vAlign w:val="center"/>
          </w:tcPr>
          <w:p w:rsidR="0017674B" w:rsidRDefault="00DE165B">
            <w:pPr>
              <w:pStyle w:val="TIE-"/>
            </w:pPr>
            <w:r>
              <w:t>91.05</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16:00-16:45</w:t>
            </w:r>
          </w:p>
        </w:tc>
        <w:tc>
          <w:tcPr>
            <w:tcW w:w="0" w:type="auto"/>
            <w:vAlign w:val="center"/>
          </w:tcPr>
          <w:p w:rsidR="0017674B" w:rsidRDefault="00DE165B">
            <w:pPr>
              <w:pStyle w:val="TIE-"/>
            </w:pPr>
            <w:r>
              <w:t>7.5</w:t>
            </w:r>
          </w:p>
        </w:tc>
        <w:tc>
          <w:tcPr>
            <w:tcW w:w="0" w:type="auto"/>
            <w:vAlign w:val="center"/>
          </w:tcPr>
          <w:p w:rsidR="0017674B" w:rsidRDefault="00DE165B">
            <w:pPr>
              <w:pStyle w:val="TIE-"/>
            </w:pPr>
            <w:r>
              <w:t>91.01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硫化氢</w:t>
            </w:r>
          </w:p>
        </w:tc>
        <w:tc>
          <w:tcPr>
            <w:tcW w:w="0" w:type="auto"/>
            <w:vAlign w:val="center"/>
          </w:tcPr>
          <w:p w:rsidR="0017674B" w:rsidRDefault="00DE165B">
            <w:pPr>
              <w:pStyle w:val="TIE-"/>
            </w:pPr>
            <w:r>
              <w:t>10:00-11:00</w:t>
            </w:r>
          </w:p>
        </w:tc>
        <w:tc>
          <w:tcPr>
            <w:tcW w:w="0" w:type="auto"/>
            <w:vAlign w:val="center"/>
          </w:tcPr>
          <w:p w:rsidR="0017674B" w:rsidRDefault="00DE165B">
            <w:pPr>
              <w:pStyle w:val="TIE-"/>
            </w:pPr>
            <w:r>
              <w:t>1.9</w:t>
            </w:r>
          </w:p>
        </w:tc>
        <w:tc>
          <w:tcPr>
            <w:tcW w:w="0" w:type="auto"/>
            <w:vAlign w:val="center"/>
          </w:tcPr>
          <w:p w:rsidR="0017674B" w:rsidRDefault="00DE165B">
            <w:pPr>
              <w:pStyle w:val="TIE-"/>
            </w:pPr>
            <w:r>
              <w:t>91.08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12:00-13:00</w:t>
            </w:r>
          </w:p>
        </w:tc>
        <w:tc>
          <w:tcPr>
            <w:tcW w:w="0" w:type="auto"/>
            <w:vAlign w:val="center"/>
          </w:tcPr>
          <w:p w:rsidR="0017674B" w:rsidRDefault="00DE165B">
            <w:pPr>
              <w:pStyle w:val="TIE-"/>
            </w:pPr>
            <w:r>
              <w:t>5.7</w:t>
            </w:r>
          </w:p>
        </w:tc>
        <w:tc>
          <w:tcPr>
            <w:tcW w:w="0" w:type="auto"/>
            <w:vAlign w:val="center"/>
          </w:tcPr>
          <w:p w:rsidR="0017674B" w:rsidRDefault="00DE165B">
            <w:pPr>
              <w:pStyle w:val="TIE-"/>
            </w:pPr>
            <w:r>
              <w:t>91.11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14:00-15:00</w:t>
            </w:r>
          </w:p>
        </w:tc>
        <w:tc>
          <w:tcPr>
            <w:tcW w:w="0" w:type="auto"/>
            <w:vAlign w:val="center"/>
          </w:tcPr>
          <w:p w:rsidR="0017674B" w:rsidRDefault="00DE165B">
            <w:pPr>
              <w:pStyle w:val="TIE-"/>
            </w:pPr>
            <w:r>
              <w:t>8.9</w:t>
            </w:r>
          </w:p>
        </w:tc>
        <w:tc>
          <w:tcPr>
            <w:tcW w:w="0" w:type="auto"/>
            <w:vAlign w:val="center"/>
          </w:tcPr>
          <w:p w:rsidR="0017674B" w:rsidRDefault="00DE165B">
            <w:pPr>
              <w:pStyle w:val="TIE-"/>
            </w:pPr>
            <w:r>
              <w:t>91.06</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16:00-17:00</w:t>
            </w:r>
          </w:p>
        </w:tc>
        <w:tc>
          <w:tcPr>
            <w:tcW w:w="0" w:type="auto"/>
            <w:vAlign w:val="center"/>
          </w:tcPr>
          <w:p w:rsidR="0017674B" w:rsidRDefault="00DE165B">
            <w:pPr>
              <w:pStyle w:val="TIE-"/>
            </w:pPr>
            <w:r>
              <w:t>7.5</w:t>
            </w:r>
          </w:p>
        </w:tc>
        <w:tc>
          <w:tcPr>
            <w:tcW w:w="0" w:type="auto"/>
            <w:vAlign w:val="center"/>
          </w:tcPr>
          <w:p w:rsidR="0017674B" w:rsidRDefault="00DE165B">
            <w:pPr>
              <w:pStyle w:val="TIE-"/>
            </w:pPr>
            <w:r>
              <w:t>91.01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restart"/>
            <w:vAlign w:val="center"/>
          </w:tcPr>
          <w:p w:rsidR="0017674B" w:rsidRDefault="00DE165B">
            <w:pPr>
              <w:pStyle w:val="TIE-"/>
            </w:pPr>
            <w:r>
              <w:t>臭气浓度</w:t>
            </w:r>
          </w:p>
        </w:tc>
        <w:tc>
          <w:tcPr>
            <w:tcW w:w="0" w:type="auto"/>
            <w:vAlign w:val="center"/>
          </w:tcPr>
          <w:p w:rsidR="0017674B" w:rsidRDefault="00DE165B">
            <w:pPr>
              <w:pStyle w:val="TIE-"/>
            </w:pPr>
            <w:r>
              <w:t>10:05</w:t>
            </w:r>
          </w:p>
        </w:tc>
        <w:tc>
          <w:tcPr>
            <w:tcW w:w="0" w:type="auto"/>
            <w:vAlign w:val="center"/>
          </w:tcPr>
          <w:p w:rsidR="0017674B" w:rsidRDefault="00DE165B">
            <w:pPr>
              <w:pStyle w:val="TIE-"/>
            </w:pPr>
            <w:r>
              <w:t>1.5</w:t>
            </w:r>
          </w:p>
        </w:tc>
        <w:tc>
          <w:tcPr>
            <w:tcW w:w="0" w:type="auto"/>
            <w:vAlign w:val="center"/>
          </w:tcPr>
          <w:p w:rsidR="0017674B" w:rsidRDefault="00DE165B">
            <w:pPr>
              <w:pStyle w:val="TIE-"/>
            </w:pPr>
            <w:r>
              <w:t>91.08</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1.3</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12:15</w:t>
            </w:r>
          </w:p>
        </w:tc>
        <w:tc>
          <w:tcPr>
            <w:tcW w:w="0" w:type="auto"/>
            <w:vAlign w:val="center"/>
          </w:tcPr>
          <w:p w:rsidR="0017674B" w:rsidRDefault="00DE165B">
            <w:pPr>
              <w:pStyle w:val="TIE-"/>
            </w:pPr>
            <w:r>
              <w:t>4.9</w:t>
            </w:r>
          </w:p>
        </w:tc>
        <w:tc>
          <w:tcPr>
            <w:tcW w:w="0" w:type="auto"/>
            <w:vAlign w:val="center"/>
          </w:tcPr>
          <w:p w:rsidR="0017674B" w:rsidRDefault="00DE165B">
            <w:pPr>
              <w:pStyle w:val="TIE-"/>
            </w:pPr>
            <w:r>
              <w:t>91.12</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1.6</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14:16</w:t>
            </w:r>
          </w:p>
        </w:tc>
        <w:tc>
          <w:tcPr>
            <w:tcW w:w="0" w:type="auto"/>
            <w:vAlign w:val="center"/>
          </w:tcPr>
          <w:p w:rsidR="0017674B" w:rsidRDefault="00DE165B">
            <w:pPr>
              <w:pStyle w:val="TIE-"/>
            </w:pPr>
            <w:r>
              <w:t>9.8</w:t>
            </w:r>
          </w:p>
        </w:tc>
        <w:tc>
          <w:tcPr>
            <w:tcW w:w="0" w:type="auto"/>
            <w:vAlign w:val="center"/>
          </w:tcPr>
          <w:p w:rsidR="0017674B" w:rsidRDefault="00DE165B">
            <w:pPr>
              <w:pStyle w:val="TIE-"/>
            </w:pPr>
            <w:r>
              <w:t>91.05</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r w:rsidR="0017674B">
        <w:trPr>
          <w:jc w:val="center"/>
        </w:trPr>
        <w:tc>
          <w:tcPr>
            <w:tcW w:w="0" w:type="auto"/>
            <w:vMerge/>
            <w:vAlign w:val="center"/>
          </w:tcPr>
          <w:p w:rsidR="0017674B" w:rsidRDefault="0017674B">
            <w:pPr>
              <w:pStyle w:val="TIE-"/>
              <w:rPr>
                <w:szCs w:val="21"/>
              </w:rPr>
            </w:pPr>
          </w:p>
        </w:tc>
        <w:tc>
          <w:tcPr>
            <w:tcW w:w="0" w:type="auto"/>
            <w:vMerge/>
            <w:vAlign w:val="center"/>
          </w:tcPr>
          <w:p w:rsidR="0017674B" w:rsidRDefault="0017674B">
            <w:pPr>
              <w:pStyle w:val="TIE-"/>
              <w:rPr>
                <w:szCs w:val="21"/>
              </w:rPr>
            </w:pPr>
          </w:p>
        </w:tc>
        <w:tc>
          <w:tcPr>
            <w:tcW w:w="0" w:type="auto"/>
            <w:vAlign w:val="center"/>
          </w:tcPr>
          <w:p w:rsidR="0017674B" w:rsidRDefault="00DE165B">
            <w:pPr>
              <w:pStyle w:val="TIE-"/>
            </w:pPr>
            <w:r>
              <w:t>16:17</w:t>
            </w:r>
          </w:p>
        </w:tc>
        <w:tc>
          <w:tcPr>
            <w:tcW w:w="0" w:type="auto"/>
            <w:vAlign w:val="center"/>
          </w:tcPr>
          <w:p w:rsidR="0017674B" w:rsidRDefault="00DE165B">
            <w:pPr>
              <w:pStyle w:val="TIE-"/>
            </w:pPr>
            <w:r>
              <w:t>7.5</w:t>
            </w:r>
          </w:p>
        </w:tc>
        <w:tc>
          <w:tcPr>
            <w:tcW w:w="0" w:type="auto"/>
            <w:vAlign w:val="center"/>
          </w:tcPr>
          <w:p w:rsidR="0017674B" w:rsidRDefault="00DE165B">
            <w:pPr>
              <w:pStyle w:val="TIE-"/>
            </w:pPr>
            <w:r>
              <w:t>91.01</w:t>
            </w:r>
          </w:p>
        </w:tc>
        <w:tc>
          <w:tcPr>
            <w:tcW w:w="0" w:type="auto"/>
            <w:vAlign w:val="center"/>
          </w:tcPr>
          <w:p w:rsidR="0017674B" w:rsidRDefault="00DE165B">
            <w:pPr>
              <w:pStyle w:val="TIE-"/>
            </w:pPr>
            <w:r>
              <w:t>西南风</w:t>
            </w:r>
          </w:p>
        </w:tc>
        <w:tc>
          <w:tcPr>
            <w:tcW w:w="0" w:type="auto"/>
            <w:vAlign w:val="center"/>
          </w:tcPr>
          <w:p w:rsidR="0017674B" w:rsidRDefault="00DE165B">
            <w:pPr>
              <w:pStyle w:val="TIE-"/>
            </w:pPr>
            <w:r>
              <w:t>1.7</w:t>
            </w:r>
          </w:p>
        </w:tc>
      </w:tr>
    </w:tbl>
    <w:p w:rsidR="0017674B" w:rsidRDefault="00DE165B">
      <w:pPr>
        <w:overflowPunct w:val="0"/>
        <w:autoSpaceDN w:val="0"/>
        <w:ind w:firstLine="480"/>
        <w:rPr>
          <w:rFonts w:hAnsi="宋体"/>
          <w:szCs w:val="24"/>
        </w:rPr>
      </w:pPr>
      <w:r>
        <w:rPr>
          <w:rFonts w:ascii="宋体" w:hAnsi="宋体" w:hint="eastAsia"/>
        </w:rPr>
        <w:t>（</w:t>
      </w:r>
      <w:r>
        <w:rPr>
          <w:rFonts w:hint="eastAsia"/>
        </w:rPr>
        <w:t>2</w:t>
      </w:r>
      <w:r>
        <w:rPr>
          <w:rFonts w:ascii="宋体" w:hAnsi="宋体" w:hint="eastAsia"/>
        </w:rPr>
        <w:t>）环境空气质量现状</w:t>
      </w:r>
    </w:p>
    <w:p w:rsidR="0017674B" w:rsidRDefault="00DE165B">
      <w:pPr>
        <w:ind w:firstLine="480"/>
      </w:pPr>
      <w:r>
        <w:rPr>
          <w:rFonts w:hint="eastAsia"/>
        </w:rPr>
        <w:t>项目其他污染物环境空气质量现状，见下表。</w:t>
      </w:r>
    </w:p>
    <w:p w:rsidR="0017674B" w:rsidRDefault="00DE165B">
      <w:pPr>
        <w:keepNext/>
        <w:keepLines/>
        <w:ind w:firstLineChars="0" w:firstLine="0"/>
        <w:jc w:val="center"/>
        <w:outlineLvl w:val="4"/>
        <w:rPr>
          <w:bCs/>
        </w:rPr>
      </w:pPr>
      <w:r>
        <w:rPr>
          <w:rFonts w:ascii="宋体" w:hAnsi="宋体"/>
          <w:b/>
          <w:bCs/>
        </w:rPr>
        <w:lastRenderedPageBreak/>
        <w:t>表</w:t>
      </w:r>
      <w:r>
        <w:rPr>
          <w:b/>
          <w:bCs/>
        </w:rPr>
        <w:t>4.2</w:t>
      </w:r>
      <w:r>
        <w:rPr>
          <w:rFonts w:hint="eastAsia"/>
          <w:b/>
          <w:bCs/>
        </w:rPr>
        <w:t xml:space="preserve">-5    </w:t>
      </w:r>
      <w:r>
        <w:rPr>
          <w:rFonts w:ascii="宋体" w:hAnsi="宋体" w:hint="eastAsia"/>
          <w:b/>
          <w:bCs/>
        </w:rPr>
        <w:t>项目其他污染物环境质量现状表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062"/>
        <w:gridCol w:w="1062"/>
        <w:gridCol w:w="1802"/>
        <w:gridCol w:w="640"/>
        <w:gridCol w:w="1055"/>
        <w:gridCol w:w="1273"/>
        <w:gridCol w:w="851"/>
        <w:gridCol w:w="1485"/>
      </w:tblGrid>
      <w:tr w:rsidR="0017674B">
        <w:trPr>
          <w:trHeight w:val="340"/>
          <w:jc w:val="center"/>
        </w:trPr>
        <w:tc>
          <w:tcPr>
            <w:tcW w:w="0" w:type="auto"/>
            <w:tcBorders>
              <w:top w:val="single" w:sz="12" w:space="0" w:color="auto"/>
              <w:left w:val="nil"/>
              <w:bottom w:val="single" w:sz="6" w:space="0" w:color="auto"/>
              <w:right w:val="single" w:sz="6" w:space="0" w:color="auto"/>
            </w:tcBorders>
            <w:vAlign w:val="center"/>
          </w:tcPr>
          <w:p w:rsidR="0017674B" w:rsidRDefault="00DE165B">
            <w:pPr>
              <w:pStyle w:val="TIE-"/>
            </w:pPr>
            <w:r>
              <w:t>污染物</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有效天数</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浓度范围</w:t>
            </w:r>
          </w:p>
        </w:tc>
        <w:tc>
          <w:tcPr>
            <w:tcW w:w="0" w:type="auto"/>
            <w:gridSpan w:val="2"/>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标准</w:t>
            </w:r>
          </w:p>
        </w:tc>
        <w:tc>
          <w:tcPr>
            <w:tcW w:w="0" w:type="auto"/>
            <w:tcBorders>
              <w:top w:val="single" w:sz="12" w:space="0" w:color="auto"/>
              <w:left w:val="single" w:sz="6" w:space="0" w:color="auto"/>
              <w:bottom w:val="single" w:sz="6" w:space="0" w:color="auto"/>
              <w:right w:val="single" w:sz="6" w:space="0" w:color="auto"/>
            </w:tcBorders>
          </w:tcPr>
          <w:p w:rsidR="0017674B" w:rsidRDefault="00DE165B">
            <w:pPr>
              <w:pStyle w:val="TIE-"/>
            </w:pPr>
            <w:proofErr w:type="gramStart"/>
            <w:r>
              <w:t>最大占</w:t>
            </w:r>
            <w:proofErr w:type="gramEnd"/>
            <w:r>
              <w:t>标率</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超标率</w:t>
            </w:r>
          </w:p>
        </w:tc>
        <w:tc>
          <w:tcPr>
            <w:tcW w:w="0" w:type="auto"/>
            <w:tcBorders>
              <w:top w:val="single" w:sz="12" w:space="0" w:color="auto"/>
              <w:left w:val="single" w:sz="6" w:space="0" w:color="auto"/>
              <w:bottom w:val="single" w:sz="6" w:space="0" w:color="auto"/>
              <w:right w:val="nil"/>
            </w:tcBorders>
            <w:vAlign w:val="center"/>
          </w:tcPr>
          <w:p w:rsidR="0017674B" w:rsidRDefault="00DE165B">
            <w:pPr>
              <w:pStyle w:val="TIE-"/>
            </w:pPr>
            <w:r>
              <w:t>最大超标倍数</w:t>
            </w:r>
          </w:p>
        </w:tc>
      </w:tr>
      <w:tr w:rsidR="0017674B">
        <w:trPr>
          <w:trHeight w:val="340"/>
          <w:jc w:val="center"/>
        </w:trPr>
        <w:tc>
          <w:tcPr>
            <w:tcW w:w="0" w:type="auto"/>
            <w:tcBorders>
              <w:top w:val="single" w:sz="6" w:space="0" w:color="auto"/>
              <w:left w:val="nil"/>
              <w:bottom w:val="single" w:sz="6" w:space="0" w:color="auto"/>
              <w:right w:val="single" w:sz="6" w:space="0" w:color="auto"/>
            </w:tcBorders>
            <w:vAlign w:val="center"/>
          </w:tcPr>
          <w:p w:rsidR="0017674B" w:rsidRDefault="00DE165B">
            <w:pPr>
              <w:pStyle w:val="TIE-"/>
            </w:pPr>
            <w:r>
              <w:t>NH</w:t>
            </w:r>
            <w:r>
              <w:rPr>
                <w:vertAlign w:val="subscript"/>
              </w:rPr>
              <w:t>3</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7</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bCs/>
              </w:rPr>
              <w:t>10</w:t>
            </w:r>
            <w:r>
              <w:rPr>
                <w:rFonts w:hint="eastAsia"/>
              </w:rPr>
              <w:t>～</w:t>
            </w:r>
            <w:r>
              <w:rPr>
                <w:rFonts w:hint="eastAsia"/>
              </w:rPr>
              <w:t>5</w:t>
            </w:r>
            <w:r>
              <w:t>0</w:t>
            </w:r>
            <w:r>
              <w:rPr>
                <w:rFonts w:hint="eastAsia"/>
              </w:rPr>
              <w:t>u</w:t>
            </w:r>
            <w:r>
              <w:t>g/m</w:t>
            </w:r>
            <w:r>
              <w:rPr>
                <w:vertAlign w:val="superscript"/>
              </w:rPr>
              <w:t>3</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一次</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200µg/m</w:t>
            </w:r>
            <w:r>
              <w:rPr>
                <w:vertAlign w:val="superscript"/>
              </w:rPr>
              <w:t>3</w:t>
            </w:r>
          </w:p>
        </w:tc>
        <w:tc>
          <w:tcPr>
            <w:tcW w:w="0" w:type="auto"/>
            <w:tcBorders>
              <w:top w:val="single" w:sz="6" w:space="0" w:color="auto"/>
              <w:left w:val="single" w:sz="6" w:space="0" w:color="auto"/>
              <w:bottom w:val="single" w:sz="6" w:space="0" w:color="auto"/>
              <w:right w:val="single" w:sz="6" w:space="0" w:color="auto"/>
            </w:tcBorders>
          </w:tcPr>
          <w:p w:rsidR="0017674B" w:rsidRDefault="00DE165B">
            <w:pPr>
              <w:pStyle w:val="TIE-"/>
            </w:pPr>
            <w:r>
              <w:t>25</w:t>
            </w:r>
            <w:r>
              <w:rPr>
                <w:rFonts w:hint="eastAsia"/>
              </w:rPr>
              <w:t>%</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0%</w:t>
            </w:r>
          </w:p>
        </w:tc>
        <w:tc>
          <w:tcPr>
            <w:tcW w:w="0" w:type="auto"/>
            <w:tcBorders>
              <w:top w:val="single" w:sz="6" w:space="0" w:color="auto"/>
              <w:left w:val="single" w:sz="6" w:space="0" w:color="auto"/>
              <w:bottom w:val="single" w:sz="6" w:space="0" w:color="auto"/>
              <w:right w:val="nil"/>
            </w:tcBorders>
            <w:vAlign w:val="center"/>
          </w:tcPr>
          <w:p w:rsidR="0017674B" w:rsidRDefault="00DE165B">
            <w:pPr>
              <w:pStyle w:val="TIE-"/>
            </w:pPr>
            <w:r>
              <w:t>0%</w:t>
            </w:r>
          </w:p>
        </w:tc>
      </w:tr>
      <w:tr w:rsidR="0017674B">
        <w:trPr>
          <w:trHeight w:val="340"/>
          <w:jc w:val="center"/>
        </w:trPr>
        <w:tc>
          <w:tcPr>
            <w:tcW w:w="0" w:type="auto"/>
            <w:tcBorders>
              <w:top w:val="single" w:sz="6" w:space="0" w:color="auto"/>
              <w:left w:val="nil"/>
              <w:bottom w:val="single" w:sz="6" w:space="0" w:color="auto"/>
              <w:right w:val="single" w:sz="6" w:space="0" w:color="auto"/>
            </w:tcBorders>
            <w:vAlign w:val="center"/>
          </w:tcPr>
          <w:p w:rsidR="0017674B" w:rsidRDefault="00DE165B">
            <w:pPr>
              <w:pStyle w:val="TIE-"/>
            </w:pPr>
            <w:r>
              <w:t>H</w:t>
            </w:r>
            <w:r>
              <w:rPr>
                <w:vertAlign w:val="subscript"/>
              </w:rPr>
              <w:t>2</w:t>
            </w:r>
            <w:r>
              <w:t>S</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7</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3</w:t>
            </w:r>
            <w:r>
              <w:rPr>
                <w:rFonts w:hint="eastAsia"/>
              </w:rPr>
              <w:t>～</w:t>
            </w:r>
            <w:r>
              <w:rPr>
                <w:rFonts w:hint="eastAsia"/>
              </w:rPr>
              <w:t>7</w:t>
            </w:r>
            <w:r>
              <w:t>µg/m</w:t>
            </w:r>
            <w:r>
              <w:rPr>
                <w:vertAlign w:val="superscript"/>
              </w:rPr>
              <w:t>3</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一次</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10µg/m</w:t>
            </w:r>
            <w:r>
              <w:rPr>
                <w:vertAlign w:val="superscript"/>
              </w:rPr>
              <w:t>3</w:t>
            </w:r>
          </w:p>
        </w:tc>
        <w:tc>
          <w:tcPr>
            <w:tcW w:w="0" w:type="auto"/>
            <w:tcBorders>
              <w:top w:val="single" w:sz="6" w:space="0" w:color="auto"/>
              <w:left w:val="single" w:sz="6" w:space="0" w:color="auto"/>
              <w:bottom w:val="single" w:sz="6" w:space="0" w:color="auto"/>
              <w:right w:val="single" w:sz="6" w:space="0" w:color="auto"/>
            </w:tcBorders>
          </w:tcPr>
          <w:p w:rsidR="0017674B" w:rsidRDefault="00DE165B">
            <w:pPr>
              <w:pStyle w:val="TIE-"/>
            </w:pPr>
            <w:r>
              <w:t>70</w:t>
            </w:r>
            <w:r>
              <w:rPr>
                <w:rFonts w:hint="eastAsia"/>
              </w:rPr>
              <w:t>%</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0%</w:t>
            </w:r>
          </w:p>
        </w:tc>
        <w:tc>
          <w:tcPr>
            <w:tcW w:w="0" w:type="auto"/>
            <w:tcBorders>
              <w:top w:val="single" w:sz="6" w:space="0" w:color="auto"/>
              <w:left w:val="single" w:sz="6" w:space="0" w:color="auto"/>
              <w:bottom w:val="single" w:sz="6" w:space="0" w:color="auto"/>
              <w:right w:val="nil"/>
            </w:tcBorders>
            <w:vAlign w:val="center"/>
          </w:tcPr>
          <w:p w:rsidR="0017674B" w:rsidRDefault="00DE165B">
            <w:pPr>
              <w:pStyle w:val="TIE-"/>
            </w:pPr>
            <w:r>
              <w:t>0%</w:t>
            </w:r>
          </w:p>
        </w:tc>
      </w:tr>
      <w:tr w:rsidR="0017674B">
        <w:trPr>
          <w:trHeight w:val="340"/>
          <w:jc w:val="center"/>
        </w:trPr>
        <w:tc>
          <w:tcPr>
            <w:tcW w:w="0" w:type="auto"/>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臭气浓度</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7</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bCs/>
              </w:rPr>
              <w:t>11</w:t>
            </w:r>
            <w:r>
              <w:rPr>
                <w:rFonts w:hint="eastAsia"/>
                <w:bCs/>
              </w:rPr>
              <w:t>~</w:t>
            </w:r>
            <w:r>
              <w:rPr>
                <w:bCs/>
              </w:rPr>
              <w:t>14</w:t>
            </w:r>
            <w:r>
              <w:rPr>
                <w:rFonts w:hint="eastAsia"/>
              </w:rPr>
              <w:t>（无量纲）</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小时</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w:t>
            </w:r>
          </w:p>
        </w:tc>
        <w:tc>
          <w:tcPr>
            <w:tcW w:w="0" w:type="auto"/>
            <w:tcBorders>
              <w:top w:val="single" w:sz="6" w:space="0" w:color="auto"/>
              <w:left w:val="single" w:sz="6" w:space="0" w:color="auto"/>
              <w:bottom w:val="single" w:sz="6" w:space="0" w:color="auto"/>
              <w:right w:val="single" w:sz="6" w:space="0" w:color="auto"/>
            </w:tcBorders>
          </w:tcPr>
          <w:p w:rsidR="0017674B" w:rsidRDefault="00DE165B">
            <w:pPr>
              <w:pStyle w:val="TIE-"/>
            </w:pPr>
            <w:r>
              <w:rPr>
                <w:rFonts w:hint="eastAsia"/>
              </w:rPr>
              <w:t>/</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w:t>
            </w:r>
          </w:p>
        </w:tc>
        <w:tc>
          <w:tcPr>
            <w:tcW w:w="0" w:type="auto"/>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w:t>
            </w:r>
          </w:p>
        </w:tc>
      </w:tr>
      <w:tr w:rsidR="0017674B">
        <w:trPr>
          <w:trHeight w:val="340"/>
          <w:jc w:val="center"/>
        </w:trPr>
        <w:tc>
          <w:tcPr>
            <w:tcW w:w="0" w:type="auto"/>
            <w:tcBorders>
              <w:top w:val="single" w:sz="6" w:space="0" w:color="auto"/>
              <w:left w:val="nil"/>
              <w:bottom w:val="single" w:sz="12" w:space="0" w:color="auto"/>
              <w:right w:val="single" w:sz="6" w:space="0" w:color="auto"/>
            </w:tcBorders>
            <w:vAlign w:val="center"/>
          </w:tcPr>
          <w:p w:rsidR="0017674B" w:rsidRDefault="00DE165B">
            <w:pPr>
              <w:pStyle w:val="TIE-"/>
            </w:pPr>
            <w:r>
              <w:rPr>
                <w:rFonts w:hint="eastAsia"/>
              </w:rPr>
              <w:t>T</w:t>
            </w:r>
            <w:r>
              <w:t>SP</w:t>
            </w:r>
          </w:p>
        </w:tc>
        <w:tc>
          <w:tcPr>
            <w:tcW w:w="0" w:type="auto"/>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7</w:t>
            </w:r>
          </w:p>
        </w:tc>
        <w:tc>
          <w:tcPr>
            <w:tcW w:w="0" w:type="auto"/>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145</w:t>
            </w:r>
            <w:r>
              <w:rPr>
                <w:rFonts w:hint="eastAsia"/>
              </w:rPr>
              <w:t>~</w:t>
            </w:r>
            <w:r>
              <w:t>206µg/m</w:t>
            </w:r>
            <w:r>
              <w:rPr>
                <w:vertAlign w:val="superscript"/>
              </w:rPr>
              <w:t>3</w:t>
            </w:r>
          </w:p>
        </w:tc>
        <w:tc>
          <w:tcPr>
            <w:tcW w:w="0" w:type="auto"/>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日均</w:t>
            </w:r>
          </w:p>
        </w:tc>
        <w:tc>
          <w:tcPr>
            <w:tcW w:w="0" w:type="auto"/>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3</w:t>
            </w:r>
            <w:r>
              <w:t>00µg/m</w:t>
            </w:r>
            <w:r>
              <w:rPr>
                <w:vertAlign w:val="superscript"/>
              </w:rPr>
              <w:t>3</w:t>
            </w:r>
          </w:p>
        </w:tc>
        <w:tc>
          <w:tcPr>
            <w:tcW w:w="0" w:type="auto"/>
            <w:tcBorders>
              <w:top w:val="single" w:sz="6" w:space="0" w:color="auto"/>
              <w:left w:val="single" w:sz="6" w:space="0" w:color="auto"/>
              <w:bottom w:val="single" w:sz="12" w:space="0" w:color="auto"/>
              <w:right w:val="single" w:sz="6" w:space="0" w:color="auto"/>
            </w:tcBorders>
          </w:tcPr>
          <w:p w:rsidR="0017674B" w:rsidRDefault="00DE165B">
            <w:pPr>
              <w:pStyle w:val="TIE-"/>
            </w:pPr>
            <w:r>
              <w:t>68.67</w:t>
            </w:r>
            <w:r>
              <w:rPr>
                <w:rFonts w:hint="eastAsia"/>
              </w:rPr>
              <w:t>%</w:t>
            </w:r>
          </w:p>
        </w:tc>
        <w:tc>
          <w:tcPr>
            <w:tcW w:w="0" w:type="auto"/>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0%</w:t>
            </w:r>
          </w:p>
        </w:tc>
        <w:tc>
          <w:tcPr>
            <w:tcW w:w="0" w:type="auto"/>
            <w:tcBorders>
              <w:top w:val="single" w:sz="6" w:space="0" w:color="auto"/>
              <w:left w:val="single" w:sz="6" w:space="0" w:color="auto"/>
              <w:bottom w:val="single" w:sz="12" w:space="0" w:color="auto"/>
              <w:right w:val="nil"/>
            </w:tcBorders>
            <w:vAlign w:val="center"/>
          </w:tcPr>
          <w:p w:rsidR="0017674B" w:rsidRDefault="00DE165B">
            <w:pPr>
              <w:pStyle w:val="TIE-"/>
            </w:pPr>
            <w:r>
              <w:t>0%</w:t>
            </w:r>
          </w:p>
        </w:tc>
      </w:tr>
    </w:tbl>
    <w:p w:rsidR="0017674B" w:rsidRDefault="00DE165B">
      <w:pPr>
        <w:ind w:firstLine="480"/>
      </w:pPr>
      <w:r>
        <w:t>由结果可知，当地的</w:t>
      </w:r>
      <w:r>
        <w:t>H</w:t>
      </w:r>
      <w:r>
        <w:rPr>
          <w:vertAlign w:val="subscript"/>
        </w:rPr>
        <w:t>2</w:t>
      </w:r>
      <w:r>
        <w:t>S</w:t>
      </w:r>
      <w:r>
        <w:t>、</w:t>
      </w:r>
      <w:r>
        <w:t>NH</w:t>
      </w:r>
      <w:r>
        <w:rPr>
          <w:vertAlign w:val="subscript"/>
        </w:rPr>
        <w:t>3</w:t>
      </w:r>
      <w:r>
        <w:t>浓度符合《环境影响评价技术导则</w:t>
      </w:r>
      <w:r>
        <w:t xml:space="preserve"> </w:t>
      </w:r>
      <w:r>
        <w:t>大气环境》（</w:t>
      </w:r>
      <w:r>
        <w:t>HJ2.2</w:t>
      </w:r>
      <w:r>
        <w:t>－</w:t>
      </w:r>
      <w:r>
        <w:t>2018</w:t>
      </w:r>
      <w:r>
        <w:t>）附录</w:t>
      </w:r>
      <w:r>
        <w:t>D</w:t>
      </w:r>
      <w:r>
        <w:t>其他污染物空气质量浓度参考限值</w:t>
      </w:r>
      <w:r>
        <w:rPr>
          <w:rFonts w:hint="eastAsia"/>
        </w:rPr>
        <w:t>；</w:t>
      </w:r>
      <w:r>
        <w:rPr>
          <w:rFonts w:hint="eastAsia"/>
        </w:rPr>
        <w:t>TSP</w:t>
      </w:r>
      <w:r>
        <w:rPr>
          <w:rFonts w:hint="eastAsia"/>
        </w:rPr>
        <w:t>满足《环境空气质量标准》（</w:t>
      </w:r>
      <w:r>
        <w:rPr>
          <w:rFonts w:hint="eastAsia"/>
        </w:rPr>
        <w:t>GB3095-2012</w:t>
      </w:r>
      <w:r>
        <w:rPr>
          <w:rFonts w:hint="eastAsia"/>
        </w:rPr>
        <w:t>）二级标准。</w:t>
      </w:r>
    </w:p>
    <w:p w:rsidR="0017674B" w:rsidRDefault="00DE165B">
      <w:pPr>
        <w:pStyle w:val="3"/>
      </w:pPr>
      <w:bookmarkStart w:id="248" w:name="_Toc157447865"/>
      <w:r>
        <w:rPr>
          <w:rFonts w:hint="eastAsia"/>
        </w:rPr>
        <w:t>4.2</w:t>
      </w:r>
      <w:r>
        <w:t>.2</w:t>
      </w:r>
      <w:r>
        <w:rPr>
          <w:rFonts w:hint="eastAsia"/>
        </w:rPr>
        <w:t>土壤</w:t>
      </w:r>
      <w:r>
        <w:t>环境质量现状调查与评价</w:t>
      </w:r>
      <w:bookmarkEnd w:id="248"/>
    </w:p>
    <w:p w:rsidR="0017674B" w:rsidRDefault="00DE165B">
      <w:pPr>
        <w:ind w:firstLine="480"/>
      </w:pPr>
      <w:r>
        <w:rPr>
          <w:rFonts w:hint="eastAsia"/>
        </w:rPr>
        <w:t>本次评价委托内蒙古嘉誉检验检测有限公司于</w:t>
      </w:r>
      <w:r>
        <w:rPr>
          <w:rFonts w:hint="eastAsia"/>
        </w:rPr>
        <w:t>202</w:t>
      </w:r>
      <w:r>
        <w:t>3</w:t>
      </w:r>
      <w:r>
        <w:rPr>
          <w:rFonts w:hint="eastAsia"/>
        </w:rPr>
        <w:t>年</w:t>
      </w:r>
      <w:r>
        <w:t>11</w:t>
      </w:r>
      <w:r>
        <w:rPr>
          <w:rFonts w:hint="eastAsia"/>
        </w:rPr>
        <w:t>月</w:t>
      </w:r>
      <w:r>
        <w:t>21</w:t>
      </w:r>
      <w:r>
        <w:rPr>
          <w:rFonts w:hint="eastAsia"/>
        </w:rPr>
        <w:t>日（采样一次）进行土壤环境质量现状监测。</w:t>
      </w:r>
    </w:p>
    <w:p w:rsidR="0017674B" w:rsidRDefault="00DE165B">
      <w:pPr>
        <w:keepNext/>
        <w:keepLines/>
        <w:ind w:firstLineChars="0" w:firstLine="0"/>
        <w:jc w:val="left"/>
        <w:outlineLvl w:val="3"/>
        <w:rPr>
          <w:b/>
          <w:bCs/>
        </w:rPr>
      </w:pPr>
      <w:r>
        <w:rPr>
          <w:rFonts w:hint="eastAsia"/>
          <w:b/>
          <w:bCs/>
        </w:rPr>
        <w:t>4.2.2.1</w:t>
      </w:r>
      <w:r>
        <w:rPr>
          <w:rFonts w:ascii="宋体" w:hAnsi="宋体" w:hint="eastAsia"/>
          <w:b/>
          <w:bCs/>
        </w:rPr>
        <w:t>监测布点</w:t>
      </w:r>
    </w:p>
    <w:p w:rsidR="0017674B" w:rsidRDefault="00DE165B">
      <w:pPr>
        <w:ind w:firstLine="480"/>
      </w:pPr>
      <w:r>
        <w:rPr>
          <w:rFonts w:hint="eastAsia"/>
        </w:rPr>
        <w:t>本次评价土壤监测在项目占地范围内布置</w:t>
      </w:r>
      <w:r>
        <w:rPr>
          <w:rFonts w:hint="eastAsia"/>
        </w:rPr>
        <w:t>3</w:t>
      </w:r>
      <w:r>
        <w:rPr>
          <w:rFonts w:hint="eastAsia"/>
        </w:rPr>
        <w:t>个监测点位，布点满足《环境影响评价技术导则</w:t>
      </w:r>
      <w:r>
        <w:rPr>
          <w:rFonts w:hint="eastAsia"/>
        </w:rPr>
        <w:t xml:space="preserve"> </w:t>
      </w:r>
      <w:r>
        <w:rPr>
          <w:rFonts w:hint="eastAsia"/>
        </w:rPr>
        <w:t>土壤环境（试行）》（</w:t>
      </w:r>
      <w:r>
        <w:rPr>
          <w:rFonts w:hint="eastAsia"/>
        </w:rPr>
        <w:t>HJ964-2018</w:t>
      </w:r>
      <w:r>
        <w:rPr>
          <w:rFonts w:hint="eastAsia"/>
        </w:rPr>
        <w:t>）要求。监测点位及监测项目设置情况见下表，监测点位如图</w:t>
      </w:r>
      <w:r>
        <w:rPr>
          <w:rFonts w:hint="eastAsia"/>
        </w:rPr>
        <w:t>4.2-1</w:t>
      </w:r>
      <w:r>
        <w:rPr>
          <w:rFonts w:hint="eastAsia"/>
        </w:rPr>
        <w:t>所示。</w:t>
      </w:r>
    </w:p>
    <w:p w:rsidR="0017674B" w:rsidRDefault="00DE165B">
      <w:pPr>
        <w:keepNext/>
        <w:keepLines/>
        <w:ind w:firstLineChars="0" w:firstLine="0"/>
        <w:jc w:val="center"/>
        <w:outlineLvl w:val="4"/>
        <w:rPr>
          <w:b/>
          <w:bCs/>
        </w:rPr>
      </w:pPr>
      <w:r>
        <w:rPr>
          <w:rFonts w:ascii="宋体" w:hAnsi="宋体" w:hint="eastAsia"/>
          <w:b/>
          <w:bCs/>
        </w:rPr>
        <w:t>表</w:t>
      </w:r>
      <w:r>
        <w:rPr>
          <w:b/>
          <w:bCs/>
        </w:rPr>
        <w:t>4.2-</w:t>
      </w:r>
      <w:r>
        <w:rPr>
          <w:rFonts w:hint="eastAsia"/>
          <w:b/>
          <w:bCs/>
        </w:rPr>
        <w:t xml:space="preserve">6    </w:t>
      </w:r>
      <w:r>
        <w:rPr>
          <w:rFonts w:ascii="宋体" w:hAnsi="宋体" w:hint="eastAsia"/>
          <w:b/>
          <w:bCs/>
        </w:rPr>
        <w:t>土壤监测布点表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84"/>
        <w:gridCol w:w="1940"/>
        <w:gridCol w:w="3354"/>
        <w:gridCol w:w="1218"/>
        <w:gridCol w:w="2034"/>
      </w:tblGrid>
      <w:tr w:rsidR="0017674B">
        <w:trPr>
          <w:jc w:val="center"/>
        </w:trPr>
        <w:tc>
          <w:tcPr>
            <w:tcW w:w="370" w:type="pct"/>
            <w:vAlign w:val="center"/>
          </w:tcPr>
          <w:p w:rsidR="0017674B" w:rsidRDefault="00DE165B">
            <w:pPr>
              <w:pStyle w:val="TIE-"/>
            </w:pPr>
            <w:r>
              <w:rPr>
                <w:rFonts w:hint="eastAsia"/>
              </w:rPr>
              <w:t>序号</w:t>
            </w:r>
          </w:p>
        </w:tc>
        <w:tc>
          <w:tcPr>
            <w:tcW w:w="1051" w:type="pct"/>
            <w:vAlign w:val="center"/>
          </w:tcPr>
          <w:p w:rsidR="0017674B" w:rsidRDefault="00DE165B">
            <w:pPr>
              <w:pStyle w:val="TIE-"/>
            </w:pPr>
            <w:r>
              <w:rPr>
                <w:rFonts w:hint="eastAsia"/>
              </w:rPr>
              <w:t>位置</w:t>
            </w:r>
          </w:p>
        </w:tc>
        <w:tc>
          <w:tcPr>
            <w:tcW w:w="1817" w:type="pct"/>
            <w:vAlign w:val="center"/>
          </w:tcPr>
          <w:p w:rsidR="0017674B" w:rsidRDefault="00DE165B">
            <w:pPr>
              <w:pStyle w:val="TIE-"/>
            </w:pPr>
            <w:r>
              <w:rPr>
                <w:rFonts w:hint="eastAsia"/>
              </w:rPr>
              <w:t>坐标</w:t>
            </w:r>
          </w:p>
        </w:tc>
        <w:tc>
          <w:tcPr>
            <w:tcW w:w="660" w:type="pct"/>
            <w:vAlign w:val="center"/>
          </w:tcPr>
          <w:p w:rsidR="0017674B" w:rsidRDefault="00DE165B">
            <w:pPr>
              <w:pStyle w:val="TIE-"/>
            </w:pPr>
            <w:r>
              <w:rPr>
                <w:rFonts w:hint="eastAsia"/>
              </w:rPr>
              <w:t>采样点</w:t>
            </w:r>
          </w:p>
        </w:tc>
        <w:tc>
          <w:tcPr>
            <w:tcW w:w="1102" w:type="pct"/>
            <w:vAlign w:val="center"/>
          </w:tcPr>
          <w:p w:rsidR="0017674B" w:rsidRDefault="00DE165B">
            <w:pPr>
              <w:pStyle w:val="TIE-"/>
            </w:pPr>
            <w:r>
              <w:rPr>
                <w:rFonts w:hint="eastAsia"/>
              </w:rPr>
              <w:t>监测因子</w:t>
            </w:r>
          </w:p>
        </w:tc>
      </w:tr>
      <w:tr w:rsidR="0017674B">
        <w:trPr>
          <w:jc w:val="center"/>
        </w:trPr>
        <w:tc>
          <w:tcPr>
            <w:tcW w:w="370" w:type="pct"/>
            <w:vAlign w:val="center"/>
          </w:tcPr>
          <w:p w:rsidR="0017674B" w:rsidRDefault="00DE165B">
            <w:pPr>
              <w:pStyle w:val="TIE-"/>
              <w:rPr>
                <w:kern w:val="0"/>
              </w:rPr>
            </w:pPr>
            <w:r>
              <w:rPr>
                <w:rFonts w:hint="eastAsia"/>
                <w:kern w:val="0"/>
              </w:rPr>
              <w:t>T1</w:t>
            </w:r>
          </w:p>
        </w:tc>
        <w:tc>
          <w:tcPr>
            <w:tcW w:w="1051" w:type="pct"/>
            <w:vAlign w:val="center"/>
          </w:tcPr>
          <w:p w:rsidR="0017674B" w:rsidRDefault="00DE165B">
            <w:pPr>
              <w:pStyle w:val="TIE-"/>
              <w:rPr>
                <w:kern w:val="0"/>
              </w:rPr>
            </w:pPr>
            <w:r>
              <w:rPr>
                <w:rFonts w:hint="eastAsia"/>
                <w:kern w:val="0"/>
              </w:rPr>
              <w:t>养殖场西北部</w:t>
            </w:r>
          </w:p>
        </w:tc>
        <w:tc>
          <w:tcPr>
            <w:tcW w:w="1817" w:type="pct"/>
            <w:vAlign w:val="center"/>
          </w:tcPr>
          <w:p w:rsidR="0017674B" w:rsidRDefault="00DE165B">
            <w:pPr>
              <w:pStyle w:val="TIE-"/>
            </w:pPr>
            <w:r>
              <w:rPr>
                <w:rFonts w:hint="eastAsia"/>
              </w:rPr>
              <w:t>N</w:t>
            </w:r>
            <w:r>
              <w:t>40°55'7.39"</w:t>
            </w:r>
            <w:r>
              <w:rPr>
                <w:rFonts w:hint="eastAsia"/>
              </w:rPr>
              <w:t>，</w:t>
            </w:r>
            <w:r>
              <w:rPr>
                <w:rFonts w:hint="eastAsia"/>
              </w:rPr>
              <w:t>E</w:t>
            </w:r>
            <w:r>
              <w:t xml:space="preserve"> 107°41'26.33"</w:t>
            </w:r>
          </w:p>
        </w:tc>
        <w:tc>
          <w:tcPr>
            <w:tcW w:w="660" w:type="pct"/>
            <w:vMerge w:val="restart"/>
            <w:vAlign w:val="center"/>
          </w:tcPr>
          <w:p w:rsidR="0017674B" w:rsidRDefault="00DE165B">
            <w:pPr>
              <w:pStyle w:val="TIE-"/>
              <w:rPr>
                <w:kern w:val="0"/>
              </w:rPr>
            </w:pPr>
            <w:r>
              <w:rPr>
                <w:rFonts w:hint="eastAsia"/>
                <w:kern w:val="0"/>
              </w:rPr>
              <w:t>表层样</w:t>
            </w:r>
            <w:r>
              <w:rPr>
                <w:rFonts w:hint="eastAsia"/>
                <w:kern w:val="0"/>
              </w:rPr>
              <w:t>(0-20cm)</w:t>
            </w:r>
          </w:p>
        </w:tc>
        <w:tc>
          <w:tcPr>
            <w:tcW w:w="1102" w:type="pct"/>
            <w:vMerge w:val="restart"/>
            <w:vAlign w:val="center"/>
          </w:tcPr>
          <w:p w:rsidR="0017674B" w:rsidRDefault="00DE165B">
            <w:pPr>
              <w:pStyle w:val="TIE-"/>
              <w:rPr>
                <w:kern w:val="0"/>
              </w:rPr>
            </w:pPr>
            <w:r>
              <w:rPr>
                <w:rFonts w:hint="eastAsia"/>
                <w:kern w:val="0"/>
              </w:rPr>
              <w:t>pH</w:t>
            </w:r>
            <w:r>
              <w:rPr>
                <w:rFonts w:hint="eastAsia"/>
                <w:kern w:val="0"/>
              </w:rPr>
              <w:t>、镉、铅、汞、砷、铜、铬、镍、锌</w:t>
            </w:r>
          </w:p>
        </w:tc>
      </w:tr>
      <w:tr w:rsidR="0017674B">
        <w:trPr>
          <w:jc w:val="center"/>
        </w:trPr>
        <w:tc>
          <w:tcPr>
            <w:tcW w:w="370" w:type="pct"/>
            <w:vAlign w:val="center"/>
          </w:tcPr>
          <w:p w:rsidR="0017674B" w:rsidRDefault="00DE165B">
            <w:pPr>
              <w:pStyle w:val="TIE-"/>
              <w:rPr>
                <w:kern w:val="0"/>
              </w:rPr>
            </w:pPr>
            <w:r>
              <w:rPr>
                <w:rFonts w:hint="eastAsia"/>
                <w:kern w:val="0"/>
              </w:rPr>
              <w:t>T2</w:t>
            </w:r>
          </w:p>
        </w:tc>
        <w:tc>
          <w:tcPr>
            <w:tcW w:w="1051" w:type="pct"/>
            <w:vAlign w:val="center"/>
          </w:tcPr>
          <w:p w:rsidR="0017674B" w:rsidRDefault="00DE165B">
            <w:pPr>
              <w:pStyle w:val="TIE-"/>
              <w:rPr>
                <w:kern w:val="0"/>
              </w:rPr>
            </w:pPr>
            <w:r>
              <w:rPr>
                <w:rFonts w:hint="eastAsia"/>
                <w:kern w:val="0"/>
              </w:rPr>
              <w:t>养殖场中部</w:t>
            </w:r>
          </w:p>
        </w:tc>
        <w:tc>
          <w:tcPr>
            <w:tcW w:w="1817" w:type="pct"/>
            <w:vAlign w:val="center"/>
          </w:tcPr>
          <w:p w:rsidR="0017674B" w:rsidRDefault="00DE165B">
            <w:pPr>
              <w:pStyle w:val="TIE-"/>
            </w:pPr>
            <w:r>
              <w:t>N40°55'3.85"</w:t>
            </w:r>
            <w:r>
              <w:t>，</w:t>
            </w:r>
            <w:r>
              <w:t>E107°41'35.07"</w:t>
            </w:r>
          </w:p>
        </w:tc>
        <w:tc>
          <w:tcPr>
            <w:tcW w:w="0" w:type="auto"/>
            <w:vMerge/>
            <w:vAlign w:val="center"/>
          </w:tcPr>
          <w:p w:rsidR="0017674B" w:rsidRDefault="0017674B">
            <w:pPr>
              <w:pStyle w:val="TIE-"/>
              <w:rPr>
                <w:kern w:val="0"/>
              </w:rPr>
            </w:pPr>
          </w:p>
        </w:tc>
        <w:tc>
          <w:tcPr>
            <w:tcW w:w="0" w:type="auto"/>
            <w:vMerge/>
            <w:vAlign w:val="center"/>
          </w:tcPr>
          <w:p w:rsidR="0017674B" w:rsidRDefault="0017674B">
            <w:pPr>
              <w:pStyle w:val="TIE-"/>
              <w:rPr>
                <w:kern w:val="0"/>
              </w:rPr>
            </w:pPr>
          </w:p>
        </w:tc>
      </w:tr>
      <w:tr w:rsidR="0017674B">
        <w:trPr>
          <w:jc w:val="center"/>
        </w:trPr>
        <w:tc>
          <w:tcPr>
            <w:tcW w:w="370" w:type="pct"/>
            <w:vAlign w:val="center"/>
          </w:tcPr>
          <w:p w:rsidR="0017674B" w:rsidRDefault="00DE165B">
            <w:pPr>
              <w:pStyle w:val="TIE-"/>
              <w:rPr>
                <w:kern w:val="0"/>
              </w:rPr>
            </w:pPr>
            <w:r>
              <w:rPr>
                <w:rFonts w:hint="eastAsia"/>
                <w:kern w:val="0"/>
              </w:rPr>
              <w:t>T3</w:t>
            </w:r>
          </w:p>
        </w:tc>
        <w:tc>
          <w:tcPr>
            <w:tcW w:w="1051" w:type="pct"/>
            <w:vAlign w:val="center"/>
          </w:tcPr>
          <w:p w:rsidR="0017674B" w:rsidRDefault="00DE165B">
            <w:pPr>
              <w:pStyle w:val="TIE-"/>
              <w:rPr>
                <w:kern w:val="0"/>
              </w:rPr>
            </w:pPr>
            <w:r>
              <w:rPr>
                <w:rFonts w:hint="eastAsia"/>
                <w:kern w:val="0"/>
              </w:rPr>
              <w:t>养殖场东南角</w:t>
            </w:r>
          </w:p>
        </w:tc>
        <w:tc>
          <w:tcPr>
            <w:tcW w:w="1817" w:type="pct"/>
            <w:vAlign w:val="center"/>
          </w:tcPr>
          <w:p w:rsidR="0017674B" w:rsidRDefault="00DE165B">
            <w:pPr>
              <w:pStyle w:val="TIE-"/>
            </w:pPr>
            <w:r>
              <w:t>N40°55'0.65</w:t>
            </w:r>
            <w:r>
              <w:t>，</w:t>
            </w:r>
            <w:r>
              <w:t>E 107°41'44.35"</w:t>
            </w:r>
          </w:p>
        </w:tc>
        <w:tc>
          <w:tcPr>
            <w:tcW w:w="0" w:type="auto"/>
            <w:vMerge/>
            <w:vAlign w:val="center"/>
          </w:tcPr>
          <w:p w:rsidR="0017674B" w:rsidRDefault="0017674B">
            <w:pPr>
              <w:pStyle w:val="TIE-"/>
              <w:rPr>
                <w:kern w:val="0"/>
              </w:rPr>
            </w:pPr>
          </w:p>
        </w:tc>
        <w:tc>
          <w:tcPr>
            <w:tcW w:w="0" w:type="auto"/>
            <w:vMerge/>
            <w:vAlign w:val="center"/>
          </w:tcPr>
          <w:p w:rsidR="0017674B" w:rsidRDefault="0017674B">
            <w:pPr>
              <w:pStyle w:val="TIE-"/>
              <w:rPr>
                <w:kern w:val="0"/>
              </w:rPr>
            </w:pPr>
          </w:p>
        </w:tc>
      </w:tr>
    </w:tbl>
    <w:p w:rsidR="0017674B" w:rsidRDefault="00DE165B">
      <w:pPr>
        <w:keepNext/>
        <w:keepLines/>
        <w:ind w:firstLineChars="0" w:firstLine="0"/>
        <w:jc w:val="left"/>
        <w:outlineLvl w:val="3"/>
        <w:rPr>
          <w:b/>
          <w:bCs/>
        </w:rPr>
      </w:pPr>
      <w:r>
        <w:rPr>
          <w:b/>
          <w:bCs/>
        </w:rPr>
        <w:t>4.2.2.2</w:t>
      </w:r>
      <w:r>
        <w:rPr>
          <w:rFonts w:ascii="宋体" w:hAnsi="宋体" w:hint="eastAsia"/>
          <w:b/>
          <w:bCs/>
        </w:rPr>
        <w:t>监测因子</w:t>
      </w:r>
    </w:p>
    <w:p w:rsidR="0017674B" w:rsidRDefault="00DE165B">
      <w:pPr>
        <w:ind w:firstLine="480"/>
      </w:pPr>
      <w:r>
        <w:rPr>
          <w:rFonts w:ascii="宋体" w:hAnsi="宋体" w:hint="eastAsia"/>
          <w:kern w:val="0"/>
        </w:rPr>
        <w:t>镉、铅、汞、砷、铜、铬、镍、锌</w:t>
      </w:r>
      <w:r>
        <w:rPr>
          <w:rFonts w:ascii="宋体" w:hAnsi="宋体" w:hint="eastAsia"/>
        </w:rPr>
        <w:t>；</w:t>
      </w:r>
      <w:r>
        <w:rPr>
          <w:rFonts w:hint="eastAsia"/>
        </w:rPr>
        <w:t>满足《环境影响评价技术导则</w:t>
      </w:r>
      <w:r>
        <w:rPr>
          <w:rFonts w:hint="eastAsia"/>
        </w:rPr>
        <w:t xml:space="preserve"> </w:t>
      </w:r>
      <w:r>
        <w:rPr>
          <w:rFonts w:hint="eastAsia"/>
        </w:rPr>
        <w:t>土壤环境（试行）》（</w:t>
      </w:r>
      <w:r>
        <w:rPr>
          <w:rFonts w:hint="eastAsia"/>
        </w:rPr>
        <w:t>HJ964-2018</w:t>
      </w:r>
      <w:r>
        <w:rPr>
          <w:rFonts w:hint="eastAsia"/>
        </w:rPr>
        <w:t>）关于“特征因子：应至少开展</w:t>
      </w:r>
      <w:r>
        <w:rPr>
          <w:rFonts w:hint="eastAsia"/>
        </w:rPr>
        <w:t>1</w:t>
      </w:r>
      <w:r>
        <w:rPr>
          <w:rFonts w:hint="eastAsia"/>
        </w:rPr>
        <w:t>次现状监测”要求。</w:t>
      </w:r>
    </w:p>
    <w:p w:rsidR="0017674B" w:rsidRDefault="00DE165B">
      <w:pPr>
        <w:keepNext/>
        <w:keepLines/>
        <w:ind w:firstLineChars="0" w:firstLine="0"/>
        <w:jc w:val="left"/>
        <w:outlineLvl w:val="3"/>
        <w:rPr>
          <w:b/>
          <w:bCs/>
        </w:rPr>
      </w:pPr>
      <w:r>
        <w:rPr>
          <w:rFonts w:hint="eastAsia"/>
          <w:b/>
          <w:bCs/>
        </w:rPr>
        <w:t>4.2.2.</w:t>
      </w:r>
      <w:r>
        <w:rPr>
          <w:b/>
          <w:bCs/>
        </w:rPr>
        <w:t>3</w:t>
      </w:r>
      <w:r>
        <w:rPr>
          <w:rFonts w:ascii="宋体" w:hAnsi="宋体" w:hint="eastAsia"/>
          <w:b/>
          <w:bCs/>
        </w:rPr>
        <w:t>监测方法</w:t>
      </w:r>
    </w:p>
    <w:p w:rsidR="0017674B" w:rsidRDefault="00DE165B">
      <w:pPr>
        <w:ind w:firstLine="480"/>
      </w:pPr>
      <w:r>
        <w:rPr>
          <w:rFonts w:hint="eastAsia"/>
        </w:rPr>
        <w:t>采样和分析方法按《土壤环境监测技术规范》（</w:t>
      </w:r>
      <w:r>
        <w:t>HJ/T166</w:t>
      </w:r>
      <w:r>
        <w:rPr>
          <w:rFonts w:hint="eastAsia"/>
        </w:rPr>
        <w:t>－</w:t>
      </w:r>
      <w:r>
        <w:t>2004</w:t>
      </w:r>
      <w:r>
        <w:rPr>
          <w:rFonts w:hint="eastAsia"/>
        </w:rPr>
        <w:t>）及《土壤环境质量</w:t>
      </w:r>
      <w:r>
        <w:rPr>
          <w:rFonts w:hint="eastAsia"/>
        </w:rPr>
        <w:t xml:space="preserve"> </w:t>
      </w:r>
      <w:r>
        <w:rPr>
          <w:rFonts w:hint="eastAsia"/>
        </w:rPr>
        <w:t>农用地土壤污染风险管控标准（试行）》（</w:t>
      </w:r>
      <w:r>
        <w:rPr>
          <w:rFonts w:hint="eastAsia"/>
        </w:rPr>
        <w:t>GB15618-2018</w:t>
      </w:r>
      <w:r>
        <w:rPr>
          <w:rFonts w:hint="eastAsia"/>
        </w:rPr>
        <w:t>）中相关要求进行，见下表。</w:t>
      </w:r>
    </w:p>
    <w:p w:rsidR="0017674B" w:rsidRDefault="00DE165B">
      <w:pPr>
        <w:keepNext/>
        <w:keepLines/>
        <w:ind w:firstLineChars="0" w:firstLine="0"/>
        <w:jc w:val="center"/>
        <w:outlineLvl w:val="4"/>
        <w:rPr>
          <w:rFonts w:ascii="宋体" w:hAnsi="宋体"/>
          <w:b/>
          <w:bCs/>
        </w:rPr>
      </w:pPr>
      <w:r>
        <w:rPr>
          <w:rFonts w:ascii="宋体" w:hAnsi="宋体" w:hint="eastAsia"/>
          <w:b/>
          <w:bCs/>
        </w:rPr>
        <w:t>表</w:t>
      </w:r>
      <w:r>
        <w:rPr>
          <w:rFonts w:hint="eastAsia"/>
          <w:b/>
          <w:bCs/>
        </w:rPr>
        <w:t xml:space="preserve">4.2-7    </w:t>
      </w:r>
      <w:r>
        <w:rPr>
          <w:rFonts w:ascii="宋体" w:hAnsi="宋体" w:hint="eastAsia"/>
          <w:b/>
          <w:bCs/>
        </w:rPr>
        <w:t>土壤检测项目分析方法</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091"/>
        <w:gridCol w:w="4370"/>
        <w:gridCol w:w="2219"/>
        <w:gridCol w:w="1364"/>
      </w:tblGrid>
      <w:tr w:rsidR="0017674B">
        <w:trPr>
          <w:jc w:val="center"/>
        </w:trPr>
        <w:tc>
          <w:tcPr>
            <w:tcW w:w="603" w:type="pct"/>
            <w:tcBorders>
              <w:top w:val="single" w:sz="12"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检测项目</w:t>
            </w:r>
          </w:p>
        </w:tc>
        <w:tc>
          <w:tcPr>
            <w:tcW w:w="2416" w:type="pct"/>
            <w:tcBorders>
              <w:top w:val="single" w:sz="1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检测标准依据</w:t>
            </w:r>
          </w:p>
        </w:tc>
        <w:tc>
          <w:tcPr>
            <w:tcW w:w="1227" w:type="pct"/>
            <w:tcBorders>
              <w:top w:val="single" w:sz="1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检测仪器及编号</w:t>
            </w:r>
          </w:p>
        </w:tc>
        <w:tc>
          <w:tcPr>
            <w:tcW w:w="755" w:type="pct"/>
            <w:tcBorders>
              <w:top w:val="single" w:sz="12"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方法检出限（</w:t>
            </w:r>
            <w:r>
              <w:rPr>
                <w:rFonts w:hint="eastAsia"/>
              </w:rPr>
              <w:t>mg/kg)</w:t>
            </w:r>
          </w:p>
        </w:tc>
      </w:tr>
      <w:tr w:rsidR="0017674B">
        <w:trPr>
          <w:jc w:val="center"/>
        </w:trPr>
        <w:tc>
          <w:tcPr>
            <w:tcW w:w="60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pH</w:t>
            </w:r>
          </w:p>
        </w:tc>
        <w:tc>
          <w:tcPr>
            <w:tcW w:w="241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《土壤</w:t>
            </w:r>
            <w:r>
              <w:rPr>
                <w:rFonts w:hint="eastAsia"/>
              </w:rPr>
              <w:t xml:space="preserve"> pH </w:t>
            </w:r>
            <w:r>
              <w:rPr>
                <w:rFonts w:hint="eastAsia"/>
              </w:rPr>
              <w:t>值的测定</w:t>
            </w:r>
            <w:r>
              <w:rPr>
                <w:rFonts w:hint="eastAsia"/>
              </w:rPr>
              <w:t xml:space="preserve"> </w:t>
            </w:r>
            <w:r>
              <w:rPr>
                <w:rFonts w:hint="eastAsia"/>
              </w:rPr>
              <w:t>电位法》</w:t>
            </w:r>
            <w:r>
              <w:rPr>
                <w:rFonts w:hint="eastAsia"/>
              </w:rPr>
              <w:t>HJ 962-2018</w:t>
            </w:r>
          </w:p>
        </w:tc>
        <w:tc>
          <w:tcPr>
            <w:tcW w:w="1227"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PHS-3C PH</w:t>
            </w:r>
            <w:r>
              <w:rPr>
                <w:rFonts w:hint="eastAsia"/>
              </w:rPr>
              <w:t>计</w:t>
            </w:r>
          </w:p>
          <w:p w:rsidR="0017674B" w:rsidRDefault="00DE165B">
            <w:pPr>
              <w:pStyle w:val="TIE-"/>
            </w:pPr>
            <w:r>
              <w:rPr>
                <w:rFonts w:hint="eastAsia"/>
              </w:rPr>
              <w:t>HJYQ-006</w:t>
            </w:r>
          </w:p>
        </w:tc>
        <w:tc>
          <w:tcPr>
            <w:tcW w:w="755"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w:t>
            </w:r>
          </w:p>
        </w:tc>
      </w:tr>
      <w:tr w:rsidR="0017674B">
        <w:trPr>
          <w:jc w:val="center"/>
        </w:trPr>
        <w:tc>
          <w:tcPr>
            <w:tcW w:w="60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lastRenderedPageBreak/>
              <w:t>汞</w:t>
            </w:r>
          </w:p>
        </w:tc>
        <w:tc>
          <w:tcPr>
            <w:tcW w:w="241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《土壤和沉积物</w:t>
            </w:r>
            <w:r>
              <w:rPr>
                <w:rFonts w:hint="eastAsia"/>
              </w:rPr>
              <w:t xml:space="preserve"> </w:t>
            </w:r>
            <w:r>
              <w:rPr>
                <w:rFonts w:hint="eastAsia"/>
              </w:rPr>
              <w:t>汞、砷、硒、铋、锑的测定</w:t>
            </w:r>
            <w:r>
              <w:rPr>
                <w:rFonts w:hint="eastAsia"/>
              </w:rPr>
              <w:t xml:space="preserve"> </w:t>
            </w:r>
            <w:r>
              <w:rPr>
                <w:rFonts w:hint="eastAsia"/>
              </w:rPr>
              <w:t>微波消解</w:t>
            </w:r>
            <w:r>
              <w:rPr>
                <w:rFonts w:hint="eastAsia"/>
              </w:rPr>
              <w:t>/</w:t>
            </w:r>
            <w:r>
              <w:rPr>
                <w:rFonts w:hint="eastAsia"/>
              </w:rPr>
              <w:t>原子荧光法》</w:t>
            </w:r>
            <w:r>
              <w:rPr>
                <w:rFonts w:hint="eastAsia"/>
              </w:rPr>
              <w:t>HJ680-2013</w:t>
            </w:r>
          </w:p>
        </w:tc>
        <w:tc>
          <w:tcPr>
            <w:tcW w:w="1227"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AFS-10A</w:t>
            </w:r>
            <w:r>
              <w:rPr>
                <w:rFonts w:hint="eastAsia"/>
              </w:rPr>
              <w:t>原子荧光光度计</w:t>
            </w:r>
            <w:r>
              <w:rPr>
                <w:rFonts w:hint="eastAsia"/>
              </w:rPr>
              <w:t xml:space="preserve"> HJYQ-019</w:t>
            </w:r>
          </w:p>
        </w:tc>
        <w:tc>
          <w:tcPr>
            <w:tcW w:w="755"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0.002mg/kg</w:t>
            </w:r>
          </w:p>
        </w:tc>
      </w:tr>
      <w:tr w:rsidR="0017674B">
        <w:trPr>
          <w:jc w:val="center"/>
        </w:trPr>
        <w:tc>
          <w:tcPr>
            <w:tcW w:w="60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砷</w:t>
            </w:r>
          </w:p>
        </w:tc>
        <w:tc>
          <w:tcPr>
            <w:tcW w:w="241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《土壤和沉积物</w:t>
            </w:r>
            <w:r>
              <w:rPr>
                <w:rFonts w:hint="eastAsia"/>
              </w:rPr>
              <w:t xml:space="preserve"> </w:t>
            </w:r>
            <w:r>
              <w:rPr>
                <w:rFonts w:hint="eastAsia"/>
              </w:rPr>
              <w:t>汞、砷、硒、铋、锑的测定</w:t>
            </w:r>
            <w:r>
              <w:rPr>
                <w:rFonts w:hint="eastAsia"/>
              </w:rPr>
              <w:t xml:space="preserve"> </w:t>
            </w:r>
            <w:r>
              <w:rPr>
                <w:rFonts w:hint="eastAsia"/>
              </w:rPr>
              <w:t>微波消解</w:t>
            </w:r>
            <w:r>
              <w:rPr>
                <w:rFonts w:hint="eastAsia"/>
              </w:rPr>
              <w:t>/</w:t>
            </w:r>
            <w:r>
              <w:rPr>
                <w:rFonts w:hint="eastAsia"/>
              </w:rPr>
              <w:t>原子荧光法》</w:t>
            </w:r>
            <w:r>
              <w:rPr>
                <w:rFonts w:hint="eastAsia"/>
              </w:rPr>
              <w:t>HJ680-2013</w:t>
            </w:r>
          </w:p>
        </w:tc>
        <w:tc>
          <w:tcPr>
            <w:tcW w:w="1227"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AFS-10A</w:t>
            </w:r>
            <w:r>
              <w:rPr>
                <w:rFonts w:hint="eastAsia"/>
              </w:rPr>
              <w:t>原子荧光光度计</w:t>
            </w:r>
            <w:r>
              <w:rPr>
                <w:rFonts w:hint="eastAsia"/>
              </w:rPr>
              <w:t xml:space="preserve"> HJYQ-019</w:t>
            </w:r>
          </w:p>
        </w:tc>
        <w:tc>
          <w:tcPr>
            <w:tcW w:w="755"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0.01mg/kg</w:t>
            </w:r>
          </w:p>
        </w:tc>
      </w:tr>
      <w:tr w:rsidR="0017674B">
        <w:trPr>
          <w:jc w:val="center"/>
        </w:trPr>
        <w:tc>
          <w:tcPr>
            <w:tcW w:w="60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镉</w:t>
            </w:r>
          </w:p>
        </w:tc>
        <w:tc>
          <w:tcPr>
            <w:tcW w:w="241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《土壤质量</w:t>
            </w:r>
            <w:r>
              <w:rPr>
                <w:rFonts w:hint="eastAsia"/>
              </w:rPr>
              <w:t xml:space="preserve"> </w:t>
            </w:r>
            <w:r>
              <w:rPr>
                <w:rFonts w:hint="eastAsia"/>
              </w:rPr>
              <w:t>铅、镉的测定</w:t>
            </w:r>
            <w:r>
              <w:rPr>
                <w:rFonts w:hint="eastAsia"/>
              </w:rPr>
              <w:t xml:space="preserve"> </w:t>
            </w:r>
            <w:r>
              <w:rPr>
                <w:rFonts w:hint="eastAsia"/>
              </w:rPr>
              <w:t>石墨炉原子吸收分光光度法》</w:t>
            </w:r>
            <w:r>
              <w:rPr>
                <w:rFonts w:hint="eastAsia"/>
              </w:rPr>
              <w:t>GB/T 17141-1997</w:t>
            </w:r>
          </w:p>
        </w:tc>
        <w:tc>
          <w:tcPr>
            <w:tcW w:w="1227"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AA-7020</w:t>
            </w:r>
            <w:r>
              <w:rPr>
                <w:rFonts w:hint="eastAsia"/>
              </w:rPr>
              <w:t>原子吸收分光光度计</w:t>
            </w:r>
            <w:r>
              <w:rPr>
                <w:rFonts w:hint="eastAsia"/>
              </w:rPr>
              <w:t>HJYQ-012</w:t>
            </w:r>
          </w:p>
        </w:tc>
        <w:tc>
          <w:tcPr>
            <w:tcW w:w="755"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0.01mg/kg</w:t>
            </w:r>
          </w:p>
        </w:tc>
      </w:tr>
      <w:tr w:rsidR="0017674B">
        <w:trPr>
          <w:jc w:val="center"/>
        </w:trPr>
        <w:tc>
          <w:tcPr>
            <w:tcW w:w="60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铅</w:t>
            </w:r>
          </w:p>
        </w:tc>
        <w:tc>
          <w:tcPr>
            <w:tcW w:w="241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《土壤质量</w:t>
            </w:r>
            <w:r>
              <w:rPr>
                <w:rFonts w:hint="eastAsia"/>
              </w:rPr>
              <w:t xml:space="preserve"> </w:t>
            </w:r>
            <w:r>
              <w:rPr>
                <w:rFonts w:hint="eastAsia"/>
              </w:rPr>
              <w:t>铅、镉的测定</w:t>
            </w:r>
            <w:r>
              <w:rPr>
                <w:rFonts w:hint="eastAsia"/>
              </w:rPr>
              <w:t xml:space="preserve"> </w:t>
            </w:r>
            <w:r>
              <w:rPr>
                <w:rFonts w:hint="eastAsia"/>
              </w:rPr>
              <w:t>石墨炉原子吸收分光光度法》</w:t>
            </w:r>
            <w:r>
              <w:rPr>
                <w:rFonts w:hint="eastAsia"/>
              </w:rPr>
              <w:t>GB/T 17141-1997</w:t>
            </w:r>
          </w:p>
        </w:tc>
        <w:tc>
          <w:tcPr>
            <w:tcW w:w="1227"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AA-7020</w:t>
            </w:r>
            <w:r>
              <w:rPr>
                <w:rFonts w:hint="eastAsia"/>
              </w:rPr>
              <w:t>原子吸收分光光度计</w:t>
            </w:r>
            <w:r>
              <w:rPr>
                <w:rFonts w:hint="eastAsia"/>
              </w:rPr>
              <w:t>HJYQ-012</w:t>
            </w:r>
          </w:p>
        </w:tc>
        <w:tc>
          <w:tcPr>
            <w:tcW w:w="755"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0.1mg/kg</w:t>
            </w:r>
          </w:p>
        </w:tc>
      </w:tr>
      <w:tr w:rsidR="0017674B">
        <w:trPr>
          <w:jc w:val="center"/>
        </w:trPr>
        <w:tc>
          <w:tcPr>
            <w:tcW w:w="60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铜</w:t>
            </w:r>
          </w:p>
        </w:tc>
        <w:tc>
          <w:tcPr>
            <w:tcW w:w="241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《土壤和沉积物</w:t>
            </w:r>
            <w:r>
              <w:rPr>
                <w:rFonts w:hint="eastAsia"/>
              </w:rPr>
              <w:t xml:space="preserve"> </w:t>
            </w:r>
            <w:r>
              <w:rPr>
                <w:rFonts w:hint="eastAsia"/>
              </w:rPr>
              <w:t>铜、锌、铅、镍、铬的测定</w:t>
            </w:r>
            <w:r>
              <w:rPr>
                <w:rFonts w:hint="eastAsia"/>
              </w:rPr>
              <w:t xml:space="preserve"> </w:t>
            </w:r>
            <w:r>
              <w:rPr>
                <w:rFonts w:hint="eastAsia"/>
              </w:rPr>
              <w:t>火焰原子吸收分光光度法》</w:t>
            </w:r>
            <w:r>
              <w:rPr>
                <w:rFonts w:hint="eastAsia"/>
              </w:rPr>
              <w:t>HJ 491-2019</w:t>
            </w:r>
          </w:p>
        </w:tc>
        <w:tc>
          <w:tcPr>
            <w:tcW w:w="1227"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AA-7020</w:t>
            </w:r>
            <w:r>
              <w:rPr>
                <w:rFonts w:hint="eastAsia"/>
              </w:rPr>
              <w:t>原子吸收分光光度计</w:t>
            </w:r>
            <w:r>
              <w:rPr>
                <w:rFonts w:hint="eastAsia"/>
              </w:rPr>
              <w:t>HJYQ-012</w:t>
            </w:r>
          </w:p>
        </w:tc>
        <w:tc>
          <w:tcPr>
            <w:tcW w:w="755"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1mg/kg</w:t>
            </w:r>
          </w:p>
        </w:tc>
      </w:tr>
      <w:tr w:rsidR="0017674B">
        <w:trPr>
          <w:jc w:val="center"/>
        </w:trPr>
        <w:tc>
          <w:tcPr>
            <w:tcW w:w="60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锌</w:t>
            </w:r>
          </w:p>
        </w:tc>
        <w:tc>
          <w:tcPr>
            <w:tcW w:w="241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《土壤和沉积物</w:t>
            </w:r>
            <w:r>
              <w:rPr>
                <w:rFonts w:hint="eastAsia"/>
              </w:rPr>
              <w:t xml:space="preserve"> </w:t>
            </w:r>
            <w:r>
              <w:rPr>
                <w:rFonts w:hint="eastAsia"/>
              </w:rPr>
              <w:t>铜、锌、铅、镍、铬的测定</w:t>
            </w:r>
            <w:r>
              <w:rPr>
                <w:rFonts w:hint="eastAsia"/>
              </w:rPr>
              <w:t xml:space="preserve"> </w:t>
            </w:r>
            <w:r>
              <w:rPr>
                <w:rFonts w:hint="eastAsia"/>
              </w:rPr>
              <w:t>火焰原子吸收分光光度法》</w:t>
            </w:r>
            <w:r>
              <w:rPr>
                <w:rFonts w:hint="eastAsia"/>
              </w:rPr>
              <w:t>HJ 491-2019</w:t>
            </w:r>
          </w:p>
        </w:tc>
        <w:tc>
          <w:tcPr>
            <w:tcW w:w="1227"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AA-7020</w:t>
            </w:r>
            <w:r>
              <w:rPr>
                <w:rFonts w:hint="eastAsia"/>
              </w:rPr>
              <w:t>原子吸收分光光度计</w:t>
            </w:r>
            <w:r>
              <w:rPr>
                <w:rFonts w:hint="eastAsia"/>
              </w:rPr>
              <w:t>HJYQ-012</w:t>
            </w:r>
          </w:p>
        </w:tc>
        <w:tc>
          <w:tcPr>
            <w:tcW w:w="755"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1mg/kg</w:t>
            </w:r>
          </w:p>
        </w:tc>
      </w:tr>
      <w:tr w:rsidR="0017674B">
        <w:trPr>
          <w:jc w:val="center"/>
        </w:trPr>
        <w:tc>
          <w:tcPr>
            <w:tcW w:w="60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镍</w:t>
            </w:r>
          </w:p>
        </w:tc>
        <w:tc>
          <w:tcPr>
            <w:tcW w:w="241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《土壤和沉积物</w:t>
            </w:r>
            <w:r>
              <w:rPr>
                <w:rFonts w:hint="eastAsia"/>
              </w:rPr>
              <w:t xml:space="preserve"> </w:t>
            </w:r>
            <w:r>
              <w:rPr>
                <w:rFonts w:hint="eastAsia"/>
              </w:rPr>
              <w:t>铜、锌、铅、镍、铬的测定</w:t>
            </w:r>
            <w:r>
              <w:rPr>
                <w:rFonts w:hint="eastAsia"/>
              </w:rPr>
              <w:t xml:space="preserve"> </w:t>
            </w:r>
            <w:r>
              <w:rPr>
                <w:rFonts w:hint="eastAsia"/>
              </w:rPr>
              <w:t>火焰原子吸收分光光度法》</w:t>
            </w:r>
            <w:r>
              <w:rPr>
                <w:rFonts w:hint="eastAsia"/>
              </w:rPr>
              <w:t>HJ 491-2019</w:t>
            </w:r>
          </w:p>
        </w:tc>
        <w:tc>
          <w:tcPr>
            <w:tcW w:w="1227"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AA-7020</w:t>
            </w:r>
            <w:r>
              <w:rPr>
                <w:rFonts w:hint="eastAsia"/>
              </w:rPr>
              <w:t>原子吸收分光光度计</w:t>
            </w:r>
            <w:r>
              <w:rPr>
                <w:rFonts w:hint="eastAsia"/>
              </w:rPr>
              <w:t>HJYQ-012</w:t>
            </w:r>
          </w:p>
        </w:tc>
        <w:tc>
          <w:tcPr>
            <w:tcW w:w="755"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3mg/kg</w:t>
            </w:r>
          </w:p>
        </w:tc>
      </w:tr>
      <w:tr w:rsidR="0017674B">
        <w:trPr>
          <w:jc w:val="center"/>
        </w:trPr>
        <w:tc>
          <w:tcPr>
            <w:tcW w:w="603" w:type="pct"/>
            <w:tcBorders>
              <w:top w:val="single" w:sz="6" w:space="0" w:color="auto"/>
              <w:left w:val="nil"/>
              <w:bottom w:val="single" w:sz="12" w:space="0" w:color="auto"/>
              <w:right w:val="single" w:sz="6" w:space="0" w:color="auto"/>
            </w:tcBorders>
            <w:vAlign w:val="center"/>
          </w:tcPr>
          <w:p w:rsidR="0017674B" w:rsidRDefault="00DE165B">
            <w:pPr>
              <w:pStyle w:val="TIE-"/>
            </w:pPr>
            <w:r>
              <w:rPr>
                <w:rFonts w:hint="eastAsia"/>
              </w:rPr>
              <w:t>铬</w:t>
            </w:r>
          </w:p>
        </w:tc>
        <w:tc>
          <w:tcPr>
            <w:tcW w:w="2416"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《土壤和沉积物</w:t>
            </w:r>
            <w:r>
              <w:rPr>
                <w:rFonts w:hint="eastAsia"/>
              </w:rPr>
              <w:t xml:space="preserve"> </w:t>
            </w:r>
            <w:r>
              <w:rPr>
                <w:rFonts w:hint="eastAsia"/>
              </w:rPr>
              <w:t>铜、锌、铅、镍、铬的测定</w:t>
            </w:r>
            <w:r>
              <w:rPr>
                <w:rFonts w:hint="eastAsia"/>
              </w:rPr>
              <w:t xml:space="preserve"> </w:t>
            </w:r>
            <w:r>
              <w:rPr>
                <w:rFonts w:hint="eastAsia"/>
              </w:rPr>
              <w:t>火焰原子吸收分光光度法》</w:t>
            </w:r>
            <w:r>
              <w:rPr>
                <w:rFonts w:hint="eastAsia"/>
              </w:rPr>
              <w:t>HJ 491-2019</w:t>
            </w:r>
          </w:p>
        </w:tc>
        <w:tc>
          <w:tcPr>
            <w:tcW w:w="1227"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AA-7020</w:t>
            </w:r>
            <w:r>
              <w:rPr>
                <w:rFonts w:hint="eastAsia"/>
              </w:rPr>
              <w:t>原子吸收分光光度计</w:t>
            </w:r>
            <w:r>
              <w:rPr>
                <w:rFonts w:hint="eastAsia"/>
              </w:rPr>
              <w:t>HJYQ-012</w:t>
            </w:r>
          </w:p>
        </w:tc>
        <w:tc>
          <w:tcPr>
            <w:tcW w:w="755" w:type="pct"/>
            <w:tcBorders>
              <w:top w:val="single" w:sz="6" w:space="0" w:color="auto"/>
              <w:left w:val="single" w:sz="6" w:space="0" w:color="auto"/>
              <w:bottom w:val="single" w:sz="12" w:space="0" w:color="auto"/>
              <w:right w:val="nil"/>
            </w:tcBorders>
            <w:vAlign w:val="center"/>
          </w:tcPr>
          <w:p w:rsidR="0017674B" w:rsidRDefault="00DE165B">
            <w:pPr>
              <w:pStyle w:val="TIE-"/>
            </w:pPr>
            <w:r>
              <w:rPr>
                <w:rFonts w:hint="eastAsia"/>
              </w:rPr>
              <w:t>4mg/kg</w:t>
            </w:r>
          </w:p>
        </w:tc>
      </w:tr>
    </w:tbl>
    <w:p w:rsidR="0017674B" w:rsidRDefault="00DE165B">
      <w:pPr>
        <w:keepNext/>
        <w:keepLines/>
        <w:ind w:firstLineChars="0" w:firstLine="0"/>
        <w:jc w:val="left"/>
        <w:outlineLvl w:val="3"/>
        <w:rPr>
          <w:b/>
          <w:bCs/>
        </w:rPr>
      </w:pPr>
      <w:r>
        <w:rPr>
          <w:rFonts w:hint="eastAsia"/>
          <w:b/>
          <w:bCs/>
        </w:rPr>
        <w:t>4.2.2.</w:t>
      </w:r>
      <w:r>
        <w:rPr>
          <w:b/>
          <w:bCs/>
        </w:rPr>
        <w:t>4</w:t>
      </w:r>
      <w:r>
        <w:rPr>
          <w:rFonts w:ascii="宋体" w:hAnsi="宋体" w:hint="eastAsia"/>
          <w:b/>
          <w:bCs/>
        </w:rPr>
        <w:t>评价标准</w:t>
      </w:r>
    </w:p>
    <w:p w:rsidR="0017674B" w:rsidRDefault="00DE165B">
      <w:pPr>
        <w:ind w:firstLine="480"/>
      </w:pPr>
      <w:r>
        <w:rPr>
          <w:rFonts w:hint="eastAsia"/>
        </w:rPr>
        <w:t>项目用地范围内为设施农业用地及农用地，土壤环境执行《土壤环境质量</w:t>
      </w:r>
      <w:r>
        <w:rPr>
          <w:rFonts w:hint="eastAsia"/>
        </w:rPr>
        <w:t xml:space="preserve"> </w:t>
      </w:r>
      <w:r>
        <w:rPr>
          <w:rFonts w:hint="eastAsia"/>
        </w:rPr>
        <w:t>农用地土壤污染风险管控标准（试行）》（</w:t>
      </w:r>
      <w:r>
        <w:t>GB15618-2018</w:t>
      </w:r>
      <w:r>
        <w:rPr>
          <w:rFonts w:hint="eastAsia"/>
        </w:rPr>
        <w:t>）表</w:t>
      </w:r>
      <w:r>
        <w:t>1</w:t>
      </w:r>
      <w:r>
        <w:rPr>
          <w:rFonts w:hint="eastAsia"/>
        </w:rPr>
        <w:t>中农用地土壤污染风险筛选值（基本项目）其他。</w:t>
      </w:r>
    </w:p>
    <w:p w:rsidR="0017674B" w:rsidRDefault="00DE165B">
      <w:pPr>
        <w:keepNext/>
        <w:keepLines/>
        <w:ind w:firstLineChars="0" w:firstLine="0"/>
        <w:jc w:val="left"/>
        <w:outlineLvl w:val="3"/>
        <w:rPr>
          <w:b/>
          <w:bCs/>
        </w:rPr>
      </w:pPr>
      <w:r>
        <w:rPr>
          <w:rFonts w:hint="eastAsia"/>
          <w:b/>
          <w:bCs/>
        </w:rPr>
        <w:t>4.2.2.</w:t>
      </w:r>
      <w:r>
        <w:rPr>
          <w:b/>
          <w:bCs/>
        </w:rPr>
        <w:t>5</w:t>
      </w:r>
      <w:r>
        <w:rPr>
          <w:rFonts w:ascii="宋体" w:hAnsi="宋体" w:hint="eastAsia"/>
          <w:b/>
          <w:bCs/>
        </w:rPr>
        <w:t>监测结果</w:t>
      </w:r>
    </w:p>
    <w:p w:rsidR="0017674B" w:rsidRDefault="00DE165B">
      <w:pPr>
        <w:ind w:firstLine="480"/>
      </w:pPr>
      <w:r>
        <w:rPr>
          <w:rFonts w:ascii="宋体" w:hAnsi="宋体" w:hint="eastAsia"/>
        </w:rPr>
        <w:t>土壤环境质量现状监测结果见下表。</w:t>
      </w:r>
    </w:p>
    <w:p w:rsidR="0017674B" w:rsidRDefault="00DE165B">
      <w:pPr>
        <w:keepNext/>
        <w:keepLines/>
        <w:ind w:firstLineChars="0" w:firstLine="0"/>
        <w:jc w:val="center"/>
        <w:outlineLvl w:val="4"/>
        <w:rPr>
          <w:rFonts w:ascii="宋体" w:hAnsi="宋体"/>
          <w:b/>
          <w:bCs/>
        </w:rPr>
      </w:pPr>
      <w:r>
        <w:rPr>
          <w:rFonts w:ascii="宋体" w:hAnsi="宋体" w:hint="eastAsia"/>
          <w:b/>
          <w:bCs/>
        </w:rPr>
        <w:t>表</w:t>
      </w:r>
      <w:r>
        <w:rPr>
          <w:rFonts w:hint="eastAsia"/>
          <w:b/>
          <w:bCs/>
        </w:rPr>
        <w:t xml:space="preserve">4.2-8    </w:t>
      </w:r>
      <w:r>
        <w:rPr>
          <w:rFonts w:ascii="宋体" w:hAnsi="宋体" w:hint="eastAsia"/>
          <w:b/>
          <w:bCs/>
        </w:rPr>
        <w:t>项目土壤检测结果表（单位：</w:t>
      </w:r>
      <w:r>
        <w:rPr>
          <w:rFonts w:hint="eastAsia"/>
          <w:b/>
          <w:bCs/>
        </w:rPr>
        <w:t>mg/kg</w:t>
      </w:r>
      <w:r>
        <w:rPr>
          <w:rFonts w:ascii="宋体" w:hAnsi="宋体" w:hint="eastAsia"/>
          <w:b/>
          <w:bCs/>
        </w:rPr>
        <w:t>）</w:t>
      </w:r>
    </w:p>
    <w:tbl>
      <w:tblPr>
        <w:tblW w:w="5000"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1638"/>
        <w:gridCol w:w="1564"/>
        <w:gridCol w:w="1564"/>
        <w:gridCol w:w="1567"/>
        <w:gridCol w:w="1528"/>
        <w:gridCol w:w="1168"/>
      </w:tblGrid>
      <w:tr w:rsidR="0017674B">
        <w:trPr>
          <w:jc w:val="center"/>
        </w:trPr>
        <w:tc>
          <w:tcPr>
            <w:tcW w:w="907" w:type="pct"/>
            <w:vMerge w:val="restart"/>
            <w:tcBorders>
              <w:top w:val="single" w:sz="12"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检测因子</w:t>
            </w:r>
          </w:p>
        </w:tc>
        <w:tc>
          <w:tcPr>
            <w:tcW w:w="2599" w:type="pct"/>
            <w:gridSpan w:val="3"/>
            <w:tcBorders>
              <w:top w:val="single" w:sz="12"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检测结果</w:t>
            </w:r>
          </w:p>
        </w:tc>
        <w:tc>
          <w:tcPr>
            <w:tcW w:w="846" w:type="pct"/>
            <w:vMerge w:val="restart"/>
            <w:tcBorders>
              <w:top w:val="single" w:sz="12"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GB15618-2018</w:t>
            </w:r>
            <w:r>
              <w:rPr>
                <w:rFonts w:hint="eastAsia"/>
              </w:rPr>
              <w:t>筛选值（其他用地）标准限值</w:t>
            </w:r>
          </w:p>
        </w:tc>
        <w:tc>
          <w:tcPr>
            <w:tcW w:w="647" w:type="pct"/>
            <w:vMerge w:val="restart"/>
            <w:tcBorders>
              <w:top w:val="single" w:sz="12" w:space="0" w:color="000000"/>
              <w:left w:val="single" w:sz="6" w:space="0" w:color="000000"/>
              <w:bottom w:val="single" w:sz="6" w:space="0" w:color="000000"/>
              <w:right w:val="nil"/>
            </w:tcBorders>
            <w:vAlign w:val="center"/>
          </w:tcPr>
          <w:p w:rsidR="0017674B" w:rsidRDefault="00DE165B">
            <w:pPr>
              <w:pStyle w:val="TIE-"/>
            </w:pPr>
            <w:r>
              <w:rPr>
                <w:rFonts w:hint="eastAsia"/>
              </w:rPr>
              <w:t>是否达标</w:t>
            </w:r>
          </w:p>
        </w:tc>
      </w:tr>
      <w:tr w:rsidR="0017674B">
        <w:trPr>
          <w:jc w:val="center"/>
        </w:trPr>
        <w:tc>
          <w:tcPr>
            <w:tcW w:w="0" w:type="auto"/>
            <w:vMerge/>
            <w:tcBorders>
              <w:top w:val="single" w:sz="12" w:space="0" w:color="000000"/>
              <w:left w:val="nil"/>
              <w:bottom w:val="single" w:sz="6" w:space="0" w:color="000000"/>
              <w:right w:val="single" w:sz="6" w:space="0" w:color="000000"/>
            </w:tcBorders>
            <w:vAlign w:val="center"/>
          </w:tcPr>
          <w:p w:rsidR="0017674B" w:rsidRDefault="0017674B">
            <w:pPr>
              <w:pStyle w:val="TIE-"/>
            </w:pP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T1</w:t>
            </w:r>
            <w:r>
              <w:rPr>
                <w:rFonts w:hint="eastAsia"/>
              </w:rPr>
              <w:t>养殖场西北部</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T2</w:t>
            </w:r>
            <w:r>
              <w:rPr>
                <w:rFonts w:hint="eastAsia"/>
              </w:rPr>
              <w:t>养殖场中部</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T3</w:t>
            </w:r>
            <w:r>
              <w:rPr>
                <w:rFonts w:hint="eastAsia"/>
              </w:rPr>
              <w:t>养殖场东南角</w:t>
            </w:r>
          </w:p>
        </w:tc>
        <w:tc>
          <w:tcPr>
            <w:tcW w:w="0" w:type="auto"/>
            <w:vMerge/>
            <w:tcBorders>
              <w:top w:val="single" w:sz="12" w:space="0" w:color="000000"/>
              <w:left w:val="single" w:sz="6" w:space="0" w:color="000000"/>
              <w:bottom w:val="single" w:sz="6" w:space="0" w:color="000000"/>
              <w:right w:val="single" w:sz="6" w:space="0" w:color="000000"/>
            </w:tcBorders>
            <w:vAlign w:val="center"/>
          </w:tcPr>
          <w:p w:rsidR="0017674B" w:rsidRDefault="0017674B">
            <w:pPr>
              <w:pStyle w:val="TIE-"/>
            </w:pPr>
          </w:p>
        </w:tc>
        <w:tc>
          <w:tcPr>
            <w:tcW w:w="0" w:type="auto"/>
            <w:vMerge/>
            <w:tcBorders>
              <w:top w:val="single" w:sz="12" w:space="0" w:color="000000"/>
              <w:left w:val="single" w:sz="6" w:space="0" w:color="000000"/>
              <w:bottom w:val="single" w:sz="6" w:space="0" w:color="000000"/>
              <w:right w:val="nil"/>
            </w:tcBorders>
            <w:vAlign w:val="center"/>
          </w:tcPr>
          <w:p w:rsidR="0017674B" w:rsidRDefault="0017674B">
            <w:pPr>
              <w:pStyle w:val="TIE-"/>
            </w:pPr>
          </w:p>
        </w:tc>
      </w:tr>
      <w:tr w:rsidR="0017674B">
        <w:trPr>
          <w:jc w:val="center"/>
        </w:trPr>
        <w:tc>
          <w:tcPr>
            <w:tcW w:w="907" w:type="pct"/>
            <w:tcBorders>
              <w:top w:val="single" w:sz="6"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pH</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9.06</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8.68</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8.25</w:t>
            </w:r>
          </w:p>
        </w:tc>
        <w:tc>
          <w:tcPr>
            <w:tcW w:w="84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p>
        </w:tc>
        <w:tc>
          <w:tcPr>
            <w:tcW w:w="647" w:type="pct"/>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w:t>
            </w:r>
          </w:p>
        </w:tc>
      </w:tr>
      <w:tr w:rsidR="0017674B">
        <w:trPr>
          <w:jc w:val="center"/>
        </w:trPr>
        <w:tc>
          <w:tcPr>
            <w:tcW w:w="907" w:type="pct"/>
            <w:tcBorders>
              <w:top w:val="single" w:sz="6"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汞</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0.076</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0.114</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0.054</w:t>
            </w:r>
          </w:p>
        </w:tc>
        <w:tc>
          <w:tcPr>
            <w:tcW w:w="84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r>
              <w:rPr>
                <w:rFonts w:hint="eastAsia"/>
              </w:rPr>
              <w:t>3.4</w:t>
            </w:r>
          </w:p>
        </w:tc>
        <w:tc>
          <w:tcPr>
            <w:tcW w:w="647" w:type="pct"/>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达标</w:t>
            </w:r>
          </w:p>
        </w:tc>
      </w:tr>
      <w:tr w:rsidR="0017674B">
        <w:trPr>
          <w:jc w:val="center"/>
        </w:trPr>
        <w:tc>
          <w:tcPr>
            <w:tcW w:w="907" w:type="pct"/>
            <w:tcBorders>
              <w:top w:val="single" w:sz="6"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砷</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7.11</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8.41</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9.68</w:t>
            </w:r>
          </w:p>
        </w:tc>
        <w:tc>
          <w:tcPr>
            <w:tcW w:w="84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r>
              <w:rPr>
                <w:rFonts w:hint="eastAsia"/>
              </w:rPr>
              <w:t>25</w:t>
            </w:r>
          </w:p>
        </w:tc>
        <w:tc>
          <w:tcPr>
            <w:tcW w:w="647" w:type="pct"/>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达标</w:t>
            </w:r>
          </w:p>
        </w:tc>
      </w:tr>
      <w:tr w:rsidR="0017674B">
        <w:trPr>
          <w:jc w:val="center"/>
        </w:trPr>
        <w:tc>
          <w:tcPr>
            <w:tcW w:w="907" w:type="pct"/>
            <w:tcBorders>
              <w:top w:val="single" w:sz="6"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镉</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0.24</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0.23</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0.03</w:t>
            </w:r>
          </w:p>
        </w:tc>
        <w:tc>
          <w:tcPr>
            <w:tcW w:w="84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r>
              <w:rPr>
                <w:rFonts w:hint="eastAsia"/>
              </w:rPr>
              <w:t>0.6</w:t>
            </w:r>
          </w:p>
        </w:tc>
        <w:tc>
          <w:tcPr>
            <w:tcW w:w="647" w:type="pct"/>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达标</w:t>
            </w:r>
          </w:p>
        </w:tc>
      </w:tr>
      <w:tr w:rsidR="0017674B">
        <w:trPr>
          <w:jc w:val="center"/>
        </w:trPr>
        <w:tc>
          <w:tcPr>
            <w:tcW w:w="907" w:type="pct"/>
            <w:tcBorders>
              <w:top w:val="single" w:sz="6"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铅</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1.2</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1.4</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1.4</w:t>
            </w:r>
          </w:p>
        </w:tc>
        <w:tc>
          <w:tcPr>
            <w:tcW w:w="84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r>
              <w:rPr>
                <w:rFonts w:hint="eastAsia"/>
              </w:rPr>
              <w:t>170</w:t>
            </w:r>
          </w:p>
        </w:tc>
        <w:tc>
          <w:tcPr>
            <w:tcW w:w="647" w:type="pct"/>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达标</w:t>
            </w:r>
          </w:p>
        </w:tc>
      </w:tr>
      <w:tr w:rsidR="0017674B">
        <w:trPr>
          <w:jc w:val="center"/>
        </w:trPr>
        <w:tc>
          <w:tcPr>
            <w:tcW w:w="907" w:type="pct"/>
            <w:tcBorders>
              <w:top w:val="single" w:sz="6"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铜</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3</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8</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8</w:t>
            </w:r>
          </w:p>
        </w:tc>
        <w:tc>
          <w:tcPr>
            <w:tcW w:w="84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r>
              <w:rPr>
                <w:rFonts w:hint="eastAsia"/>
              </w:rPr>
              <w:t>100</w:t>
            </w:r>
          </w:p>
        </w:tc>
        <w:tc>
          <w:tcPr>
            <w:tcW w:w="647" w:type="pct"/>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达标</w:t>
            </w:r>
          </w:p>
        </w:tc>
      </w:tr>
      <w:tr w:rsidR="0017674B">
        <w:trPr>
          <w:jc w:val="center"/>
        </w:trPr>
        <w:tc>
          <w:tcPr>
            <w:tcW w:w="907" w:type="pct"/>
            <w:tcBorders>
              <w:top w:val="single" w:sz="6"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锌</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46</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49</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49</w:t>
            </w:r>
          </w:p>
        </w:tc>
        <w:tc>
          <w:tcPr>
            <w:tcW w:w="84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r>
              <w:rPr>
                <w:rFonts w:hint="eastAsia"/>
              </w:rPr>
              <w:t>300</w:t>
            </w:r>
          </w:p>
        </w:tc>
        <w:tc>
          <w:tcPr>
            <w:tcW w:w="647" w:type="pct"/>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达标</w:t>
            </w:r>
          </w:p>
        </w:tc>
      </w:tr>
      <w:tr w:rsidR="0017674B">
        <w:trPr>
          <w:jc w:val="center"/>
        </w:trPr>
        <w:tc>
          <w:tcPr>
            <w:tcW w:w="907" w:type="pct"/>
            <w:tcBorders>
              <w:top w:val="single" w:sz="6" w:space="0" w:color="000000"/>
              <w:left w:val="nil"/>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铬</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31</w:t>
            </w:r>
          </w:p>
        </w:tc>
        <w:tc>
          <w:tcPr>
            <w:tcW w:w="86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63</w:t>
            </w:r>
          </w:p>
        </w:tc>
        <w:tc>
          <w:tcPr>
            <w:tcW w:w="868"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38</w:t>
            </w:r>
          </w:p>
        </w:tc>
        <w:tc>
          <w:tcPr>
            <w:tcW w:w="846" w:type="pct"/>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r>
              <w:rPr>
                <w:rFonts w:hint="eastAsia"/>
              </w:rPr>
              <w:t>250</w:t>
            </w:r>
          </w:p>
        </w:tc>
        <w:tc>
          <w:tcPr>
            <w:tcW w:w="647" w:type="pct"/>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达标</w:t>
            </w:r>
          </w:p>
        </w:tc>
      </w:tr>
      <w:tr w:rsidR="0017674B">
        <w:trPr>
          <w:jc w:val="center"/>
        </w:trPr>
        <w:tc>
          <w:tcPr>
            <w:tcW w:w="907" w:type="pct"/>
            <w:tcBorders>
              <w:top w:val="single" w:sz="6" w:space="0" w:color="000000"/>
              <w:left w:val="nil"/>
              <w:bottom w:val="single" w:sz="12"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镍</w:t>
            </w:r>
          </w:p>
        </w:tc>
        <w:tc>
          <w:tcPr>
            <w:tcW w:w="866" w:type="pct"/>
            <w:tcBorders>
              <w:top w:val="single" w:sz="6" w:space="0" w:color="000000"/>
              <w:left w:val="single" w:sz="6" w:space="0" w:color="000000"/>
              <w:bottom w:val="single" w:sz="12"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3L</w:t>
            </w:r>
          </w:p>
        </w:tc>
        <w:tc>
          <w:tcPr>
            <w:tcW w:w="866" w:type="pct"/>
            <w:tcBorders>
              <w:top w:val="single" w:sz="6" w:space="0" w:color="000000"/>
              <w:left w:val="single" w:sz="6" w:space="0" w:color="000000"/>
              <w:bottom w:val="single" w:sz="12"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3L</w:t>
            </w:r>
          </w:p>
        </w:tc>
        <w:tc>
          <w:tcPr>
            <w:tcW w:w="868" w:type="pct"/>
            <w:tcBorders>
              <w:top w:val="single" w:sz="6" w:space="0" w:color="000000"/>
              <w:left w:val="single" w:sz="6" w:space="0" w:color="000000"/>
              <w:bottom w:val="single" w:sz="12"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14</w:t>
            </w:r>
          </w:p>
        </w:tc>
        <w:tc>
          <w:tcPr>
            <w:tcW w:w="846" w:type="pct"/>
            <w:tcBorders>
              <w:top w:val="single" w:sz="6" w:space="0" w:color="000000"/>
              <w:left w:val="single" w:sz="6" w:space="0" w:color="000000"/>
              <w:bottom w:val="single" w:sz="12" w:space="0" w:color="000000"/>
              <w:right w:val="single" w:sz="6" w:space="0" w:color="000000"/>
            </w:tcBorders>
            <w:tcMar>
              <w:top w:w="15" w:type="dxa"/>
              <w:left w:w="15" w:type="dxa"/>
              <w:bottom w:w="0" w:type="dxa"/>
              <w:right w:w="15" w:type="dxa"/>
            </w:tcMar>
            <w:vAlign w:val="center"/>
          </w:tcPr>
          <w:p w:rsidR="0017674B" w:rsidRDefault="00DE165B">
            <w:pPr>
              <w:pStyle w:val="TIE-"/>
            </w:pPr>
            <w:r>
              <w:rPr>
                <w:rFonts w:hint="eastAsia"/>
              </w:rPr>
              <w:t>≤</w:t>
            </w:r>
            <w:r>
              <w:rPr>
                <w:rFonts w:hint="eastAsia"/>
              </w:rPr>
              <w:t>190</w:t>
            </w:r>
          </w:p>
        </w:tc>
        <w:tc>
          <w:tcPr>
            <w:tcW w:w="647" w:type="pct"/>
            <w:tcBorders>
              <w:top w:val="single" w:sz="6" w:space="0" w:color="000000"/>
              <w:left w:val="single" w:sz="6" w:space="0" w:color="000000"/>
              <w:bottom w:val="single" w:sz="12" w:space="0" w:color="000000"/>
              <w:right w:val="nil"/>
            </w:tcBorders>
            <w:vAlign w:val="center"/>
          </w:tcPr>
          <w:p w:rsidR="0017674B" w:rsidRDefault="00DE165B">
            <w:pPr>
              <w:pStyle w:val="TIE-"/>
            </w:pPr>
            <w:r>
              <w:rPr>
                <w:rFonts w:hint="eastAsia"/>
              </w:rPr>
              <w:t>达标</w:t>
            </w:r>
          </w:p>
        </w:tc>
      </w:tr>
    </w:tbl>
    <w:p w:rsidR="0017674B" w:rsidRDefault="00DE165B">
      <w:pPr>
        <w:keepNext/>
        <w:keepLines/>
        <w:ind w:firstLineChars="0" w:firstLine="0"/>
        <w:jc w:val="left"/>
        <w:outlineLvl w:val="3"/>
        <w:rPr>
          <w:b/>
          <w:bCs/>
        </w:rPr>
      </w:pPr>
      <w:r>
        <w:rPr>
          <w:rFonts w:hint="eastAsia"/>
          <w:b/>
          <w:bCs/>
        </w:rPr>
        <w:lastRenderedPageBreak/>
        <w:t>4.2.2.</w:t>
      </w:r>
      <w:r>
        <w:rPr>
          <w:b/>
          <w:bCs/>
        </w:rPr>
        <w:t>6</w:t>
      </w:r>
      <w:r>
        <w:rPr>
          <w:rFonts w:ascii="宋体" w:hAnsi="宋体" w:hint="eastAsia"/>
          <w:b/>
          <w:bCs/>
        </w:rPr>
        <w:t>评价结果</w:t>
      </w:r>
    </w:p>
    <w:p w:rsidR="0017674B" w:rsidRDefault="00DE165B">
      <w:pPr>
        <w:ind w:firstLine="480"/>
      </w:pPr>
      <w:r>
        <w:rPr>
          <w:rFonts w:ascii="宋体" w:hAnsi="宋体" w:hint="eastAsia"/>
        </w:rPr>
        <w:t>项目用地范围内各监测点监测值均满足《土壤环境质量</w:t>
      </w:r>
      <w:r>
        <w:rPr>
          <w:rFonts w:hint="eastAsia"/>
        </w:rPr>
        <w:t xml:space="preserve"> </w:t>
      </w:r>
      <w:r>
        <w:rPr>
          <w:rFonts w:ascii="宋体" w:hAnsi="宋体" w:hint="eastAsia"/>
        </w:rPr>
        <w:t>农用地土壤污染风险管控标准（试行）》（</w:t>
      </w:r>
      <w:r>
        <w:rPr>
          <w:rFonts w:hint="eastAsia"/>
        </w:rPr>
        <w:t>GB15618-2018</w:t>
      </w:r>
      <w:r>
        <w:rPr>
          <w:rFonts w:ascii="宋体" w:hAnsi="宋体" w:hint="eastAsia"/>
        </w:rPr>
        <w:t>）表</w:t>
      </w:r>
      <w:r>
        <w:rPr>
          <w:rFonts w:hint="eastAsia"/>
        </w:rPr>
        <w:t>1</w:t>
      </w:r>
      <w:r>
        <w:rPr>
          <w:rFonts w:ascii="宋体" w:hAnsi="宋体" w:hint="eastAsia"/>
        </w:rPr>
        <w:t>农用地土壤污染风险筛选值中其他用地，</w:t>
      </w:r>
      <w:r>
        <w:rPr>
          <w:rFonts w:hint="eastAsia"/>
        </w:rPr>
        <w:t>p</w:t>
      </w:r>
      <w:r>
        <w:t>H</w:t>
      </w:r>
      <w:r>
        <w:rPr>
          <w:rFonts w:ascii="宋体" w:hAnsi="宋体" w:hint="eastAsia"/>
        </w:rPr>
        <w:t>＞</w:t>
      </w:r>
      <w:r>
        <w:rPr>
          <w:rFonts w:hint="eastAsia"/>
        </w:rPr>
        <w:t>7</w:t>
      </w:r>
      <w:r>
        <w:t>.5</w:t>
      </w:r>
      <w:r>
        <w:rPr>
          <w:rFonts w:ascii="宋体" w:hAnsi="宋体" w:hint="eastAsia"/>
        </w:rPr>
        <w:t>的标准要求，项目所在地土壤环境质量良好。</w:t>
      </w:r>
    </w:p>
    <w:p w:rsidR="0017674B" w:rsidRDefault="00DE165B">
      <w:pPr>
        <w:keepNext/>
        <w:keepLines/>
        <w:ind w:firstLineChars="0" w:firstLine="0"/>
        <w:jc w:val="left"/>
        <w:outlineLvl w:val="3"/>
        <w:rPr>
          <w:b/>
          <w:bCs/>
        </w:rPr>
      </w:pPr>
      <w:r>
        <w:rPr>
          <w:rFonts w:hint="eastAsia"/>
          <w:b/>
          <w:bCs/>
        </w:rPr>
        <w:t>4.2.2.</w:t>
      </w:r>
      <w:r>
        <w:rPr>
          <w:b/>
          <w:bCs/>
        </w:rPr>
        <w:t>7</w:t>
      </w:r>
      <w:r>
        <w:rPr>
          <w:rFonts w:ascii="宋体" w:hAnsi="宋体" w:hint="eastAsia"/>
          <w:b/>
          <w:bCs/>
        </w:rPr>
        <w:t>土壤理化性质</w:t>
      </w:r>
    </w:p>
    <w:p w:rsidR="0017674B" w:rsidRDefault="00DE165B">
      <w:pPr>
        <w:ind w:firstLine="480"/>
      </w:pPr>
      <w:r>
        <w:rPr>
          <w:rFonts w:hint="eastAsia"/>
          <w:kern w:val="0"/>
        </w:rPr>
        <w:t>采样和分析方法按《土壤环境监测技术规范》（</w:t>
      </w:r>
      <w:r>
        <w:rPr>
          <w:kern w:val="0"/>
        </w:rPr>
        <w:t>HJ/T166</w:t>
      </w:r>
      <w:r>
        <w:rPr>
          <w:rFonts w:hint="eastAsia"/>
          <w:kern w:val="0"/>
        </w:rPr>
        <w:t>－</w:t>
      </w:r>
      <w:r>
        <w:rPr>
          <w:kern w:val="0"/>
        </w:rPr>
        <w:t>2004</w:t>
      </w:r>
      <w:r>
        <w:rPr>
          <w:rFonts w:hint="eastAsia"/>
          <w:kern w:val="0"/>
        </w:rPr>
        <w:t>）及</w:t>
      </w:r>
      <w:r>
        <w:rPr>
          <w:rFonts w:hint="eastAsia"/>
        </w:rPr>
        <w:t>《土壤环境质量</w:t>
      </w:r>
      <w:r>
        <w:rPr>
          <w:rFonts w:hint="eastAsia"/>
        </w:rPr>
        <w:t xml:space="preserve"> </w:t>
      </w:r>
      <w:r>
        <w:rPr>
          <w:rFonts w:hint="eastAsia"/>
        </w:rPr>
        <w:t>农用地土壤污染风险管控标准（试行）》（</w:t>
      </w:r>
      <w:r>
        <w:rPr>
          <w:rFonts w:hint="eastAsia"/>
        </w:rPr>
        <w:t>GB15618-2018</w:t>
      </w:r>
      <w:r>
        <w:rPr>
          <w:rFonts w:hint="eastAsia"/>
        </w:rPr>
        <w:t>）</w:t>
      </w:r>
      <w:r>
        <w:rPr>
          <w:rFonts w:hint="eastAsia"/>
          <w:kern w:val="0"/>
        </w:rPr>
        <w:t>中相关要求进行，</w:t>
      </w:r>
      <w:r>
        <w:rPr>
          <w:rFonts w:hint="eastAsia"/>
        </w:rPr>
        <w:t>项目土壤理化性质调查见下表。</w:t>
      </w:r>
    </w:p>
    <w:p w:rsidR="0017674B" w:rsidRDefault="00DE165B">
      <w:pPr>
        <w:keepNext/>
        <w:keepLines/>
        <w:ind w:firstLineChars="0" w:firstLine="0"/>
        <w:jc w:val="center"/>
        <w:outlineLvl w:val="4"/>
        <w:rPr>
          <w:rFonts w:ascii="宋体" w:hAnsi="宋体"/>
          <w:b/>
          <w:bCs/>
        </w:rPr>
      </w:pPr>
      <w:r>
        <w:rPr>
          <w:rFonts w:ascii="宋体" w:hAnsi="宋体" w:hint="eastAsia"/>
          <w:b/>
          <w:bCs/>
        </w:rPr>
        <w:t>表</w:t>
      </w:r>
      <w:r>
        <w:rPr>
          <w:rFonts w:hint="eastAsia"/>
          <w:b/>
          <w:bCs/>
        </w:rPr>
        <w:t xml:space="preserve">4.2-9    </w:t>
      </w:r>
      <w:r>
        <w:rPr>
          <w:rFonts w:ascii="宋体" w:hAnsi="宋体" w:hint="eastAsia"/>
          <w:b/>
          <w:bCs/>
        </w:rPr>
        <w:t>土壤理化特性调查表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280"/>
        <w:gridCol w:w="3927"/>
        <w:gridCol w:w="1279"/>
        <w:gridCol w:w="1279"/>
        <w:gridCol w:w="1279"/>
      </w:tblGrid>
      <w:tr w:rsidR="0017674B">
        <w:trPr>
          <w:jc w:val="center"/>
        </w:trPr>
        <w:tc>
          <w:tcPr>
            <w:tcW w:w="2878" w:type="pct"/>
            <w:gridSpan w:val="2"/>
            <w:noWrap/>
            <w:tcMar>
              <w:top w:w="15" w:type="dxa"/>
              <w:left w:w="15" w:type="dxa"/>
              <w:bottom w:w="0" w:type="dxa"/>
              <w:right w:w="15" w:type="dxa"/>
            </w:tcMar>
            <w:vAlign w:val="center"/>
          </w:tcPr>
          <w:p w:rsidR="0017674B" w:rsidRDefault="00DE165B">
            <w:pPr>
              <w:pStyle w:val="TIE-"/>
            </w:pPr>
            <w:r>
              <w:rPr>
                <w:rFonts w:hint="eastAsia"/>
              </w:rPr>
              <w:t>点位</w:t>
            </w:r>
          </w:p>
        </w:tc>
        <w:tc>
          <w:tcPr>
            <w:tcW w:w="707" w:type="pct"/>
            <w:noWrap/>
            <w:tcMar>
              <w:top w:w="15" w:type="dxa"/>
              <w:left w:w="15" w:type="dxa"/>
              <w:bottom w:w="0" w:type="dxa"/>
              <w:right w:w="15" w:type="dxa"/>
            </w:tcMar>
            <w:vAlign w:val="center"/>
          </w:tcPr>
          <w:p w:rsidR="0017674B" w:rsidRDefault="00DE165B">
            <w:pPr>
              <w:pStyle w:val="TIE-"/>
            </w:pPr>
            <w:r>
              <w:rPr>
                <w:rFonts w:hint="eastAsia"/>
              </w:rPr>
              <w:t>T1</w:t>
            </w:r>
          </w:p>
        </w:tc>
        <w:tc>
          <w:tcPr>
            <w:tcW w:w="707" w:type="pct"/>
            <w:noWrap/>
            <w:tcMar>
              <w:top w:w="15" w:type="dxa"/>
              <w:left w:w="15" w:type="dxa"/>
              <w:bottom w:w="0" w:type="dxa"/>
              <w:right w:w="15" w:type="dxa"/>
            </w:tcMar>
            <w:vAlign w:val="center"/>
          </w:tcPr>
          <w:p w:rsidR="0017674B" w:rsidRDefault="00DE165B">
            <w:pPr>
              <w:pStyle w:val="TIE-"/>
            </w:pPr>
            <w:r>
              <w:rPr>
                <w:rFonts w:hint="eastAsia"/>
              </w:rPr>
              <w:t>T2</w:t>
            </w:r>
          </w:p>
        </w:tc>
        <w:tc>
          <w:tcPr>
            <w:tcW w:w="707" w:type="pct"/>
            <w:noWrap/>
            <w:tcMar>
              <w:top w:w="15" w:type="dxa"/>
              <w:left w:w="15" w:type="dxa"/>
              <w:bottom w:w="0" w:type="dxa"/>
              <w:right w:w="15" w:type="dxa"/>
            </w:tcMar>
            <w:vAlign w:val="center"/>
          </w:tcPr>
          <w:p w:rsidR="0017674B" w:rsidRDefault="00DE165B">
            <w:pPr>
              <w:pStyle w:val="TIE-"/>
            </w:pPr>
            <w:r>
              <w:rPr>
                <w:rFonts w:hint="eastAsia"/>
              </w:rPr>
              <w:t>T3</w:t>
            </w:r>
          </w:p>
        </w:tc>
      </w:tr>
      <w:tr w:rsidR="0017674B">
        <w:trPr>
          <w:jc w:val="center"/>
        </w:trPr>
        <w:tc>
          <w:tcPr>
            <w:tcW w:w="2878" w:type="pct"/>
            <w:gridSpan w:val="2"/>
            <w:noWrap/>
            <w:tcMar>
              <w:top w:w="15" w:type="dxa"/>
              <w:left w:w="15" w:type="dxa"/>
              <w:bottom w:w="0" w:type="dxa"/>
              <w:right w:w="15" w:type="dxa"/>
            </w:tcMar>
            <w:vAlign w:val="center"/>
          </w:tcPr>
          <w:p w:rsidR="0017674B" w:rsidRDefault="00DE165B">
            <w:pPr>
              <w:pStyle w:val="TIE-"/>
            </w:pPr>
            <w:r>
              <w:t>层次</w:t>
            </w:r>
          </w:p>
        </w:tc>
        <w:tc>
          <w:tcPr>
            <w:tcW w:w="707" w:type="pct"/>
            <w:noWrap/>
            <w:tcMar>
              <w:top w:w="15" w:type="dxa"/>
              <w:left w:w="15" w:type="dxa"/>
              <w:bottom w:w="0" w:type="dxa"/>
              <w:right w:w="15" w:type="dxa"/>
            </w:tcMar>
            <w:vAlign w:val="center"/>
          </w:tcPr>
          <w:p w:rsidR="0017674B" w:rsidRDefault="00DE165B">
            <w:pPr>
              <w:pStyle w:val="TIE-"/>
            </w:pPr>
            <w:r>
              <w:t>表层样</w:t>
            </w:r>
          </w:p>
        </w:tc>
        <w:tc>
          <w:tcPr>
            <w:tcW w:w="707" w:type="pct"/>
            <w:noWrap/>
            <w:tcMar>
              <w:top w:w="15" w:type="dxa"/>
              <w:left w:w="15" w:type="dxa"/>
              <w:bottom w:w="0" w:type="dxa"/>
              <w:right w:w="15" w:type="dxa"/>
            </w:tcMar>
            <w:vAlign w:val="center"/>
          </w:tcPr>
          <w:p w:rsidR="0017674B" w:rsidRDefault="00DE165B">
            <w:pPr>
              <w:pStyle w:val="TIE-"/>
            </w:pPr>
            <w:r>
              <w:t>表层样</w:t>
            </w:r>
          </w:p>
        </w:tc>
        <w:tc>
          <w:tcPr>
            <w:tcW w:w="707" w:type="pct"/>
            <w:noWrap/>
            <w:tcMar>
              <w:top w:w="15" w:type="dxa"/>
              <w:left w:w="15" w:type="dxa"/>
              <w:bottom w:w="0" w:type="dxa"/>
              <w:right w:w="15" w:type="dxa"/>
            </w:tcMar>
            <w:vAlign w:val="center"/>
          </w:tcPr>
          <w:p w:rsidR="0017674B" w:rsidRDefault="00DE165B">
            <w:pPr>
              <w:pStyle w:val="TIE-"/>
            </w:pPr>
            <w:r>
              <w:t>表层样</w:t>
            </w:r>
          </w:p>
        </w:tc>
      </w:tr>
      <w:tr w:rsidR="0017674B">
        <w:trPr>
          <w:jc w:val="center"/>
        </w:trPr>
        <w:tc>
          <w:tcPr>
            <w:tcW w:w="707" w:type="pct"/>
            <w:vMerge w:val="restart"/>
            <w:noWrap/>
            <w:tcMar>
              <w:top w:w="15" w:type="dxa"/>
              <w:left w:w="15" w:type="dxa"/>
              <w:bottom w:w="0" w:type="dxa"/>
              <w:right w:w="15" w:type="dxa"/>
            </w:tcMar>
            <w:vAlign w:val="center"/>
          </w:tcPr>
          <w:p w:rsidR="0017674B" w:rsidRDefault="00DE165B">
            <w:pPr>
              <w:pStyle w:val="TIE-"/>
            </w:pPr>
            <w:r>
              <w:t>现场</w:t>
            </w:r>
          </w:p>
          <w:p w:rsidR="0017674B" w:rsidRDefault="00DE165B">
            <w:pPr>
              <w:pStyle w:val="TIE-"/>
            </w:pPr>
            <w:r>
              <w:t>记录</w:t>
            </w:r>
          </w:p>
        </w:tc>
        <w:tc>
          <w:tcPr>
            <w:tcW w:w="2170" w:type="pct"/>
            <w:noWrap/>
            <w:tcMar>
              <w:top w:w="15" w:type="dxa"/>
              <w:left w:w="15" w:type="dxa"/>
              <w:bottom w:w="0" w:type="dxa"/>
              <w:right w:w="15" w:type="dxa"/>
            </w:tcMar>
            <w:vAlign w:val="center"/>
          </w:tcPr>
          <w:p w:rsidR="0017674B" w:rsidRDefault="00DE165B">
            <w:pPr>
              <w:pStyle w:val="TIE-"/>
            </w:pPr>
            <w:r>
              <w:t>颜色</w:t>
            </w:r>
          </w:p>
        </w:tc>
        <w:tc>
          <w:tcPr>
            <w:tcW w:w="707" w:type="pct"/>
            <w:noWrap/>
            <w:tcMar>
              <w:top w:w="15" w:type="dxa"/>
              <w:left w:w="15" w:type="dxa"/>
              <w:bottom w:w="0" w:type="dxa"/>
              <w:right w:w="15" w:type="dxa"/>
            </w:tcMar>
            <w:vAlign w:val="center"/>
          </w:tcPr>
          <w:p w:rsidR="0017674B" w:rsidRDefault="00DE165B">
            <w:pPr>
              <w:pStyle w:val="TIE-"/>
            </w:pPr>
            <w:r>
              <w:t>浅黄色</w:t>
            </w:r>
          </w:p>
        </w:tc>
        <w:tc>
          <w:tcPr>
            <w:tcW w:w="707" w:type="pct"/>
            <w:noWrap/>
            <w:tcMar>
              <w:top w:w="15" w:type="dxa"/>
              <w:left w:w="15" w:type="dxa"/>
              <w:bottom w:w="0" w:type="dxa"/>
              <w:right w:w="15" w:type="dxa"/>
            </w:tcMar>
            <w:vAlign w:val="center"/>
          </w:tcPr>
          <w:p w:rsidR="0017674B" w:rsidRDefault="00DE165B">
            <w:pPr>
              <w:pStyle w:val="TIE-"/>
            </w:pPr>
            <w:r>
              <w:t>浅黄色</w:t>
            </w:r>
          </w:p>
        </w:tc>
        <w:tc>
          <w:tcPr>
            <w:tcW w:w="707" w:type="pct"/>
            <w:noWrap/>
            <w:tcMar>
              <w:top w:w="15" w:type="dxa"/>
              <w:left w:w="15" w:type="dxa"/>
              <w:bottom w:w="0" w:type="dxa"/>
              <w:right w:w="15" w:type="dxa"/>
            </w:tcMar>
            <w:vAlign w:val="center"/>
          </w:tcPr>
          <w:p w:rsidR="0017674B" w:rsidRDefault="00DE165B">
            <w:pPr>
              <w:pStyle w:val="TIE-"/>
            </w:pPr>
            <w:r>
              <w:t>浅黄色</w:t>
            </w:r>
          </w:p>
        </w:tc>
      </w:tr>
      <w:tr w:rsidR="0017674B">
        <w:trPr>
          <w:jc w:val="center"/>
        </w:trPr>
        <w:tc>
          <w:tcPr>
            <w:tcW w:w="0" w:type="auto"/>
            <w:vMerge/>
            <w:vAlign w:val="center"/>
          </w:tcPr>
          <w:p w:rsidR="0017674B" w:rsidRDefault="0017674B">
            <w:pPr>
              <w:pStyle w:val="TIE-"/>
            </w:pPr>
          </w:p>
        </w:tc>
        <w:tc>
          <w:tcPr>
            <w:tcW w:w="2170" w:type="pct"/>
            <w:noWrap/>
            <w:tcMar>
              <w:top w:w="15" w:type="dxa"/>
              <w:left w:w="15" w:type="dxa"/>
              <w:bottom w:w="0" w:type="dxa"/>
              <w:right w:w="15" w:type="dxa"/>
            </w:tcMar>
            <w:vAlign w:val="center"/>
          </w:tcPr>
          <w:p w:rsidR="0017674B" w:rsidRDefault="00DE165B">
            <w:pPr>
              <w:pStyle w:val="TIE-"/>
            </w:pPr>
            <w:r>
              <w:t>质地</w:t>
            </w:r>
          </w:p>
        </w:tc>
        <w:tc>
          <w:tcPr>
            <w:tcW w:w="707" w:type="pct"/>
            <w:noWrap/>
            <w:tcMar>
              <w:top w:w="15" w:type="dxa"/>
              <w:left w:w="15" w:type="dxa"/>
              <w:bottom w:w="0" w:type="dxa"/>
              <w:right w:w="15" w:type="dxa"/>
            </w:tcMar>
            <w:vAlign w:val="center"/>
          </w:tcPr>
          <w:p w:rsidR="0017674B" w:rsidRDefault="00DE165B">
            <w:pPr>
              <w:pStyle w:val="TIE-"/>
            </w:pPr>
            <w:r>
              <w:t>砂土</w:t>
            </w:r>
          </w:p>
        </w:tc>
        <w:tc>
          <w:tcPr>
            <w:tcW w:w="707" w:type="pct"/>
            <w:noWrap/>
            <w:tcMar>
              <w:top w:w="15" w:type="dxa"/>
              <w:left w:w="15" w:type="dxa"/>
              <w:bottom w:w="0" w:type="dxa"/>
              <w:right w:w="15" w:type="dxa"/>
            </w:tcMar>
            <w:vAlign w:val="center"/>
          </w:tcPr>
          <w:p w:rsidR="0017674B" w:rsidRDefault="00DE165B">
            <w:pPr>
              <w:pStyle w:val="TIE-"/>
            </w:pPr>
            <w:r>
              <w:t>砂土</w:t>
            </w:r>
          </w:p>
        </w:tc>
        <w:tc>
          <w:tcPr>
            <w:tcW w:w="707" w:type="pct"/>
            <w:noWrap/>
            <w:tcMar>
              <w:top w:w="15" w:type="dxa"/>
              <w:left w:w="15" w:type="dxa"/>
              <w:bottom w:w="0" w:type="dxa"/>
              <w:right w:w="15" w:type="dxa"/>
            </w:tcMar>
            <w:vAlign w:val="center"/>
          </w:tcPr>
          <w:p w:rsidR="0017674B" w:rsidRDefault="00DE165B">
            <w:pPr>
              <w:pStyle w:val="TIE-"/>
            </w:pPr>
            <w:r>
              <w:t>砂土</w:t>
            </w:r>
          </w:p>
        </w:tc>
      </w:tr>
      <w:tr w:rsidR="0017674B">
        <w:trPr>
          <w:jc w:val="center"/>
        </w:trPr>
        <w:tc>
          <w:tcPr>
            <w:tcW w:w="0" w:type="auto"/>
            <w:vMerge/>
            <w:vAlign w:val="center"/>
          </w:tcPr>
          <w:p w:rsidR="0017674B" w:rsidRDefault="0017674B">
            <w:pPr>
              <w:pStyle w:val="TIE-"/>
            </w:pPr>
          </w:p>
        </w:tc>
        <w:tc>
          <w:tcPr>
            <w:tcW w:w="2170" w:type="pct"/>
            <w:noWrap/>
            <w:tcMar>
              <w:top w:w="15" w:type="dxa"/>
              <w:left w:w="15" w:type="dxa"/>
              <w:bottom w:w="0" w:type="dxa"/>
              <w:right w:w="15" w:type="dxa"/>
            </w:tcMar>
            <w:vAlign w:val="center"/>
          </w:tcPr>
          <w:p w:rsidR="0017674B" w:rsidRDefault="00DE165B">
            <w:pPr>
              <w:pStyle w:val="TIE-"/>
            </w:pPr>
            <w:r>
              <w:t>砂砾含量％</w:t>
            </w:r>
          </w:p>
        </w:tc>
        <w:tc>
          <w:tcPr>
            <w:tcW w:w="707" w:type="pct"/>
            <w:noWrap/>
            <w:tcMar>
              <w:top w:w="15" w:type="dxa"/>
              <w:left w:w="15" w:type="dxa"/>
              <w:bottom w:w="0" w:type="dxa"/>
              <w:right w:w="15" w:type="dxa"/>
            </w:tcMar>
            <w:vAlign w:val="center"/>
          </w:tcPr>
          <w:p w:rsidR="0017674B" w:rsidRDefault="00DE165B">
            <w:pPr>
              <w:pStyle w:val="TIE-"/>
            </w:pPr>
            <w:r>
              <w:t>95%</w:t>
            </w:r>
          </w:p>
        </w:tc>
        <w:tc>
          <w:tcPr>
            <w:tcW w:w="707" w:type="pct"/>
            <w:noWrap/>
            <w:tcMar>
              <w:top w:w="15" w:type="dxa"/>
              <w:left w:w="15" w:type="dxa"/>
              <w:bottom w:w="0" w:type="dxa"/>
              <w:right w:w="15" w:type="dxa"/>
            </w:tcMar>
            <w:vAlign w:val="center"/>
          </w:tcPr>
          <w:p w:rsidR="0017674B" w:rsidRDefault="00DE165B">
            <w:pPr>
              <w:pStyle w:val="TIE-"/>
            </w:pPr>
            <w:r>
              <w:t>90%</w:t>
            </w:r>
          </w:p>
        </w:tc>
        <w:tc>
          <w:tcPr>
            <w:tcW w:w="707" w:type="pct"/>
            <w:noWrap/>
            <w:tcMar>
              <w:top w:w="15" w:type="dxa"/>
              <w:left w:w="15" w:type="dxa"/>
              <w:bottom w:w="0" w:type="dxa"/>
              <w:right w:w="15" w:type="dxa"/>
            </w:tcMar>
            <w:vAlign w:val="center"/>
          </w:tcPr>
          <w:p w:rsidR="0017674B" w:rsidRDefault="00DE165B">
            <w:pPr>
              <w:pStyle w:val="TIE-"/>
            </w:pPr>
            <w:r>
              <w:t>95%</w:t>
            </w:r>
          </w:p>
        </w:tc>
      </w:tr>
      <w:tr w:rsidR="0017674B">
        <w:trPr>
          <w:jc w:val="center"/>
        </w:trPr>
        <w:tc>
          <w:tcPr>
            <w:tcW w:w="0" w:type="auto"/>
            <w:vMerge/>
            <w:vAlign w:val="center"/>
          </w:tcPr>
          <w:p w:rsidR="0017674B" w:rsidRDefault="0017674B">
            <w:pPr>
              <w:pStyle w:val="TIE-"/>
            </w:pPr>
          </w:p>
        </w:tc>
        <w:tc>
          <w:tcPr>
            <w:tcW w:w="2170" w:type="pct"/>
            <w:noWrap/>
            <w:tcMar>
              <w:top w:w="15" w:type="dxa"/>
              <w:left w:w="15" w:type="dxa"/>
              <w:bottom w:w="0" w:type="dxa"/>
              <w:right w:w="15" w:type="dxa"/>
            </w:tcMar>
            <w:vAlign w:val="center"/>
          </w:tcPr>
          <w:p w:rsidR="0017674B" w:rsidRDefault="00DE165B">
            <w:pPr>
              <w:pStyle w:val="TIE-"/>
            </w:pPr>
            <w:r>
              <w:t>其他异物</w:t>
            </w:r>
          </w:p>
        </w:tc>
        <w:tc>
          <w:tcPr>
            <w:tcW w:w="707" w:type="pct"/>
            <w:noWrap/>
            <w:tcMar>
              <w:top w:w="15" w:type="dxa"/>
              <w:left w:w="15" w:type="dxa"/>
              <w:bottom w:w="0" w:type="dxa"/>
              <w:right w:w="15" w:type="dxa"/>
            </w:tcMar>
            <w:vAlign w:val="center"/>
          </w:tcPr>
          <w:p w:rsidR="0017674B" w:rsidRDefault="00DE165B">
            <w:pPr>
              <w:pStyle w:val="TIE-"/>
            </w:pPr>
            <w:r>
              <w:t>无</w:t>
            </w:r>
          </w:p>
        </w:tc>
        <w:tc>
          <w:tcPr>
            <w:tcW w:w="707" w:type="pct"/>
            <w:noWrap/>
            <w:tcMar>
              <w:top w:w="15" w:type="dxa"/>
              <w:left w:w="15" w:type="dxa"/>
              <w:bottom w:w="0" w:type="dxa"/>
              <w:right w:w="15" w:type="dxa"/>
            </w:tcMar>
            <w:vAlign w:val="center"/>
          </w:tcPr>
          <w:p w:rsidR="0017674B" w:rsidRDefault="00DE165B">
            <w:pPr>
              <w:pStyle w:val="TIE-"/>
            </w:pPr>
            <w:r>
              <w:t>无</w:t>
            </w:r>
          </w:p>
        </w:tc>
        <w:tc>
          <w:tcPr>
            <w:tcW w:w="707" w:type="pct"/>
            <w:noWrap/>
            <w:tcMar>
              <w:top w:w="15" w:type="dxa"/>
              <w:left w:w="15" w:type="dxa"/>
              <w:bottom w:w="0" w:type="dxa"/>
              <w:right w:w="15" w:type="dxa"/>
            </w:tcMar>
            <w:vAlign w:val="center"/>
          </w:tcPr>
          <w:p w:rsidR="0017674B" w:rsidRDefault="00DE165B">
            <w:pPr>
              <w:pStyle w:val="TIE-"/>
            </w:pPr>
            <w:r>
              <w:t>无</w:t>
            </w:r>
          </w:p>
        </w:tc>
      </w:tr>
      <w:tr w:rsidR="0017674B">
        <w:trPr>
          <w:jc w:val="center"/>
        </w:trPr>
        <w:tc>
          <w:tcPr>
            <w:tcW w:w="0" w:type="auto"/>
            <w:vMerge/>
            <w:vAlign w:val="center"/>
          </w:tcPr>
          <w:p w:rsidR="0017674B" w:rsidRDefault="0017674B">
            <w:pPr>
              <w:pStyle w:val="TIE-"/>
            </w:pPr>
          </w:p>
        </w:tc>
        <w:tc>
          <w:tcPr>
            <w:tcW w:w="2170" w:type="pct"/>
            <w:noWrap/>
            <w:tcMar>
              <w:top w:w="15" w:type="dxa"/>
              <w:left w:w="15" w:type="dxa"/>
              <w:bottom w:w="0" w:type="dxa"/>
              <w:right w:w="15" w:type="dxa"/>
            </w:tcMar>
            <w:vAlign w:val="center"/>
          </w:tcPr>
          <w:p w:rsidR="0017674B" w:rsidRDefault="00DE165B">
            <w:pPr>
              <w:pStyle w:val="TIE-"/>
            </w:pPr>
            <w:r>
              <w:t>结构</w:t>
            </w:r>
          </w:p>
        </w:tc>
        <w:tc>
          <w:tcPr>
            <w:tcW w:w="707" w:type="pct"/>
            <w:noWrap/>
            <w:tcMar>
              <w:top w:w="15" w:type="dxa"/>
              <w:left w:w="15" w:type="dxa"/>
              <w:bottom w:w="0" w:type="dxa"/>
              <w:right w:w="15" w:type="dxa"/>
            </w:tcMar>
            <w:vAlign w:val="center"/>
          </w:tcPr>
          <w:p w:rsidR="0017674B" w:rsidRDefault="00DE165B">
            <w:pPr>
              <w:pStyle w:val="TIE-"/>
            </w:pPr>
            <w:r>
              <w:t>粒状</w:t>
            </w:r>
          </w:p>
        </w:tc>
        <w:tc>
          <w:tcPr>
            <w:tcW w:w="707" w:type="pct"/>
            <w:noWrap/>
            <w:tcMar>
              <w:top w:w="15" w:type="dxa"/>
              <w:left w:w="15" w:type="dxa"/>
              <w:bottom w:w="0" w:type="dxa"/>
              <w:right w:w="15" w:type="dxa"/>
            </w:tcMar>
            <w:vAlign w:val="center"/>
          </w:tcPr>
          <w:p w:rsidR="0017674B" w:rsidRDefault="00DE165B">
            <w:pPr>
              <w:pStyle w:val="TIE-"/>
            </w:pPr>
            <w:r>
              <w:t>粒状</w:t>
            </w:r>
          </w:p>
        </w:tc>
        <w:tc>
          <w:tcPr>
            <w:tcW w:w="707" w:type="pct"/>
            <w:noWrap/>
            <w:tcMar>
              <w:top w:w="15" w:type="dxa"/>
              <w:left w:w="15" w:type="dxa"/>
              <w:bottom w:w="0" w:type="dxa"/>
              <w:right w:w="15" w:type="dxa"/>
            </w:tcMar>
            <w:vAlign w:val="center"/>
          </w:tcPr>
          <w:p w:rsidR="0017674B" w:rsidRDefault="00DE165B">
            <w:pPr>
              <w:pStyle w:val="TIE-"/>
            </w:pPr>
            <w:r>
              <w:t>粒状</w:t>
            </w:r>
          </w:p>
        </w:tc>
      </w:tr>
      <w:tr w:rsidR="0017674B">
        <w:trPr>
          <w:jc w:val="center"/>
        </w:trPr>
        <w:tc>
          <w:tcPr>
            <w:tcW w:w="707" w:type="pct"/>
            <w:vMerge w:val="restart"/>
            <w:noWrap/>
            <w:tcMar>
              <w:top w:w="15" w:type="dxa"/>
              <w:left w:w="15" w:type="dxa"/>
              <w:bottom w:w="0" w:type="dxa"/>
              <w:right w:w="15" w:type="dxa"/>
            </w:tcMar>
            <w:vAlign w:val="center"/>
          </w:tcPr>
          <w:p w:rsidR="0017674B" w:rsidRDefault="00DE165B">
            <w:pPr>
              <w:pStyle w:val="TIE-"/>
            </w:pPr>
            <w:r>
              <w:t>实验室</w:t>
            </w:r>
          </w:p>
          <w:p w:rsidR="0017674B" w:rsidRDefault="00DE165B">
            <w:pPr>
              <w:pStyle w:val="TIE-"/>
            </w:pPr>
            <w:r>
              <w:t>测定</w:t>
            </w:r>
          </w:p>
        </w:tc>
        <w:tc>
          <w:tcPr>
            <w:tcW w:w="2170" w:type="pct"/>
            <w:noWrap/>
            <w:tcMar>
              <w:top w:w="15" w:type="dxa"/>
              <w:left w:w="15" w:type="dxa"/>
              <w:bottom w:w="0" w:type="dxa"/>
              <w:right w:w="15" w:type="dxa"/>
            </w:tcMar>
            <w:vAlign w:val="center"/>
          </w:tcPr>
          <w:p w:rsidR="0017674B" w:rsidRDefault="00DE165B">
            <w:pPr>
              <w:pStyle w:val="TIE-"/>
            </w:pPr>
            <w:r>
              <w:t>pH</w:t>
            </w:r>
            <w:r>
              <w:t>值</w:t>
            </w:r>
          </w:p>
        </w:tc>
        <w:tc>
          <w:tcPr>
            <w:tcW w:w="707" w:type="pct"/>
            <w:noWrap/>
            <w:tcMar>
              <w:top w:w="15" w:type="dxa"/>
              <w:left w:w="15" w:type="dxa"/>
              <w:bottom w:w="0" w:type="dxa"/>
              <w:right w:w="15" w:type="dxa"/>
            </w:tcMar>
            <w:vAlign w:val="center"/>
          </w:tcPr>
          <w:p w:rsidR="0017674B" w:rsidRDefault="00DE165B">
            <w:pPr>
              <w:pStyle w:val="TIE-"/>
            </w:pPr>
            <w:r>
              <w:t>9.06</w:t>
            </w:r>
          </w:p>
        </w:tc>
        <w:tc>
          <w:tcPr>
            <w:tcW w:w="707" w:type="pct"/>
            <w:noWrap/>
            <w:tcMar>
              <w:top w:w="15" w:type="dxa"/>
              <w:left w:w="15" w:type="dxa"/>
              <w:bottom w:w="0" w:type="dxa"/>
              <w:right w:w="15" w:type="dxa"/>
            </w:tcMar>
            <w:vAlign w:val="center"/>
          </w:tcPr>
          <w:p w:rsidR="0017674B" w:rsidRDefault="00DE165B">
            <w:pPr>
              <w:pStyle w:val="TIE-"/>
            </w:pPr>
            <w:r>
              <w:t>8.68</w:t>
            </w:r>
          </w:p>
        </w:tc>
        <w:tc>
          <w:tcPr>
            <w:tcW w:w="707" w:type="pct"/>
            <w:noWrap/>
            <w:tcMar>
              <w:top w:w="15" w:type="dxa"/>
              <w:left w:w="15" w:type="dxa"/>
              <w:bottom w:w="0" w:type="dxa"/>
              <w:right w:w="15" w:type="dxa"/>
            </w:tcMar>
            <w:vAlign w:val="center"/>
          </w:tcPr>
          <w:p w:rsidR="0017674B" w:rsidRDefault="00DE165B">
            <w:pPr>
              <w:pStyle w:val="TIE-"/>
            </w:pPr>
            <w:r>
              <w:t>8.25</w:t>
            </w:r>
          </w:p>
        </w:tc>
      </w:tr>
      <w:tr w:rsidR="0017674B">
        <w:trPr>
          <w:jc w:val="center"/>
        </w:trPr>
        <w:tc>
          <w:tcPr>
            <w:tcW w:w="0" w:type="auto"/>
            <w:vMerge/>
            <w:vAlign w:val="center"/>
          </w:tcPr>
          <w:p w:rsidR="0017674B" w:rsidRDefault="0017674B">
            <w:pPr>
              <w:pStyle w:val="TIE-"/>
            </w:pPr>
          </w:p>
        </w:tc>
        <w:tc>
          <w:tcPr>
            <w:tcW w:w="2170" w:type="pct"/>
            <w:noWrap/>
            <w:tcMar>
              <w:top w:w="15" w:type="dxa"/>
              <w:left w:w="15" w:type="dxa"/>
              <w:bottom w:w="0" w:type="dxa"/>
              <w:right w:w="15" w:type="dxa"/>
            </w:tcMar>
            <w:vAlign w:val="center"/>
          </w:tcPr>
          <w:p w:rsidR="0017674B" w:rsidRDefault="00DE165B">
            <w:pPr>
              <w:pStyle w:val="TIE-"/>
            </w:pPr>
            <w:r>
              <w:t>阳离子交换量</w:t>
            </w:r>
            <w:r>
              <w:t>cmol/Kg</w:t>
            </w:r>
          </w:p>
        </w:tc>
        <w:tc>
          <w:tcPr>
            <w:tcW w:w="707" w:type="pct"/>
            <w:noWrap/>
            <w:tcMar>
              <w:top w:w="15" w:type="dxa"/>
              <w:left w:w="15" w:type="dxa"/>
              <w:bottom w:w="0" w:type="dxa"/>
              <w:right w:w="15" w:type="dxa"/>
            </w:tcMar>
            <w:vAlign w:val="center"/>
          </w:tcPr>
          <w:p w:rsidR="0017674B" w:rsidRDefault="00DE165B">
            <w:pPr>
              <w:pStyle w:val="TIE-"/>
            </w:pPr>
            <w:r>
              <w:t>9.3</w:t>
            </w:r>
          </w:p>
        </w:tc>
        <w:tc>
          <w:tcPr>
            <w:tcW w:w="707" w:type="pct"/>
            <w:noWrap/>
            <w:tcMar>
              <w:top w:w="15" w:type="dxa"/>
              <w:left w:w="15" w:type="dxa"/>
              <w:bottom w:w="0" w:type="dxa"/>
              <w:right w:w="15" w:type="dxa"/>
            </w:tcMar>
            <w:vAlign w:val="center"/>
          </w:tcPr>
          <w:p w:rsidR="0017674B" w:rsidRDefault="00DE165B">
            <w:pPr>
              <w:pStyle w:val="TIE-"/>
            </w:pPr>
            <w:r>
              <w:t>7.8</w:t>
            </w:r>
          </w:p>
        </w:tc>
        <w:tc>
          <w:tcPr>
            <w:tcW w:w="707" w:type="pct"/>
            <w:noWrap/>
            <w:tcMar>
              <w:top w:w="15" w:type="dxa"/>
              <w:left w:w="15" w:type="dxa"/>
              <w:bottom w:w="0" w:type="dxa"/>
              <w:right w:w="15" w:type="dxa"/>
            </w:tcMar>
            <w:vAlign w:val="center"/>
          </w:tcPr>
          <w:p w:rsidR="0017674B" w:rsidRDefault="00DE165B">
            <w:pPr>
              <w:pStyle w:val="TIE-"/>
            </w:pPr>
            <w:r>
              <w:t>8.9</w:t>
            </w:r>
          </w:p>
        </w:tc>
      </w:tr>
      <w:tr w:rsidR="0017674B">
        <w:trPr>
          <w:jc w:val="center"/>
        </w:trPr>
        <w:tc>
          <w:tcPr>
            <w:tcW w:w="0" w:type="auto"/>
            <w:vMerge/>
            <w:vAlign w:val="center"/>
          </w:tcPr>
          <w:p w:rsidR="0017674B" w:rsidRDefault="0017674B">
            <w:pPr>
              <w:pStyle w:val="TIE-"/>
            </w:pPr>
          </w:p>
        </w:tc>
        <w:tc>
          <w:tcPr>
            <w:tcW w:w="2170" w:type="pct"/>
            <w:noWrap/>
            <w:tcMar>
              <w:top w:w="15" w:type="dxa"/>
              <w:left w:w="15" w:type="dxa"/>
              <w:bottom w:w="0" w:type="dxa"/>
              <w:right w:w="15" w:type="dxa"/>
            </w:tcMar>
            <w:vAlign w:val="center"/>
          </w:tcPr>
          <w:p w:rsidR="0017674B" w:rsidRDefault="00DE165B">
            <w:pPr>
              <w:pStyle w:val="TIE-"/>
            </w:pPr>
            <w:r>
              <w:t>土壤容重（</w:t>
            </w:r>
            <w:r>
              <w:t>g/cm</w:t>
            </w:r>
            <w:r>
              <w:rPr>
                <w:vertAlign w:val="superscript"/>
              </w:rPr>
              <w:t>3</w:t>
            </w:r>
            <w:r>
              <w:t>)</w:t>
            </w:r>
          </w:p>
        </w:tc>
        <w:tc>
          <w:tcPr>
            <w:tcW w:w="707" w:type="pct"/>
            <w:noWrap/>
            <w:tcMar>
              <w:top w:w="15" w:type="dxa"/>
              <w:left w:w="15" w:type="dxa"/>
              <w:bottom w:w="0" w:type="dxa"/>
              <w:right w:w="15" w:type="dxa"/>
            </w:tcMar>
            <w:vAlign w:val="center"/>
          </w:tcPr>
          <w:p w:rsidR="0017674B" w:rsidRDefault="00DE165B">
            <w:pPr>
              <w:pStyle w:val="TIE-"/>
            </w:pPr>
            <w:r>
              <w:t>1.3</w:t>
            </w:r>
          </w:p>
        </w:tc>
        <w:tc>
          <w:tcPr>
            <w:tcW w:w="707" w:type="pct"/>
            <w:noWrap/>
            <w:tcMar>
              <w:top w:w="15" w:type="dxa"/>
              <w:left w:w="15" w:type="dxa"/>
              <w:bottom w:w="0" w:type="dxa"/>
              <w:right w:w="15" w:type="dxa"/>
            </w:tcMar>
            <w:vAlign w:val="center"/>
          </w:tcPr>
          <w:p w:rsidR="0017674B" w:rsidRDefault="00DE165B">
            <w:pPr>
              <w:pStyle w:val="TIE-"/>
            </w:pPr>
            <w:r>
              <w:t>1.0</w:t>
            </w:r>
          </w:p>
        </w:tc>
        <w:tc>
          <w:tcPr>
            <w:tcW w:w="707" w:type="pct"/>
            <w:noWrap/>
            <w:tcMar>
              <w:top w:w="15" w:type="dxa"/>
              <w:left w:w="15" w:type="dxa"/>
              <w:bottom w:w="0" w:type="dxa"/>
              <w:right w:w="15" w:type="dxa"/>
            </w:tcMar>
            <w:vAlign w:val="center"/>
          </w:tcPr>
          <w:p w:rsidR="0017674B" w:rsidRDefault="00DE165B">
            <w:pPr>
              <w:pStyle w:val="TIE-"/>
            </w:pPr>
            <w:r>
              <w:t>1.1</w:t>
            </w:r>
          </w:p>
        </w:tc>
      </w:tr>
    </w:tbl>
    <w:p w:rsidR="0017674B" w:rsidRDefault="00DE165B">
      <w:pPr>
        <w:pStyle w:val="3"/>
      </w:pPr>
      <w:bookmarkStart w:id="249" w:name="_Toc157447866"/>
      <w:r>
        <w:rPr>
          <w:rFonts w:hint="eastAsia"/>
        </w:rPr>
        <w:t>4.2</w:t>
      </w:r>
      <w:r>
        <w:t>.3</w:t>
      </w:r>
      <w:r>
        <w:t>声环境质量现状调查与评价</w:t>
      </w:r>
      <w:bookmarkEnd w:id="249"/>
    </w:p>
    <w:p w:rsidR="0017674B" w:rsidRDefault="00DE165B">
      <w:pPr>
        <w:ind w:firstLine="480"/>
      </w:pPr>
      <w:r>
        <w:rPr>
          <w:rFonts w:ascii="宋体" w:hAnsi="宋体" w:hint="eastAsia"/>
        </w:rPr>
        <w:t>本次声环境质量现状委托内蒙古嘉誉检验检测有限公司，监测时间为</w:t>
      </w:r>
      <w:r>
        <w:rPr>
          <w:rFonts w:hint="eastAsia"/>
        </w:rPr>
        <w:t>20</w:t>
      </w:r>
      <w:r>
        <w:t>23</w:t>
      </w:r>
      <w:r>
        <w:rPr>
          <w:rFonts w:ascii="宋体" w:hAnsi="宋体" w:hint="eastAsia"/>
        </w:rPr>
        <w:t>年</w:t>
      </w:r>
      <w:r>
        <w:t>11</w:t>
      </w:r>
      <w:r>
        <w:rPr>
          <w:rFonts w:ascii="宋体" w:hAnsi="宋体" w:hint="eastAsia"/>
        </w:rPr>
        <w:t>月</w:t>
      </w:r>
      <w:r>
        <w:rPr>
          <w:rFonts w:hint="eastAsia"/>
        </w:rPr>
        <w:t>2</w:t>
      </w:r>
      <w:r>
        <w:t>1</w:t>
      </w:r>
      <w:r>
        <w:rPr>
          <w:rFonts w:ascii="宋体" w:hAnsi="宋体" w:hint="eastAsia"/>
        </w:rPr>
        <w:t>日</w:t>
      </w:r>
      <w:r>
        <w:rPr>
          <w:rFonts w:hint="eastAsia"/>
        </w:rPr>
        <w:t>~</w:t>
      </w:r>
      <w:r>
        <w:t>11</w:t>
      </w:r>
      <w:r>
        <w:rPr>
          <w:rFonts w:ascii="宋体" w:hAnsi="宋体" w:hint="eastAsia"/>
        </w:rPr>
        <w:t>月</w:t>
      </w:r>
      <w:r>
        <w:rPr>
          <w:rFonts w:hint="eastAsia"/>
        </w:rPr>
        <w:t>2</w:t>
      </w:r>
      <w:r>
        <w:t>2</w:t>
      </w:r>
      <w:r>
        <w:rPr>
          <w:rFonts w:ascii="宋体" w:hAnsi="宋体" w:hint="eastAsia"/>
        </w:rPr>
        <w:t>日。</w:t>
      </w:r>
    </w:p>
    <w:p w:rsidR="0017674B" w:rsidRDefault="00DE165B">
      <w:pPr>
        <w:keepNext/>
        <w:keepLines/>
        <w:ind w:firstLineChars="0" w:firstLine="0"/>
        <w:jc w:val="left"/>
        <w:outlineLvl w:val="3"/>
        <w:rPr>
          <w:b/>
          <w:bCs/>
        </w:rPr>
      </w:pPr>
      <w:r>
        <w:rPr>
          <w:rFonts w:hint="eastAsia"/>
          <w:b/>
          <w:bCs/>
        </w:rPr>
        <w:t>4.2</w:t>
      </w:r>
      <w:r>
        <w:rPr>
          <w:b/>
          <w:bCs/>
        </w:rPr>
        <w:t>.3</w:t>
      </w:r>
      <w:r>
        <w:rPr>
          <w:rFonts w:hint="eastAsia"/>
          <w:b/>
          <w:bCs/>
        </w:rPr>
        <w:t>.1</w:t>
      </w:r>
      <w:r>
        <w:rPr>
          <w:rFonts w:ascii="宋体" w:hAnsi="宋体"/>
          <w:b/>
          <w:bCs/>
        </w:rPr>
        <w:t>监测布点</w:t>
      </w:r>
    </w:p>
    <w:p w:rsidR="0017674B" w:rsidRDefault="00DE165B">
      <w:pPr>
        <w:ind w:firstLine="480"/>
      </w:pPr>
      <w:r>
        <w:rPr>
          <w:rFonts w:ascii="宋体" w:hAnsi="宋体"/>
        </w:rPr>
        <w:t>建设项目东、南、西、北厂界外</w:t>
      </w:r>
      <w:r>
        <w:t>1m</w:t>
      </w:r>
      <w:r>
        <w:rPr>
          <w:rFonts w:ascii="宋体" w:hAnsi="宋体"/>
        </w:rPr>
        <w:t>各布设</w:t>
      </w:r>
      <w:r>
        <w:t>1</w:t>
      </w:r>
      <w:r>
        <w:rPr>
          <w:rFonts w:ascii="宋体" w:hAnsi="宋体"/>
        </w:rPr>
        <w:t>个噪声现状监测点</w:t>
      </w:r>
      <w:r>
        <w:rPr>
          <w:rFonts w:ascii="宋体" w:hAnsi="宋体" w:hint="eastAsia"/>
        </w:rPr>
        <w:t>，</w:t>
      </w:r>
      <w:r>
        <w:rPr>
          <w:rFonts w:ascii="宋体" w:hAnsi="宋体"/>
        </w:rPr>
        <w:t>如图</w:t>
      </w:r>
      <w:r>
        <w:t>4.2-</w:t>
      </w:r>
      <w:r>
        <w:rPr>
          <w:rFonts w:hint="eastAsia"/>
        </w:rPr>
        <w:t>1</w:t>
      </w:r>
      <w:r>
        <w:rPr>
          <w:rFonts w:ascii="宋体" w:hAnsi="宋体"/>
        </w:rPr>
        <w:t>所示，噪声监测点的编号依次为</w:t>
      </w:r>
      <w:r>
        <w:t>1</w:t>
      </w:r>
      <w:r>
        <w:t>﹟</w:t>
      </w:r>
      <w:r>
        <w:rPr>
          <w:rFonts w:hint="eastAsia"/>
        </w:rPr>
        <w:t>~</w:t>
      </w:r>
      <w:r>
        <w:t>4</w:t>
      </w:r>
      <w:r>
        <w:t>﹟</w:t>
      </w:r>
      <w:r>
        <w:rPr>
          <w:rFonts w:ascii="宋体" w:hAnsi="宋体"/>
        </w:rPr>
        <w:t>。</w:t>
      </w:r>
    </w:p>
    <w:p w:rsidR="0017674B" w:rsidRDefault="00DE165B">
      <w:pPr>
        <w:keepNext/>
        <w:keepLines/>
        <w:ind w:firstLineChars="0" w:firstLine="0"/>
        <w:jc w:val="left"/>
        <w:outlineLvl w:val="3"/>
        <w:rPr>
          <w:b/>
          <w:bCs/>
        </w:rPr>
      </w:pPr>
      <w:r>
        <w:rPr>
          <w:rFonts w:hint="eastAsia"/>
          <w:b/>
          <w:bCs/>
        </w:rPr>
        <w:t>4.2</w:t>
      </w:r>
      <w:r>
        <w:rPr>
          <w:b/>
          <w:bCs/>
        </w:rPr>
        <w:t>.</w:t>
      </w:r>
      <w:r>
        <w:rPr>
          <w:rFonts w:hint="eastAsia"/>
          <w:b/>
          <w:bCs/>
        </w:rPr>
        <w:t>4.2</w:t>
      </w:r>
      <w:r>
        <w:rPr>
          <w:rFonts w:ascii="宋体" w:hAnsi="宋体"/>
          <w:b/>
          <w:bCs/>
        </w:rPr>
        <w:t>监测</w:t>
      </w:r>
      <w:r>
        <w:rPr>
          <w:rFonts w:ascii="宋体" w:hAnsi="宋体" w:hint="eastAsia"/>
          <w:b/>
          <w:bCs/>
        </w:rPr>
        <w:t>时间及</w:t>
      </w:r>
      <w:r>
        <w:rPr>
          <w:rFonts w:ascii="宋体" w:hAnsi="宋体"/>
          <w:b/>
          <w:bCs/>
        </w:rPr>
        <w:t>频次</w:t>
      </w:r>
    </w:p>
    <w:p w:rsidR="0017674B" w:rsidRDefault="00DE165B">
      <w:pPr>
        <w:ind w:firstLine="480"/>
      </w:pPr>
      <w:r>
        <w:rPr>
          <w:rFonts w:ascii="宋体" w:hAnsi="宋体"/>
        </w:rPr>
        <w:t>监测频次：监测时间选择昼间（</w:t>
      </w:r>
      <w:r>
        <w:t>6</w:t>
      </w:r>
      <w:r>
        <w:rPr>
          <w:rFonts w:ascii="宋体" w:hAnsi="宋体"/>
        </w:rPr>
        <w:t>：</w:t>
      </w:r>
      <w:r>
        <w:t>00</w:t>
      </w:r>
      <w:r>
        <w:rPr>
          <w:rFonts w:ascii="宋体" w:hAnsi="宋体"/>
        </w:rPr>
        <w:t>～</w:t>
      </w:r>
      <w:r>
        <w:t>22</w:t>
      </w:r>
      <w:r>
        <w:rPr>
          <w:rFonts w:ascii="宋体" w:hAnsi="宋体"/>
        </w:rPr>
        <w:t>：</w:t>
      </w:r>
      <w:r>
        <w:t>00</w:t>
      </w:r>
      <w:r>
        <w:rPr>
          <w:rFonts w:ascii="宋体" w:hAnsi="宋体"/>
        </w:rPr>
        <w:t>）和夜间（</w:t>
      </w:r>
      <w:r>
        <w:t>22</w:t>
      </w:r>
      <w:r>
        <w:rPr>
          <w:rFonts w:ascii="宋体" w:hAnsi="宋体"/>
        </w:rPr>
        <w:t>：</w:t>
      </w:r>
      <w:r>
        <w:t>00</w:t>
      </w:r>
      <w:r>
        <w:rPr>
          <w:rFonts w:ascii="宋体" w:hAnsi="宋体"/>
        </w:rPr>
        <w:t>～</w:t>
      </w:r>
      <w:r>
        <w:t>6</w:t>
      </w:r>
      <w:r>
        <w:rPr>
          <w:rFonts w:ascii="宋体" w:hAnsi="宋体"/>
        </w:rPr>
        <w:t>：</w:t>
      </w:r>
      <w:r>
        <w:t>00</w:t>
      </w:r>
      <w:r>
        <w:rPr>
          <w:rFonts w:ascii="宋体" w:hAnsi="宋体"/>
        </w:rPr>
        <w:t>）两个时段分别测</w:t>
      </w:r>
      <w:r>
        <w:rPr>
          <w:rFonts w:hint="eastAsia"/>
        </w:rPr>
        <w:t>2</w:t>
      </w:r>
      <w:r>
        <w:rPr>
          <w:rFonts w:ascii="宋体" w:hAnsi="宋体"/>
        </w:rPr>
        <w:t>天，每次测量</w:t>
      </w:r>
      <w:r>
        <w:t>10</w:t>
      </w:r>
      <w:r>
        <w:rPr>
          <w:rFonts w:ascii="宋体" w:hAnsi="宋体"/>
        </w:rPr>
        <w:t>分钟的连续等效</w:t>
      </w:r>
      <w:r>
        <w:t>A</w:t>
      </w:r>
      <w:r>
        <w:rPr>
          <w:rFonts w:ascii="宋体" w:hAnsi="宋体"/>
        </w:rPr>
        <w:t>声级</w:t>
      </w:r>
      <w:r>
        <w:rPr>
          <w:rFonts w:ascii="宋体" w:hAnsi="宋体"/>
          <w:bCs/>
        </w:rPr>
        <w:t>。</w:t>
      </w:r>
    </w:p>
    <w:p w:rsidR="0017674B" w:rsidRDefault="00DE165B">
      <w:pPr>
        <w:keepNext/>
        <w:keepLines/>
        <w:ind w:firstLineChars="0" w:firstLine="0"/>
        <w:jc w:val="left"/>
        <w:outlineLvl w:val="3"/>
        <w:rPr>
          <w:b/>
          <w:bCs/>
        </w:rPr>
      </w:pPr>
      <w:r>
        <w:rPr>
          <w:rFonts w:hint="eastAsia"/>
          <w:b/>
          <w:bCs/>
        </w:rPr>
        <w:t>4.2</w:t>
      </w:r>
      <w:r>
        <w:rPr>
          <w:b/>
          <w:bCs/>
        </w:rPr>
        <w:t>.</w:t>
      </w:r>
      <w:r>
        <w:rPr>
          <w:rFonts w:hint="eastAsia"/>
          <w:b/>
          <w:bCs/>
        </w:rPr>
        <w:t>4.3</w:t>
      </w:r>
      <w:r>
        <w:rPr>
          <w:rFonts w:ascii="宋体" w:hAnsi="宋体"/>
          <w:b/>
          <w:bCs/>
        </w:rPr>
        <w:t>监测方法</w:t>
      </w:r>
    </w:p>
    <w:p w:rsidR="0017674B" w:rsidRDefault="00DE165B">
      <w:pPr>
        <w:ind w:firstLine="480"/>
      </w:pPr>
      <w:r>
        <w:rPr>
          <w:rFonts w:ascii="宋体" w:hAnsi="宋体"/>
        </w:rPr>
        <w:t>监测方法采用《声环境质量标准》（</w:t>
      </w:r>
      <w:r>
        <w:t>GB3096</w:t>
      </w:r>
      <w:r>
        <w:rPr>
          <w:rFonts w:ascii="宋体" w:hAnsi="宋体"/>
        </w:rPr>
        <w:t>－</w:t>
      </w:r>
      <w:r>
        <w:t>2008</w:t>
      </w:r>
      <w:r>
        <w:rPr>
          <w:rFonts w:ascii="宋体" w:hAnsi="宋体"/>
        </w:rPr>
        <w:t>）中要求的监测方法，测试仪器为</w:t>
      </w:r>
      <w:r>
        <w:t>AWA62</w:t>
      </w:r>
      <w:r>
        <w:rPr>
          <w:rFonts w:hint="eastAsia"/>
        </w:rPr>
        <w:t>88</w:t>
      </w:r>
      <w:r>
        <w:rPr>
          <w:rFonts w:ascii="宋体" w:hAnsi="宋体"/>
        </w:rPr>
        <w:t>型声级计。</w:t>
      </w:r>
    </w:p>
    <w:p w:rsidR="0017674B" w:rsidRDefault="00DE165B">
      <w:pPr>
        <w:keepNext/>
        <w:keepLines/>
        <w:ind w:firstLineChars="0" w:firstLine="0"/>
        <w:jc w:val="left"/>
        <w:outlineLvl w:val="3"/>
        <w:rPr>
          <w:b/>
          <w:bCs/>
        </w:rPr>
      </w:pPr>
      <w:r>
        <w:rPr>
          <w:rFonts w:hint="eastAsia"/>
          <w:b/>
          <w:bCs/>
        </w:rPr>
        <w:lastRenderedPageBreak/>
        <w:t>4.2</w:t>
      </w:r>
      <w:r>
        <w:rPr>
          <w:b/>
          <w:bCs/>
        </w:rPr>
        <w:t>.</w:t>
      </w:r>
      <w:r>
        <w:rPr>
          <w:rFonts w:hint="eastAsia"/>
          <w:b/>
          <w:bCs/>
        </w:rPr>
        <w:t>4.4</w:t>
      </w:r>
      <w:r>
        <w:rPr>
          <w:rFonts w:ascii="宋体" w:hAnsi="宋体"/>
          <w:b/>
          <w:bCs/>
        </w:rPr>
        <w:t>监测结果</w:t>
      </w:r>
    </w:p>
    <w:p w:rsidR="0017674B" w:rsidRDefault="00DE165B">
      <w:pPr>
        <w:ind w:firstLine="480"/>
      </w:pPr>
      <w:r>
        <w:rPr>
          <w:rFonts w:ascii="宋体" w:hAnsi="宋体"/>
        </w:rPr>
        <w:t>噪声监测数据统计结果见</w:t>
      </w:r>
      <w:r>
        <w:rPr>
          <w:rFonts w:ascii="宋体" w:hAnsi="宋体" w:hint="eastAsia"/>
        </w:rPr>
        <w:t>下</w:t>
      </w:r>
      <w:r>
        <w:rPr>
          <w:rFonts w:ascii="宋体" w:hAnsi="宋体"/>
        </w:rPr>
        <w:t>表。</w:t>
      </w:r>
    </w:p>
    <w:p w:rsidR="0017674B" w:rsidRDefault="00DE165B">
      <w:pPr>
        <w:keepNext/>
        <w:keepLines/>
        <w:ind w:firstLineChars="0" w:firstLine="0"/>
        <w:jc w:val="center"/>
        <w:outlineLvl w:val="4"/>
        <w:rPr>
          <w:b/>
          <w:bCs/>
        </w:rPr>
      </w:pPr>
      <w:r>
        <w:rPr>
          <w:rFonts w:ascii="宋体" w:hAnsi="宋体" w:hint="eastAsia"/>
          <w:b/>
          <w:bCs/>
        </w:rPr>
        <w:t>表</w:t>
      </w:r>
      <w:r>
        <w:rPr>
          <w:rFonts w:hint="eastAsia"/>
          <w:b/>
          <w:bCs/>
        </w:rPr>
        <w:t>4.2-1</w:t>
      </w:r>
      <w:r>
        <w:rPr>
          <w:b/>
          <w:bCs/>
        </w:rPr>
        <w:t>0</w:t>
      </w:r>
      <w:r>
        <w:rPr>
          <w:rFonts w:hint="eastAsia"/>
          <w:b/>
          <w:bCs/>
        </w:rPr>
        <w:t xml:space="preserve">    </w:t>
      </w:r>
      <w:r>
        <w:rPr>
          <w:rFonts w:ascii="宋体" w:hAnsi="宋体" w:hint="eastAsia"/>
          <w:b/>
          <w:bCs/>
        </w:rPr>
        <w:t>噪声监测结果统计表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88"/>
        <w:gridCol w:w="2782"/>
        <w:gridCol w:w="1414"/>
        <w:gridCol w:w="1416"/>
        <w:gridCol w:w="1414"/>
        <w:gridCol w:w="1416"/>
      </w:tblGrid>
      <w:tr w:rsidR="0017674B">
        <w:trPr>
          <w:trHeight w:val="344"/>
          <w:jc w:val="center"/>
        </w:trPr>
        <w:tc>
          <w:tcPr>
            <w:tcW w:w="427" w:type="pct"/>
            <w:vMerge w:val="restart"/>
            <w:tcBorders>
              <w:top w:val="single" w:sz="12" w:space="0" w:color="auto"/>
              <w:left w:val="nil"/>
              <w:bottom w:val="single" w:sz="6" w:space="0" w:color="auto"/>
              <w:right w:val="single" w:sz="6" w:space="0" w:color="auto"/>
            </w:tcBorders>
            <w:vAlign w:val="center"/>
          </w:tcPr>
          <w:p w:rsidR="0017674B" w:rsidRDefault="00DE165B">
            <w:pPr>
              <w:pStyle w:val="TIE-"/>
            </w:pPr>
            <w:r>
              <w:t>编号</w:t>
            </w:r>
          </w:p>
        </w:tc>
        <w:tc>
          <w:tcPr>
            <w:tcW w:w="1507" w:type="pct"/>
            <w:vMerge w:val="restar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检测点位置</w:t>
            </w:r>
          </w:p>
        </w:tc>
        <w:tc>
          <w:tcPr>
            <w:tcW w:w="1533" w:type="pct"/>
            <w:gridSpan w:val="2"/>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昼间</w:t>
            </w:r>
            <w:r>
              <w:t>Leq dB(A)</w:t>
            </w:r>
          </w:p>
        </w:tc>
        <w:tc>
          <w:tcPr>
            <w:tcW w:w="1533" w:type="pct"/>
            <w:gridSpan w:val="2"/>
            <w:tcBorders>
              <w:top w:val="single" w:sz="12" w:space="0" w:color="auto"/>
              <w:left w:val="single" w:sz="6" w:space="0" w:color="auto"/>
              <w:bottom w:val="single" w:sz="6" w:space="0" w:color="auto"/>
              <w:right w:val="nil"/>
            </w:tcBorders>
          </w:tcPr>
          <w:p w:rsidR="0017674B" w:rsidRDefault="00DE165B">
            <w:pPr>
              <w:pStyle w:val="TIE-"/>
            </w:pPr>
            <w:r>
              <w:t>夜间</w:t>
            </w:r>
            <w:r>
              <w:t>Leq dB(A)</w:t>
            </w:r>
          </w:p>
        </w:tc>
      </w:tr>
      <w:tr w:rsidR="0017674B">
        <w:trPr>
          <w:trHeight w:val="344"/>
          <w:jc w:val="center"/>
        </w:trPr>
        <w:tc>
          <w:tcPr>
            <w:tcW w:w="0" w:type="auto"/>
            <w:vMerge/>
            <w:tcBorders>
              <w:top w:val="single" w:sz="12" w:space="0" w:color="auto"/>
              <w:left w:val="nil"/>
              <w:bottom w:val="single" w:sz="6" w:space="0" w:color="auto"/>
              <w:right w:val="single" w:sz="6" w:space="0" w:color="auto"/>
            </w:tcBorders>
            <w:vAlign w:val="center"/>
          </w:tcPr>
          <w:p w:rsidR="0017674B" w:rsidRDefault="0017674B">
            <w:pPr>
              <w:pStyle w:val="TIE-"/>
            </w:pPr>
          </w:p>
        </w:tc>
        <w:tc>
          <w:tcPr>
            <w:tcW w:w="0" w:type="auto"/>
            <w:vMerge/>
            <w:tcBorders>
              <w:top w:val="single" w:sz="12" w:space="0" w:color="auto"/>
              <w:left w:val="single" w:sz="6" w:space="0" w:color="auto"/>
              <w:bottom w:val="single" w:sz="6" w:space="0" w:color="auto"/>
              <w:right w:val="single" w:sz="6" w:space="0" w:color="auto"/>
            </w:tcBorders>
            <w:vAlign w:val="center"/>
          </w:tcPr>
          <w:p w:rsidR="0017674B" w:rsidRDefault="0017674B">
            <w:pPr>
              <w:pStyle w:val="TIE-"/>
            </w:pP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11</w:t>
            </w:r>
            <w:r>
              <w:rPr>
                <w:rFonts w:hint="eastAsia"/>
              </w:rPr>
              <w:t>月</w:t>
            </w:r>
            <w:r>
              <w:rPr>
                <w:rFonts w:hint="eastAsia"/>
              </w:rPr>
              <w:t>2</w:t>
            </w:r>
            <w:r>
              <w:t>1</w:t>
            </w:r>
            <w:r>
              <w:rPr>
                <w:rFonts w:hint="eastAsia"/>
              </w:rPr>
              <w:t>日</w:t>
            </w:r>
          </w:p>
        </w:tc>
        <w:tc>
          <w:tcPr>
            <w:tcW w:w="767" w:type="pct"/>
            <w:tcBorders>
              <w:top w:val="single" w:sz="6" w:space="0" w:color="auto"/>
              <w:left w:val="single" w:sz="6" w:space="0" w:color="auto"/>
              <w:bottom w:val="single" w:sz="6" w:space="0" w:color="auto"/>
              <w:right w:val="single" w:sz="6" w:space="0" w:color="auto"/>
            </w:tcBorders>
          </w:tcPr>
          <w:p w:rsidR="0017674B" w:rsidRDefault="00DE165B">
            <w:pPr>
              <w:pStyle w:val="TIE-"/>
            </w:pPr>
            <w:r>
              <w:t>11</w:t>
            </w:r>
            <w:r>
              <w:rPr>
                <w:rFonts w:hint="eastAsia"/>
              </w:rPr>
              <w:t>月</w:t>
            </w:r>
            <w:r>
              <w:rPr>
                <w:rFonts w:hint="eastAsia"/>
              </w:rPr>
              <w:t>2</w:t>
            </w:r>
            <w:r>
              <w:t>2</w:t>
            </w:r>
            <w:r>
              <w:rPr>
                <w:rFonts w:hint="eastAsia"/>
              </w:rPr>
              <w:t>日</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11</w:t>
            </w:r>
            <w:r>
              <w:rPr>
                <w:rFonts w:hint="eastAsia"/>
              </w:rPr>
              <w:t>月</w:t>
            </w:r>
            <w:r>
              <w:rPr>
                <w:rFonts w:hint="eastAsia"/>
              </w:rPr>
              <w:t>2</w:t>
            </w:r>
            <w:r>
              <w:t>1</w:t>
            </w:r>
            <w:r>
              <w:rPr>
                <w:rFonts w:hint="eastAsia"/>
              </w:rPr>
              <w:t>日</w:t>
            </w:r>
          </w:p>
        </w:tc>
        <w:tc>
          <w:tcPr>
            <w:tcW w:w="767" w:type="pct"/>
            <w:tcBorders>
              <w:top w:val="single" w:sz="6" w:space="0" w:color="auto"/>
              <w:left w:val="single" w:sz="6" w:space="0" w:color="auto"/>
              <w:bottom w:val="single" w:sz="6" w:space="0" w:color="auto"/>
              <w:right w:val="nil"/>
            </w:tcBorders>
          </w:tcPr>
          <w:p w:rsidR="0017674B" w:rsidRDefault="00DE165B">
            <w:pPr>
              <w:pStyle w:val="TIE-"/>
            </w:pPr>
            <w:r>
              <w:t>11</w:t>
            </w:r>
            <w:r>
              <w:rPr>
                <w:rFonts w:hint="eastAsia"/>
              </w:rPr>
              <w:t>月</w:t>
            </w:r>
            <w:r>
              <w:rPr>
                <w:rFonts w:hint="eastAsia"/>
              </w:rPr>
              <w:t>2</w:t>
            </w:r>
            <w:r>
              <w:t>2</w:t>
            </w:r>
            <w:r>
              <w:rPr>
                <w:rFonts w:hint="eastAsia"/>
              </w:rPr>
              <w:t>日</w:t>
            </w:r>
          </w:p>
        </w:tc>
      </w:tr>
      <w:tr w:rsidR="0017674B">
        <w:trPr>
          <w:trHeight w:val="344"/>
          <w:jc w:val="center"/>
        </w:trPr>
        <w:tc>
          <w:tcPr>
            <w:tcW w:w="427" w:type="pct"/>
            <w:tcBorders>
              <w:top w:val="single" w:sz="6" w:space="0" w:color="auto"/>
              <w:left w:val="nil"/>
              <w:bottom w:val="single" w:sz="6" w:space="0" w:color="auto"/>
              <w:right w:val="single" w:sz="6" w:space="0" w:color="auto"/>
            </w:tcBorders>
            <w:vAlign w:val="center"/>
          </w:tcPr>
          <w:p w:rsidR="0017674B" w:rsidRDefault="00DE165B">
            <w:pPr>
              <w:pStyle w:val="TIE-"/>
            </w:pPr>
            <w:r>
              <w:t>1#</w:t>
            </w:r>
          </w:p>
        </w:tc>
        <w:tc>
          <w:tcPr>
            <w:tcW w:w="150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厂址</w:t>
            </w:r>
            <w:r>
              <w:rPr>
                <w:rFonts w:hint="eastAsia"/>
              </w:rPr>
              <w:t>东</w:t>
            </w:r>
            <w:r>
              <w:t>侧</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47.4</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48.2</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36.3</w:t>
            </w:r>
          </w:p>
        </w:tc>
        <w:tc>
          <w:tcPr>
            <w:tcW w:w="767"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41.9</w:t>
            </w:r>
          </w:p>
        </w:tc>
      </w:tr>
      <w:tr w:rsidR="0017674B">
        <w:trPr>
          <w:trHeight w:val="344"/>
          <w:jc w:val="center"/>
        </w:trPr>
        <w:tc>
          <w:tcPr>
            <w:tcW w:w="427" w:type="pct"/>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2</w:t>
            </w:r>
            <w:r>
              <w:t>#</w:t>
            </w:r>
          </w:p>
        </w:tc>
        <w:tc>
          <w:tcPr>
            <w:tcW w:w="150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厂址</w:t>
            </w:r>
            <w:r>
              <w:rPr>
                <w:rFonts w:hint="eastAsia"/>
              </w:rPr>
              <w:t>南</w:t>
            </w:r>
            <w:r>
              <w:t>侧</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51.3</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52.0</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34.8</w:t>
            </w:r>
          </w:p>
        </w:tc>
        <w:tc>
          <w:tcPr>
            <w:tcW w:w="767"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38.0</w:t>
            </w:r>
          </w:p>
        </w:tc>
      </w:tr>
      <w:tr w:rsidR="0017674B">
        <w:trPr>
          <w:trHeight w:val="344"/>
          <w:jc w:val="center"/>
        </w:trPr>
        <w:tc>
          <w:tcPr>
            <w:tcW w:w="427" w:type="pct"/>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3</w:t>
            </w:r>
            <w:r>
              <w:t>#</w:t>
            </w:r>
          </w:p>
        </w:tc>
        <w:tc>
          <w:tcPr>
            <w:tcW w:w="150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厂址</w:t>
            </w:r>
            <w:r>
              <w:rPr>
                <w:rFonts w:hint="eastAsia"/>
              </w:rPr>
              <w:t>西</w:t>
            </w:r>
            <w:r>
              <w:t>侧</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48.4</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52.3</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36.2</w:t>
            </w:r>
          </w:p>
        </w:tc>
        <w:tc>
          <w:tcPr>
            <w:tcW w:w="767"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36.7</w:t>
            </w:r>
          </w:p>
        </w:tc>
      </w:tr>
      <w:tr w:rsidR="0017674B">
        <w:trPr>
          <w:trHeight w:val="344"/>
          <w:jc w:val="center"/>
        </w:trPr>
        <w:tc>
          <w:tcPr>
            <w:tcW w:w="427" w:type="pct"/>
            <w:tcBorders>
              <w:top w:val="single" w:sz="6" w:space="0" w:color="auto"/>
              <w:left w:val="nil"/>
              <w:bottom w:val="single" w:sz="6" w:space="0" w:color="auto"/>
              <w:right w:val="single" w:sz="6" w:space="0" w:color="auto"/>
            </w:tcBorders>
            <w:vAlign w:val="center"/>
          </w:tcPr>
          <w:p w:rsidR="0017674B" w:rsidRDefault="00DE165B">
            <w:pPr>
              <w:pStyle w:val="TIE-"/>
            </w:pPr>
            <w:r>
              <w:t>4#</w:t>
            </w:r>
          </w:p>
        </w:tc>
        <w:tc>
          <w:tcPr>
            <w:tcW w:w="150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厂址</w:t>
            </w:r>
            <w:r>
              <w:rPr>
                <w:rFonts w:hint="eastAsia"/>
              </w:rPr>
              <w:t>北</w:t>
            </w:r>
            <w:r>
              <w:t>侧</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44.1</w:t>
            </w:r>
          </w:p>
        </w:tc>
        <w:tc>
          <w:tcPr>
            <w:tcW w:w="767"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50.1</w:t>
            </w:r>
          </w:p>
        </w:tc>
        <w:tc>
          <w:tcPr>
            <w:tcW w:w="766"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37.9</w:t>
            </w:r>
          </w:p>
        </w:tc>
        <w:tc>
          <w:tcPr>
            <w:tcW w:w="767"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37.6</w:t>
            </w:r>
          </w:p>
        </w:tc>
      </w:tr>
      <w:tr w:rsidR="0017674B">
        <w:trPr>
          <w:trHeight w:val="344"/>
          <w:jc w:val="center"/>
        </w:trPr>
        <w:tc>
          <w:tcPr>
            <w:tcW w:w="1934" w:type="pct"/>
            <w:gridSpan w:val="2"/>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GB3096-20082</w:t>
            </w:r>
            <w:r>
              <w:rPr>
                <w:rFonts w:hint="eastAsia"/>
              </w:rPr>
              <w:t>类标准</w:t>
            </w:r>
            <w:r>
              <w:t>限值</w:t>
            </w:r>
          </w:p>
        </w:tc>
        <w:tc>
          <w:tcPr>
            <w:tcW w:w="1533" w:type="pct"/>
            <w:gridSpan w:val="2"/>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6</w:t>
            </w:r>
            <w:r>
              <w:t>0</w:t>
            </w:r>
          </w:p>
        </w:tc>
        <w:tc>
          <w:tcPr>
            <w:tcW w:w="1533" w:type="pct"/>
            <w:gridSpan w:val="2"/>
            <w:tcBorders>
              <w:top w:val="single" w:sz="6" w:space="0" w:color="auto"/>
              <w:left w:val="single" w:sz="6" w:space="0" w:color="auto"/>
              <w:bottom w:val="single" w:sz="6" w:space="0" w:color="auto"/>
              <w:right w:val="nil"/>
            </w:tcBorders>
          </w:tcPr>
          <w:p w:rsidR="0017674B" w:rsidRDefault="00DE165B">
            <w:pPr>
              <w:pStyle w:val="TIE-"/>
            </w:pPr>
            <w:r>
              <w:rPr>
                <w:rFonts w:hint="eastAsia"/>
              </w:rPr>
              <w:t>5</w:t>
            </w:r>
            <w:r>
              <w:t>0</w:t>
            </w:r>
          </w:p>
        </w:tc>
      </w:tr>
    </w:tbl>
    <w:p w:rsidR="0017674B" w:rsidRDefault="00DE165B">
      <w:pPr>
        <w:keepNext/>
        <w:keepLines/>
        <w:ind w:firstLineChars="0" w:firstLine="0"/>
        <w:jc w:val="left"/>
        <w:outlineLvl w:val="3"/>
        <w:rPr>
          <w:b/>
          <w:bCs/>
        </w:rPr>
      </w:pPr>
      <w:r>
        <w:rPr>
          <w:b/>
          <w:bCs/>
        </w:rPr>
        <w:t>4.2.4.</w:t>
      </w:r>
      <w:r>
        <w:rPr>
          <w:rFonts w:hint="eastAsia"/>
          <w:b/>
          <w:bCs/>
        </w:rPr>
        <w:t>5</w:t>
      </w:r>
      <w:r>
        <w:rPr>
          <w:rFonts w:ascii="宋体" w:hAnsi="宋体"/>
          <w:b/>
          <w:bCs/>
        </w:rPr>
        <w:t>声环境质量现状评价</w:t>
      </w:r>
    </w:p>
    <w:p w:rsidR="0017674B" w:rsidRDefault="00DE165B">
      <w:pPr>
        <w:ind w:firstLine="480"/>
        <w:rPr>
          <w:rFonts w:ascii="宋体" w:hAnsi="宋体"/>
        </w:rPr>
      </w:pPr>
      <w:r>
        <w:rPr>
          <w:rFonts w:ascii="宋体" w:hAnsi="宋体" w:hint="eastAsia"/>
        </w:rPr>
        <w:t>1）评价标准</w:t>
      </w:r>
    </w:p>
    <w:p w:rsidR="0017674B" w:rsidRDefault="00DE165B">
      <w:pPr>
        <w:ind w:firstLine="480"/>
        <w:rPr>
          <w:rFonts w:ascii="宋体" w:hAnsi="宋体"/>
        </w:rPr>
      </w:pPr>
      <w:r>
        <w:rPr>
          <w:rFonts w:ascii="宋体" w:hAnsi="宋体"/>
        </w:rPr>
        <w:t>根据项目区域的环境特征，声环境现状评价</w:t>
      </w:r>
      <w:r>
        <w:rPr>
          <w:rFonts w:ascii="宋体" w:hAnsi="宋体" w:hint="eastAsia"/>
        </w:rPr>
        <w:t>依据</w:t>
      </w:r>
      <w:r>
        <w:rPr>
          <w:rFonts w:ascii="宋体" w:hAnsi="宋体"/>
        </w:rPr>
        <w:t>《声环境质量标准》（</w:t>
      </w:r>
      <w:r>
        <w:t>GB3096</w:t>
      </w:r>
      <w:r>
        <w:rPr>
          <w:rFonts w:ascii="宋体" w:hAnsi="宋体"/>
        </w:rPr>
        <w:t>－</w:t>
      </w:r>
      <w:r>
        <w:t>2008</w:t>
      </w:r>
      <w:r>
        <w:rPr>
          <w:rFonts w:ascii="宋体" w:hAnsi="宋体"/>
        </w:rPr>
        <w:t>）</w:t>
      </w:r>
      <w:r>
        <w:rPr>
          <w:rFonts w:hint="eastAsia"/>
        </w:rPr>
        <w:t>2</w:t>
      </w:r>
      <w:r>
        <w:rPr>
          <w:rFonts w:ascii="宋体" w:hAnsi="宋体" w:hint="eastAsia"/>
        </w:rPr>
        <w:t>类</w:t>
      </w:r>
      <w:r>
        <w:rPr>
          <w:rFonts w:ascii="宋体" w:hAnsi="宋体"/>
        </w:rPr>
        <w:t>区标准：昼间</w:t>
      </w:r>
      <w:r>
        <w:t>60dB</w:t>
      </w:r>
      <w:r>
        <w:rPr>
          <w:rFonts w:ascii="宋体" w:hAnsi="宋体"/>
        </w:rPr>
        <w:t>（</w:t>
      </w:r>
      <w:r>
        <w:t>A</w:t>
      </w:r>
      <w:r>
        <w:rPr>
          <w:rFonts w:ascii="宋体" w:hAnsi="宋体"/>
        </w:rPr>
        <w:t>），夜间</w:t>
      </w:r>
      <w:r>
        <w:t>50dB</w:t>
      </w:r>
      <w:r>
        <w:rPr>
          <w:rFonts w:ascii="宋体" w:hAnsi="宋体"/>
        </w:rPr>
        <w:t>（</w:t>
      </w:r>
      <w:r>
        <w:t>A</w:t>
      </w:r>
      <w:r>
        <w:rPr>
          <w:rFonts w:ascii="宋体" w:hAnsi="宋体"/>
        </w:rPr>
        <w:t>）</w:t>
      </w:r>
    </w:p>
    <w:p w:rsidR="0017674B" w:rsidRDefault="00DE165B">
      <w:pPr>
        <w:ind w:right="-28" w:firstLine="496"/>
        <w:rPr>
          <w:spacing w:val="4"/>
        </w:rPr>
      </w:pPr>
      <w:r>
        <w:rPr>
          <w:rFonts w:hint="eastAsia"/>
          <w:spacing w:val="4"/>
        </w:rPr>
        <w:t>2</w:t>
      </w:r>
      <w:r>
        <w:rPr>
          <w:rFonts w:ascii="宋体" w:hAnsi="宋体" w:hint="eastAsia"/>
          <w:spacing w:val="4"/>
        </w:rPr>
        <w:t>）</w:t>
      </w:r>
      <w:r>
        <w:rPr>
          <w:rFonts w:ascii="宋体" w:hAnsi="宋体"/>
          <w:spacing w:val="4"/>
        </w:rPr>
        <w:t>评价结果</w:t>
      </w:r>
    </w:p>
    <w:p w:rsidR="0017674B" w:rsidRDefault="00DE165B">
      <w:pPr>
        <w:ind w:firstLine="480"/>
        <w:rPr>
          <w:rFonts w:ascii="宋体" w:hAnsi="宋体"/>
        </w:rPr>
      </w:pPr>
      <w:r>
        <w:rPr>
          <w:rFonts w:ascii="宋体" w:hAnsi="宋体"/>
        </w:rPr>
        <w:t>根据监测结果厂界昼间等效声级值在</w:t>
      </w:r>
      <w:r>
        <w:t>44.1~</w:t>
      </w:r>
      <w:r>
        <w:rPr>
          <w:rFonts w:hint="eastAsia"/>
        </w:rPr>
        <w:t>5</w:t>
      </w:r>
      <w:r>
        <w:t>2.3dB(A)</w:t>
      </w:r>
      <w:r>
        <w:rPr>
          <w:rFonts w:ascii="宋体" w:hAnsi="宋体"/>
        </w:rPr>
        <w:t>、夜间在</w:t>
      </w:r>
      <w:r>
        <w:t>34.8~41.9dB(A)</w:t>
      </w:r>
      <w:r>
        <w:rPr>
          <w:rFonts w:ascii="宋体" w:hAnsi="宋体"/>
        </w:rPr>
        <w:t>，四周厂界监测值均满足《声环境质量标准》</w:t>
      </w:r>
      <w:r>
        <w:t>(GB3096-2008)</w:t>
      </w:r>
      <w:r>
        <w:rPr>
          <w:rFonts w:ascii="宋体" w:hAnsi="宋体"/>
        </w:rPr>
        <w:t>中</w:t>
      </w:r>
      <w:r>
        <w:rPr>
          <w:rFonts w:hint="eastAsia"/>
        </w:rPr>
        <w:t>2</w:t>
      </w:r>
      <w:r>
        <w:rPr>
          <w:rFonts w:ascii="宋体" w:hAnsi="宋体" w:hint="eastAsia"/>
        </w:rPr>
        <w:t>类</w:t>
      </w:r>
      <w:r>
        <w:rPr>
          <w:rFonts w:ascii="宋体" w:hAnsi="宋体"/>
        </w:rPr>
        <w:t>标准限值要求。</w:t>
      </w:r>
    </w:p>
    <w:p w:rsidR="0017674B" w:rsidRDefault="0017674B">
      <w:pPr>
        <w:ind w:firstLine="480"/>
      </w:pPr>
    </w:p>
    <w:p w:rsidR="0017674B" w:rsidRDefault="00DE165B">
      <w:pPr>
        <w:pStyle w:val="5"/>
        <w:rPr>
          <w:rStyle w:val="5Char"/>
        </w:rPr>
      </w:pPr>
      <w:r>
        <w:rPr>
          <w:noProof/>
        </w:rPr>
        <w:drawing>
          <wp:anchor distT="0" distB="0" distL="114300" distR="114300" simplePos="0" relativeHeight="251662336" behindDoc="0" locked="0" layoutInCell="1" allowOverlap="1">
            <wp:simplePos x="0" y="0"/>
            <wp:positionH relativeFrom="column">
              <wp:posOffset>1270</wp:posOffset>
            </wp:positionH>
            <wp:positionV relativeFrom="paragraph">
              <wp:posOffset>25400</wp:posOffset>
            </wp:positionV>
            <wp:extent cx="5734685" cy="3675380"/>
            <wp:effectExtent l="0" t="0" r="0" b="0"/>
            <wp:wrapTopAndBottom/>
            <wp:docPr id="1752161605" name="图片 1752161605" descr="C:\Users\ADMINI~1\AppData\Local\Temp\ksohtml1141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61605" name="图片 1752161605" descr="C:\Users\ADMINI~1\AppData\Local\Temp\ksohtml11412\wps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734800" cy="3675600"/>
                    </a:xfrm>
                    <a:prstGeom prst="rect">
                      <a:avLst/>
                    </a:prstGeom>
                    <a:noFill/>
                    <a:ln>
                      <a:noFill/>
                    </a:ln>
                  </pic:spPr>
                </pic:pic>
              </a:graphicData>
            </a:graphic>
          </wp:anchor>
        </w:drawing>
      </w:r>
      <w:r>
        <w:rPr>
          <w:rStyle w:val="5Char"/>
          <w:rFonts w:hint="eastAsia"/>
          <w:b/>
          <w:bCs/>
        </w:rPr>
        <w:t>图</w:t>
      </w:r>
      <w:r>
        <w:rPr>
          <w:rStyle w:val="5Char"/>
          <w:rFonts w:hint="eastAsia"/>
          <w:b/>
          <w:bCs/>
        </w:rPr>
        <w:t>4.2-</w:t>
      </w:r>
      <w:r>
        <w:rPr>
          <w:rStyle w:val="5Char"/>
          <w:b/>
          <w:bCs/>
        </w:rPr>
        <w:t>1</w:t>
      </w:r>
      <w:r>
        <w:rPr>
          <w:rStyle w:val="5Char"/>
          <w:rFonts w:hint="eastAsia"/>
          <w:b/>
          <w:bCs/>
        </w:rPr>
        <w:t xml:space="preserve">    </w:t>
      </w:r>
      <w:r>
        <w:rPr>
          <w:rStyle w:val="5Char"/>
          <w:rFonts w:hint="eastAsia"/>
          <w:b/>
          <w:bCs/>
        </w:rPr>
        <w:t>环境质量现状监测布点图</w:t>
      </w:r>
      <w:r>
        <w:rPr>
          <w:rStyle w:val="5Char"/>
          <w:b/>
          <w:bCs/>
        </w:rPr>
        <w:br w:type="page"/>
      </w:r>
    </w:p>
    <w:p w:rsidR="0017674B" w:rsidRDefault="00DE165B">
      <w:pPr>
        <w:pStyle w:val="3"/>
      </w:pPr>
      <w:bookmarkStart w:id="250" w:name="_Toc157447867"/>
      <w:r>
        <w:rPr>
          <w:rFonts w:hint="eastAsia"/>
        </w:rPr>
        <w:lastRenderedPageBreak/>
        <w:t>4.2.</w:t>
      </w:r>
      <w:r>
        <w:t>4</w:t>
      </w:r>
      <w:r>
        <w:rPr>
          <w:rFonts w:ascii="宋体" w:hAnsi="宋体"/>
        </w:rPr>
        <w:t>地下水质量现状调查与评价</w:t>
      </w:r>
      <w:bookmarkEnd w:id="250"/>
    </w:p>
    <w:p w:rsidR="0017674B" w:rsidRDefault="00DE165B">
      <w:pPr>
        <w:pStyle w:val="4"/>
      </w:pPr>
      <w:r>
        <w:rPr>
          <w:rFonts w:hint="eastAsia"/>
        </w:rPr>
        <w:t>4.2.4.1</w:t>
      </w:r>
      <w:r>
        <w:rPr>
          <w:rFonts w:ascii="宋体" w:hAnsi="宋体" w:hint="eastAsia"/>
        </w:rPr>
        <w:t>水质水位现状监测</w:t>
      </w:r>
    </w:p>
    <w:p w:rsidR="0017674B" w:rsidRDefault="00DE165B">
      <w:pPr>
        <w:overflowPunct w:val="0"/>
        <w:ind w:firstLine="480"/>
      </w:pPr>
      <w:r>
        <w:rPr>
          <w:rFonts w:ascii="宋体" w:hAnsi="宋体" w:hint="eastAsia"/>
        </w:rPr>
        <w:t>本次</w:t>
      </w:r>
      <w:proofErr w:type="gramStart"/>
      <w:r>
        <w:rPr>
          <w:rFonts w:ascii="宋体" w:hAnsi="宋体" w:hint="eastAsia"/>
        </w:rPr>
        <w:t>评价共</w:t>
      </w:r>
      <w:proofErr w:type="gramEnd"/>
      <w:r>
        <w:rPr>
          <w:rFonts w:ascii="宋体" w:hAnsi="宋体" w:hint="eastAsia"/>
        </w:rPr>
        <w:t>布设</w:t>
      </w:r>
      <w:r>
        <w:t>6</w:t>
      </w:r>
      <w:r>
        <w:rPr>
          <w:rFonts w:ascii="宋体" w:hAnsi="宋体" w:hint="eastAsia"/>
        </w:rPr>
        <w:t>个水位监测点，布设</w:t>
      </w:r>
      <w:r>
        <w:rPr>
          <w:rFonts w:hint="eastAsia"/>
        </w:rPr>
        <w:t>3</w:t>
      </w:r>
      <w:r>
        <w:rPr>
          <w:rFonts w:ascii="宋体" w:hAnsi="宋体" w:hint="eastAsia"/>
        </w:rPr>
        <w:t>个地下水水质监测点，监测时间为</w:t>
      </w:r>
      <w:r>
        <w:rPr>
          <w:rFonts w:hint="eastAsia"/>
        </w:rPr>
        <w:t>20</w:t>
      </w:r>
      <w:r>
        <w:t>23</w:t>
      </w:r>
      <w:r>
        <w:rPr>
          <w:rFonts w:ascii="宋体" w:hAnsi="宋体" w:hint="eastAsia"/>
        </w:rPr>
        <w:t>年</w:t>
      </w:r>
      <w:r>
        <w:t>11</w:t>
      </w:r>
      <w:r>
        <w:rPr>
          <w:rFonts w:ascii="宋体" w:hAnsi="宋体" w:hint="eastAsia"/>
        </w:rPr>
        <w:t>月</w:t>
      </w:r>
      <w:r>
        <w:t>21</w:t>
      </w:r>
      <w:r>
        <w:rPr>
          <w:rFonts w:ascii="宋体" w:hAnsi="宋体" w:hint="eastAsia"/>
        </w:rPr>
        <w:t>日，监测单位为内蒙古嘉誉检验检测有限公司，水位水质布点见下表，如图</w:t>
      </w:r>
      <w:r>
        <w:t>4.2-2</w:t>
      </w:r>
      <w:r>
        <w:rPr>
          <w:rFonts w:ascii="宋体" w:hAnsi="宋体" w:hint="eastAsia"/>
        </w:rPr>
        <w:t>所示。</w:t>
      </w:r>
    </w:p>
    <w:p w:rsidR="0017674B" w:rsidRDefault="00DE165B">
      <w:pPr>
        <w:pStyle w:val="5"/>
      </w:pPr>
      <w:r>
        <w:rPr>
          <w:rFonts w:ascii="宋体" w:hAnsi="宋体" w:hint="eastAsia"/>
        </w:rPr>
        <w:t>表</w:t>
      </w:r>
      <w:r>
        <w:t xml:space="preserve">4.2-11    </w:t>
      </w:r>
      <w:r>
        <w:rPr>
          <w:rFonts w:ascii="宋体" w:hAnsi="宋体" w:hint="eastAsia"/>
        </w:rPr>
        <w:t>地下水水位监测布点图</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83"/>
        <w:gridCol w:w="1135"/>
        <w:gridCol w:w="1366"/>
        <w:gridCol w:w="3326"/>
        <w:gridCol w:w="1361"/>
        <w:gridCol w:w="1359"/>
      </w:tblGrid>
      <w:tr w:rsidR="0017674B">
        <w:trPr>
          <w:trHeight w:val="340"/>
        </w:trPr>
        <w:tc>
          <w:tcPr>
            <w:tcW w:w="370" w:type="pct"/>
            <w:tcBorders>
              <w:top w:val="single" w:sz="12" w:space="0" w:color="auto"/>
              <w:left w:val="nil"/>
              <w:bottom w:val="single" w:sz="6" w:space="0" w:color="auto"/>
              <w:right w:val="single" w:sz="6" w:space="0" w:color="auto"/>
            </w:tcBorders>
            <w:vAlign w:val="center"/>
          </w:tcPr>
          <w:p w:rsidR="0017674B" w:rsidRDefault="00DE165B">
            <w:pPr>
              <w:pStyle w:val="TIE-"/>
            </w:pPr>
            <w:r>
              <w:rPr>
                <w:rFonts w:hint="eastAsia"/>
              </w:rPr>
              <w:t>序号</w:t>
            </w:r>
          </w:p>
        </w:tc>
        <w:tc>
          <w:tcPr>
            <w:tcW w:w="615"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监测点位</w:t>
            </w:r>
          </w:p>
        </w:tc>
        <w:tc>
          <w:tcPr>
            <w:tcW w:w="740"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方位</w:t>
            </w:r>
          </w:p>
        </w:tc>
        <w:tc>
          <w:tcPr>
            <w:tcW w:w="1802"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点位坐标</w:t>
            </w:r>
          </w:p>
        </w:tc>
        <w:tc>
          <w:tcPr>
            <w:tcW w:w="737" w:type="pct"/>
            <w:tcBorders>
              <w:top w:val="single" w:sz="12" w:space="0" w:color="auto"/>
              <w:left w:val="single" w:sz="6" w:space="0" w:color="auto"/>
              <w:bottom w:val="single" w:sz="6" w:space="0" w:color="auto"/>
              <w:right w:val="single" w:sz="6" w:space="0" w:color="auto"/>
            </w:tcBorders>
          </w:tcPr>
          <w:p w:rsidR="0017674B" w:rsidRDefault="00DE165B">
            <w:pPr>
              <w:pStyle w:val="TIE-"/>
            </w:pPr>
            <w:r>
              <w:rPr>
                <w:rFonts w:hint="eastAsia"/>
              </w:rPr>
              <w:t>水井功能</w:t>
            </w:r>
          </w:p>
        </w:tc>
        <w:tc>
          <w:tcPr>
            <w:tcW w:w="736" w:type="pct"/>
            <w:tcBorders>
              <w:top w:val="single" w:sz="12" w:space="0" w:color="auto"/>
              <w:left w:val="single" w:sz="6" w:space="0" w:color="auto"/>
              <w:bottom w:val="single" w:sz="6" w:space="0" w:color="auto"/>
              <w:right w:val="nil"/>
            </w:tcBorders>
            <w:vAlign w:val="center"/>
          </w:tcPr>
          <w:p w:rsidR="0017674B" w:rsidRDefault="00DE165B">
            <w:pPr>
              <w:pStyle w:val="TIE-"/>
            </w:pPr>
            <w:r>
              <w:rPr>
                <w:rFonts w:hint="eastAsia"/>
              </w:rPr>
              <w:t>监测内容</w:t>
            </w:r>
          </w:p>
        </w:tc>
      </w:tr>
      <w:tr w:rsidR="0017674B">
        <w:trPr>
          <w:trHeight w:val="340"/>
        </w:trPr>
        <w:tc>
          <w:tcPr>
            <w:tcW w:w="370" w:type="pct"/>
            <w:tcBorders>
              <w:top w:val="single" w:sz="6" w:space="0" w:color="auto"/>
              <w:left w:val="nil"/>
              <w:bottom w:val="single" w:sz="6" w:space="0" w:color="auto"/>
              <w:right w:val="single" w:sz="6" w:space="0" w:color="auto"/>
            </w:tcBorders>
            <w:vAlign w:val="center"/>
          </w:tcPr>
          <w:p w:rsidR="0017674B" w:rsidRDefault="00DE165B">
            <w:pPr>
              <w:pStyle w:val="TIE-"/>
            </w:pPr>
            <w:r>
              <w:t>D1</w:t>
            </w:r>
          </w:p>
        </w:tc>
        <w:tc>
          <w:tcPr>
            <w:tcW w:w="61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上游</w:t>
            </w:r>
          </w:p>
        </w:tc>
        <w:tc>
          <w:tcPr>
            <w:tcW w:w="74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SW</w:t>
            </w:r>
            <w:r>
              <w:rPr>
                <w:rFonts w:hint="eastAsia"/>
              </w:rPr>
              <w:t>，</w:t>
            </w:r>
            <w:r>
              <w:t>0.57</w:t>
            </w:r>
            <w:r>
              <w:rPr>
                <w:rFonts w:hint="eastAsia"/>
              </w:rPr>
              <w:t>km</w:t>
            </w:r>
          </w:p>
        </w:tc>
        <w:tc>
          <w:tcPr>
            <w:tcW w:w="180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N40°54'51.12"</w:t>
            </w:r>
            <w:r>
              <w:t>；</w:t>
            </w:r>
            <w:r>
              <w:t>E107°41'4.29""</w:t>
            </w:r>
          </w:p>
        </w:tc>
        <w:tc>
          <w:tcPr>
            <w:tcW w:w="737" w:type="pct"/>
            <w:tcBorders>
              <w:top w:val="single" w:sz="6" w:space="0" w:color="auto"/>
              <w:left w:val="single" w:sz="6" w:space="0" w:color="auto"/>
              <w:bottom w:val="single" w:sz="6" w:space="0" w:color="auto"/>
              <w:right w:val="single" w:sz="6" w:space="0" w:color="auto"/>
            </w:tcBorders>
          </w:tcPr>
          <w:p w:rsidR="0017674B" w:rsidRDefault="00DE165B">
            <w:pPr>
              <w:pStyle w:val="TIE-"/>
            </w:pPr>
            <w:r>
              <w:rPr>
                <w:rFonts w:hint="eastAsia"/>
              </w:rPr>
              <w:t>养殖</w:t>
            </w:r>
          </w:p>
        </w:tc>
        <w:tc>
          <w:tcPr>
            <w:tcW w:w="736"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水质、水位</w:t>
            </w:r>
          </w:p>
        </w:tc>
      </w:tr>
      <w:tr w:rsidR="0017674B">
        <w:trPr>
          <w:trHeight w:val="340"/>
        </w:trPr>
        <w:tc>
          <w:tcPr>
            <w:tcW w:w="370" w:type="pct"/>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D2</w:t>
            </w:r>
          </w:p>
        </w:tc>
        <w:tc>
          <w:tcPr>
            <w:tcW w:w="61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厂址</w:t>
            </w:r>
          </w:p>
        </w:tc>
        <w:tc>
          <w:tcPr>
            <w:tcW w:w="74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w:t>
            </w:r>
          </w:p>
        </w:tc>
        <w:tc>
          <w:tcPr>
            <w:tcW w:w="180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N40°55'2.53"</w:t>
            </w:r>
            <w:r>
              <w:t>；</w:t>
            </w:r>
            <w:r>
              <w:t>E107°41'44.26"</w:t>
            </w:r>
          </w:p>
        </w:tc>
        <w:tc>
          <w:tcPr>
            <w:tcW w:w="737" w:type="pct"/>
            <w:tcBorders>
              <w:top w:val="single" w:sz="6" w:space="0" w:color="auto"/>
              <w:left w:val="single" w:sz="6" w:space="0" w:color="auto"/>
              <w:bottom w:val="single" w:sz="6" w:space="0" w:color="auto"/>
              <w:right w:val="single" w:sz="6" w:space="0" w:color="auto"/>
            </w:tcBorders>
          </w:tcPr>
          <w:p w:rsidR="0017674B" w:rsidRDefault="00DE165B">
            <w:pPr>
              <w:pStyle w:val="TIE-"/>
            </w:pPr>
            <w:r>
              <w:rPr>
                <w:rFonts w:hint="eastAsia"/>
              </w:rPr>
              <w:t>养殖</w:t>
            </w:r>
          </w:p>
        </w:tc>
        <w:tc>
          <w:tcPr>
            <w:tcW w:w="736"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水质、水位</w:t>
            </w:r>
          </w:p>
        </w:tc>
      </w:tr>
      <w:tr w:rsidR="0017674B">
        <w:trPr>
          <w:trHeight w:val="340"/>
        </w:trPr>
        <w:tc>
          <w:tcPr>
            <w:tcW w:w="370" w:type="pct"/>
            <w:tcBorders>
              <w:top w:val="single" w:sz="6" w:space="0" w:color="auto"/>
              <w:left w:val="nil"/>
              <w:bottom w:val="single" w:sz="6" w:space="0" w:color="auto"/>
              <w:right w:val="single" w:sz="6" w:space="0" w:color="auto"/>
            </w:tcBorders>
            <w:vAlign w:val="center"/>
          </w:tcPr>
          <w:p w:rsidR="0017674B" w:rsidRDefault="00DE165B">
            <w:pPr>
              <w:pStyle w:val="TIE-"/>
            </w:pPr>
            <w:r>
              <w:t>D</w:t>
            </w:r>
            <w:r>
              <w:rPr>
                <w:rFonts w:hint="eastAsia"/>
              </w:rPr>
              <w:t>3</w:t>
            </w:r>
          </w:p>
        </w:tc>
        <w:tc>
          <w:tcPr>
            <w:tcW w:w="61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下游</w:t>
            </w:r>
          </w:p>
        </w:tc>
        <w:tc>
          <w:tcPr>
            <w:tcW w:w="74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NE</w:t>
            </w:r>
            <w:r>
              <w:rPr>
                <w:rFonts w:hint="eastAsia"/>
              </w:rPr>
              <w:t>，</w:t>
            </w:r>
            <w:r>
              <w:t>2.1</w:t>
            </w:r>
            <w:r>
              <w:rPr>
                <w:rFonts w:hint="eastAsia"/>
              </w:rPr>
              <w:t>km</w:t>
            </w:r>
          </w:p>
        </w:tc>
        <w:tc>
          <w:tcPr>
            <w:tcW w:w="180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N40°56'20.03</w:t>
            </w:r>
            <w:r>
              <w:t>；</w:t>
            </w:r>
            <w:r>
              <w:t>E107°41'59.15"</w:t>
            </w:r>
          </w:p>
        </w:tc>
        <w:tc>
          <w:tcPr>
            <w:tcW w:w="737" w:type="pct"/>
            <w:tcBorders>
              <w:top w:val="single" w:sz="6" w:space="0" w:color="auto"/>
              <w:left w:val="single" w:sz="6" w:space="0" w:color="auto"/>
              <w:bottom w:val="single" w:sz="6" w:space="0" w:color="auto"/>
              <w:right w:val="single" w:sz="6" w:space="0" w:color="auto"/>
            </w:tcBorders>
          </w:tcPr>
          <w:p w:rsidR="0017674B" w:rsidRDefault="00DE165B">
            <w:pPr>
              <w:pStyle w:val="TIE-"/>
            </w:pPr>
            <w:r>
              <w:rPr>
                <w:rFonts w:hint="eastAsia"/>
              </w:rPr>
              <w:t>养殖</w:t>
            </w:r>
          </w:p>
        </w:tc>
        <w:tc>
          <w:tcPr>
            <w:tcW w:w="736"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水质、水位</w:t>
            </w:r>
          </w:p>
        </w:tc>
      </w:tr>
      <w:tr w:rsidR="0017674B">
        <w:trPr>
          <w:trHeight w:val="340"/>
        </w:trPr>
        <w:tc>
          <w:tcPr>
            <w:tcW w:w="370" w:type="pct"/>
            <w:tcBorders>
              <w:top w:val="single" w:sz="6" w:space="0" w:color="auto"/>
              <w:left w:val="nil"/>
              <w:bottom w:val="single" w:sz="6" w:space="0" w:color="auto"/>
              <w:right w:val="single" w:sz="6" w:space="0" w:color="auto"/>
            </w:tcBorders>
            <w:vAlign w:val="center"/>
          </w:tcPr>
          <w:p w:rsidR="0017674B" w:rsidRDefault="00DE165B">
            <w:pPr>
              <w:pStyle w:val="TIE-"/>
            </w:pPr>
            <w:r>
              <w:t>D</w:t>
            </w:r>
            <w:r>
              <w:rPr>
                <w:rFonts w:hint="eastAsia"/>
              </w:rPr>
              <w:t>4</w:t>
            </w:r>
          </w:p>
        </w:tc>
        <w:tc>
          <w:tcPr>
            <w:tcW w:w="61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侧</w:t>
            </w:r>
            <w:r>
              <w:t>游</w:t>
            </w:r>
          </w:p>
        </w:tc>
        <w:tc>
          <w:tcPr>
            <w:tcW w:w="74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w:t>
            </w:r>
            <w:r>
              <w:rPr>
                <w:rFonts w:hint="eastAsia"/>
              </w:rPr>
              <w:t>W</w:t>
            </w:r>
            <w:r>
              <w:rPr>
                <w:rFonts w:hint="eastAsia"/>
              </w:rPr>
              <w:t>，</w:t>
            </w:r>
            <w:r>
              <w:rPr>
                <w:rFonts w:hint="eastAsia"/>
              </w:rPr>
              <w:t>1.</w:t>
            </w:r>
            <w:r>
              <w:t>25</w:t>
            </w:r>
            <w:r>
              <w:rPr>
                <w:rFonts w:hint="eastAsia"/>
              </w:rPr>
              <w:t>km</w:t>
            </w:r>
          </w:p>
        </w:tc>
        <w:tc>
          <w:tcPr>
            <w:tcW w:w="180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N</w:t>
            </w:r>
            <w:r>
              <w:t>40°55'48.33"</w:t>
            </w:r>
            <w:r>
              <w:rPr>
                <w:rFonts w:hint="eastAsia"/>
              </w:rPr>
              <w:t>；</w:t>
            </w:r>
            <w:r>
              <w:rPr>
                <w:rFonts w:hint="eastAsia"/>
              </w:rPr>
              <w:t>E</w:t>
            </w:r>
            <w:r>
              <w:t>107°41'14.01"</w:t>
            </w:r>
          </w:p>
        </w:tc>
        <w:tc>
          <w:tcPr>
            <w:tcW w:w="737" w:type="pct"/>
            <w:tcBorders>
              <w:top w:val="single" w:sz="6" w:space="0" w:color="auto"/>
              <w:left w:val="single" w:sz="6" w:space="0" w:color="auto"/>
              <w:bottom w:val="single" w:sz="6" w:space="0" w:color="auto"/>
              <w:right w:val="single" w:sz="6" w:space="0" w:color="auto"/>
            </w:tcBorders>
          </w:tcPr>
          <w:p w:rsidR="0017674B" w:rsidRDefault="00DE165B">
            <w:pPr>
              <w:pStyle w:val="TIE-"/>
            </w:pPr>
            <w:r>
              <w:rPr>
                <w:rFonts w:hint="eastAsia"/>
              </w:rPr>
              <w:t>养殖</w:t>
            </w:r>
          </w:p>
        </w:tc>
        <w:tc>
          <w:tcPr>
            <w:tcW w:w="736"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水位</w:t>
            </w:r>
          </w:p>
        </w:tc>
      </w:tr>
      <w:tr w:rsidR="0017674B">
        <w:trPr>
          <w:trHeight w:val="340"/>
        </w:trPr>
        <w:tc>
          <w:tcPr>
            <w:tcW w:w="370" w:type="pct"/>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D5</w:t>
            </w:r>
          </w:p>
        </w:tc>
        <w:tc>
          <w:tcPr>
            <w:tcW w:w="615"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侧游</w:t>
            </w:r>
          </w:p>
        </w:tc>
        <w:tc>
          <w:tcPr>
            <w:tcW w:w="74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S</w:t>
            </w:r>
            <w:r>
              <w:rPr>
                <w:rFonts w:hint="eastAsia"/>
              </w:rPr>
              <w:t>，</w:t>
            </w:r>
            <w:r>
              <w:rPr>
                <w:rFonts w:hint="eastAsia"/>
              </w:rPr>
              <w:t>0</w:t>
            </w:r>
            <w:r>
              <w:t>.95</w:t>
            </w:r>
            <w:r>
              <w:rPr>
                <w:rFonts w:hint="eastAsia"/>
              </w:rPr>
              <w:t>km</w:t>
            </w:r>
          </w:p>
        </w:tc>
        <w:tc>
          <w:tcPr>
            <w:tcW w:w="180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N40°54'29.11"</w:t>
            </w:r>
            <w:r>
              <w:t>；</w:t>
            </w:r>
            <w:r>
              <w:t>E107°41'38.62"</w:t>
            </w:r>
          </w:p>
        </w:tc>
        <w:tc>
          <w:tcPr>
            <w:tcW w:w="737" w:type="pct"/>
            <w:tcBorders>
              <w:top w:val="single" w:sz="6" w:space="0" w:color="auto"/>
              <w:left w:val="single" w:sz="6" w:space="0" w:color="auto"/>
              <w:bottom w:val="single" w:sz="6" w:space="0" w:color="auto"/>
              <w:right w:val="single" w:sz="6" w:space="0" w:color="auto"/>
            </w:tcBorders>
          </w:tcPr>
          <w:p w:rsidR="0017674B" w:rsidRDefault="00DE165B">
            <w:pPr>
              <w:pStyle w:val="TIE-"/>
            </w:pPr>
            <w:r>
              <w:rPr>
                <w:rFonts w:hint="eastAsia"/>
              </w:rPr>
              <w:t>养殖</w:t>
            </w:r>
          </w:p>
        </w:tc>
        <w:tc>
          <w:tcPr>
            <w:tcW w:w="736"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水位</w:t>
            </w:r>
          </w:p>
        </w:tc>
      </w:tr>
      <w:tr w:rsidR="0017674B">
        <w:trPr>
          <w:trHeight w:val="340"/>
        </w:trPr>
        <w:tc>
          <w:tcPr>
            <w:tcW w:w="370" w:type="pct"/>
            <w:tcBorders>
              <w:top w:val="single" w:sz="6" w:space="0" w:color="auto"/>
              <w:left w:val="nil"/>
              <w:bottom w:val="single" w:sz="12" w:space="0" w:color="auto"/>
              <w:right w:val="single" w:sz="6" w:space="0" w:color="auto"/>
            </w:tcBorders>
            <w:vAlign w:val="center"/>
          </w:tcPr>
          <w:p w:rsidR="0017674B" w:rsidRDefault="00DE165B">
            <w:pPr>
              <w:pStyle w:val="TIE-"/>
            </w:pPr>
            <w:r>
              <w:t>D</w:t>
            </w:r>
            <w:r>
              <w:rPr>
                <w:rFonts w:hint="eastAsia"/>
              </w:rPr>
              <w:t>6</w:t>
            </w:r>
          </w:p>
        </w:tc>
        <w:tc>
          <w:tcPr>
            <w:tcW w:w="615"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下</w:t>
            </w:r>
            <w:r>
              <w:t>游</w:t>
            </w:r>
          </w:p>
        </w:tc>
        <w:tc>
          <w:tcPr>
            <w:tcW w:w="740"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N</w:t>
            </w:r>
            <w:r>
              <w:t>E</w:t>
            </w:r>
            <w:r>
              <w:rPr>
                <w:rFonts w:hint="eastAsia"/>
              </w:rPr>
              <w:t>，</w:t>
            </w:r>
            <w:r>
              <w:t>1.85</w:t>
            </w:r>
            <w:r>
              <w:rPr>
                <w:rFonts w:hint="eastAsia"/>
              </w:rPr>
              <w:t>km</w:t>
            </w:r>
          </w:p>
        </w:tc>
        <w:tc>
          <w:tcPr>
            <w:tcW w:w="1802"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N</w:t>
            </w:r>
            <w:r>
              <w:t>40°55'27.13"</w:t>
            </w:r>
            <w:r>
              <w:rPr>
                <w:rFonts w:hint="eastAsia"/>
              </w:rPr>
              <w:t>；</w:t>
            </w:r>
            <w:r>
              <w:rPr>
                <w:rFonts w:hint="eastAsia"/>
              </w:rPr>
              <w:t>E</w:t>
            </w:r>
            <w:r>
              <w:t>107°43'1.39"</w:t>
            </w:r>
          </w:p>
        </w:tc>
        <w:tc>
          <w:tcPr>
            <w:tcW w:w="737" w:type="pct"/>
            <w:tcBorders>
              <w:top w:val="single" w:sz="6" w:space="0" w:color="auto"/>
              <w:left w:val="single" w:sz="6" w:space="0" w:color="auto"/>
              <w:bottom w:val="single" w:sz="12" w:space="0" w:color="auto"/>
              <w:right w:val="single" w:sz="6" w:space="0" w:color="auto"/>
            </w:tcBorders>
          </w:tcPr>
          <w:p w:rsidR="0017674B" w:rsidRDefault="00DE165B">
            <w:pPr>
              <w:pStyle w:val="TIE-"/>
            </w:pPr>
            <w:r>
              <w:rPr>
                <w:rFonts w:hint="eastAsia"/>
              </w:rPr>
              <w:t>养殖</w:t>
            </w:r>
          </w:p>
        </w:tc>
        <w:tc>
          <w:tcPr>
            <w:tcW w:w="736" w:type="pct"/>
            <w:tcBorders>
              <w:top w:val="single" w:sz="6" w:space="0" w:color="auto"/>
              <w:left w:val="single" w:sz="6" w:space="0" w:color="auto"/>
              <w:bottom w:val="single" w:sz="12" w:space="0" w:color="auto"/>
              <w:right w:val="nil"/>
            </w:tcBorders>
            <w:vAlign w:val="center"/>
          </w:tcPr>
          <w:p w:rsidR="0017674B" w:rsidRDefault="00DE165B">
            <w:pPr>
              <w:pStyle w:val="TIE-"/>
            </w:pPr>
            <w:r>
              <w:rPr>
                <w:rFonts w:hint="eastAsia"/>
              </w:rPr>
              <w:t>水位</w:t>
            </w:r>
          </w:p>
        </w:tc>
      </w:tr>
    </w:tbl>
    <w:p w:rsidR="0017674B" w:rsidRDefault="00DE165B">
      <w:pPr>
        <w:pStyle w:val="4"/>
        <w:rPr>
          <w:rFonts w:cs="Times New Roman"/>
        </w:rPr>
      </w:pPr>
      <w:r>
        <w:rPr>
          <w:rFonts w:hint="eastAsia"/>
        </w:rPr>
        <w:t>4.2.4.2</w:t>
      </w:r>
      <w:r>
        <w:rPr>
          <w:rFonts w:ascii="宋体" w:hAnsi="宋体" w:hint="eastAsia"/>
        </w:rPr>
        <w:t>水质现状监测</w:t>
      </w:r>
    </w:p>
    <w:p w:rsidR="0017674B" w:rsidRDefault="00DE165B">
      <w:pPr>
        <w:ind w:firstLine="480"/>
      </w:pPr>
      <w:r>
        <w:t>1</w:t>
      </w:r>
      <w:r>
        <w:rPr>
          <w:rFonts w:ascii="宋体" w:hAnsi="宋体" w:hint="eastAsia"/>
        </w:rPr>
        <w:t>、水质监测因子</w:t>
      </w:r>
    </w:p>
    <w:p w:rsidR="0017674B" w:rsidRDefault="00DE165B">
      <w:pPr>
        <w:ind w:firstLine="480"/>
        <w:rPr>
          <w:kern w:val="0"/>
        </w:rPr>
      </w:pPr>
      <w:r>
        <w:rPr>
          <w:rFonts w:ascii="宋体" w:hAnsi="宋体"/>
          <w:kern w:val="0"/>
        </w:rPr>
        <w:t>监测项目：</w:t>
      </w:r>
      <w:r>
        <w:rPr>
          <w:rFonts w:hint="eastAsia"/>
          <w:kern w:val="0"/>
        </w:rPr>
        <w:t>Ka</w:t>
      </w:r>
      <w:r>
        <w:rPr>
          <w:rFonts w:hint="eastAsia"/>
          <w:kern w:val="0"/>
          <w:vertAlign w:val="superscript"/>
        </w:rPr>
        <w:t>+</w:t>
      </w:r>
      <w:r>
        <w:rPr>
          <w:rFonts w:ascii="宋体" w:hAnsi="宋体" w:hint="eastAsia"/>
          <w:kern w:val="0"/>
        </w:rPr>
        <w:t>、</w:t>
      </w:r>
      <w:r>
        <w:rPr>
          <w:rFonts w:hint="eastAsia"/>
          <w:kern w:val="0"/>
        </w:rPr>
        <w:t>Na</w:t>
      </w:r>
      <w:r>
        <w:rPr>
          <w:rFonts w:hint="eastAsia"/>
          <w:kern w:val="0"/>
          <w:vertAlign w:val="superscript"/>
        </w:rPr>
        <w:t>+</w:t>
      </w:r>
      <w:r>
        <w:rPr>
          <w:rFonts w:ascii="宋体" w:hAnsi="宋体" w:hint="eastAsia"/>
          <w:kern w:val="0"/>
        </w:rPr>
        <w:t>、</w:t>
      </w:r>
      <w:r>
        <w:rPr>
          <w:rFonts w:hint="eastAsia"/>
          <w:kern w:val="0"/>
        </w:rPr>
        <w:t>Ca</w:t>
      </w:r>
      <w:r>
        <w:rPr>
          <w:rFonts w:hint="eastAsia"/>
          <w:kern w:val="0"/>
          <w:vertAlign w:val="superscript"/>
        </w:rPr>
        <w:t>2+</w:t>
      </w:r>
      <w:r>
        <w:rPr>
          <w:rFonts w:ascii="宋体" w:hAnsi="宋体" w:hint="eastAsia"/>
          <w:kern w:val="0"/>
        </w:rPr>
        <w:t>、</w:t>
      </w:r>
      <w:r>
        <w:rPr>
          <w:rFonts w:hint="eastAsia"/>
          <w:kern w:val="0"/>
        </w:rPr>
        <w:t>Mg</w:t>
      </w:r>
      <w:r>
        <w:rPr>
          <w:rFonts w:hint="eastAsia"/>
          <w:kern w:val="0"/>
          <w:vertAlign w:val="superscript"/>
        </w:rPr>
        <w:t>2+</w:t>
      </w:r>
      <w:r>
        <w:rPr>
          <w:rFonts w:ascii="宋体" w:hAnsi="宋体" w:hint="eastAsia"/>
          <w:kern w:val="0"/>
        </w:rPr>
        <w:t>、</w:t>
      </w:r>
      <w:r>
        <w:rPr>
          <w:rFonts w:hint="eastAsia"/>
          <w:kern w:val="0"/>
        </w:rPr>
        <w:t>CO</w:t>
      </w:r>
      <w:r>
        <w:rPr>
          <w:rFonts w:hint="eastAsia"/>
          <w:kern w:val="0"/>
          <w:vertAlign w:val="subscript"/>
        </w:rPr>
        <w:t>3</w:t>
      </w:r>
      <w:r>
        <w:rPr>
          <w:rFonts w:hint="eastAsia"/>
          <w:kern w:val="0"/>
          <w:vertAlign w:val="superscript"/>
        </w:rPr>
        <w:t>2-</w:t>
      </w:r>
      <w:r>
        <w:rPr>
          <w:rFonts w:ascii="宋体" w:hAnsi="宋体" w:hint="eastAsia"/>
          <w:kern w:val="0"/>
        </w:rPr>
        <w:t>、</w:t>
      </w:r>
      <w:r>
        <w:rPr>
          <w:rFonts w:hint="eastAsia"/>
          <w:kern w:val="0"/>
        </w:rPr>
        <w:t>HCO</w:t>
      </w:r>
      <w:r>
        <w:rPr>
          <w:rFonts w:hint="eastAsia"/>
          <w:kern w:val="0"/>
          <w:vertAlign w:val="subscript"/>
        </w:rPr>
        <w:t>3</w:t>
      </w:r>
      <w:r>
        <w:rPr>
          <w:rFonts w:hint="eastAsia"/>
          <w:kern w:val="0"/>
          <w:vertAlign w:val="superscript"/>
        </w:rPr>
        <w:t>-</w:t>
      </w:r>
      <w:r>
        <w:rPr>
          <w:rFonts w:ascii="宋体" w:hAnsi="宋体" w:hint="eastAsia"/>
          <w:kern w:val="0"/>
        </w:rPr>
        <w:t>、</w:t>
      </w:r>
      <w:r>
        <w:rPr>
          <w:rFonts w:hint="eastAsia"/>
          <w:kern w:val="0"/>
        </w:rPr>
        <w:t>Cl</w:t>
      </w:r>
      <w:r>
        <w:rPr>
          <w:rFonts w:hint="eastAsia"/>
          <w:kern w:val="0"/>
          <w:vertAlign w:val="superscript"/>
        </w:rPr>
        <w:t>-</w:t>
      </w:r>
      <w:r>
        <w:rPr>
          <w:rFonts w:ascii="宋体" w:hAnsi="宋体" w:hint="eastAsia"/>
          <w:kern w:val="0"/>
        </w:rPr>
        <w:t>、</w:t>
      </w:r>
      <w:r>
        <w:rPr>
          <w:rFonts w:hint="eastAsia"/>
          <w:kern w:val="0"/>
        </w:rPr>
        <w:t>SO</w:t>
      </w:r>
      <w:r>
        <w:rPr>
          <w:rFonts w:hint="eastAsia"/>
          <w:kern w:val="0"/>
          <w:vertAlign w:val="subscript"/>
        </w:rPr>
        <w:t>4</w:t>
      </w:r>
      <w:r>
        <w:rPr>
          <w:rFonts w:hint="eastAsia"/>
          <w:kern w:val="0"/>
          <w:vertAlign w:val="superscript"/>
        </w:rPr>
        <w:t>2-</w:t>
      </w:r>
      <w:r>
        <w:rPr>
          <w:rFonts w:ascii="宋体" w:hAnsi="宋体" w:hint="eastAsia"/>
          <w:kern w:val="0"/>
        </w:rPr>
        <w:t>；</w:t>
      </w:r>
    </w:p>
    <w:p w:rsidR="0017674B" w:rsidRDefault="00DE165B">
      <w:pPr>
        <w:ind w:firstLine="480"/>
        <w:rPr>
          <w:kern w:val="0"/>
        </w:rPr>
      </w:pPr>
      <w:r>
        <w:rPr>
          <w:rFonts w:hint="eastAsia"/>
          <w:kern w:val="0"/>
        </w:rPr>
        <w:t>pH</w:t>
      </w:r>
      <w:r>
        <w:rPr>
          <w:rFonts w:ascii="宋体" w:hAnsi="宋体" w:hint="eastAsia"/>
          <w:kern w:val="0"/>
        </w:rPr>
        <w:t>、浑浊度、色、嗅和</w:t>
      </w:r>
      <w:proofErr w:type="gramStart"/>
      <w:r>
        <w:rPr>
          <w:rFonts w:ascii="宋体" w:hAnsi="宋体" w:hint="eastAsia"/>
          <w:kern w:val="0"/>
        </w:rPr>
        <w:t>味、</w:t>
      </w:r>
      <w:proofErr w:type="gramEnd"/>
      <w:r>
        <w:rPr>
          <w:rFonts w:ascii="宋体" w:hAnsi="宋体" w:hint="eastAsia"/>
          <w:kern w:val="0"/>
        </w:rPr>
        <w:t>肉眼可见物、阴离子表面活性剂、</w:t>
      </w:r>
      <w:r>
        <w:rPr>
          <w:rFonts w:ascii="宋体" w:hAnsi="宋体"/>
          <w:kern w:val="0"/>
        </w:rPr>
        <w:t>总硬度、</w:t>
      </w:r>
      <w:r>
        <w:rPr>
          <w:rFonts w:ascii="宋体" w:hAnsi="宋体" w:hint="eastAsia"/>
          <w:kern w:val="0"/>
        </w:rPr>
        <w:t>耗氧量</w:t>
      </w:r>
      <w:r>
        <w:rPr>
          <w:rFonts w:ascii="宋体" w:hAnsi="宋体"/>
          <w:kern w:val="0"/>
        </w:rPr>
        <w:t>、</w:t>
      </w:r>
      <w:r>
        <w:rPr>
          <w:rFonts w:ascii="宋体" w:hAnsi="宋体" w:hint="eastAsia"/>
          <w:kern w:val="0"/>
        </w:rPr>
        <w:t>硫酸盐、氯化物、</w:t>
      </w:r>
      <w:r>
        <w:rPr>
          <w:rFonts w:ascii="宋体" w:hAnsi="宋体"/>
          <w:kern w:val="0"/>
        </w:rPr>
        <w:t>硝酸盐、氨氮、亚硝酸盐、挥发</w:t>
      </w:r>
      <w:r>
        <w:rPr>
          <w:rFonts w:ascii="宋体" w:hAnsi="宋体" w:hint="eastAsia"/>
          <w:kern w:val="0"/>
        </w:rPr>
        <w:t>性</w:t>
      </w:r>
      <w:r>
        <w:rPr>
          <w:rFonts w:ascii="宋体" w:hAnsi="宋体"/>
          <w:kern w:val="0"/>
        </w:rPr>
        <w:t>酚</w:t>
      </w:r>
      <w:r>
        <w:rPr>
          <w:rFonts w:ascii="宋体" w:hAnsi="宋体" w:hint="eastAsia"/>
          <w:kern w:val="0"/>
        </w:rPr>
        <w:t>类</w:t>
      </w:r>
      <w:r>
        <w:rPr>
          <w:rFonts w:ascii="宋体" w:hAnsi="宋体"/>
          <w:kern w:val="0"/>
        </w:rPr>
        <w:t>、氰化物、氟、溶解性总固体、六价铬、砷、汞、铅、镉、铁、锰、菌落总数、总大肠菌群。</w:t>
      </w:r>
    </w:p>
    <w:p w:rsidR="0017674B" w:rsidRDefault="00DE165B">
      <w:pPr>
        <w:ind w:firstLine="480"/>
      </w:pPr>
      <w:r>
        <w:t>2</w:t>
      </w:r>
      <w:r>
        <w:rPr>
          <w:rFonts w:ascii="宋体" w:hAnsi="宋体" w:hint="eastAsia"/>
        </w:rPr>
        <w:t>、监测时间及频次</w:t>
      </w:r>
    </w:p>
    <w:p w:rsidR="0017674B" w:rsidRDefault="00DE165B">
      <w:pPr>
        <w:ind w:firstLine="480"/>
      </w:pPr>
      <w:r>
        <w:rPr>
          <w:rFonts w:ascii="宋体" w:hAnsi="宋体" w:hint="eastAsia"/>
        </w:rPr>
        <w:t>监测时间为</w:t>
      </w:r>
      <w:r>
        <w:t>2023</w:t>
      </w:r>
      <w:r>
        <w:rPr>
          <w:rFonts w:ascii="宋体" w:hAnsi="宋体" w:hint="eastAsia"/>
        </w:rPr>
        <w:t>年</w:t>
      </w:r>
      <w:r>
        <w:t>11</w:t>
      </w:r>
      <w:r>
        <w:rPr>
          <w:rFonts w:ascii="宋体" w:hAnsi="宋体" w:hint="eastAsia"/>
        </w:rPr>
        <w:t>月</w:t>
      </w:r>
      <w:r>
        <w:t>21</w:t>
      </w:r>
      <w:r>
        <w:rPr>
          <w:rFonts w:ascii="宋体" w:hAnsi="宋体" w:hint="eastAsia"/>
        </w:rPr>
        <w:t>日，取样监测</w:t>
      </w:r>
      <w:r>
        <w:t>1</w:t>
      </w:r>
      <w:r>
        <w:rPr>
          <w:rFonts w:ascii="宋体" w:hAnsi="宋体" w:hint="eastAsia"/>
        </w:rPr>
        <w:t>次。</w:t>
      </w:r>
    </w:p>
    <w:p w:rsidR="0017674B" w:rsidRDefault="00DE165B">
      <w:pPr>
        <w:ind w:firstLine="480"/>
      </w:pPr>
      <w:r>
        <w:t>3</w:t>
      </w:r>
      <w:r>
        <w:rPr>
          <w:rFonts w:ascii="宋体" w:hAnsi="宋体" w:hint="eastAsia"/>
        </w:rPr>
        <w:t>、监测分析方法</w:t>
      </w:r>
    </w:p>
    <w:p w:rsidR="0017674B" w:rsidRDefault="00DE165B">
      <w:pPr>
        <w:ind w:firstLine="480"/>
      </w:pPr>
      <w:r>
        <w:rPr>
          <w:rFonts w:ascii="宋体" w:hAnsi="宋体" w:hint="eastAsia"/>
        </w:rPr>
        <w:t>样品的采集、保存及分析均按照相关的标准及规范进行，各水质监测项目的分析方法见下表。</w:t>
      </w:r>
    </w:p>
    <w:p w:rsidR="0017674B" w:rsidRDefault="00DE165B">
      <w:pPr>
        <w:pStyle w:val="5"/>
      </w:pPr>
      <w:r>
        <w:rPr>
          <w:rFonts w:ascii="宋体" w:hAnsi="宋体" w:hint="eastAsia"/>
        </w:rPr>
        <w:t>表</w:t>
      </w:r>
      <w:r>
        <w:rPr>
          <w:rFonts w:hint="eastAsia"/>
        </w:rPr>
        <w:t>4.2-</w:t>
      </w:r>
      <w:r>
        <w:t>12</w:t>
      </w:r>
      <w:r>
        <w:rPr>
          <w:rFonts w:hint="eastAsia"/>
        </w:rPr>
        <w:t xml:space="preserve">   </w:t>
      </w:r>
      <w:r>
        <w:t xml:space="preserve"> </w:t>
      </w:r>
      <w:r>
        <w:rPr>
          <w:rFonts w:ascii="宋体" w:hAnsi="宋体" w:hint="eastAsia"/>
        </w:rPr>
        <w:t>地下水监测分析方法及依据</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932"/>
        <w:gridCol w:w="1351"/>
        <w:gridCol w:w="3804"/>
        <w:gridCol w:w="1899"/>
        <w:gridCol w:w="1058"/>
      </w:tblGrid>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序号</w:t>
            </w:r>
          </w:p>
        </w:tc>
        <w:tc>
          <w:tcPr>
            <w:tcW w:w="747" w:type="pct"/>
            <w:tcMar>
              <w:top w:w="15" w:type="dxa"/>
              <w:left w:w="15" w:type="dxa"/>
              <w:bottom w:w="0" w:type="dxa"/>
              <w:right w:w="15" w:type="dxa"/>
            </w:tcMar>
            <w:vAlign w:val="center"/>
          </w:tcPr>
          <w:p w:rsidR="0017674B" w:rsidRDefault="00DE165B">
            <w:pPr>
              <w:pStyle w:val="TIE-"/>
            </w:pPr>
            <w:r>
              <w:rPr>
                <w:rFonts w:hint="eastAsia"/>
              </w:rPr>
              <w:t>名称</w:t>
            </w:r>
          </w:p>
        </w:tc>
        <w:tc>
          <w:tcPr>
            <w:tcW w:w="2103" w:type="pct"/>
            <w:tcMar>
              <w:top w:w="15" w:type="dxa"/>
              <w:left w:w="15" w:type="dxa"/>
              <w:bottom w:w="0" w:type="dxa"/>
              <w:right w:w="15" w:type="dxa"/>
            </w:tcMar>
            <w:vAlign w:val="center"/>
          </w:tcPr>
          <w:p w:rsidR="0017674B" w:rsidRDefault="00DE165B">
            <w:pPr>
              <w:pStyle w:val="TIE-"/>
            </w:pPr>
            <w:r>
              <w:rPr>
                <w:rFonts w:hint="eastAsia"/>
              </w:rPr>
              <w:t>检测标准依据</w:t>
            </w:r>
          </w:p>
        </w:tc>
        <w:tc>
          <w:tcPr>
            <w:tcW w:w="1050" w:type="pct"/>
            <w:tcMar>
              <w:top w:w="15" w:type="dxa"/>
              <w:left w:w="15" w:type="dxa"/>
              <w:bottom w:w="0" w:type="dxa"/>
              <w:right w:w="15" w:type="dxa"/>
            </w:tcMar>
            <w:vAlign w:val="center"/>
          </w:tcPr>
          <w:p w:rsidR="0017674B" w:rsidRDefault="00DE165B">
            <w:pPr>
              <w:pStyle w:val="TIE-"/>
            </w:pPr>
            <w:r>
              <w:rPr>
                <w:rFonts w:hint="eastAsia"/>
              </w:rPr>
              <w:t>检测仪器及编号</w:t>
            </w:r>
          </w:p>
        </w:tc>
        <w:tc>
          <w:tcPr>
            <w:tcW w:w="585" w:type="pct"/>
            <w:tcMar>
              <w:top w:w="15" w:type="dxa"/>
              <w:left w:w="15" w:type="dxa"/>
              <w:bottom w:w="0" w:type="dxa"/>
              <w:right w:w="15" w:type="dxa"/>
            </w:tcMar>
            <w:vAlign w:val="center"/>
          </w:tcPr>
          <w:p w:rsidR="0017674B" w:rsidRDefault="00DE165B">
            <w:pPr>
              <w:pStyle w:val="TIE-"/>
            </w:pPr>
            <w:r>
              <w:rPr>
                <w:rFonts w:hint="eastAsia"/>
              </w:rPr>
              <w:t>方法检出限</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w:t>
            </w:r>
          </w:p>
        </w:tc>
        <w:tc>
          <w:tcPr>
            <w:tcW w:w="747" w:type="pct"/>
            <w:tcMar>
              <w:top w:w="15" w:type="dxa"/>
              <w:left w:w="15" w:type="dxa"/>
              <w:bottom w:w="0" w:type="dxa"/>
              <w:right w:w="15" w:type="dxa"/>
            </w:tcMar>
            <w:vAlign w:val="center"/>
          </w:tcPr>
          <w:p w:rsidR="0017674B" w:rsidRDefault="00DE165B">
            <w:pPr>
              <w:pStyle w:val="TIE-"/>
            </w:pPr>
            <w:r>
              <w:rPr>
                <w:rFonts w:hint="eastAsia"/>
              </w:rPr>
              <w:t>色度</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色度的测定</w:t>
            </w:r>
            <w:r>
              <w:rPr>
                <w:rFonts w:hint="eastAsia"/>
              </w:rPr>
              <w:t xml:space="preserve"> </w:t>
            </w:r>
            <w:r>
              <w:rPr>
                <w:rFonts w:hint="eastAsia"/>
              </w:rPr>
              <w:t>铂钴比色法》</w:t>
            </w:r>
            <w:r>
              <w:rPr>
                <w:rFonts w:hint="eastAsia"/>
              </w:rPr>
              <w:t>GB 11903-1989.4</w:t>
            </w:r>
          </w:p>
        </w:tc>
        <w:tc>
          <w:tcPr>
            <w:tcW w:w="1050" w:type="pct"/>
            <w:tcMar>
              <w:top w:w="15" w:type="dxa"/>
              <w:left w:w="15" w:type="dxa"/>
              <w:bottom w:w="0" w:type="dxa"/>
              <w:right w:w="15" w:type="dxa"/>
            </w:tcMar>
            <w:vAlign w:val="center"/>
          </w:tcPr>
          <w:p w:rsidR="0017674B" w:rsidRDefault="00DE165B">
            <w:pPr>
              <w:pStyle w:val="TIE-"/>
            </w:pPr>
            <w:r>
              <w:rPr>
                <w:rFonts w:hint="eastAsia"/>
              </w:rPr>
              <w:t>/</w:t>
            </w:r>
          </w:p>
        </w:tc>
        <w:tc>
          <w:tcPr>
            <w:tcW w:w="585" w:type="pct"/>
            <w:tcMar>
              <w:top w:w="15" w:type="dxa"/>
              <w:left w:w="15" w:type="dxa"/>
              <w:bottom w:w="0" w:type="dxa"/>
              <w:right w:w="15" w:type="dxa"/>
            </w:tcMar>
            <w:vAlign w:val="center"/>
          </w:tcPr>
          <w:p w:rsidR="0017674B" w:rsidRDefault="00DE165B">
            <w:pPr>
              <w:pStyle w:val="TIE-"/>
            </w:pPr>
            <w:r>
              <w:rPr>
                <w:rFonts w:hint="eastAsia"/>
              </w:rPr>
              <w:t>5</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2</w:t>
            </w:r>
          </w:p>
        </w:tc>
        <w:tc>
          <w:tcPr>
            <w:tcW w:w="747" w:type="pct"/>
            <w:tcMar>
              <w:top w:w="15" w:type="dxa"/>
              <w:left w:w="15" w:type="dxa"/>
              <w:bottom w:w="0" w:type="dxa"/>
              <w:right w:w="15" w:type="dxa"/>
            </w:tcMar>
            <w:vAlign w:val="center"/>
          </w:tcPr>
          <w:p w:rsidR="0017674B" w:rsidRDefault="00DE165B">
            <w:pPr>
              <w:pStyle w:val="TIE-"/>
            </w:pPr>
            <w:r>
              <w:rPr>
                <w:rFonts w:hint="eastAsia"/>
              </w:rPr>
              <w:t>浊度</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浊度的测定》</w:t>
            </w:r>
            <w:r>
              <w:rPr>
                <w:rFonts w:hint="eastAsia"/>
              </w:rPr>
              <w:t>GB 13200-1991</w:t>
            </w:r>
          </w:p>
        </w:tc>
        <w:tc>
          <w:tcPr>
            <w:tcW w:w="1050" w:type="pct"/>
            <w:tcMar>
              <w:top w:w="15" w:type="dxa"/>
              <w:left w:w="15" w:type="dxa"/>
              <w:bottom w:w="0" w:type="dxa"/>
              <w:right w:w="15" w:type="dxa"/>
            </w:tcMar>
            <w:vAlign w:val="center"/>
          </w:tcPr>
          <w:p w:rsidR="0017674B" w:rsidRDefault="00DE165B">
            <w:pPr>
              <w:pStyle w:val="TIE-"/>
            </w:pPr>
            <w:r>
              <w:rPr>
                <w:rFonts w:hint="eastAsia"/>
              </w:rPr>
              <w:t>/</w:t>
            </w:r>
          </w:p>
        </w:tc>
        <w:tc>
          <w:tcPr>
            <w:tcW w:w="585" w:type="pct"/>
            <w:tcMar>
              <w:top w:w="15" w:type="dxa"/>
              <w:left w:w="15" w:type="dxa"/>
              <w:bottom w:w="0" w:type="dxa"/>
              <w:right w:w="15" w:type="dxa"/>
            </w:tcMar>
            <w:vAlign w:val="center"/>
          </w:tcPr>
          <w:p w:rsidR="0017674B" w:rsidRDefault="00DE165B">
            <w:pPr>
              <w:pStyle w:val="TIE-"/>
            </w:pPr>
            <w:r>
              <w:rPr>
                <w:rFonts w:hint="eastAsia"/>
              </w:rPr>
              <w:t>1</w:t>
            </w:r>
            <w:r>
              <w:rPr>
                <w:rFonts w:hint="eastAsia"/>
              </w:rPr>
              <w:t>度</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3</w:t>
            </w:r>
          </w:p>
        </w:tc>
        <w:tc>
          <w:tcPr>
            <w:tcW w:w="747" w:type="pct"/>
            <w:tcMar>
              <w:top w:w="15" w:type="dxa"/>
              <w:left w:w="15" w:type="dxa"/>
              <w:bottom w:w="0" w:type="dxa"/>
              <w:right w:w="15" w:type="dxa"/>
            </w:tcMar>
            <w:vAlign w:val="center"/>
          </w:tcPr>
          <w:p w:rsidR="0017674B" w:rsidRDefault="00DE165B">
            <w:pPr>
              <w:pStyle w:val="TIE-"/>
            </w:pPr>
            <w:r>
              <w:rPr>
                <w:rFonts w:hint="eastAsia"/>
              </w:rPr>
              <w:t>臭和</w:t>
            </w:r>
            <w:proofErr w:type="gramStart"/>
            <w:r>
              <w:rPr>
                <w:rFonts w:hint="eastAsia"/>
              </w:rPr>
              <w:t>味</w:t>
            </w:r>
            <w:proofErr w:type="gramEnd"/>
          </w:p>
        </w:tc>
        <w:tc>
          <w:tcPr>
            <w:tcW w:w="2103" w:type="pct"/>
            <w:tcMar>
              <w:top w:w="15" w:type="dxa"/>
              <w:left w:w="15" w:type="dxa"/>
              <w:bottom w:w="0" w:type="dxa"/>
              <w:right w:w="15" w:type="dxa"/>
            </w:tcMar>
            <w:vAlign w:val="center"/>
          </w:tcPr>
          <w:p w:rsidR="0017674B" w:rsidRDefault="00DE165B">
            <w:pPr>
              <w:pStyle w:val="TIE-"/>
            </w:pPr>
            <w:r>
              <w:rPr>
                <w:rFonts w:hint="eastAsia"/>
              </w:rPr>
              <w:t>《生活饮用水标准检验方法感官性状和物理指标》</w:t>
            </w:r>
            <w:r>
              <w:rPr>
                <w:rFonts w:hint="eastAsia"/>
              </w:rPr>
              <w:t>GB/T5750.4-2023 6.1</w:t>
            </w:r>
            <w:r>
              <w:rPr>
                <w:rFonts w:hint="eastAsia"/>
              </w:rPr>
              <w:t>臭和</w:t>
            </w:r>
            <w:proofErr w:type="gramStart"/>
            <w:r>
              <w:rPr>
                <w:rFonts w:hint="eastAsia"/>
              </w:rPr>
              <w:t>味嗅</w:t>
            </w:r>
            <w:proofErr w:type="gramEnd"/>
            <w:r>
              <w:rPr>
                <w:rFonts w:hint="eastAsia"/>
              </w:rPr>
              <w:t>气和尝味法</w:t>
            </w:r>
            <w:r>
              <w:rPr>
                <w:rFonts w:hint="eastAsia"/>
              </w:rPr>
              <w:t xml:space="preserve"> </w:t>
            </w:r>
          </w:p>
        </w:tc>
        <w:tc>
          <w:tcPr>
            <w:tcW w:w="1050" w:type="pct"/>
            <w:tcMar>
              <w:top w:w="15" w:type="dxa"/>
              <w:left w:w="15" w:type="dxa"/>
              <w:bottom w:w="0" w:type="dxa"/>
              <w:right w:w="15" w:type="dxa"/>
            </w:tcMar>
            <w:vAlign w:val="center"/>
          </w:tcPr>
          <w:p w:rsidR="0017674B" w:rsidRDefault="00DE165B">
            <w:pPr>
              <w:pStyle w:val="TIE-"/>
            </w:pPr>
            <w:r>
              <w:rPr>
                <w:rFonts w:hint="eastAsia"/>
              </w:rPr>
              <w:t>/</w:t>
            </w:r>
          </w:p>
        </w:tc>
        <w:tc>
          <w:tcPr>
            <w:tcW w:w="585" w:type="pct"/>
            <w:tcMar>
              <w:top w:w="15" w:type="dxa"/>
              <w:left w:w="15" w:type="dxa"/>
              <w:bottom w:w="0" w:type="dxa"/>
              <w:right w:w="15" w:type="dxa"/>
            </w:tcMar>
            <w:vAlign w:val="center"/>
          </w:tcPr>
          <w:p w:rsidR="0017674B" w:rsidRDefault="00DE165B">
            <w:pPr>
              <w:pStyle w:val="TIE-"/>
            </w:pPr>
            <w:r>
              <w:rPr>
                <w:rFonts w:hint="eastAsia"/>
              </w:rPr>
              <w:t>/</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lastRenderedPageBreak/>
              <w:t>4</w:t>
            </w:r>
          </w:p>
        </w:tc>
        <w:tc>
          <w:tcPr>
            <w:tcW w:w="747" w:type="pct"/>
            <w:tcMar>
              <w:top w:w="15" w:type="dxa"/>
              <w:left w:w="15" w:type="dxa"/>
              <w:bottom w:w="0" w:type="dxa"/>
              <w:right w:w="15" w:type="dxa"/>
            </w:tcMar>
            <w:vAlign w:val="center"/>
          </w:tcPr>
          <w:p w:rsidR="0017674B" w:rsidRDefault="00DE165B">
            <w:pPr>
              <w:pStyle w:val="TIE-"/>
            </w:pPr>
            <w:r>
              <w:rPr>
                <w:rFonts w:hint="eastAsia"/>
              </w:rPr>
              <w:t>肉眼可见物</w:t>
            </w:r>
          </w:p>
        </w:tc>
        <w:tc>
          <w:tcPr>
            <w:tcW w:w="2103" w:type="pct"/>
            <w:tcMar>
              <w:top w:w="15" w:type="dxa"/>
              <w:left w:w="15" w:type="dxa"/>
              <w:bottom w:w="0" w:type="dxa"/>
              <w:right w:w="15" w:type="dxa"/>
            </w:tcMar>
            <w:vAlign w:val="center"/>
          </w:tcPr>
          <w:p w:rsidR="0017674B" w:rsidRDefault="00DE165B">
            <w:pPr>
              <w:pStyle w:val="TIE-"/>
            </w:pPr>
            <w:r>
              <w:rPr>
                <w:rFonts w:hint="eastAsia"/>
              </w:rPr>
              <w:t>《生活饮用水标准检验方法感官性状和物理指标》</w:t>
            </w:r>
            <w:r>
              <w:rPr>
                <w:rFonts w:hint="eastAsia"/>
              </w:rPr>
              <w:t>GB/T5750.4-2023 7.1</w:t>
            </w:r>
            <w:r>
              <w:rPr>
                <w:rFonts w:hint="eastAsia"/>
              </w:rPr>
              <w:t>肉眼可见物</w:t>
            </w:r>
          </w:p>
        </w:tc>
        <w:tc>
          <w:tcPr>
            <w:tcW w:w="1050" w:type="pct"/>
            <w:tcMar>
              <w:top w:w="15" w:type="dxa"/>
              <w:left w:w="15" w:type="dxa"/>
              <w:bottom w:w="0" w:type="dxa"/>
              <w:right w:w="15" w:type="dxa"/>
            </w:tcMar>
            <w:vAlign w:val="center"/>
          </w:tcPr>
          <w:p w:rsidR="0017674B" w:rsidRDefault="00DE165B">
            <w:pPr>
              <w:pStyle w:val="TIE-"/>
            </w:pPr>
            <w:r>
              <w:rPr>
                <w:rFonts w:hint="eastAsia"/>
              </w:rPr>
              <w:t>/</w:t>
            </w:r>
          </w:p>
        </w:tc>
        <w:tc>
          <w:tcPr>
            <w:tcW w:w="585" w:type="pct"/>
            <w:tcMar>
              <w:top w:w="15" w:type="dxa"/>
              <w:left w:w="15" w:type="dxa"/>
              <w:bottom w:w="0" w:type="dxa"/>
              <w:right w:w="15" w:type="dxa"/>
            </w:tcMar>
            <w:vAlign w:val="center"/>
          </w:tcPr>
          <w:p w:rsidR="0017674B" w:rsidRDefault="00DE165B">
            <w:pPr>
              <w:pStyle w:val="TIE-"/>
            </w:pPr>
            <w:r>
              <w:rPr>
                <w:rFonts w:hint="eastAsia"/>
              </w:rPr>
              <w:t>/</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5</w:t>
            </w:r>
          </w:p>
        </w:tc>
        <w:tc>
          <w:tcPr>
            <w:tcW w:w="747" w:type="pct"/>
            <w:tcMar>
              <w:top w:w="15" w:type="dxa"/>
              <w:left w:w="15" w:type="dxa"/>
              <w:bottom w:w="0" w:type="dxa"/>
              <w:right w:w="15" w:type="dxa"/>
            </w:tcMar>
            <w:vAlign w:val="center"/>
          </w:tcPr>
          <w:p w:rsidR="0017674B" w:rsidRDefault="00DE165B">
            <w:pPr>
              <w:pStyle w:val="TIE-"/>
            </w:pPr>
            <w:r>
              <w:rPr>
                <w:rFonts w:hint="eastAsia"/>
              </w:rPr>
              <w:t>pH</w:t>
            </w:r>
          </w:p>
        </w:tc>
        <w:tc>
          <w:tcPr>
            <w:tcW w:w="2103" w:type="pct"/>
            <w:tcMar>
              <w:top w:w="15" w:type="dxa"/>
              <w:left w:w="15" w:type="dxa"/>
              <w:bottom w:w="0" w:type="dxa"/>
              <w:right w:w="15" w:type="dxa"/>
            </w:tcMar>
            <w:vAlign w:val="center"/>
          </w:tcPr>
          <w:p w:rsidR="0017674B" w:rsidRDefault="00DE165B">
            <w:pPr>
              <w:pStyle w:val="TIE-"/>
              <w:rPr>
                <w:szCs w:val="21"/>
              </w:rPr>
            </w:pPr>
            <w:r>
              <w:rPr>
                <w:rFonts w:hint="eastAsia"/>
              </w:rPr>
              <w:t>《水质</w:t>
            </w:r>
            <w:r>
              <w:rPr>
                <w:rFonts w:hint="eastAsia"/>
              </w:rPr>
              <w:t>pH</w:t>
            </w:r>
            <w:r>
              <w:rPr>
                <w:rFonts w:hint="eastAsia"/>
              </w:rPr>
              <w:t>的测定</w:t>
            </w:r>
            <w:r>
              <w:rPr>
                <w:rFonts w:hint="eastAsia"/>
              </w:rPr>
              <w:t xml:space="preserve"> </w:t>
            </w:r>
            <w:r>
              <w:rPr>
                <w:rFonts w:hint="eastAsia"/>
              </w:rPr>
              <w:t>电极法》</w:t>
            </w:r>
          </w:p>
          <w:p w:rsidR="0017674B" w:rsidRDefault="00DE165B">
            <w:pPr>
              <w:pStyle w:val="TIE-"/>
            </w:pPr>
            <w:r>
              <w:rPr>
                <w:rFonts w:hint="eastAsia"/>
              </w:rPr>
              <w:t>（</w:t>
            </w:r>
            <w:r>
              <w:rPr>
                <w:rFonts w:hint="eastAsia"/>
              </w:rPr>
              <w:t>HJ 1147</w:t>
            </w:r>
            <w:r>
              <w:rPr>
                <w:rFonts w:hint="eastAsia"/>
              </w:rPr>
              <w:t>—</w:t>
            </w:r>
            <w:r>
              <w:rPr>
                <w:rFonts w:hint="eastAsia"/>
              </w:rPr>
              <w:t>2020</w:t>
            </w:r>
            <w:r>
              <w:rPr>
                <w:rFonts w:hint="eastAsia"/>
              </w:rPr>
              <w:t>）</w:t>
            </w:r>
          </w:p>
        </w:tc>
        <w:tc>
          <w:tcPr>
            <w:tcW w:w="1050" w:type="pct"/>
            <w:tcMar>
              <w:top w:w="15" w:type="dxa"/>
              <w:left w:w="15" w:type="dxa"/>
              <w:bottom w:w="0" w:type="dxa"/>
              <w:right w:w="15" w:type="dxa"/>
            </w:tcMar>
            <w:vAlign w:val="center"/>
          </w:tcPr>
          <w:p w:rsidR="0017674B" w:rsidRDefault="00DE165B">
            <w:pPr>
              <w:pStyle w:val="TIE-"/>
              <w:rPr>
                <w:szCs w:val="21"/>
              </w:rPr>
            </w:pPr>
            <w:r>
              <w:rPr>
                <w:rFonts w:hint="eastAsia"/>
              </w:rPr>
              <w:t>PHS-3C PH</w:t>
            </w:r>
            <w:r>
              <w:rPr>
                <w:rFonts w:hint="eastAsia"/>
              </w:rPr>
              <w:t>计</w:t>
            </w:r>
          </w:p>
          <w:p w:rsidR="0017674B" w:rsidRDefault="00DE165B">
            <w:pPr>
              <w:pStyle w:val="TIE-"/>
            </w:pPr>
            <w:r>
              <w:rPr>
                <w:rFonts w:hint="eastAsia"/>
              </w:rPr>
              <w:t>HJYQ-006</w:t>
            </w:r>
          </w:p>
        </w:tc>
        <w:tc>
          <w:tcPr>
            <w:tcW w:w="585" w:type="pct"/>
            <w:tcMar>
              <w:top w:w="15" w:type="dxa"/>
              <w:left w:w="15" w:type="dxa"/>
              <w:bottom w:w="0" w:type="dxa"/>
              <w:right w:w="15" w:type="dxa"/>
            </w:tcMar>
            <w:vAlign w:val="center"/>
          </w:tcPr>
          <w:p w:rsidR="0017674B" w:rsidRDefault="00DE165B">
            <w:pPr>
              <w:pStyle w:val="TIE-"/>
            </w:pPr>
            <w:r>
              <w:rPr>
                <w:rFonts w:hint="eastAsia"/>
              </w:rPr>
              <w:t>/</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6</w:t>
            </w:r>
          </w:p>
        </w:tc>
        <w:tc>
          <w:tcPr>
            <w:tcW w:w="747" w:type="pct"/>
            <w:tcMar>
              <w:top w:w="15" w:type="dxa"/>
              <w:left w:w="15" w:type="dxa"/>
              <w:bottom w:w="0" w:type="dxa"/>
              <w:right w:w="15" w:type="dxa"/>
            </w:tcMar>
            <w:vAlign w:val="center"/>
          </w:tcPr>
          <w:p w:rsidR="0017674B" w:rsidRDefault="00DE165B">
            <w:pPr>
              <w:pStyle w:val="TIE-"/>
            </w:pPr>
            <w:r>
              <w:rPr>
                <w:rFonts w:hint="eastAsia"/>
              </w:rPr>
              <w:t>溶解性总固体</w:t>
            </w:r>
          </w:p>
        </w:tc>
        <w:tc>
          <w:tcPr>
            <w:tcW w:w="2103" w:type="pct"/>
            <w:tcMar>
              <w:top w:w="15" w:type="dxa"/>
              <w:left w:w="15" w:type="dxa"/>
              <w:bottom w:w="0" w:type="dxa"/>
              <w:right w:w="15" w:type="dxa"/>
            </w:tcMar>
            <w:vAlign w:val="center"/>
          </w:tcPr>
          <w:p w:rsidR="0017674B" w:rsidRDefault="00DE165B">
            <w:pPr>
              <w:pStyle w:val="TIE-"/>
            </w:pPr>
            <w:r>
              <w:rPr>
                <w:rFonts w:hint="eastAsia"/>
              </w:rPr>
              <w:t>《生活饮用水标准检验方法</w:t>
            </w:r>
            <w:r>
              <w:rPr>
                <w:rFonts w:hint="eastAsia"/>
              </w:rPr>
              <w:t xml:space="preserve"> </w:t>
            </w:r>
            <w:r>
              <w:rPr>
                <w:rFonts w:hint="eastAsia"/>
              </w:rPr>
              <w:t>第</w:t>
            </w:r>
            <w:r>
              <w:rPr>
                <w:rFonts w:hint="eastAsia"/>
              </w:rPr>
              <w:t>4</w:t>
            </w:r>
            <w:r>
              <w:rPr>
                <w:rFonts w:hint="eastAsia"/>
              </w:rPr>
              <w:t>部分感官性状和物理指标》</w:t>
            </w:r>
            <w:r>
              <w:rPr>
                <w:rFonts w:hint="eastAsia"/>
              </w:rPr>
              <w:t>GB/T 5750.4-2023</w:t>
            </w:r>
            <w:r>
              <w:rPr>
                <w:rFonts w:hint="eastAsia"/>
              </w:rPr>
              <w:t>（</w:t>
            </w:r>
            <w:r>
              <w:rPr>
                <w:rFonts w:hint="eastAsia"/>
              </w:rPr>
              <w:t xml:space="preserve">11.1 </w:t>
            </w:r>
            <w:r>
              <w:rPr>
                <w:rFonts w:hint="eastAsia"/>
              </w:rPr>
              <w:t>溶解性总固体</w:t>
            </w:r>
            <w:r>
              <w:rPr>
                <w:rFonts w:hint="eastAsia"/>
              </w:rPr>
              <w:t xml:space="preserve"> </w:t>
            </w:r>
            <w:r>
              <w:rPr>
                <w:rFonts w:hint="eastAsia"/>
              </w:rPr>
              <w:t>称量法）</w:t>
            </w:r>
          </w:p>
        </w:tc>
        <w:tc>
          <w:tcPr>
            <w:tcW w:w="1050" w:type="pct"/>
            <w:tcMar>
              <w:top w:w="15" w:type="dxa"/>
              <w:left w:w="15" w:type="dxa"/>
              <w:bottom w:w="0" w:type="dxa"/>
              <w:right w:w="15" w:type="dxa"/>
            </w:tcMar>
            <w:vAlign w:val="center"/>
          </w:tcPr>
          <w:p w:rsidR="0017674B" w:rsidRDefault="00DE165B">
            <w:pPr>
              <w:pStyle w:val="TIE-"/>
            </w:pPr>
            <w:r>
              <w:rPr>
                <w:rFonts w:hint="eastAsia"/>
              </w:rPr>
              <w:t>BSA224S-CW</w:t>
            </w:r>
            <w:r>
              <w:rPr>
                <w:rFonts w:hint="eastAsia"/>
              </w:rPr>
              <w:t>电子天平（万分之一）</w:t>
            </w:r>
            <w:r>
              <w:rPr>
                <w:rFonts w:hint="eastAsia"/>
              </w:rPr>
              <w:t>HJYQ-002</w:t>
            </w:r>
          </w:p>
        </w:tc>
        <w:tc>
          <w:tcPr>
            <w:tcW w:w="585" w:type="pct"/>
            <w:tcMar>
              <w:top w:w="15" w:type="dxa"/>
              <w:left w:w="15" w:type="dxa"/>
              <w:bottom w:w="0" w:type="dxa"/>
              <w:right w:w="15" w:type="dxa"/>
            </w:tcMar>
            <w:vAlign w:val="center"/>
          </w:tcPr>
          <w:p w:rsidR="0017674B" w:rsidRDefault="00DE165B">
            <w:pPr>
              <w:pStyle w:val="TIE-"/>
            </w:pPr>
            <w:r>
              <w:rPr>
                <w:rFonts w:hint="eastAsia"/>
              </w:rPr>
              <w:t>/</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7</w:t>
            </w:r>
          </w:p>
        </w:tc>
        <w:tc>
          <w:tcPr>
            <w:tcW w:w="747" w:type="pct"/>
            <w:tcMar>
              <w:top w:w="15" w:type="dxa"/>
              <w:left w:w="15" w:type="dxa"/>
              <w:bottom w:w="0" w:type="dxa"/>
              <w:right w:w="15" w:type="dxa"/>
            </w:tcMar>
            <w:vAlign w:val="center"/>
          </w:tcPr>
          <w:p w:rsidR="0017674B" w:rsidRDefault="00DE165B">
            <w:pPr>
              <w:pStyle w:val="TIE-"/>
              <w:rPr>
                <w:szCs w:val="21"/>
              </w:rPr>
            </w:pPr>
            <w:r>
              <w:rPr>
                <w:rFonts w:hint="eastAsia"/>
              </w:rPr>
              <w:t>总硬度</w:t>
            </w:r>
          </w:p>
          <w:p w:rsidR="0017674B" w:rsidRDefault="00DE165B">
            <w:pPr>
              <w:pStyle w:val="TIE-"/>
            </w:pPr>
            <w:r>
              <w:rPr>
                <w:rFonts w:hint="eastAsia"/>
              </w:rPr>
              <w:t>（以</w:t>
            </w:r>
            <w:r>
              <w:rPr>
                <w:rFonts w:hint="eastAsia"/>
              </w:rPr>
              <w:t>CaCO</w:t>
            </w:r>
            <w:r>
              <w:rPr>
                <w:rFonts w:hint="eastAsia"/>
                <w:vertAlign w:val="subscript"/>
              </w:rPr>
              <w:t>3</w:t>
            </w:r>
            <w:r>
              <w:rPr>
                <w:rFonts w:hint="eastAsia"/>
              </w:rPr>
              <w:t>计）</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钙和镁总量的测定</w:t>
            </w:r>
            <w:r>
              <w:rPr>
                <w:rFonts w:hint="eastAsia"/>
              </w:rPr>
              <w:t xml:space="preserve"> EDTA</w:t>
            </w:r>
            <w:r>
              <w:rPr>
                <w:rFonts w:hint="eastAsia"/>
              </w:rPr>
              <w:t>滴定法》</w:t>
            </w:r>
            <w:r>
              <w:rPr>
                <w:rFonts w:hint="eastAsia"/>
              </w:rPr>
              <w:t xml:space="preserve"> GB 7477-1987</w:t>
            </w:r>
          </w:p>
        </w:tc>
        <w:tc>
          <w:tcPr>
            <w:tcW w:w="1050" w:type="pct"/>
            <w:tcMar>
              <w:top w:w="15" w:type="dxa"/>
              <w:left w:w="15" w:type="dxa"/>
              <w:bottom w:w="0" w:type="dxa"/>
              <w:right w:w="15" w:type="dxa"/>
            </w:tcMar>
            <w:vAlign w:val="center"/>
          </w:tcPr>
          <w:p w:rsidR="0017674B" w:rsidRDefault="00DE165B">
            <w:pPr>
              <w:pStyle w:val="TIE-"/>
            </w:pPr>
            <w:r>
              <w:rPr>
                <w:rFonts w:hint="eastAsia"/>
              </w:rPr>
              <w:t>25mL</w:t>
            </w:r>
            <w:r>
              <w:rPr>
                <w:rFonts w:hint="eastAsia"/>
              </w:rPr>
              <w:t>滴定管</w:t>
            </w:r>
            <w:r>
              <w:rPr>
                <w:rFonts w:hint="eastAsia"/>
              </w:rPr>
              <w:t>HJYQ-036</w:t>
            </w:r>
          </w:p>
        </w:tc>
        <w:tc>
          <w:tcPr>
            <w:tcW w:w="585" w:type="pct"/>
            <w:tcMar>
              <w:top w:w="15" w:type="dxa"/>
              <w:left w:w="15" w:type="dxa"/>
              <w:bottom w:w="0" w:type="dxa"/>
              <w:right w:w="15" w:type="dxa"/>
            </w:tcMar>
            <w:vAlign w:val="center"/>
          </w:tcPr>
          <w:p w:rsidR="0017674B" w:rsidRDefault="00DE165B">
            <w:pPr>
              <w:pStyle w:val="TIE-"/>
            </w:pPr>
            <w:r>
              <w:rPr>
                <w:rFonts w:hint="eastAsia"/>
              </w:rPr>
              <w:t>5mg/L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8</w:t>
            </w:r>
          </w:p>
        </w:tc>
        <w:tc>
          <w:tcPr>
            <w:tcW w:w="747" w:type="pct"/>
            <w:tcMar>
              <w:top w:w="15" w:type="dxa"/>
              <w:left w:w="15" w:type="dxa"/>
              <w:bottom w:w="0" w:type="dxa"/>
              <w:right w:w="15" w:type="dxa"/>
            </w:tcMar>
            <w:vAlign w:val="center"/>
          </w:tcPr>
          <w:p w:rsidR="0017674B" w:rsidRDefault="00DE165B">
            <w:pPr>
              <w:pStyle w:val="TIE-"/>
            </w:pPr>
            <w:r>
              <w:rPr>
                <w:rFonts w:hint="eastAsia"/>
              </w:rPr>
              <w:t>硫酸盐</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硫酸盐的测定</w:t>
            </w:r>
            <w:r>
              <w:rPr>
                <w:rFonts w:hint="eastAsia"/>
              </w:rPr>
              <w:t xml:space="preserve"> </w:t>
            </w:r>
            <w:r>
              <w:rPr>
                <w:rFonts w:hint="eastAsia"/>
              </w:rPr>
              <w:t>铬酸钡分光光度法</w:t>
            </w:r>
            <w:r>
              <w:rPr>
                <w:rFonts w:hint="eastAsia"/>
              </w:rPr>
              <w:t>(</w:t>
            </w:r>
            <w:r>
              <w:rPr>
                <w:rFonts w:hint="eastAsia"/>
              </w:rPr>
              <w:t>试行</w:t>
            </w:r>
            <w:r>
              <w:rPr>
                <w:rFonts w:hint="eastAsia"/>
              </w:rPr>
              <w:t>)</w:t>
            </w:r>
            <w:r>
              <w:rPr>
                <w:rFonts w:hint="eastAsia"/>
              </w:rPr>
              <w:t>》</w:t>
            </w:r>
            <w:r>
              <w:rPr>
                <w:rFonts w:hint="eastAsia"/>
              </w:rPr>
              <w:t>HJ/T 342-2007</w:t>
            </w:r>
          </w:p>
        </w:tc>
        <w:tc>
          <w:tcPr>
            <w:tcW w:w="1050" w:type="pct"/>
            <w:tcMar>
              <w:top w:w="15" w:type="dxa"/>
              <w:left w:w="15" w:type="dxa"/>
              <w:bottom w:w="0" w:type="dxa"/>
              <w:right w:w="15" w:type="dxa"/>
            </w:tcMar>
            <w:vAlign w:val="center"/>
          </w:tcPr>
          <w:p w:rsidR="0017674B" w:rsidRDefault="00DE165B">
            <w:pPr>
              <w:pStyle w:val="TIE-"/>
            </w:pPr>
            <w:r>
              <w:rPr>
                <w:rFonts w:hint="eastAsia"/>
              </w:rPr>
              <w:t>P9</w:t>
            </w:r>
            <w:r>
              <w:rPr>
                <w:rFonts w:hint="eastAsia"/>
              </w:rPr>
              <w:t>紫外</w:t>
            </w:r>
            <w:r>
              <w:rPr>
                <w:rFonts w:hint="eastAsia"/>
              </w:rPr>
              <w:t>-</w:t>
            </w:r>
            <w:r>
              <w:rPr>
                <w:rFonts w:hint="eastAsia"/>
              </w:rPr>
              <w:t>可见分</w:t>
            </w:r>
            <w:proofErr w:type="gramStart"/>
            <w:r>
              <w:rPr>
                <w:rFonts w:hint="eastAsia"/>
              </w:rPr>
              <w:t>光</w:t>
            </w:r>
            <w:proofErr w:type="gramEnd"/>
            <w:r>
              <w:rPr>
                <w:rFonts w:hint="eastAsia"/>
              </w:rPr>
              <w:t>光度</w:t>
            </w:r>
            <w:r>
              <w:rPr>
                <w:rFonts w:hint="eastAsia"/>
              </w:rPr>
              <w:t>HJYQ-001</w:t>
            </w:r>
          </w:p>
        </w:tc>
        <w:tc>
          <w:tcPr>
            <w:tcW w:w="585" w:type="pct"/>
            <w:tcMar>
              <w:top w:w="15" w:type="dxa"/>
              <w:left w:w="15" w:type="dxa"/>
              <w:bottom w:w="0" w:type="dxa"/>
              <w:right w:w="15" w:type="dxa"/>
            </w:tcMar>
            <w:vAlign w:val="center"/>
          </w:tcPr>
          <w:p w:rsidR="0017674B" w:rsidRDefault="00DE165B">
            <w:pPr>
              <w:pStyle w:val="TIE-"/>
            </w:pPr>
            <w:r>
              <w:rPr>
                <w:rFonts w:hint="eastAsia"/>
              </w:rPr>
              <w:t>8mg/L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9</w:t>
            </w:r>
          </w:p>
        </w:tc>
        <w:tc>
          <w:tcPr>
            <w:tcW w:w="747" w:type="pct"/>
            <w:tcMar>
              <w:top w:w="15" w:type="dxa"/>
              <w:left w:w="15" w:type="dxa"/>
              <w:bottom w:w="0" w:type="dxa"/>
              <w:right w:w="15" w:type="dxa"/>
            </w:tcMar>
            <w:vAlign w:val="center"/>
          </w:tcPr>
          <w:p w:rsidR="0017674B" w:rsidRDefault="00DE165B">
            <w:pPr>
              <w:pStyle w:val="TIE-"/>
            </w:pPr>
            <w:r>
              <w:rPr>
                <w:rFonts w:hint="eastAsia"/>
              </w:rPr>
              <w:t>氯化物</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氯化物的测定</w:t>
            </w:r>
            <w:r>
              <w:rPr>
                <w:rFonts w:hint="eastAsia"/>
              </w:rPr>
              <w:t xml:space="preserve"> </w:t>
            </w:r>
            <w:r>
              <w:rPr>
                <w:rFonts w:hint="eastAsia"/>
              </w:rPr>
              <w:t>硝酸银滴定法》</w:t>
            </w:r>
            <w:r>
              <w:rPr>
                <w:rFonts w:hint="eastAsia"/>
              </w:rPr>
              <w:t>GB/T 11896-89</w:t>
            </w:r>
          </w:p>
        </w:tc>
        <w:tc>
          <w:tcPr>
            <w:tcW w:w="1050" w:type="pct"/>
            <w:tcMar>
              <w:top w:w="15" w:type="dxa"/>
              <w:left w:w="15" w:type="dxa"/>
              <w:bottom w:w="0" w:type="dxa"/>
              <w:right w:w="15" w:type="dxa"/>
            </w:tcMar>
            <w:vAlign w:val="center"/>
          </w:tcPr>
          <w:p w:rsidR="0017674B" w:rsidRDefault="00DE165B">
            <w:pPr>
              <w:pStyle w:val="TIE-"/>
            </w:pPr>
            <w:r>
              <w:rPr>
                <w:rFonts w:hint="eastAsia"/>
              </w:rPr>
              <w:t>25mL</w:t>
            </w:r>
            <w:r>
              <w:rPr>
                <w:rFonts w:hint="eastAsia"/>
              </w:rPr>
              <w:t>滴定管</w:t>
            </w:r>
            <w:r>
              <w:rPr>
                <w:rFonts w:hint="eastAsia"/>
              </w:rPr>
              <w:t>HJYQ-036</w:t>
            </w:r>
          </w:p>
        </w:tc>
        <w:tc>
          <w:tcPr>
            <w:tcW w:w="585" w:type="pct"/>
            <w:tcMar>
              <w:top w:w="15" w:type="dxa"/>
              <w:left w:w="15" w:type="dxa"/>
              <w:bottom w:w="0" w:type="dxa"/>
              <w:right w:w="15" w:type="dxa"/>
            </w:tcMar>
            <w:vAlign w:val="center"/>
          </w:tcPr>
          <w:p w:rsidR="0017674B" w:rsidRDefault="00DE165B">
            <w:pPr>
              <w:pStyle w:val="TIE-"/>
            </w:pPr>
            <w:r>
              <w:rPr>
                <w:rFonts w:hint="eastAsia"/>
              </w:rPr>
              <w:t>10mg/L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10</w:t>
            </w:r>
          </w:p>
        </w:tc>
        <w:tc>
          <w:tcPr>
            <w:tcW w:w="747" w:type="pct"/>
            <w:tcMar>
              <w:top w:w="15" w:type="dxa"/>
              <w:left w:w="15" w:type="dxa"/>
              <w:bottom w:w="0" w:type="dxa"/>
              <w:right w:w="15" w:type="dxa"/>
            </w:tcMar>
            <w:vAlign w:val="center"/>
          </w:tcPr>
          <w:p w:rsidR="0017674B" w:rsidRDefault="00DE165B">
            <w:pPr>
              <w:pStyle w:val="TIE-"/>
            </w:pPr>
            <w:r>
              <w:rPr>
                <w:rFonts w:hint="eastAsia"/>
              </w:rPr>
              <w:t>氨氮</w:t>
            </w:r>
            <w:r>
              <w:rPr>
                <w:rFonts w:hint="eastAsia"/>
              </w:rPr>
              <w:t>(</w:t>
            </w:r>
            <w:r>
              <w:rPr>
                <w:rFonts w:hint="eastAsia"/>
              </w:rPr>
              <w:t>以</w:t>
            </w:r>
            <w:r>
              <w:rPr>
                <w:rFonts w:hint="eastAsia"/>
              </w:rPr>
              <w:t>N</w:t>
            </w:r>
            <w:r>
              <w:rPr>
                <w:rFonts w:hint="eastAsia"/>
              </w:rPr>
              <w:t>计</w:t>
            </w:r>
            <w:r>
              <w:rPr>
                <w:rFonts w:hint="eastAsia"/>
              </w:rPr>
              <w:t>)</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氨氮的测定</w:t>
            </w:r>
            <w:r>
              <w:rPr>
                <w:rFonts w:hint="eastAsia"/>
              </w:rPr>
              <w:t xml:space="preserve"> </w:t>
            </w:r>
            <w:r>
              <w:rPr>
                <w:rFonts w:hint="eastAsia"/>
              </w:rPr>
              <w:t>纳氏试剂分光光度法》</w:t>
            </w:r>
            <w:r>
              <w:rPr>
                <w:rFonts w:hint="eastAsia"/>
              </w:rPr>
              <w:t>HJ 535-2009</w:t>
            </w:r>
          </w:p>
        </w:tc>
        <w:tc>
          <w:tcPr>
            <w:tcW w:w="1050" w:type="pct"/>
            <w:tcMar>
              <w:top w:w="15" w:type="dxa"/>
              <w:left w:w="15" w:type="dxa"/>
              <w:bottom w:w="0" w:type="dxa"/>
              <w:right w:w="15" w:type="dxa"/>
            </w:tcMar>
            <w:vAlign w:val="center"/>
          </w:tcPr>
          <w:p w:rsidR="0017674B" w:rsidRDefault="00DE165B">
            <w:pPr>
              <w:pStyle w:val="TIE-"/>
            </w:pPr>
            <w:r>
              <w:rPr>
                <w:rFonts w:hint="eastAsia"/>
              </w:rPr>
              <w:t>P9</w:t>
            </w:r>
            <w:r>
              <w:rPr>
                <w:rFonts w:hint="eastAsia"/>
              </w:rPr>
              <w:t>紫外</w:t>
            </w:r>
            <w:r>
              <w:rPr>
                <w:rFonts w:hint="eastAsia"/>
              </w:rPr>
              <w:t>-</w:t>
            </w:r>
            <w:r>
              <w:rPr>
                <w:rFonts w:hint="eastAsia"/>
              </w:rPr>
              <w:t>可见分</w:t>
            </w:r>
            <w:proofErr w:type="gramStart"/>
            <w:r>
              <w:rPr>
                <w:rFonts w:hint="eastAsia"/>
              </w:rPr>
              <w:t>光</w:t>
            </w:r>
            <w:proofErr w:type="gramEnd"/>
            <w:r>
              <w:rPr>
                <w:rFonts w:hint="eastAsia"/>
              </w:rPr>
              <w:t>光度</w:t>
            </w:r>
            <w:r>
              <w:rPr>
                <w:rFonts w:hint="eastAsia"/>
              </w:rPr>
              <w:t>HJYQ-001</w:t>
            </w:r>
          </w:p>
        </w:tc>
        <w:tc>
          <w:tcPr>
            <w:tcW w:w="585" w:type="pct"/>
            <w:tcMar>
              <w:top w:w="15" w:type="dxa"/>
              <w:left w:w="15" w:type="dxa"/>
              <w:bottom w:w="0" w:type="dxa"/>
              <w:right w:w="15" w:type="dxa"/>
            </w:tcMar>
            <w:vAlign w:val="center"/>
          </w:tcPr>
          <w:p w:rsidR="0017674B" w:rsidRDefault="00DE165B">
            <w:pPr>
              <w:pStyle w:val="TIE-"/>
            </w:pPr>
            <w:r>
              <w:rPr>
                <w:rFonts w:hint="eastAsia"/>
              </w:rPr>
              <w:t>0.025mg/L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11</w:t>
            </w:r>
          </w:p>
        </w:tc>
        <w:tc>
          <w:tcPr>
            <w:tcW w:w="747" w:type="pct"/>
            <w:tcMar>
              <w:top w:w="15" w:type="dxa"/>
              <w:left w:w="15" w:type="dxa"/>
              <w:bottom w:w="0" w:type="dxa"/>
              <w:right w:w="15" w:type="dxa"/>
            </w:tcMar>
            <w:vAlign w:val="center"/>
          </w:tcPr>
          <w:p w:rsidR="0017674B" w:rsidRDefault="00DE165B">
            <w:pPr>
              <w:pStyle w:val="TIE-"/>
              <w:rPr>
                <w:szCs w:val="21"/>
              </w:rPr>
            </w:pPr>
            <w:r>
              <w:rPr>
                <w:rFonts w:hint="eastAsia"/>
              </w:rPr>
              <w:t>硝酸盐氮</w:t>
            </w:r>
          </w:p>
          <w:p w:rsidR="0017674B" w:rsidRDefault="00DE165B">
            <w:pPr>
              <w:pStyle w:val="TIE-"/>
            </w:pPr>
            <w:r>
              <w:rPr>
                <w:rFonts w:hint="eastAsia"/>
              </w:rPr>
              <w:t>(</w:t>
            </w:r>
            <w:r>
              <w:rPr>
                <w:rFonts w:hint="eastAsia"/>
              </w:rPr>
              <w:t>以</w:t>
            </w:r>
            <w:r>
              <w:rPr>
                <w:rFonts w:hint="eastAsia"/>
              </w:rPr>
              <w:t>N</w:t>
            </w:r>
            <w:r>
              <w:rPr>
                <w:rFonts w:hint="eastAsia"/>
              </w:rPr>
              <w:t>计</w:t>
            </w:r>
            <w:r>
              <w:rPr>
                <w:rFonts w:hint="eastAsia"/>
              </w:rPr>
              <w:t>)</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硝酸盐氮的测定</w:t>
            </w:r>
            <w:r>
              <w:rPr>
                <w:rFonts w:hint="eastAsia"/>
              </w:rPr>
              <w:t xml:space="preserve"> </w:t>
            </w:r>
            <w:r>
              <w:rPr>
                <w:rFonts w:hint="eastAsia"/>
              </w:rPr>
              <w:t>紫外分光光度法（试行）</w:t>
            </w:r>
            <w:r>
              <w:rPr>
                <w:rFonts w:hint="eastAsia"/>
              </w:rPr>
              <w:t>HJ/T 346-2007</w:t>
            </w:r>
          </w:p>
        </w:tc>
        <w:tc>
          <w:tcPr>
            <w:tcW w:w="1050" w:type="pct"/>
            <w:tcMar>
              <w:top w:w="15" w:type="dxa"/>
              <w:left w:w="15" w:type="dxa"/>
              <w:bottom w:w="0" w:type="dxa"/>
              <w:right w:w="15" w:type="dxa"/>
            </w:tcMar>
            <w:vAlign w:val="center"/>
          </w:tcPr>
          <w:p w:rsidR="0017674B" w:rsidRDefault="00DE165B">
            <w:pPr>
              <w:pStyle w:val="TIE-"/>
            </w:pPr>
            <w:r>
              <w:rPr>
                <w:rFonts w:hint="eastAsia"/>
              </w:rPr>
              <w:t>P9</w:t>
            </w:r>
            <w:r>
              <w:rPr>
                <w:rFonts w:hint="eastAsia"/>
              </w:rPr>
              <w:t>紫外</w:t>
            </w:r>
            <w:r>
              <w:rPr>
                <w:rFonts w:hint="eastAsia"/>
              </w:rPr>
              <w:t>-</w:t>
            </w:r>
            <w:r>
              <w:rPr>
                <w:rFonts w:hint="eastAsia"/>
              </w:rPr>
              <w:t>可见分</w:t>
            </w:r>
            <w:proofErr w:type="gramStart"/>
            <w:r>
              <w:rPr>
                <w:rFonts w:hint="eastAsia"/>
              </w:rPr>
              <w:t>光</w:t>
            </w:r>
            <w:proofErr w:type="gramEnd"/>
            <w:r>
              <w:rPr>
                <w:rFonts w:hint="eastAsia"/>
              </w:rPr>
              <w:t>光度</w:t>
            </w:r>
            <w:r>
              <w:rPr>
                <w:rFonts w:hint="eastAsia"/>
              </w:rPr>
              <w:t>HJYQ-001</w:t>
            </w:r>
          </w:p>
        </w:tc>
        <w:tc>
          <w:tcPr>
            <w:tcW w:w="585" w:type="pct"/>
            <w:tcMar>
              <w:top w:w="15" w:type="dxa"/>
              <w:left w:w="15" w:type="dxa"/>
              <w:bottom w:w="0" w:type="dxa"/>
              <w:right w:w="15" w:type="dxa"/>
            </w:tcMar>
            <w:vAlign w:val="center"/>
          </w:tcPr>
          <w:p w:rsidR="0017674B" w:rsidRDefault="00DE165B">
            <w:pPr>
              <w:pStyle w:val="TIE-"/>
            </w:pPr>
            <w:r>
              <w:rPr>
                <w:rFonts w:hint="eastAsia"/>
              </w:rPr>
              <w:t>0.08mg/L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12</w:t>
            </w:r>
          </w:p>
        </w:tc>
        <w:tc>
          <w:tcPr>
            <w:tcW w:w="747" w:type="pct"/>
            <w:tcMar>
              <w:top w:w="15" w:type="dxa"/>
              <w:left w:w="15" w:type="dxa"/>
              <w:bottom w:w="0" w:type="dxa"/>
              <w:right w:w="15" w:type="dxa"/>
            </w:tcMar>
            <w:vAlign w:val="center"/>
          </w:tcPr>
          <w:p w:rsidR="0017674B" w:rsidRDefault="00DE165B">
            <w:pPr>
              <w:pStyle w:val="TIE-"/>
            </w:pPr>
            <w:r>
              <w:rPr>
                <w:rFonts w:hint="eastAsia"/>
              </w:rPr>
              <w:t>亚硝酸盐</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亚硝酸盐氮的测定</w:t>
            </w:r>
            <w:r>
              <w:rPr>
                <w:rFonts w:hint="eastAsia"/>
              </w:rPr>
              <w:t xml:space="preserve"> </w:t>
            </w:r>
            <w:r>
              <w:rPr>
                <w:rFonts w:hint="eastAsia"/>
              </w:rPr>
              <w:t>分光光度法》</w:t>
            </w:r>
            <w:r>
              <w:rPr>
                <w:rFonts w:hint="eastAsia"/>
              </w:rPr>
              <w:t xml:space="preserve">GB 7493-1987 </w:t>
            </w:r>
          </w:p>
        </w:tc>
        <w:tc>
          <w:tcPr>
            <w:tcW w:w="1050" w:type="pct"/>
            <w:tcMar>
              <w:top w:w="15" w:type="dxa"/>
              <w:left w:w="15" w:type="dxa"/>
              <w:bottom w:w="0" w:type="dxa"/>
              <w:right w:w="15" w:type="dxa"/>
            </w:tcMar>
            <w:vAlign w:val="center"/>
          </w:tcPr>
          <w:p w:rsidR="0017674B" w:rsidRDefault="00DE165B">
            <w:pPr>
              <w:pStyle w:val="TIE-"/>
            </w:pPr>
            <w:r>
              <w:rPr>
                <w:rFonts w:hint="eastAsia"/>
              </w:rPr>
              <w:t>P9</w:t>
            </w:r>
            <w:r>
              <w:rPr>
                <w:rFonts w:hint="eastAsia"/>
              </w:rPr>
              <w:t>紫外</w:t>
            </w:r>
            <w:r>
              <w:rPr>
                <w:rFonts w:hint="eastAsia"/>
              </w:rPr>
              <w:t>-</w:t>
            </w:r>
            <w:r>
              <w:rPr>
                <w:rFonts w:hint="eastAsia"/>
              </w:rPr>
              <w:t>可见分</w:t>
            </w:r>
            <w:proofErr w:type="gramStart"/>
            <w:r>
              <w:rPr>
                <w:rFonts w:hint="eastAsia"/>
              </w:rPr>
              <w:t>光</w:t>
            </w:r>
            <w:proofErr w:type="gramEnd"/>
            <w:r>
              <w:rPr>
                <w:rFonts w:hint="eastAsia"/>
              </w:rPr>
              <w:t>光度</w:t>
            </w:r>
            <w:r>
              <w:rPr>
                <w:rFonts w:hint="eastAsia"/>
              </w:rPr>
              <w:t>HJYQ-001</w:t>
            </w:r>
          </w:p>
        </w:tc>
        <w:tc>
          <w:tcPr>
            <w:tcW w:w="585" w:type="pct"/>
            <w:tcMar>
              <w:top w:w="15" w:type="dxa"/>
              <w:left w:w="15" w:type="dxa"/>
              <w:bottom w:w="0" w:type="dxa"/>
              <w:right w:w="15" w:type="dxa"/>
            </w:tcMar>
            <w:vAlign w:val="center"/>
          </w:tcPr>
          <w:p w:rsidR="0017674B" w:rsidRDefault="00DE165B">
            <w:pPr>
              <w:pStyle w:val="TIE-"/>
            </w:pPr>
            <w:r>
              <w:rPr>
                <w:rFonts w:hint="eastAsia"/>
              </w:rPr>
              <w:t>0.003mg/L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13</w:t>
            </w:r>
          </w:p>
        </w:tc>
        <w:tc>
          <w:tcPr>
            <w:tcW w:w="747" w:type="pct"/>
            <w:tcMar>
              <w:top w:w="15" w:type="dxa"/>
              <w:left w:w="15" w:type="dxa"/>
              <w:bottom w:w="0" w:type="dxa"/>
              <w:right w:w="15" w:type="dxa"/>
            </w:tcMar>
            <w:vAlign w:val="center"/>
          </w:tcPr>
          <w:p w:rsidR="0017674B" w:rsidRDefault="00DE165B">
            <w:pPr>
              <w:pStyle w:val="TIE-"/>
            </w:pPr>
            <w:r>
              <w:rPr>
                <w:rFonts w:hint="eastAsia"/>
              </w:rPr>
              <w:t>挥发酚类</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挥发酚的测定</w:t>
            </w:r>
            <w:r>
              <w:rPr>
                <w:rFonts w:hint="eastAsia"/>
              </w:rPr>
              <w:t xml:space="preserve"> </w:t>
            </w:r>
            <w:r>
              <w:rPr>
                <w:rFonts w:hint="eastAsia"/>
              </w:rPr>
              <w:t>流动注射</w:t>
            </w:r>
            <w:r>
              <w:rPr>
                <w:rFonts w:hint="eastAsia"/>
              </w:rPr>
              <w:t>-4-</w:t>
            </w:r>
            <w:r>
              <w:rPr>
                <w:rFonts w:hint="eastAsia"/>
              </w:rPr>
              <w:t>氨基安替比林分光光度法》</w:t>
            </w:r>
            <w:r>
              <w:rPr>
                <w:rFonts w:hint="eastAsia"/>
              </w:rPr>
              <w:t>HJ 825-2017</w:t>
            </w:r>
          </w:p>
        </w:tc>
        <w:tc>
          <w:tcPr>
            <w:tcW w:w="1050" w:type="pct"/>
            <w:tcMar>
              <w:top w:w="15" w:type="dxa"/>
              <w:left w:w="15" w:type="dxa"/>
              <w:bottom w:w="0" w:type="dxa"/>
              <w:right w:w="15" w:type="dxa"/>
            </w:tcMar>
            <w:vAlign w:val="center"/>
          </w:tcPr>
          <w:p w:rsidR="0017674B" w:rsidRDefault="00DE165B">
            <w:pPr>
              <w:pStyle w:val="TIE-"/>
            </w:pPr>
            <w:r>
              <w:rPr>
                <w:rFonts w:hint="eastAsia"/>
              </w:rPr>
              <w:t>BDFIA-7000</w:t>
            </w:r>
            <w:r>
              <w:rPr>
                <w:rFonts w:hint="eastAsia"/>
              </w:rPr>
              <w:t>全自动流动注射分析仪</w:t>
            </w:r>
            <w:r>
              <w:rPr>
                <w:rFonts w:hint="eastAsia"/>
              </w:rPr>
              <w:t>JYHJYQ-42</w:t>
            </w:r>
          </w:p>
        </w:tc>
        <w:tc>
          <w:tcPr>
            <w:tcW w:w="585" w:type="pct"/>
            <w:tcMar>
              <w:top w:w="15" w:type="dxa"/>
              <w:left w:w="15" w:type="dxa"/>
              <w:bottom w:w="0" w:type="dxa"/>
              <w:right w:w="15" w:type="dxa"/>
            </w:tcMar>
            <w:vAlign w:val="center"/>
          </w:tcPr>
          <w:p w:rsidR="0017674B" w:rsidRDefault="00DE165B">
            <w:pPr>
              <w:pStyle w:val="TIE-"/>
            </w:pPr>
            <w:r>
              <w:rPr>
                <w:rFonts w:hint="eastAsia"/>
              </w:rPr>
              <w:t>0.002mg/L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14</w:t>
            </w:r>
          </w:p>
        </w:tc>
        <w:tc>
          <w:tcPr>
            <w:tcW w:w="747" w:type="pct"/>
            <w:tcMar>
              <w:top w:w="15" w:type="dxa"/>
              <w:left w:w="15" w:type="dxa"/>
              <w:bottom w:w="0" w:type="dxa"/>
              <w:right w:w="15" w:type="dxa"/>
            </w:tcMar>
            <w:vAlign w:val="center"/>
          </w:tcPr>
          <w:p w:rsidR="0017674B" w:rsidRDefault="00DE165B">
            <w:pPr>
              <w:pStyle w:val="TIE-"/>
            </w:pPr>
            <w:r>
              <w:rPr>
                <w:rFonts w:hint="eastAsia"/>
              </w:rPr>
              <w:t>氰化物</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氰化物的测定</w:t>
            </w:r>
            <w:r>
              <w:rPr>
                <w:rFonts w:hint="eastAsia"/>
              </w:rPr>
              <w:t xml:space="preserve"> </w:t>
            </w:r>
            <w:r>
              <w:rPr>
                <w:rFonts w:hint="eastAsia"/>
              </w:rPr>
              <w:t>容量法和分光光度法》</w:t>
            </w:r>
            <w:r>
              <w:rPr>
                <w:rFonts w:hint="eastAsia"/>
              </w:rPr>
              <w:t>HJ 484</w:t>
            </w:r>
            <w:r>
              <w:rPr>
                <w:rFonts w:hint="eastAsia"/>
              </w:rPr>
              <w:t>—</w:t>
            </w:r>
            <w:r>
              <w:rPr>
                <w:rFonts w:hint="eastAsia"/>
              </w:rPr>
              <w:t>2009</w:t>
            </w:r>
          </w:p>
        </w:tc>
        <w:tc>
          <w:tcPr>
            <w:tcW w:w="1050" w:type="pct"/>
            <w:tcMar>
              <w:top w:w="15" w:type="dxa"/>
              <w:left w:w="15" w:type="dxa"/>
              <w:bottom w:w="0" w:type="dxa"/>
              <w:right w:w="15" w:type="dxa"/>
            </w:tcMar>
            <w:vAlign w:val="center"/>
          </w:tcPr>
          <w:p w:rsidR="0017674B" w:rsidRDefault="00DE165B">
            <w:pPr>
              <w:pStyle w:val="TIE-"/>
            </w:pPr>
            <w:r>
              <w:rPr>
                <w:rFonts w:hint="eastAsia"/>
              </w:rPr>
              <w:t>P9</w:t>
            </w:r>
            <w:r>
              <w:rPr>
                <w:rFonts w:hint="eastAsia"/>
              </w:rPr>
              <w:t>紫外</w:t>
            </w:r>
            <w:r>
              <w:rPr>
                <w:rFonts w:hint="eastAsia"/>
              </w:rPr>
              <w:t>-</w:t>
            </w:r>
            <w:r>
              <w:rPr>
                <w:rFonts w:hint="eastAsia"/>
              </w:rPr>
              <w:t>可见分</w:t>
            </w:r>
            <w:proofErr w:type="gramStart"/>
            <w:r>
              <w:rPr>
                <w:rFonts w:hint="eastAsia"/>
              </w:rPr>
              <w:t>光</w:t>
            </w:r>
            <w:proofErr w:type="gramEnd"/>
            <w:r>
              <w:rPr>
                <w:rFonts w:hint="eastAsia"/>
              </w:rPr>
              <w:t>光度</w:t>
            </w:r>
            <w:r>
              <w:rPr>
                <w:rFonts w:hint="eastAsia"/>
              </w:rPr>
              <w:t>HJYQ-001</w:t>
            </w:r>
          </w:p>
        </w:tc>
        <w:tc>
          <w:tcPr>
            <w:tcW w:w="585" w:type="pct"/>
            <w:tcMar>
              <w:top w:w="15" w:type="dxa"/>
              <w:left w:w="15" w:type="dxa"/>
              <w:bottom w:w="0" w:type="dxa"/>
              <w:right w:w="15" w:type="dxa"/>
            </w:tcMar>
            <w:vAlign w:val="center"/>
          </w:tcPr>
          <w:p w:rsidR="0017674B" w:rsidRDefault="00DE165B">
            <w:pPr>
              <w:pStyle w:val="TIE-"/>
            </w:pPr>
            <w:r>
              <w:rPr>
                <w:rFonts w:hint="eastAsia"/>
              </w:rPr>
              <w:t>0.001mg/L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15</w:t>
            </w:r>
          </w:p>
        </w:tc>
        <w:tc>
          <w:tcPr>
            <w:tcW w:w="747" w:type="pct"/>
            <w:tcMar>
              <w:top w:w="15" w:type="dxa"/>
              <w:left w:w="15" w:type="dxa"/>
              <w:bottom w:w="0" w:type="dxa"/>
              <w:right w:w="15" w:type="dxa"/>
            </w:tcMar>
            <w:vAlign w:val="center"/>
          </w:tcPr>
          <w:p w:rsidR="0017674B" w:rsidRDefault="00DE165B">
            <w:pPr>
              <w:pStyle w:val="TIE-"/>
            </w:pPr>
            <w:r>
              <w:rPr>
                <w:rFonts w:hint="eastAsia"/>
              </w:rPr>
              <w:t>铬（六价）</w:t>
            </w:r>
          </w:p>
        </w:tc>
        <w:tc>
          <w:tcPr>
            <w:tcW w:w="2103" w:type="pct"/>
            <w:tcMar>
              <w:top w:w="15" w:type="dxa"/>
              <w:left w:w="15" w:type="dxa"/>
              <w:bottom w:w="0" w:type="dxa"/>
              <w:right w:w="15" w:type="dxa"/>
            </w:tcMar>
            <w:vAlign w:val="center"/>
          </w:tcPr>
          <w:p w:rsidR="0017674B" w:rsidRDefault="00DE165B">
            <w:pPr>
              <w:pStyle w:val="TIE-"/>
            </w:pPr>
            <w:r>
              <w:rPr>
                <w:rFonts w:hint="eastAsia"/>
              </w:rPr>
              <w:t>《生活饮用水标准检验方法</w:t>
            </w:r>
            <w:r>
              <w:rPr>
                <w:rFonts w:hint="eastAsia"/>
              </w:rPr>
              <w:t xml:space="preserve"> </w:t>
            </w:r>
            <w:r>
              <w:t xml:space="preserve"> </w:t>
            </w:r>
            <w:r>
              <w:rPr>
                <w:rFonts w:hint="eastAsia"/>
              </w:rPr>
              <w:t>第</w:t>
            </w:r>
            <w:r>
              <w:rPr>
                <w:rFonts w:hint="eastAsia"/>
              </w:rPr>
              <w:t>6</w:t>
            </w:r>
            <w:r>
              <w:rPr>
                <w:rFonts w:hint="eastAsia"/>
              </w:rPr>
              <w:t>部分：金属指标和类金属指标》</w:t>
            </w:r>
            <w:r>
              <w:rPr>
                <w:rFonts w:hint="eastAsia"/>
              </w:rPr>
              <w:t xml:space="preserve">GB/T5750.6-2023 13.1 </w:t>
            </w:r>
            <w:r>
              <w:rPr>
                <w:rFonts w:hint="eastAsia"/>
              </w:rPr>
              <w:t>铬（六价）二</w:t>
            </w:r>
            <w:proofErr w:type="gramStart"/>
            <w:r>
              <w:rPr>
                <w:rFonts w:hint="eastAsia"/>
              </w:rPr>
              <w:t>苯碳酰二肼</w:t>
            </w:r>
            <w:proofErr w:type="gramEnd"/>
            <w:r>
              <w:rPr>
                <w:rFonts w:hint="eastAsia"/>
              </w:rPr>
              <w:t>分光光度法</w:t>
            </w:r>
          </w:p>
        </w:tc>
        <w:tc>
          <w:tcPr>
            <w:tcW w:w="1050" w:type="pct"/>
            <w:tcMar>
              <w:top w:w="15" w:type="dxa"/>
              <w:left w:w="15" w:type="dxa"/>
              <w:bottom w:w="0" w:type="dxa"/>
              <w:right w:w="15" w:type="dxa"/>
            </w:tcMar>
            <w:vAlign w:val="center"/>
          </w:tcPr>
          <w:p w:rsidR="0017674B" w:rsidRDefault="00DE165B">
            <w:pPr>
              <w:pStyle w:val="TIE-"/>
            </w:pPr>
            <w:r>
              <w:rPr>
                <w:rFonts w:hint="eastAsia"/>
              </w:rPr>
              <w:t>P9</w:t>
            </w:r>
            <w:r>
              <w:rPr>
                <w:rFonts w:hint="eastAsia"/>
              </w:rPr>
              <w:t>紫外</w:t>
            </w:r>
            <w:r>
              <w:rPr>
                <w:rFonts w:hint="eastAsia"/>
              </w:rPr>
              <w:t>-</w:t>
            </w:r>
            <w:r>
              <w:rPr>
                <w:rFonts w:hint="eastAsia"/>
              </w:rPr>
              <w:t>可见分光光度计</w:t>
            </w:r>
            <w:r>
              <w:rPr>
                <w:rFonts w:hint="eastAsia"/>
              </w:rPr>
              <w:t>HJYQ-001</w:t>
            </w:r>
          </w:p>
        </w:tc>
        <w:tc>
          <w:tcPr>
            <w:tcW w:w="585" w:type="pct"/>
            <w:tcMar>
              <w:top w:w="15" w:type="dxa"/>
              <w:left w:w="15" w:type="dxa"/>
              <w:bottom w:w="0" w:type="dxa"/>
              <w:right w:w="15" w:type="dxa"/>
            </w:tcMar>
            <w:vAlign w:val="center"/>
          </w:tcPr>
          <w:p w:rsidR="0017674B" w:rsidRDefault="00DE165B">
            <w:pPr>
              <w:pStyle w:val="TIE-"/>
            </w:pPr>
            <w:r>
              <w:rPr>
                <w:rFonts w:hint="eastAsia"/>
              </w:rPr>
              <w:t>0.004mg/L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16</w:t>
            </w:r>
          </w:p>
        </w:tc>
        <w:tc>
          <w:tcPr>
            <w:tcW w:w="747" w:type="pct"/>
            <w:tcMar>
              <w:top w:w="15" w:type="dxa"/>
              <w:left w:w="15" w:type="dxa"/>
              <w:bottom w:w="0" w:type="dxa"/>
              <w:right w:w="15" w:type="dxa"/>
            </w:tcMar>
            <w:vAlign w:val="center"/>
          </w:tcPr>
          <w:p w:rsidR="0017674B" w:rsidRDefault="00DE165B">
            <w:pPr>
              <w:pStyle w:val="TIE-"/>
            </w:pPr>
            <w:r>
              <w:rPr>
                <w:rFonts w:hint="eastAsia"/>
              </w:rPr>
              <w:t>氟化物</w:t>
            </w:r>
          </w:p>
        </w:tc>
        <w:tc>
          <w:tcPr>
            <w:tcW w:w="2103" w:type="pct"/>
            <w:tcMar>
              <w:top w:w="15" w:type="dxa"/>
              <w:left w:w="15" w:type="dxa"/>
              <w:bottom w:w="0" w:type="dxa"/>
              <w:right w:w="15" w:type="dxa"/>
            </w:tcMar>
            <w:vAlign w:val="center"/>
          </w:tcPr>
          <w:p w:rsidR="0017674B" w:rsidRDefault="00DE165B">
            <w:pPr>
              <w:pStyle w:val="TIE-"/>
            </w:pPr>
            <w:r>
              <w:rPr>
                <w:rFonts w:hint="eastAsia"/>
              </w:rPr>
              <w:t>《水质</w:t>
            </w:r>
            <w:r>
              <w:rPr>
                <w:rFonts w:hint="eastAsia"/>
              </w:rPr>
              <w:t xml:space="preserve"> </w:t>
            </w:r>
            <w:r>
              <w:rPr>
                <w:rFonts w:hint="eastAsia"/>
              </w:rPr>
              <w:t>氟化物的测定</w:t>
            </w:r>
            <w:r>
              <w:rPr>
                <w:rFonts w:hint="eastAsia"/>
              </w:rPr>
              <w:t xml:space="preserve"> </w:t>
            </w:r>
            <w:r>
              <w:rPr>
                <w:rFonts w:hint="eastAsia"/>
              </w:rPr>
              <w:t>离子选择电极法》</w:t>
            </w:r>
            <w:r>
              <w:rPr>
                <w:rFonts w:hint="eastAsia"/>
              </w:rPr>
              <w:t>GB7484-1987</w:t>
            </w:r>
          </w:p>
        </w:tc>
        <w:tc>
          <w:tcPr>
            <w:tcW w:w="1050" w:type="pct"/>
            <w:tcMar>
              <w:top w:w="15" w:type="dxa"/>
              <w:left w:w="15" w:type="dxa"/>
              <w:bottom w:w="0" w:type="dxa"/>
              <w:right w:w="15" w:type="dxa"/>
            </w:tcMar>
            <w:vAlign w:val="center"/>
          </w:tcPr>
          <w:p w:rsidR="0017674B" w:rsidRDefault="00DE165B">
            <w:pPr>
              <w:pStyle w:val="TIE-"/>
            </w:pPr>
            <w:r>
              <w:rPr>
                <w:rFonts w:hint="eastAsia"/>
              </w:rPr>
              <w:t>PXSJ-216</w:t>
            </w:r>
            <w:r>
              <w:rPr>
                <w:rFonts w:hint="eastAsia"/>
              </w:rPr>
              <w:t>离子计</w:t>
            </w:r>
            <w:r>
              <w:rPr>
                <w:rFonts w:hint="eastAsia"/>
              </w:rPr>
              <w:t xml:space="preserve">HJYQ-005 </w:t>
            </w:r>
            <w:r>
              <w:t xml:space="preserve">                             </w:t>
            </w:r>
          </w:p>
        </w:tc>
        <w:tc>
          <w:tcPr>
            <w:tcW w:w="585" w:type="pct"/>
            <w:tcMar>
              <w:top w:w="15" w:type="dxa"/>
              <w:left w:w="15" w:type="dxa"/>
              <w:bottom w:w="0" w:type="dxa"/>
              <w:right w:w="15" w:type="dxa"/>
            </w:tcMar>
            <w:vAlign w:val="center"/>
          </w:tcPr>
          <w:p w:rsidR="0017674B" w:rsidRDefault="00DE165B">
            <w:pPr>
              <w:pStyle w:val="TIE-"/>
            </w:pPr>
            <w:r>
              <w:rPr>
                <w:rFonts w:hint="eastAsia"/>
              </w:rPr>
              <w:t>0.05mg/L</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17</w:t>
            </w:r>
          </w:p>
        </w:tc>
        <w:tc>
          <w:tcPr>
            <w:tcW w:w="747" w:type="pct"/>
            <w:tcMar>
              <w:top w:w="15" w:type="dxa"/>
              <w:left w:w="15" w:type="dxa"/>
              <w:bottom w:w="0" w:type="dxa"/>
              <w:right w:w="15" w:type="dxa"/>
            </w:tcMar>
            <w:vAlign w:val="center"/>
          </w:tcPr>
          <w:p w:rsidR="0017674B" w:rsidRDefault="00DE165B">
            <w:pPr>
              <w:pStyle w:val="TIE-"/>
            </w:pPr>
            <w:r>
              <w:rPr>
                <w:rFonts w:hint="eastAsia"/>
              </w:rPr>
              <w:t>总大肠菌群</w:t>
            </w:r>
          </w:p>
        </w:tc>
        <w:tc>
          <w:tcPr>
            <w:tcW w:w="2103" w:type="pct"/>
            <w:tcMar>
              <w:top w:w="15" w:type="dxa"/>
              <w:left w:w="15" w:type="dxa"/>
              <w:bottom w:w="0" w:type="dxa"/>
              <w:right w:w="15" w:type="dxa"/>
            </w:tcMar>
            <w:vAlign w:val="center"/>
          </w:tcPr>
          <w:p w:rsidR="0017674B" w:rsidRDefault="00DE165B">
            <w:pPr>
              <w:pStyle w:val="TIE-"/>
            </w:pPr>
            <w:r>
              <w:rPr>
                <w:rFonts w:hint="eastAsia"/>
              </w:rPr>
              <w:t>《生活饮用水标准检验方法</w:t>
            </w:r>
            <w:r>
              <w:rPr>
                <w:rFonts w:hint="eastAsia"/>
              </w:rPr>
              <w:t xml:space="preserve"> </w:t>
            </w:r>
            <w:r>
              <w:rPr>
                <w:rFonts w:hint="eastAsia"/>
              </w:rPr>
              <w:t>微生物指标》</w:t>
            </w:r>
            <w:r>
              <w:rPr>
                <w:rFonts w:hint="eastAsia"/>
              </w:rPr>
              <w:t>GB/T5750.12-2023 5.1</w:t>
            </w:r>
            <w:r>
              <w:rPr>
                <w:rFonts w:hint="eastAsia"/>
              </w:rPr>
              <w:t>多管发酵法</w:t>
            </w:r>
          </w:p>
        </w:tc>
        <w:tc>
          <w:tcPr>
            <w:tcW w:w="1050" w:type="pct"/>
            <w:tcMar>
              <w:top w:w="15" w:type="dxa"/>
              <w:left w:w="15" w:type="dxa"/>
              <w:bottom w:w="0" w:type="dxa"/>
              <w:right w:w="15" w:type="dxa"/>
            </w:tcMar>
            <w:vAlign w:val="center"/>
          </w:tcPr>
          <w:p w:rsidR="0017674B" w:rsidRDefault="00DE165B">
            <w:pPr>
              <w:pStyle w:val="TIE-"/>
            </w:pPr>
            <w:r>
              <w:rPr>
                <w:rFonts w:hint="eastAsia"/>
              </w:rPr>
              <w:t>生化培养箱</w:t>
            </w:r>
            <w:r>
              <w:rPr>
                <w:rFonts w:hint="eastAsia"/>
              </w:rPr>
              <w:t>BPC-150FHJYQ-011</w:t>
            </w:r>
          </w:p>
        </w:tc>
        <w:tc>
          <w:tcPr>
            <w:tcW w:w="585" w:type="pct"/>
            <w:tcMar>
              <w:top w:w="15" w:type="dxa"/>
              <w:left w:w="15" w:type="dxa"/>
              <w:bottom w:w="0" w:type="dxa"/>
              <w:right w:w="15" w:type="dxa"/>
            </w:tcMar>
            <w:vAlign w:val="center"/>
          </w:tcPr>
          <w:p w:rsidR="0017674B" w:rsidRDefault="00DE165B">
            <w:pPr>
              <w:pStyle w:val="TIE-"/>
            </w:pPr>
            <w:r>
              <w:rPr>
                <w:rFonts w:hint="eastAsia"/>
              </w:rPr>
              <w:t>/</w:t>
            </w:r>
          </w:p>
        </w:tc>
      </w:tr>
      <w:tr w:rsidR="0017674B">
        <w:trPr>
          <w:trHeight w:val="454"/>
          <w:jc w:val="center"/>
        </w:trPr>
        <w:tc>
          <w:tcPr>
            <w:tcW w:w="515" w:type="pct"/>
            <w:tcMar>
              <w:top w:w="15" w:type="dxa"/>
              <w:left w:w="15" w:type="dxa"/>
              <w:bottom w:w="0" w:type="dxa"/>
              <w:right w:w="15" w:type="dxa"/>
            </w:tcMar>
            <w:vAlign w:val="center"/>
          </w:tcPr>
          <w:p w:rsidR="0017674B" w:rsidRDefault="00DE165B">
            <w:pPr>
              <w:pStyle w:val="TIE-"/>
            </w:pPr>
            <w:r>
              <w:rPr>
                <w:rFonts w:hint="eastAsia"/>
              </w:rPr>
              <w:t>18</w:t>
            </w:r>
          </w:p>
        </w:tc>
        <w:tc>
          <w:tcPr>
            <w:tcW w:w="747" w:type="pct"/>
            <w:tcMar>
              <w:top w:w="15" w:type="dxa"/>
              <w:left w:w="15" w:type="dxa"/>
              <w:bottom w:w="0" w:type="dxa"/>
              <w:right w:w="15" w:type="dxa"/>
            </w:tcMar>
            <w:vAlign w:val="center"/>
          </w:tcPr>
          <w:p w:rsidR="0017674B" w:rsidRDefault="00DE165B">
            <w:pPr>
              <w:pStyle w:val="TIE-"/>
            </w:pPr>
            <w:r>
              <w:rPr>
                <w:rFonts w:hint="eastAsia"/>
              </w:rPr>
              <w:t>菌落总数</w:t>
            </w:r>
          </w:p>
        </w:tc>
        <w:tc>
          <w:tcPr>
            <w:tcW w:w="2103" w:type="pct"/>
            <w:tcMar>
              <w:top w:w="15" w:type="dxa"/>
              <w:left w:w="15" w:type="dxa"/>
              <w:bottom w:w="0" w:type="dxa"/>
              <w:right w:w="15" w:type="dxa"/>
            </w:tcMar>
            <w:vAlign w:val="center"/>
          </w:tcPr>
          <w:p w:rsidR="0017674B" w:rsidRDefault="00DE165B">
            <w:pPr>
              <w:pStyle w:val="TIE-"/>
            </w:pPr>
            <w:r>
              <w:rPr>
                <w:rFonts w:hint="eastAsia"/>
              </w:rPr>
              <w:t>《生活饮用水标准检验方法</w:t>
            </w:r>
            <w:r>
              <w:rPr>
                <w:rFonts w:hint="eastAsia"/>
              </w:rPr>
              <w:t xml:space="preserve"> </w:t>
            </w:r>
            <w:r>
              <w:rPr>
                <w:rFonts w:hint="eastAsia"/>
              </w:rPr>
              <w:t>微生物指标》</w:t>
            </w:r>
            <w:r>
              <w:rPr>
                <w:rFonts w:hint="eastAsia"/>
              </w:rPr>
              <w:t xml:space="preserve">GB/T5750.12-2023 </w:t>
            </w:r>
            <w:r>
              <w:t xml:space="preserve"> </w:t>
            </w:r>
            <w:r>
              <w:rPr>
                <w:rFonts w:hint="eastAsia"/>
              </w:rPr>
              <w:t>4.1</w:t>
            </w:r>
            <w:r>
              <w:rPr>
                <w:rFonts w:hint="eastAsia"/>
              </w:rPr>
              <w:t>平</w:t>
            </w:r>
            <w:proofErr w:type="gramStart"/>
            <w:r>
              <w:rPr>
                <w:rFonts w:hint="eastAsia"/>
              </w:rPr>
              <w:t>皿</w:t>
            </w:r>
            <w:proofErr w:type="gramEnd"/>
            <w:r>
              <w:rPr>
                <w:rFonts w:hint="eastAsia"/>
              </w:rPr>
              <w:t>计数法</w:t>
            </w:r>
          </w:p>
        </w:tc>
        <w:tc>
          <w:tcPr>
            <w:tcW w:w="1050" w:type="pct"/>
            <w:tcMar>
              <w:top w:w="15" w:type="dxa"/>
              <w:left w:w="15" w:type="dxa"/>
              <w:bottom w:w="0" w:type="dxa"/>
              <w:right w:w="15" w:type="dxa"/>
            </w:tcMar>
            <w:vAlign w:val="center"/>
          </w:tcPr>
          <w:p w:rsidR="0017674B" w:rsidRDefault="00DE165B">
            <w:pPr>
              <w:pStyle w:val="TIE-"/>
            </w:pPr>
            <w:r>
              <w:rPr>
                <w:rFonts w:hint="eastAsia"/>
              </w:rPr>
              <w:t>生化培养箱</w:t>
            </w:r>
            <w:r>
              <w:rPr>
                <w:rFonts w:hint="eastAsia"/>
              </w:rPr>
              <w:t>BPC-150FHJYQ-011</w:t>
            </w:r>
          </w:p>
        </w:tc>
        <w:tc>
          <w:tcPr>
            <w:tcW w:w="585" w:type="pct"/>
            <w:tcMar>
              <w:top w:w="15" w:type="dxa"/>
              <w:left w:w="15" w:type="dxa"/>
              <w:bottom w:w="0" w:type="dxa"/>
              <w:right w:w="15" w:type="dxa"/>
            </w:tcMar>
            <w:vAlign w:val="center"/>
          </w:tcPr>
          <w:p w:rsidR="0017674B" w:rsidRDefault="00DE165B">
            <w:pPr>
              <w:pStyle w:val="TIE-"/>
            </w:pPr>
            <w:r>
              <w:rPr>
                <w:rFonts w:hint="eastAsia"/>
              </w:rPr>
              <w:t>/</w:t>
            </w:r>
          </w:p>
        </w:tc>
      </w:tr>
      <w:tr w:rsidR="0017674B">
        <w:trPr>
          <w:trHeight w:val="454"/>
          <w:jc w:val="center"/>
        </w:trPr>
        <w:tc>
          <w:tcPr>
            <w:tcW w:w="515" w:type="pct"/>
            <w:vAlign w:val="center"/>
          </w:tcPr>
          <w:p w:rsidR="0017674B" w:rsidRDefault="00DE165B">
            <w:pPr>
              <w:pStyle w:val="TIE-"/>
            </w:pPr>
            <w:r>
              <w:rPr>
                <w:rFonts w:hint="eastAsia"/>
              </w:rPr>
              <w:t>19</w:t>
            </w:r>
          </w:p>
        </w:tc>
        <w:tc>
          <w:tcPr>
            <w:tcW w:w="747" w:type="pct"/>
            <w:vAlign w:val="center"/>
          </w:tcPr>
          <w:p w:rsidR="0017674B" w:rsidRDefault="00DE165B">
            <w:pPr>
              <w:pStyle w:val="TIE-"/>
            </w:pPr>
            <w:r>
              <w:rPr>
                <w:rFonts w:hint="eastAsia"/>
              </w:rPr>
              <w:t>高锰酸盐指数</w:t>
            </w:r>
          </w:p>
        </w:tc>
        <w:tc>
          <w:tcPr>
            <w:tcW w:w="2103" w:type="pct"/>
            <w:vAlign w:val="center"/>
          </w:tcPr>
          <w:p w:rsidR="0017674B" w:rsidRDefault="00DE165B">
            <w:pPr>
              <w:pStyle w:val="TIE-"/>
              <w:rPr>
                <w:szCs w:val="21"/>
              </w:rPr>
            </w:pPr>
            <w:r>
              <w:rPr>
                <w:rFonts w:hint="eastAsia"/>
              </w:rPr>
              <w:t>《水质</w:t>
            </w:r>
            <w:r>
              <w:rPr>
                <w:rFonts w:hint="eastAsia"/>
              </w:rPr>
              <w:t xml:space="preserve"> </w:t>
            </w:r>
            <w:r>
              <w:rPr>
                <w:rFonts w:hint="eastAsia"/>
              </w:rPr>
              <w:t>高锰酸盐指数的测定》</w:t>
            </w:r>
          </w:p>
          <w:p w:rsidR="0017674B" w:rsidRDefault="00DE165B">
            <w:pPr>
              <w:pStyle w:val="TIE-"/>
            </w:pPr>
            <w:r>
              <w:rPr>
                <w:rFonts w:hint="eastAsia"/>
              </w:rPr>
              <w:t>GB 11892-1989</w:t>
            </w:r>
          </w:p>
        </w:tc>
        <w:tc>
          <w:tcPr>
            <w:tcW w:w="1050" w:type="pct"/>
            <w:vAlign w:val="center"/>
          </w:tcPr>
          <w:p w:rsidR="0017674B" w:rsidRDefault="00DE165B">
            <w:pPr>
              <w:pStyle w:val="TIE-"/>
            </w:pPr>
            <w:r>
              <w:rPr>
                <w:rFonts w:hint="eastAsia"/>
              </w:rPr>
              <w:t>25mL</w:t>
            </w:r>
            <w:r>
              <w:rPr>
                <w:rFonts w:hint="eastAsia"/>
              </w:rPr>
              <w:t>滴定管</w:t>
            </w:r>
            <w:r>
              <w:rPr>
                <w:rFonts w:hint="eastAsia"/>
              </w:rPr>
              <w:t>HJYQ-036</w:t>
            </w:r>
          </w:p>
        </w:tc>
        <w:tc>
          <w:tcPr>
            <w:tcW w:w="585" w:type="pct"/>
            <w:vAlign w:val="center"/>
          </w:tcPr>
          <w:p w:rsidR="0017674B" w:rsidRDefault="00DE165B">
            <w:pPr>
              <w:pStyle w:val="TIE-"/>
            </w:pPr>
            <w:r>
              <w:rPr>
                <w:rFonts w:hint="eastAsia"/>
              </w:rPr>
              <w:t>0.5mg/L</w:t>
            </w:r>
          </w:p>
        </w:tc>
      </w:tr>
      <w:tr w:rsidR="0017674B">
        <w:trPr>
          <w:trHeight w:val="454"/>
          <w:jc w:val="center"/>
        </w:trPr>
        <w:tc>
          <w:tcPr>
            <w:tcW w:w="515" w:type="pct"/>
            <w:vAlign w:val="center"/>
          </w:tcPr>
          <w:p w:rsidR="0017674B" w:rsidRDefault="00DE165B">
            <w:pPr>
              <w:pStyle w:val="TIE-"/>
            </w:pPr>
            <w:r>
              <w:rPr>
                <w:rFonts w:hint="eastAsia"/>
              </w:rPr>
              <w:t>20</w:t>
            </w:r>
          </w:p>
        </w:tc>
        <w:tc>
          <w:tcPr>
            <w:tcW w:w="747" w:type="pct"/>
            <w:vAlign w:val="center"/>
          </w:tcPr>
          <w:p w:rsidR="0017674B" w:rsidRDefault="00DE165B">
            <w:pPr>
              <w:pStyle w:val="TIE-"/>
            </w:pPr>
            <w:r>
              <w:rPr>
                <w:rFonts w:hint="eastAsia"/>
              </w:rPr>
              <w:t>铁</w:t>
            </w:r>
          </w:p>
        </w:tc>
        <w:tc>
          <w:tcPr>
            <w:tcW w:w="2103" w:type="pct"/>
            <w:vAlign w:val="center"/>
          </w:tcPr>
          <w:p w:rsidR="0017674B" w:rsidRDefault="00DE165B">
            <w:pPr>
              <w:pStyle w:val="TIE-"/>
            </w:pPr>
            <w:r>
              <w:rPr>
                <w:rFonts w:hint="eastAsia"/>
              </w:rPr>
              <w:t>《水质</w:t>
            </w:r>
            <w:r>
              <w:rPr>
                <w:rFonts w:hint="eastAsia"/>
              </w:rPr>
              <w:t xml:space="preserve"> </w:t>
            </w:r>
            <w:r>
              <w:rPr>
                <w:rFonts w:hint="eastAsia"/>
              </w:rPr>
              <w:t>铁、锰的测定</w:t>
            </w:r>
            <w:r>
              <w:rPr>
                <w:rFonts w:hint="eastAsia"/>
              </w:rPr>
              <w:t xml:space="preserve"> </w:t>
            </w:r>
            <w:r>
              <w:rPr>
                <w:rFonts w:hint="eastAsia"/>
              </w:rPr>
              <w:t>火焰原子吸收分光光度法》</w:t>
            </w:r>
            <w:r>
              <w:rPr>
                <w:rFonts w:hint="eastAsia"/>
              </w:rPr>
              <w:t>GB 11911-1989</w:t>
            </w:r>
          </w:p>
        </w:tc>
        <w:tc>
          <w:tcPr>
            <w:tcW w:w="1050" w:type="pct"/>
            <w:vAlign w:val="center"/>
          </w:tcPr>
          <w:p w:rsidR="0017674B" w:rsidRDefault="00DE165B">
            <w:pPr>
              <w:pStyle w:val="TIE-"/>
            </w:pPr>
            <w:r>
              <w:rPr>
                <w:rFonts w:hint="eastAsia"/>
              </w:rPr>
              <w:t>AA-7020</w:t>
            </w:r>
            <w:r>
              <w:rPr>
                <w:rFonts w:hint="eastAsia"/>
              </w:rPr>
              <w:t>原子吸收分光光度计</w:t>
            </w:r>
            <w:r>
              <w:rPr>
                <w:rFonts w:hint="eastAsia"/>
              </w:rPr>
              <w:t>HJYQ-012</w:t>
            </w:r>
          </w:p>
        </w:tc>
        <w:tc>
          <w:tcPr>
            <w:tcW w:w="585" w:type="pct"/>
            <w:vAlign w:val="center"/>
          </w:tcPr>
          <w:p w:rsidR="0017674B" w:rsidRDefault="00DE165B">
            <w:pPr>
              <w:pStyle w:val="TIE-"/>
            </w:pPr>
            <w:r>
              <w:rPr>
                <w:rFonts w:hint="eastAsia"/>
              </w:rPr>
              <w:t>0.03mg/L</w:t>
            </w:r>
          </w:p>
        </w:tc>
      </w:tr>
      <w:tr w:rsidR="0017674B">
        <w:trPr>
          <w:trHeight w:val="454"/>
          <w:jc w:val="center"/>
        </w:trPr>
        <w:tc>
          <w:tcPr>
            <w:tcW w:w="515" w:type="pct"/>
            <w:vAlign w:val="center"/>
          </w:tcPr>
          <w:p w:rsidR="0017674B" w:rsidRDefault="00DE165B">
            <w:pPr>
              <w:pStyle w:val="TIE-"/>
            </w:pPr>
            <w:r>
              <w:rPr>
                <w:rFonts w:hint="eastAsia"/>
              </w:rPr>
              <w:lastRenderedPageBreak/>
              <w:t>21</w:t>
            </w:r>
          </w:p>
        </w:tc>
        <w:tc>
          <w:tcPr>
            <w:tcW w:w="747" w:type="pct"/>
            <w:vAlign w:val="center"/>
          </w:tcPr>
          <w:p w:rsidR="0017674B" w:rsidRDefault="00DE165B">
            <w:pPr>
              <w:pStyle w:val="TIE-"/>
            </w:pPr>
            <w:r>
              <w:rPr>
                <w:rFonts w:hint="eastAsia"/>
              </w:rPr>
              <w:t>锰</w:t>
            </w:r>
          </w:p>
        </w:tc>
        <w:tc>
          <w:tcPr>
            <w:tcW w:w="2103" w:type="pct"/>
            <w:vAlign w:val="center"/>
          </w:tcPr>
          <w:p w:rsidR="0017674B" w:rsidRDefault="00DE165B">
            <w:pPr>
              <w:pStyle w:val="TIE-"/>
            </w:pPr>
            <w:r>
              <w:rPr>
                <w:rFonts w:hint="eastAsia"/>
              </w:rPr>
              <w:t>《水质</w:t>
            </w:r>
            <w:r>
              <w:rPr>
                <w:rFonts w:hint="eastAsia"/>
              </w:rPr>
              <w:t xml:space="preserve"> </w:t>
            </w:r>
            <w:r>
              <w:rPr>
                <w:rFonts w:hint="eastAsia"/>
              </w:rPr>
              <w:t>铁、锰的测定</w:t>
            </w:r>
            <w:r>
              <w:rPr>
                <w:rFonts w:hint="eastAsia"/>
              </w:rPr>
              <w:t xml:space="preserve"> </w:t>
            </w:r>
            <w:r>
              <w:rPr>
                <w:rFonts w:hint="eastAsia"/>
              </w:rPr>
              <w:t>火焰原子吸收分光光度法》</w:t>
            </w:r>
            <w:r>
              <w:rPr>
                <w:rFonts w:hint="eastAsia"/>
              </w:rPr>
              <w:t>GB 11911-1989</w:t>
            </w:r>
          </w:p>
        </w:tc>
        <w:tc>
          <w:tcPr>
            <w:tcW w:w="1050" w:type="pct"/>
            <w:vAlign w:val="center"/>
          </w:tcPr>
          <w:p w:rsidR="0017674B" w:rsidRDefault="00DE165B">
            <w:pPr>
              <w:pStyle w:val="TIE-"/>
            </w:pPr>
            <w:r>
              <w:rPr>
                <w:rFonts w:hint="eastAsia"/>
              </w:rPr>
              <w:t>AA-7020</w:t>
            </w:r>
            <w:r>
              <w:rPr>
                <w:rFonts w:hint="eastAsia"/>
              </w:rPr>
              <w:t>原子吸收分光光度计</w:t>
            </w:r>
            <w:r>
              <w:rPr>
                <w:rFonts w:hint="eastAsia"/>
              </w:rPr>
              <w:t>HJYQ-012</w:t>
            </w:r>
          </w:p>
        </w:tc>
        <w:tc>
          <w:tcPr>
            <w:tcW w:w="585" w:type="pct"/>
            <w:vAlign w:val="center"/>
          </w:tcPr>
          <w:p w:rsidR="0017674B" w:rsidRDefault="00DE165B">
            <w:pPr>
              <w:pStyle w:val="TIE-"/>
            </w:pPr>
            <w:r>
              <w:rPr>
                <w:rFonts w:hint="eastAsia"/>
              </w:rPr>
              <w:t>0.01mg/L</w:t>
            </w:r>
          </w:p>
        </w:tc>
      </w:tr>
      <w:tr w:rsidR="0017674B">
        <w:trPr>
          <w:trHeight w:val="454"/>
          <w:jc w:val="center"/>
        </w:trPr>
        <w:tc>
          <w:tcPr>
            <w:tcW w:w="515" w:type="pct"/>
            <w:vAlign w:val="center"/>
          </w:tcPr>
          <w:p w:rsidR="0017674B" w:rsidRDefault="00DE165B">
            <w:pPr>
              <w:pStyle w:val="TIE-"/>
            </w:pPr>
            <w:r>
              <w:rPr>
                <w:rFonts w:hint="eastAsia"/>
              </w:rPr>
              <w:t>22</w:t>
            </w:r>
          </w:p>
        </w:tc>
        <w:tc>
          <w:tcPr>
            <w:tcW w:w="747" w:type="pct"/>
            <w:vAlign w:val="center"/>
          </w:tcPr>
          <w:p w:rsidR="0017674B" w:rsidRDefault="00DE165B">
            <w:pPr>
              <w:pStyle w:val="TIE-"/>
            </w:pPr>
            <w:r>
              <w:rPr>
                <w:rFonts w:hint="eastAsia"/>
              </w:rPr>
              <w:t>钠</w:t>
            </w:r>
          </w:p>
        </w:tc>
        <w:tc>
          <w:tcPr>
            <w:tcW w:w="2103" w:type="pct"/>
            <w:vAlign w:val="center"/>
          </w:tcPr>
          <w:p w:rsidR="0017674B" w:rsidRDefault="00DE165B">
            <w:pPr>
              <w:pStyle w:val="TIE-"/>
            </w:pPr>
            <w:r>
              <w:rPr>
                <w:rFonts w:hint="eastAsia"/>
              </w:rPr>
              <w:t>《水质</w:t>
            </w:r>
            <w:r>
              <w:rPr>
                <w:rFonts w:hint="eastAsia"/>
              </w:rPr>
              <w:t xml:space="preserve"> 32</w:t>
            </w:r>
            <w:r>
              <w:rPr>
                <w:rFonts w:hint="eastAsia"/>
              </w:rPr>
              <w:t>种元素的测定电感耦合等离子体发射光谱法》（</w:t>
            </w:r>
            <w:r>
              <w:rPr>
                <w:rFonts w:hint="eastAsia"/>
              </w:rPr>
              <w:t>HJ776-2015</w:t>
            </w:r>
            <w:r>
              <w:rPr>
                <w:rFonts w:hint="eastAsia"/>
              </w:rPr>
              <w:t>）</w:t>
            </w:r>
          </w:p>
        </w:tc>
        <w:tc>
          <w:tcPr>
            <w:tcW w:w="1050" w:type="pct"/>
            <w:vAlign w:val="center"/>
          </w:tcPr>
          <w:p w:rsidR="0017674B" w:rsidRDefault="00DE165B">
            <w:pPr>
              <w:pStyle w:val="TIE-"/>
            </w:pPr>
            <w:r>
              <w:rPr>
                <w:rFonts w:hint="eastAsia"/>
              </w:rPr>
              <w:t>ICAP7200DUO</w:t>
            </w:r>
            <w:r>
              <w:rPr>
                <w:rFonts w:hint="eastAsia"/>
              </w:rPr>
              <w:t>电感耦合等离子体发射光谱仪</w:t>
            </w:r>
            <w:r>
              <w:rPr>
                <w:rFonts w:hint="eastAsia"/>
              </w:rPr>
              <w:t>HJYQ-014</w:t>
            </w:r>
          </w:p>
        </w:tc>
        <w:tc>
          <w:tcPr>
            <w:tcW w:w="585" w:type="pct"/>
            <w:vAlign w:val="center"/>
          </w:tcPr>
          <w:p w:rsidR="0017674B" w:rsidRDefault="00DE165B">
            <w:pPr>
              <w:pStyle w:val="TIE-"/>
            </w:pPr>
            <w:r>
              <w:rPr>
                <w:rFonts w:hint="eastAsia"/>
              </w:rPr>
              <w:t>0.03mg/L</w:t>
            </w:r>
          </w:p>
        </w:tc>
      </w:tr>
      <w:tr w:rsidR="0017674B">
        <w:trPr>
          <w:trHeight w:val="454"/>
          <w:jc w:val="center"/>
        </w:trPr>
        <w:tc>
          <w:tcPr>
            <w:tcW w:w="515" w:type="pct"/>
            <w:vAlign w:val="center"/>
          </w:tcPr>
          <w:p w:rsidR="0017674B" w:rsidRDefault="00DE165B">
            <w:pPr>
              <w:pStyle w:val="TIE-"/>
            </w:pPr>
            <w:r>
              <w:rPr>
                <w:rFonts w:hint="eastAsia"/>
              </w:rPr>
              <w:t>23</w:t>
            </w:r>
          </w:p>
        </w:tc>
        <w:tc>
          <w:tcPr>
            <w:tcW w:w="747" w:type="pct"/>
            <w:vAlign w:val="center"/>
          </w:tcPr>
          <w:p w:rsidR="0017674B" w:rsidRDefault="00DE165B">
            <w:pPr>
              <w:pStyle w:val="TIE-"/>
            </w:pPr>
            <w:r>
              <w:rPr>
                <w:rFonts w:hint="eastAsia"/>
              </w:rPr>
              <w:t>镉</w:t>
            </w:r>
          </w:p>
        </w:tc>
        <w:tc>
          <w:tcPr>
            <w:tcW w:w="2103" w:type="pct"/>
            <w:vAlign w:val="center"/>
          </w:tcPr>
          <w:p w:rsidR="0017674B" w:rsidRDefault="00DE165B">
            <w:pPr>
              <w:pStyle w:val="TIE-"/>
            </w:pPr>
            <w:r>
              <w:rPr>
                <w:rFonts w:hint="eastAsia"/>
              </w:rPr>
              <w:t>《水和废水监测分析方法》（第四版</w:t>
            </w:r>
            <w:r>
              <w:rPr>
                <w:rFonts w:hint="eastAsia"/>
              </w:rPr>
              <w:t xml:space="preserve"> </w:t>
            </w:r>
            <w:r>
              <w:rPr>
                <w:rFonts w:hint="eastAsia"/>
              </w:rPr>
              <w:t>增补版）国家环境保护总局</w:t>
            </w:r>
            <w:r>
              <w:rPr>
                <w:rFonts w:hint="eastAsia"/>
              </w:rPr>
              <w:t xml:space="preserve"> </w:t>
            </w:r>
            <w:r>
              <w:rPr>
                <w:rFonts w:hint="eastAsia"/>
              </w:rPr>
              <w:t>（</w:t>
            </w:r>
            <w:r>
              <w:rPr>
                <w:rFonts w:hint="eastAsia"/>
              </w:rPr>
              <w:t>2002</w:t>
            </w:r>
            <w:r>
              <w:rPr>
                <w:rFonts w:hint="eastAsia"/>
              </w:rPr>
              <w:t>年）第三篇第四章七</w:t>
            </w:r>
            <w:r>
              <w:rPr>
                <w:rFonts w:hint="eastAsia"/>
              </w:rPr>
              <w:t xml:space="preserve"> </w:t>
            </w:r>
            <w:r>
              <w:rPr>
                <w:rFonts w:hint="eastAsia"/>
              </w:rPr>
              <w:t>（四）石墨炉原子吸收法测定镉、铜和铅（</w:t>
            </w:r>
            <w:r>
              <w:rPr>
                <w:rFonts w:hint="eastAsia"/>
              </w:rPr>
              <w:t>B</w:t>
            </w:r>
            <w:r>
              <w:rPr>
                <w:rFonts w:hint="eastAsia"/>
              </w:rPr>
              <w:t>）</w:t>
            </w:r>
          </w:p>
        </w:tc>
        <w:tc>
          <w:tcPr>
            <w:tcW w:w="1050" w:type="pct"/>
            <w:vAlign w:val="center"/>
          </w:tcPr>
          <w:p w:rsidR="0017674B" w:rsidRDefault="00DE165B">
            <w:pPr>
              <w:pStyle w:val="TIE-"/>
            </w:pPr>
            <w:r>
              <w:rPr>
                <w:rFonts w:hint="eastAsia"/>
              </w:rPr>
              <w:t>A-7020</w:t>
            </w:r>
            <w:r>
              <w:rPr>
                <w:rFonts w:hint="eastAsia"/>
              </w:rPr>
              <w:t>原子吸收分光光度计</w:t>
            </w:r>
            <w:r>
              <w:rPr>
                <w:rFonts w:hint="eastAsia"/>
              </w:rPr>
              <w:t>HJYQ-012</w:t>
            </w:r>
          </w:p>
        </w:tc>
        <w:tc>
          <w:tcPr>
            <w:tcW w:w="585" w:type="pct"/>
            <w:vAlign w:val="center"/>
          </w:tcPr>
          <w:p w:rsidR="0017674B" w:rsidRDefault="00DE165B">
            <w:pPr>
              <w:pStyle w:val="TIE-"/>
            </w:pPr>
            <w:r>
              <w:rPr>
                <w:rFonts w:hint="eastAsia"/>
              </w:rPr>
              <w:t>0.1ug/L</w:t>
            </w:r>
          </w:p>
        </w:tc>
      </w:tr>
      <w:tr w:rsidR="0017674B">
        <w:trPr>
          <w:trHeight w:val="454"/>
          <w:jc w:val="center"/>
        </w:trPr>
        <w:tc>
          <w:tcPr>
            <w:tcW w:w="515" w:type="pct"/>
            <w:vAlign w:val="center"/>
          </w:tcPr>
          <w:p w:rsidR="0017674B" w:rsidRDefault="00DE165B">
            <w:pPr>
              <w:pStyle w:val="TIE-"/>
            </w:pPr>
            <w:r>
              <w:rPr>
                <w:rFonts w:hint="eastAsia"/>
              </w:rPr>
              <w:t>24</w:t>
            </w:r>
          </w:p>
        </w:tc>
        <w:tc>
          <w:tcPr>
            <w:tcW w:w="747" w:type="pct"/>
            <w:vAlign w:val="center"/>
          </w:tcPr>
          <w:p w:rsidR="0017674B" w:rsidRDefault="00DE165B">
            <w:pPr>
              <w:pStyle w:val="TIE-"/>
            </w:pPr>
            <w:r>
              <w:rPr>
                <w:rFonts w:hint="eastAsia"/>
              </w:rPr>
              <w:t>铅</w:t>
            </w:r>
          </w:p>
        </w:tc>
        <w:tc>
          <w:tcPr>
            <w:tcW w:w="2103" w:type="pct"/>
            <w:vAlign w:val="center"/>
          </w:tcPr>
          <w:p w:rsidR="0017674B" w:rsidRDefault="00DE165B">
            <w:pPr>
              <w:pStyle w:val="TIE-"/>
            </w:pPr>
            <w:r>
              <w:rPr>
                <w:rFonts w:hint="eastAsia"/>
              </w:rPr>
              <w:t>《水和废水监测分析方法》（第四版</w:t>
            </w:r>
            <w:r>
              <w:rPr>
                <w:rFonts w:hint="eastAsia"/>
              </w:rPr>
              <w:t xml:space="preserve"> </w:t>
            </w:r>
            <w:r>
              <w:rPr>
                <w:rFonts w:hint="eastAsia"/>
              </w:rPr>
              <w:t>增补版）国家环境保护总局</w:t>
            </w:r>
            <w:r>
              <w:rPr>
                <w:rFonts w:hint="eastAsia"/>
              </w:rPr>
              <w:t xml:space="preserve"> </w:t>
            </w:r>
            <w:r>
              <w:rPr>
                <w:rFonts w:hint="eastAsia"/>
              </w:rPr>
              <w:t>（</w:t>
            </w:r>
            <w:r>
              <w:rPr>
                <w:rFonts w:hint="eastAsia"/>
              </w:rPr>
              <w:t>2002</w:t>
            </w:r>
            <w:r>
              <w:rPr>
                <w:rFonts w:hint="eastAsia"/>
              </w:rPr>
              <w:t>年）第三篇第四章七</w:t>
            </w:r>
            <w:r>
              <w:rPr>
                <w:rFonts w:hint="eastAsia"/>
              </w:rPr>
              <w:t xml:space="preserve"> </w:t>
            </w:r>
            <w:r>
              <w:rPr>
                <w:rFonts w:hint="eastAsia"/>
              </w:rPr>
              <w:t>（四）石墨炉原子吸收法测定镉、铜和铅（</w:t>
            </w:r>
            <w:r>
              <w:rPr>
                <w:rFonts w:hint="eastAsia"/>
              </w:rPr>
              <w:t>B</w:t>
            </w:r>
            <w:r>
              <w:rPr>
                <w:rFonts w:hint="eastAsia"/>
              </w:rPr>
              <w:t>）</w:t>
            </w:r>
          </w:p>
        </w:tc>
        <w:tc>
          <w:tcPr>
            <w:tcW w:w="1050" w:type="pct"/>
            <w:vAlign w:val="center"/>
          </w:tcPr>
          <w:p w:rsidR="0017674B" w:rsidRDefault="00DE165B">
            <w:pPr>
              <w:pStyle w:val="TIE-"/>
            </w:pPr>
            <w:r>
              <w:rPr>
                <w:rFonts w:hint="eastAsia"/>
              </w:rPr>
              <w:t>TAS-990G</w:t>
            </w:r>
            <w:r>
              <w:rPr>
                <w:rFonts w:hint="eastAsia"/>
              </w:rPr>
              <w:t>原子吸收分光光度计</w:t>
            </w:r>
            <w:r>
              <w:rPr>
                <w:rFonts w:hint="eastAsia"/>
              </w:rPr>
              <w:t>HJYQ-013</w:t>
            </w:r>
          </w:p>
        </w:tc>
        <w:tc>
          <w:tcPr>
            <w:tcW w:w="585" w:type="pct"/>
            <w:vAlign w:val="center"/>
          </w:tcPr>
          <w:p w:rsidR="0017674B" w:rsidRDefault="00DE165B">
            <w:pPr>
              <w:pStyle w:val="TIE-"/>
            </w:pPr>
            <w:r>
              <w:rPr>
                <w:rFonts w:hint="eastAsia"/>
              </w:rPr>
              <w:t>1ug/L</w:t>
            </w:r>
          </w:p>
        </w:tc>
      </w:tr>
      <w:tr w:rsidR="0017674B">
        <w:trPr>
          <w:trHeight w:val="454"/>
          <w:jc w:val="center"/>
        </w:trPr>
        <w:tc>
          <w:tcPr>
            <w:tcW w:w="515" w:type="pct"/>
            <w:vAlign w:val="center"/>
          </w:tcPr>
          <w:p w:rsidR="0017674B" w:rsidRDefault="00DE165B">
            <w:pPr>
              <w:pStyle w:val="TIE-"/>
            </w:pPr>
            <w:r>
              <w:rPr>
                <w:rFonts w:hint="eastAsia"/>
              </w:rPr>
              <w:t>25</w:t>
            </w:r>
          </w:p>
        </w:tc>
        <w:tc>
          <w:tcPr>
            <w:tcW w:w="747" w:type="pct"/>
            <w:vAlign w:val="center"/>
          </w:tcPr>
          <w:p w:rsidR="0017674B" w:rsidRDefault="00DE165B">
            <w:pPr>
              <w:pStyle w:val="TIE-"/>
            </w:pPr>
            <w:r>
              <w:rPr>
                <w:rFonts w:hint="eastAsia"/>
              </w:rPr>
              <w:t>砷</w:t>
            </w:r>
          </w:p>
        </w:tc>
        <w:tc>
          <w:tcPr>
            <w:tcW w:w="2103" w:type="pct"/>
            <w:vAlign w:val="center"/>
          </w:tcPr>
          <w:p w:rsidR="0017674B" w:rsidRDefault="00DE165B">
            <w:pPr>
              <w:pStyle w:val="TIE-"/>
            </w:pPr>
            <w:r>
              <w:rPr>
                <w:rFonts w:hint="eastAsia"/>
              </w:rPr>
              <w:t>《水质汞、砷、硒、铋和锑的测定原子荧光法》</w:t>
            </w:r>
            <w:r>
              <w:rPr>
                <w:rFonts w:hint="eastAsia"/>
              </w:rPr>
              <w:t>HJ694-2014</w:t>
            </w:r>
          </w:p>
        </w:tc>
        <w:tc>
          <w:tcPr>
            <w:tcW w:w="1050" w:type="pct"/>
            <w:vAlign w:val="center"/>
          </w:tcPr>
          <w:p w:rsidR="0017674B" w:rsidRDefault="00DE165B">
            <w:pPr>
              <w:pStyle w:val="TIE-"/>
            </w:pPr>
            <w:r>
              <w:rPr>
                <w:rFonts w:hint="eastAsia"/>
              </w:rPr>
              <w:t>AFS-10A</w:t>
            </w:r>
            <w:r>
              <w:rPr>
                <w:rFonts w:hint="eastAsia"/>
              </w:rPr>
              <w:t>原子荧光光度计</w:t>
            </w:r>
            <w:r>
              <w:rPr>
                <w:rFonts w:hint="eastAsia"/>
              </w:rPr>
              <w:t xml:space="preserve"> HJYQ-019</w:t>
            </w:r>
          </w:p>
        </w:tc>
        <w:tc>
          <w:tcPr>
            <w:tcW w:w="585" w:type="pct"/>
            <w:vAlign w:val="center"/>
          </w:tcPr>
          <w:p w:rsidR="0017674B" w:rsidRDefault="00DE165B">
            <w:pPr>
              <w:pStyle w:val="TIE-"/>
            </w:pPr>
            <w:r>
              <w:rPr>
                <w:rFonts w:hint="eastAsia"/>
              </w:rPr>
              <w:t>0.3ug/L</w:t>
            </w:r>
          </w:p>
        </w:tc>
      </w:tr>
      <w:tr w:rsidR="0017674B">
        <w:trPr>
          <w:trHeight w:val="454"/>
          <w:jc w:val="center"/>
        </w:trPr>
        <w:tc>
          <w:tcPr>
            <w:tcW w:w="515" w:type="pct"/>
            <w:vAlign w:val="center"/>
          </w:tcPr>
          <w:p w:rsidR="0017674B" w:rsidRDefault="00DE165B">
            <w:pPr>
              <w:pStyle w:val="TIE-"/>
            </w:pPr>
            <w:r>
              <w:rPr>
                <w:rFonts w:hint="eastAsia"/>
              </w:rPr>
              <w:t>26</w:t>
            </w:r>
          </w:p>
        </w:tc>
        <w:tc>
          <w:tcPr>
            <w:tcW w:w="747" w:type="pct"/>
            <w:vAlign w:val="center"/>
          </w:tcPr>
          <w:p w:rsidR="0017674B" w:rsidRDefault="00DE165B">
            <w:pPr>
              <w:pStyle w:val="TIE-"/>
            </w:pPr>
            <w:r>
              <w:rPr>
                <w:rFonts w:hint="eastAsia"/>
              </w:rPr>
              <w:t>汞</w:t>
            </w:r>
          </w:p>
        </w:tc>
        <w:tc>
          <w:tcPr>
            <w:tcW w:w="2103" w:type="pct"/>
            <w:vAlign w:val="center"/>
          </w:tcPr>
          <w:p w:rsidR="0017674B" w:rsidRDefault="00DE165B">
            <w:pPr>
              <w:pStyle w:val="TIE-"/>
            </w:pPr>
            <w:r>
              <w:rPr>
                <w:rFonts w:hint="eastAsia"/>
              </w:rPr>
              <w:t>《水质汞、砷、硒、铋和锑的测定原子荧光法》</w:t>
            </w:r>
            <w:r>
              <w:rPr>
                <w:rFonts w:hint="eastAsia"/>
              </w:rPr>
              <w:t>HJ694-2014</w:t>
            </w:r>
          </w:p>
        </w:tc>
        <w:tc>
          <w:tcPr>
            <w:tcW w:w="1050" w:type="pct"/>
            <w:vAlign w:val="center"/>
          </w:tcPr>
          <w:p w:rsidR="0017674B" w:rsidRDefault="00DE165B">
            <w:pPr>
              <w:pStyle w:val="TIE-"/>
            </w:pPr>
            <w:r>
              <w:rPr>
                <w:rFonts w:hint="eastAsia"/>
              </w:rPr>
              <w:t>AFS-10A</w:t>
            </w:r>
            <w:r>
              <w:rPr>
                <w:rFonts w:hint="eastAsia"/>
              </w:rPr>
              <w:t>原子荧光光度计</w:t>
            </w:r>
            <w:r>
              <w:rPr>
                <w:rFonts w:hint="eastAsia"/>
              </w:rPr>
              <w:t xml:space="preserve"> HJYQ-019</w:t>
            </w:r>
          </w:p>
        </w:tc>
        <w:tc>
          <w:tcPr>
            <w:tcW w:w="585" w:type="pct"/>
            <w:vAlign w:val="center"/>
          </w:tcPr>
          <w:p w:rsidR="0017674B" w:rsidRDefault="00DE165B">
            <w:pPr>
              <w:pStyle w:val="TIE-"/>
            </w:pPr>
            <w:r>
              <w:rPr>
                <w:rFonts w:hint="eastAsia"/>
              </w:rPr>
              <w:t>0.04ug/L</w:t>
            </w:r>
          </w:p>
        </w:tc>
      </w:tr>
      <w:tr w:rsidR="0017674B">
        <w:trPr>
          <w:trHeight w:val="90"/>
          <w:jc w:val="center"/>
        </w:trPr>
        <w:tc>
          <w:tcPr>
            <w:tcW w:w="515" w:type="pct"/>
            <w:vAlign w:val="center"/>
          </w:tcPr>
          <w:p w:rsidR="0017674B" w:rsidRDefault="00DE165B">
            <w:pPr>
              <w:pStyle w:val="TIE-"/>
            </w:pPr>
            <w:r>
              <w:rPr>
                <w:rFonts w:hint="eastAsia"/>
              </w:rPr>
              <w:t>27</w:t>
            </w:r>
          </w:p>
        </w:tc>
        <w:tc>
          <w:tcPr>
            <w:tcW w:w="747" w:type="pct"/>
            <w:vAlign w:val="center"/>
          </w:tcPr>
          <w:p w:rsidR="0017674B" w:rsidRDefault="00DE165B">
            <w:pPr>
              <w:pStyle w:val="TIE-"/>
            </w:pPr>
            <w:r>
              <w:rPr>
                <w:rFonts w:hint="eastAsia"/>
              </w:rPr>
              <w:t>钾</w:t>
            </w:r>
          </w:p>
        </w:tc>
        <w:tc>
          <w:tcPr>
            <w:tcW w:w="2103" w:type="pct"/>
            <w:vAlign w:val="center"/>
          </w:tcPr>
          <w:p w:rsidR="0017674B" w:rsidRDefault="00DE165B">
            <w:pPr>
              <w:pStyle w:val="TIE-"/>
            </w:pPr>
            <w:r>
              <w:rPr>
                <w:rFonts w:hint="eastAsia"/>
              </w:rPr>
              <w:t>《水质</w:t>
            </w:r>
            <w:r>
              <w:rPr>
                <w:rFonts w:hint="eastAsia"/>
              </w:rPr>
              <w:t xml:space="preserve"> </w:t>
            </w:r>
            <w:r>
              <w:rPr>
                <w:rFonts w:hint="eastAsia"/>
              </w:rPr>
              <w:t>钾和钠的测定</w:t>
            </w:r>
            <w:r>
              <w:rPr>
                <w:rFonts w:hint="eastAsia"/>
              </w:rPr>
              <w:t xml:space="preserve"> </w:t>
            </w:r>
            <w:r>
              <w:rPr>
                <w:rFonts w:hint="eastAsia"/>
              </w:rPr>
              <w:t>火焰原子吸收分光光度法》</w:t>
            </w:r>
            <w:r>
              <w:rPr>
                <w:rFonts w:hint="eastAsia"/>
              </w:rPr>
              <w:t>GB/T 11904-1989</w:t>
            </w:r>
          </w:p>
        </w:tc>
        <w:tc>
          <w:tcPr>
            <w:tcW w:w="1050" w:type="pct"/>
            <w:vAlign w:val="center"/>
          </w:tcPr>
          <w:p w:rsidR="0017674B" w:rsidRDefault="00DE165B">
            <w:pPr>
              <w:pStyle w:val="TIE-"/>
            </w:pPr>
            <w:r>
              <w:rPr>
                <w:rFonts w:hint="eastAsia"/>
              </w:rPr>
              <w:t>A-7020</w:t>
            </w:r>
            <w:r>
              <w:rPr>
                <w:rFonts w:hint="eastAsia"/>
              </w:rPr>
              <w:t>原子吸收分光光度计</w:t>
            </w:r>
            <w:r>
              <w:rPr>
                <w:rFonts w:hint="eastAsia"/>
              </w:rPr>
              <w:t>HJYQ-012</w:t>
            </w:r>
          </w:p>
        </w:tc>
        <w:tc>
          <w:tcPr>
            <w:tcW w:w="585" w:type="pct"/>
            <w:vAlign w:val="center"/>
          </w:tcPr>
          <w:p w:rsidR="0017674B" w:rsidRDefault="00DE165B">
            <w:pPr>
              <w:pStyle w:val="TIE-"/>
            </w:pPr>
            <w:r>
              <w:rPr>
                <w:rFonts w:hint="eastAsia"/>
              </w:rPr>
              <w:t>0.05mg/L</w:t>
            </w:r>
          </w:p>
        </w:tc>
      </w:tr>
      <w:tr w:rsidR="0017674B">
        <w:trPr>
          <w:trHeight w:val="454"/>
          <w:jc w:val="center"/>
        </w:trPr>
        <w:tc>
          <w:tcPr>
            <w:tcW w:w="515" w:type="pct"/>
            <w:vAlign w:val="center"/>
          </w:tcPr>
          <w:p w:rsidR="0017674B" w:rsidRDefault="00DE165B">
            <w:pPr>
              <w:pStyle w:val="TIE-"/>
            </w:pPr>
            <w:r>
              <w:rPr>
                <w:rFonts w:hint="eastAsia"/>
              </w:rPr>
              <w:t>28</w:t>
            </w:r>
          </w:p>
        </w:tc>
        <w:tc>
          <w:tcPr>
            <w:tcW w:w="747" w:type="pct"/>
            <w:vAlign w:val="center"/>
          </w:tcPr>
          <w:p w:rsidR="0017674B" w:rsidRDefault="00DE165B">
            <w:pPr>
              <w:pStyle w:val="TIE-"/>
            </w:pPr>
            <w:r>
              <w:rPr>
                <w:rFonts w:hint="eastAsia"/>
              </w:rPr>
              <w:t>钙</w:t>
            </w:r>
          </w:p>
        </w:tc>
        <w:tc>
          <w:tcPr>
            <w:tcW w:w="2103" w:type="pct"/>
            <w:vAlign w:val="center"/>
          </w:tcPr>
          <w:p w:rsidR="0017674B" w:rsidRDefault="00DE165B">
            <w:pPr>
              <w:pStyle w:val="TIE-"/>
            </w:pPr>
            <w:r>
              <w:rPr>
                <w:rFonts w:hint="eastAsia"/>
              </w:rPr>
              <w:t>《水质</w:t>
            </w:r>
            <w:r>
              <w:rPr>
                <w:rFonts w:hint="eastAsia"/>
              </w:rPr>
              <w:t xml:space="preserve"> </w:t>
            </w:r>
            <w:r>
              <w:rPr>
                <w:rFonts w:hint="eastAsia"/>
              </w:rPr>
              <w:t>钙和镁的测定</w:t>
            </w:r>
            <w:r>
              <w:rPr>
                <w:rFonts w:hint="eastAsia"/>
              </w:rPr>
              <w:t xml:space="preserve"> </w:t>
            </w:r>
            <w:r>
              <w:rPr>
                <w:rFonts w:hint="eastAsia"/>
              </w:rPr>
              <w:t>原子吸收分光光度法》</w:t>
            </w:r>
            <w:r>
              <w:rPr>
                <w:rFonts w:hint="eastAsia"/>
              </w:rPr>
              <w:t>GB/T 11905-1989</w:t>
            </w:r>
          </w:p>
        </w:tc>
        <w:tc>
          <w:tcPr>
            <w:tcW w:w="1050" w:type="pct"/>
            <w:vAlign w:val="center"/>
          </w:tcPr>
          <w:p w:rsidR="0017674B" w:rsidRDefault="00DE165B">
            <w:pPr>
              <w:pStyle w:val="TIE-"/>
            </w:pPr>
            <w:r>
              <w:rPr>
                <w:rFonts w:hint="eastAsia"/>
              </w:rPr>
              <w:t>A-7020</w:t>
            </w:r>
            <w:r>
              <w:rPr>
                <w:rFonts w:hint="eastAsia"/>
              </w:rPr>
              <w:t>原子吸收分光光度计</w:t>
            </w:r>
            <w:r>
              <w:rPr>
                <w:rFonts w:hint="eastAsia"/>
              </w:rPr>
              <w:t>HJYQ-012</w:t>
            </w:r>
          </w:p>
        </w:tc>
        <w:tc>
          <w:tcPr>
            <w:tcW w:w="585" w:type="pct"/>
            <w:vAlign w:val="center"/>
          </w:tcPr>
          <w:p w:rsidR="0017674B" w:rsidRDefault="00DE165B">
            <w:pPr>
              <w:pStyle w:val="TIE-"/>
            </w:pPr>
            <w:r>
              <w:rPr>
                <w:rFonts w:hint="eastAsia"/>
              </w:rPr>
              <w:t>0.02mg/L</w:t>
            </w:r>
          </w:p>
        </w:tc>
      </w:tr>
      <w:tr w:rsidR="0017674B">
        <w:trPr>
          <w:trHeight w:val="454"/>
          <w:jc w:val="center"/>
        </w:trPr>
        <w:tc>
          <w:tcPr>
            <w:tcW w:w="515" w:type="pct"/>
            <w:vAlign w:val="center"/>
          </w:tcPr>
          <w:p w:rsidR="0017674B" w:rsidRDefault="00DE165B">
            <w:pPr>
              <w:pStyle w:val="TIE-"/>
            </w:pPr>
            <w:r>
              <w:rPr>
                <w:rFonts w:hint="eastAsia"/>
              </w:rPr>
              <w:t>2</w:t>
            </w:r>
            <w:r>
              <w:t>9</w:t>
            </w:r>
          </w:p>
        </w:tc>
        <w:tc>
          <w:tcPr>
            <w:tcW w:w="747" w:type="pct"/>
            <w:vAlign w:val="center"/>
          </w:tcPr>
          <w:p w:rsidR="0017674B" w:rsidRDefault="00DE165B">
            <w:pPr>
              <w:pStyle w:val="TIE-"/>
            </w:pPr>
            <w:r>
              <w:rPr>
                <w:rFonts w:hint="eastAsia"/>
              </w:rPr>
              <w:t>镁</w:t>
            </w:r>
          </w:p>
        </w:tc>
        <w:tc>
          <w:tcPr>
            <w:tcW w:w="2103" w:type="pct"/>
            <w:vAlign w:val="center"/>
          </w:tcPr>
          <w:p w:rsidR="0017674B" w:rsidRDefault="00DE165B">
            <w:pPr>
              <w:pStyle w:val="TIE-"/>
            </w:pPr>
            <w:r>
              <w:rPr>
                <w:rFonts w:hint="eastAsia"/>
              </w:rPr>
              <w:t>《水质</w:t>
            </w:r>
            <w:r>
              <w:rPr>
                <w:rFonts w:hint="eastAsia"/>
              </w:rPr>
              <w:t xml:space="preserve"> </w:t>
            </w:r>
            <w:r>
              <w:rPr>
                <w:rFonts w:hint="eastAsia"/>
              </w:rPr>
              <w:t>钙和镁的测定</w:t>
            </w:r>
            <w:r>
              <w:rPr>
                <w:rFonts w:hint="eastAsia"/>
              </w:rPr>
              <w:t xml:space="preserve"> </w:t>
            </w:r>
            <w:r>
              <w:rPr>
                <w:rFonts w:hint="eastAsia"/>
              </w:rPr>
              <w:t>原子吸收分光光度法》</w:t>
            </w:r>
            <w:r>
              <w:rPr>
                <w:rFonts w:hint="eastAsia"/>
              </w:rPr>
              <w:t>GB/T 11905-1989</w:t>
            </w:r>
          </w:p>
        </w:tc>
        <w:tc>
          <w:tcPr>
            <w:tcW w:w="1050" w:type="pct"/>
            <w:vAlign w:val="center"/>
          </w:tcPr>
          <w:p w:rsidR="0017674B" w:rsidRDefault="00DE165B">
            <w:pPr>
              <w:pStyle w:val="TIE-"/>
            </w:pPr>
            <w:r>
              <w:rPr>
                <w:rFonts w:hint="eastAsia"/>
              </w:rPr>
              <w:t>A-7020</w:t>
            </w:r>
            <w:r>
              <w:rPr>
                <w:rFonts w:hint="eastAsia"/>
              </w:rPr>
              <w:t>原子吸收分光光度计</w:t>
            </w:r>
            <w:r>
              <w:rPr>
                <w:rFonts w:hint="eastAsia"/>
              </w:rPr>
              <w:t>HJYQ-012</w:t>
            </w:r>
          </w:p>
        </w:tc>
        <w:tc>
          <w:tcPr>
            <w:tcW w:w="585" w:type="pct"/>
            <w:vAlign w:val="center"/>
          </w:tcPr>
          <w:p w:rsidR="0017674B" w:rsidRDefault="00DE165B">
            <w:pPr>
              <w:pStyle w:val="TIE-"/>
            </w:pPr>
            <w:r>
              <w:rPr>
                <w:rFonts w:hint="eastAsia"/>
              </w:rPr>
              <w:t>0.002mg/L</w:t>
            </w:r>
          </w:p>
        </w:tc>
      </w:tr>
      <w:tr w:rsidR="0017674B">
        <w:trPr>
          <w:trHeight w:val="454"/>
          <w:jc w:val="center"/>
        </w:trPr>
        <w:tc>
          <w:tcPr>
            <w:tcW w:w="515" w:type="pct"/>
            <w:vAlign w:val="center"/>
          </w:tcPr>
          <w:p w:rsidR="0017674B" w:rsidRDefault="00DE165B">
            <w:pPr>
              <w:pStyle w:val="TIE-"/>
            </w:pPr>
            <w:r>
              <w:rPr>
                <w:rFonts w:hint="eastAsia"/>
              </w:rPr>
              <w:t>3</w:t>
            </w:r>
            <w:r>
              <w:t>0</w:t>
            </w:r>
          </w:p>
        </w:tc>
        <w:tc>
          <w:tcPr>
            <w:tcW w:w="747" w:type="pct"/>
            <w:vAlign w:val="center"/>
          </w:tcPr>
          <w:p w:rsidR="0017674B" w:rsidRDefault="00DE165B">
            <w:pPr>
              <w:pStyle w:val="TIE-"/>
            </w:pPr>
            <w:r>
              <w:rPr>
                <w:rFonts w:hint="eastAsia"/>
              </w:rPr>
              <w:t>碳酸盐</w:t>
            </w:r>
          </w:p>
        </w:tc>
        <w:tc>
          <w:tcPr>
            <w:tcW w:w="2103" w:type="pct"/>
            <w:vAlign w:val="center"/>
          </w:tcPr>
          <w:p w:rsidR="0017674B" w:rsidRDefault="00DE165B">
            <w:pPr>
              <w:pStyle w:val="TIE-"/>
            </w:pPr>
            <w:r>
              <w:rPr>
                <w:rFonts w:hint="eastAsia"/>
              </w:rPr>
              <w:t>《水和废水监测分析方法》（第四版）国家环境保护总局</w:t>
            </w:r>
            <w:r>
              <w:rPr>
                <w:rFonts w:hint="eastAsia"/>
              </w:rPr>
              <w:t xml:space="preserve"> </w:t>
            </w:r>
            <w:r>
              <w:rPr>
                <w:rFonts w:hint="eastAsia"/>
              </w:rPr>
              <w:t>（</w:t>
            </w:r>
            <w:r>
              <w:rPr>
                <w:rFonts w:hint="eastAsia"/>
              </w:rPr>
              <w:t>2002</w:t>
            </w:r>
            <w:r>
              <w:rPr>
                <w:rFonts w:hint="eastAsia"/>
              </w:rPr>
              <w:t>年）第三篇</w:t>
            </w:r>
            <w:r>
              <w:rPr>
                <w:rFonts w:hint="eastAsia"/>
              </w:rPr>
              <w:t xml:space="preserve"> </w:t>
            </w:r>
            <w:r>
              <w:rPr>
                <w:rFonts w:hint="eastAsia"/>
              </w:rPr>
              <w:t>第一章</w:t>
            </w:r>
            <w:r>
              <w:rPr>
                <w:rFonts w:hint="eastAsia"/>
              </w:rPr>
              <w:t xml:space="preserve"> </w:t>
            </w:r>
            <w:r>
              <w:t xml:space="preserve"> </w:t>
            </w:r>
            <w:r>
              <w:rPr>
                <w:rFonts w:hint="eastAsia"/>
              </w:rPr>
              <w:t>十二</w:t>
            </w:r>
            <w:r>
              <w:rPr>
                <w:rFonts w:hint="eastAsia"/>
              </w:rPr>
              <w:t xml:space="preserve"> </w:t>
            </w:r>
            <w:r>
              <w:rPr>
                <w:rFonts w:hint="eastAsia"/>
              </w:rPr>
              <w:t>（一）酸碱指示剂滴定法</w:t>
            </w:r>
            <w:r>
              <w:rPr>
                <w:rFonts w:hint="eastAsia"/>
              </w:rPr>
              <w:t xml:space="preserve"> </w:t>
            </w:r>
            <w:r>
              <w:t xml:space="preserve"> </w:t>
            </w:r>
          </w:p>
        </w:tc>
        <w:tc>
          <w:tcPr>
            <w:tcW w:w="1050" w:type="pct"/>
            <w:vAlign w:val="center"/>
          </w:tcPr>
          <w:p w:rsidR="0017674B" w:rsidRDefault="00DE165B">
            <w:pPr>
              <w:pStyle w:val="TIE-"/>
            </w:pPr>
            <w:r>
              <w:rPr>
                <w:rFonts w:hint="eastAsia"/>
              </w:rPr>
              <w:t>25mL</w:t>
            </w:r>
            <w:r>
              <w:rPr>
                <w:rFonts w:hint="eastAsia"/>
              </w:rPr>
              <w:t>滴定管</w:t>
            </w:r>
            <w:r>
              <w:rPr>
                <w:rFonts w:hint="eastAsia"/>
              </w:rPr>
              <w:t>HJYQ-036</w:t>
            </w:r>
          </w:p>
        </w:tc>
        <w:tc>
          <w:tcPr>
            <w:tcW w:w="585" w:type="pct"/>
            <w:vAlign w:val="center"/>
          </w:tcPr>
          <w:p w:rsidR="0017674B" w:rsidRDefault="00DE165B">
            <w:pPr>
              <w:pStyle w:val="TIE-"/>
            </w:pPr>
            <w:r>
              <w:rPr>
                <w:rFonts w:hint="eastAsia"/>
              </w:rPr>
              <w:t>/</w:t>
            </w:r>
          </w:p>
        </w:tc>
      </w:tr>
      <w:tr w:rsidR="0017674B">
        <w:trPr>
          <w:trHeight w:val="454"/>
          <w:jc w:val="center"/>
        </w:trPr>
        <w:tc>
          <w:tcPr>
            <w:tcW w:w="515" w:type="pct"/>
            <w:vAlign w:val="center"/>
          </w:tcPr>
          <w:p w:rsidR="0017674B" w:rsidRDefault="00DE165B">
            <w:pPr>
              <w:pStyle w:val="TIE-"/>
            </w:pPr>
            <w:r>
              <w:rPr>
                <w:rFonts w:hint="eastAsia"/>
              </w:rPr>
              <w:t>3</w:t>
            </w:r>
            <w:r>
              <w:t>1</w:t>
            </w:r>
          </w:p>
        </w:tc>
        <w:tc>
          <w:tcPr>
            <w:tcW w:w="747" w:type="pct"/>
            <w:vAlign w:val="center"/>
          </w:tcPr>
          <w:p w:rsidR="0017674B" w:rsidRDefault="00DE165B">
            <w:pPr>
              <w:pStyle w:val="TIE-"/>
            </w:pPr>
            <w:r>
              <w:rPr>
                <w:rFonts w:hint="eastAsia"/>
              </w:rPr>
              <w:t>重碳酸盐</w:t>
            </w:r>
          </w:p>
        </w:tc>
        <w:tc>
          <w:tcPr>
            <w:tcW w:w="2103" w:type="pct"/>
            <w:vAlign w:val="center"/>
          </w:tcPr>
          <w:p w:rsidR="0017674B" w:rsidRDefault="00DE165B">
            <w:pPr>
              <w:pStyle w:val="TIE-"/>
            </w:pPr>
            <w:r>
              <w:rPr>
                <w:rFonts w:hint="eastAsia"/>
              </w:rPr>
              <w:t>《水和废水监测分析方法》（第四版）国家环境保护总局</w:t>
            </w:r>
            <w:r>
              <w:rPr>
                <w:rFonts w:hint="eastAsia"/>
              </w:rPr>
              <w:t xml:space="preserve"> </w:t>
            </w:r>
            <w:r>
              <w:rPr>
                <w:rFonts w:hint="eastAsia"/>
              </w:rPr>
              <w:t>（</w:t>
            </w:r>
            <w:r>
              <w:rPr>
                <w:rFonts w:hint="eastAsia"/>
              </w:rPr>
              <w:t>2002</w:t>
            </w:r>
            <w:r>
              <w:rPr>
                <w:rFonts w:hint="eastAsia"/>
              </w:rPr>
              <w:t>年）第三篇</w:t>
            </w:r>
            <w:r>
              <w:rPr>
                <w:rFonts w:hint="eastAsia"/>
              </w:rPr>
              <w:t xml:space="preserve"> </w:t>
            </w:r>
            <w:r>
              <w:rPr>
                <w:rFonts w:hint="eastAsia"/>
              </w:rPr>
              <w:t>第一章</w:t>
            </w:r>
            <w:r>
              <w:rPr>
                <w:rFonts w:hint="eastAsia"/>
              </w:rPr>
              <w:t xml:space="preserve"> </w:t>
            </w:r>
            <w:r>
              <w:t xml:space="preserve"> </w:t>
            </w:r>
            <w:r>
              <w:rPr>
                <w:rFonts w:hint="eastAsia"/>
              </w:rPr>
              <w:t>十二</w:t>
            </w:r>
            <w:r>
              <w:rPr>
                <w:rFonts w:hint="eastAsia"/>
              </w:rPr>
              <w:t xml:space="preserve"> </w:t>
            </w:r>
            <w:r>
              <w:rPr>
                <w:rFonts w:hint="eastAsia"/>
              </w:rPr>
              <w:t>（一）酸碱指示剂滴定法</w:t>
            </w:r>
            <w:r>
              <w:rPr>
                <w:rFonts w:hint="eastAsia"/>
              </w:rPr>
              <w:t xml:space="preserve"> </w:t>
            </w:r>
            <w:r>
              <w:t xml:space="preserve"> </w:t>
            </w:r>
          </w:p>
        </w:tc>
        <w:tc>
          <w:tcPr>
            <w:tcW w:w="1050" w:type="pct"/>
            <w:vAlign w:val="center"/>
          </w:tcPr>
          <w:p w:rsidR="0017674B" w:rsidRDefault="00DE165B">
            <w:pPr>
              <w:pStyle w:val="TIE-"/>
            </w:pPr>
            <w:r>
              <w:rPr>
                <w:rFonts w:hint="eastAsia"/>
              </w:rPr>
              <w:t>25mL</w:t>
            </w:r>
            <w:r>
              <w:rPr>
                <w:rFonts w:hint="eastAsia"/>
              </w:rPr>
              <w:t>滴定管</w:t>
            </w:r>
            <w:r>
              <w:rPr>
                <w:rFonts w:hint="eastAsia"/>
              </w:rPr>
              <w:t>HJYQ-036</w:t>
            </w:r>
          </w:p>
        </w:tc>
        <w:tc>
          <w:tcPr>
            <w:tcW w:w="585" w:type="pct"/>
            <w:vAlign w:val="center"/>
          </w:tcPr>
          <w:p w:rsidR="0017674B" w:rsidRDefault="00DE165B">
            <w:pPr>
              <w:pStyle w:val="TIE-"/>
            </w:pPr>
            <w:r>
              <w:rPr>
                <w:rFonts w:hint="eastAsia"/>
              </w:rPr>
              <w:t>/</w:t>
            </w:r>
          </w:p>
        </w:tc>
      </w:tr>
      <w:tr w:rsidR="0017674B">
        <w:trPr>
          <w:trHeight w:val="454"/>
          <w:jc w:val="center"/>
        </w:trPr>
        <w:tc>
          <w:tcPr>
            <w:tcW w:w="515" w:type="pct"/>
            <w:vAlign w:val="center"/>
          </w:tcPr>
          <w:p w:rsidR="0017674B" w:rsidRDefault="00DE165B">
            <w:pPr>
              <w:pStyle w:val="TIE-"/>
            </w:pPr>
            <w:r>
              <w:rPr>
                <w:rFonts w:hint="eastAsia"/>
              </w:rPr>
              <w:t>3</w:t>
            </w:r>
            <w:r>
              <w:t>2</w:t>
            </w:r>
          </w:p>
        </w:tc>
        <w:tc>
          <w:tcPr>
            <w:tcW w:w="747" w:type="pct"/>
            <w:vAlign w:val="center"/>
          </w:tcPr>
          <w:p w:rsidR="0017674B" w:rsidRDefault="00DE165B">
            <w:pPr>
              <w:pStyle w:val="TIE-"/>
            </w:pPr>
            <w:r>
              <w:rPr>
                <w:rFonts w:hint="eastAsia"/>
              </w:rPr>
              <w:t>阴离子表面活性剂</w:t>
            </w:r>
          </w:p>
        </w:tc>
        <w:tc>
          <w:tcPr>
            <w:tcW w:w="2103" w:type="pct"/>
            <w:vAlign w:val="center"/>
          </w:tcPr>
          <w:p w:rsidR="0017674B" w:rsidRDefault="00DE165B">
            <w:pPr>
              <w:pStyle w:val="TIE-"/>
            </w:pPr>
            <w:r>
              <w:rPr>
                <w:rFonts w:hint="eastAsia"/>
              </w:rPr>
              <w:t>《水质</w:t>
            </w:r>
            <w:r>
              <w:rPr>
                <w:rFonts w:hint="eastAsia"/>
              </w:rPr>
              <w:t xml:space="preserve"> </w:t>
            </w:r>
            <w:r>
              <w:rPr>
                <w:rFonts w:hint="eastAsia"/>
              </w:rPr>
              <w:t>阴离子表面活性剂的测定</w:t>
            </w:r>
            <w:r>
              <w:rPr>
                <w:rFonts w:hint="eastAsia"/>
              </w:rPr>
              <w:t xml:space="preserve"> </w:t>
            </w:r>
            <w:r>
              <w:rPr>
                <w:rFonts w:hint="eastAsia"/>
              </w:rPr>
              <w:t>亚甲蓝分光光度法》</w:t>
            </w:r>
            <w:r>
              <w:rPr>
                <w:rFonts w:hint="eastAsia"/>
              </w:rPr>
              <w:t>GB/T 7494-1987</w:t>
            </w:r>
          </w:p>
        </w:tc>
        <w:tc>
          <w:tcPr>
            <w:tcW w:w="1050" w:type="pct"/>
            <w:vAlign w:val="center"/>
          </w:tcPr>
          <w:p w:rsidR="0017674B" w:rsidRDefault="00DE165B">
            <w:pPr>
              <w:pStyle w:val="TIE-"/>
            </w:pPr>
            <w:r>
              <w:rPr>
                <w:rFonts w:hint="eastAsia"/>
              </w:rPr>
              <w:t>P9</w:t>
            </w:r>
            <w:r>
              <w:rPr>
                <w:rFonts w:hint="eastAsia"/>
              </w:rPr>
              <w:t>紫外</w:t>
            </w:r>
            <w:r>
              <w:rPr>
                <w:rFonts w:hint="eastAsia"/>
              </w:rPr>
              <w:t>-</w:t>
            </w:r>
            <w:r>
              <w:rPr>
                <w:rFonts w:hint="eastAsia"/>
              </w:rPr>
              <w:t>可见分光光度计计</w:t>
            </w:r>
            <w:r>
              <w:rPr>
                <w:rFonts w:hint="eastAsia"/>
              </w:rPr>
              <w:t>HJYQ-001</w:t>
            </w:r>
          </w:p>
        </w:tc>
        <w:tc>
          <w:tcPr>
            <w:tcW w:w="585" w:type="pct"/>
            <w:vAlign w:val="center"/>
          </w:tcPr>
          <w:p w:rsidR="0017674B" w:rsidRDefault="00DE165B">
            <w:pPr>
              <w:pStyle w:val="TIE-"/>
            </w:pPr>
            <w:r>
              <w:rPr>
                <w:rFonts w:hint="eastAsia"/>
              </w:rPr>
              <w:t>0.05mg/L</w:t>
            </w:r>
          </w:p>
        </w:tc>
      </w:tr>
    </w:tbl>
    <w:p w:rsidR="0017674B" w:rsidRDefault="00DE165B">
      <w:pPr>
        <w:ind w:firstLine="480"/>
        <w:rPr>
          <w:kern w:val="0"/>
        </w:rPr>
      </w:pPr>
      <w:r>
        <w:rPr>
          <w:rFonts w:hint="eastAsia"/>
          <w:kern w:val="0"/>
        </w:rPr>
        <w:t>5</w:t>
      </w:r>
      <w:r>
        <w:rPr>
          <w:rFonts w:ascii="宋体" w:hAnsi="宋体" w:hint="eastAsia"/>
          <w:kern w:val="0"/>
        </w:rPr>
        <w:t>、监测结果</w:t>
      </w:r>
    </w:p>
    <w:p w:rsidR="0017674B" w:rsidRDefault="00DE165B">
      <w:pPr>
        <w:ind w:firstLine="480"/>
        <w:rPr>
          <w:kern w:val="0"/>
        </w:rPr>
      </w:pPr>
      <w:r>
        <w:rPr>
          <w:rFonts w:ascii="宋体" w:hAnsi="宋体" w:hint="eastAsia"/>
          <w:kern w:val="0"/>
        </w:rPr>
        <w:t>地下水水位监测结果见表</w:t>
      </w:r>
      <w:r>
        <w:rPr>
          <w:rFonts w:hint="eastAsia"/>
          <w:kern w:val="0"/>
        </w:rPr>
        <w:t>4</w:t>
      </w:r>
      <w:r>
        <w:rPr>
          <w:kern w:val="0"/>
        </w:rPr>
        <w:t>.2-13</w:t>
      </w:r>
      <w:r>
        <w:rPr>
          <w:rFonts w:ascii="宋体" w:hAnsi="宋体" w:hint="eastAsia"/>
          <w:kern w:val="0"/>
        </w:rPr>
        <w:t>，地下水水质监测结果见表</w:t>
      </w:r>
      <w:r>
        <w:rPr>
          <w:rFonts w:hint="eastAsia"/>
          <w:kern w:val="0"/>
        </w:rPr>
        <w:t>4.2-</w:t>
      </w:r>
      <w:r>
        <w:rPr>
          <w:kern w:val="0"/>
        </w:rPr>
        <w:t>14</w:t>
      </w:r>
      <w:r>
        <w:rPr>
          <w:rFonts w:ascii="宋体" w:hAnsi="宋体" w:hint="eastAsia"/>
          <w:kern w:val="0"/>
        </w:rPr>
        <w:t>。</w:t>
      </w:r>
    </w:p>
    <w:p w:rsidR="0017674B" w:rsidRDefault="00DE165B">
      <w:pPr>
        <w:ind w:firstLine="482"/>
        <w:jc w:val="center"/>
        <w:rPr>
          <w:b/>
        </w:rPr>
      </w:pPr>
      <w:r>
        <w:rPr>
          <w:rFonts w:ascii="宋体" w:hAnsi="宋体"/>
          <w:b/>
        </w:rPr>
        <w:t>表</w:t>
      </w:r>
      <w:r>
        <w:rPr>
          <w:b/>
        </w:rPr>
        <w:t>4.2-13</w:t>
      </w:r>
      <w:r>
        <w:rPr>
          <w:rFonts w:hint="eastAsia"/>
          <w:b/>
        </w:rPr>
        <w:t xml:space="preserve">   </w:t>
      </w:r>
      <w:r>
        <w:rPr>
          <w:b/>
        </w:rPr>
        <w:t xml:space="preserve"> </w:t>
      </w:r>
      <w:r>
        <w:rPr>
          <w:rFonts w:ascii="宋体" w:hAnsi="宋体"/>
          <w:b/>
        </w:rPr>
        <w:t>各地下水环境现状监测点井深水位一览表</w:t>
      </w:r>
    </w:p>
    <w:tbl>
      <w:tblPr>
        <w:tblStyle w:val="af0"/>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242"/>
        <w:gridCol w:w="2991"/>
        <w:gridCol w:w="1333"/>
        <w:gridCol w:w="1163"/>
        <w:gridCol w:w="1292"/>
        <w:gridCol w:w="1209"/>
      </w:tblGrid>
      <w:tr w:rsidR="0017674B">
        <w:trPr>
          <w:jc w:val="center"/>
        </w:trPr>
        <w:tc>
          <w:tcPr>
            <w:tcW w:w="673" w:type="pct"/>
            <w:tcBorders>
              <w:top w:val="single" w:sz="12" w:space="0" w:color="auto"/>
              <w:left w:val="nil"/>
              <w:bottom w:val="single" w:sz="6" w:space="0" w:color="auto"/>
              <w:right w:val="single" w:sz="6" w:space="0" w:color="auto"/>
            </w:tcBorders>
            <w:vAlign w:val="center"/>
          </w:tcPr>
          <w:p w:rsidR="0017674B" w:rsidRDefault="00DE165B">
            <w:pPr>
              <w:pStyle w:val="TIE-"/>
            </w:pPr>
            <w:r>
              <w:t>检测点位</w:t>
            </w:r>
          </w:p>
        </w:tc>
        <w:tc>
          <w:tcPr>
            <w:tcW w:w="1620"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点位坐标</w:t>
            </w:r>
          </w:p>
        </w:tc>
        <w:tc>
          <w:tcPr>
            <w:tcW w:w="722"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地表高程（</w:t>
            </w:r>
            <w:r>
              <w:t>m</w:t>
            </w:r>
            <w:r>
              <w:t>）</w:t>
            </w:r>
          </w:p>
        </w:tc>
        <w:tc>
          <w:tcPr>
            <w:tcW w:w="630"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井深（</w:t>
            </w:r>
            <w:r>
              <w:t>m</w:t>
            </w:r>
            <w:r>
              <w:t>）</w:t>
            </w:r>
          </w:p>
        </w:tc>
        <w:tc>
          <w:tcPr>
            <w:tcW w:w="700" w:type="pct"/>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水位埋深（</w:t>
            </w:r>
            <w:r>
              <w:t>m</w:t>
            </w:r>
            <w:r>
              <w:t>）</w:t>
            </w:r>
          </w:p>
        </w:tc>
        <w:tc>
          <w:tcPr>
            <w:tcW w:w="655" w:type="pct"/>
            <w:tcBorders>
              <w:top w:val="single" w:sz="12" w:space="0" w:color="auto"/>
              <w:left w:val="single" w:sz="6" w:space="0" w:color="auto"/>
              <w:bottom w:val="single" w:sz="6" w:space="0" w:color="auto"/>
              <w:right w:val="nil"/>
            </w:tcBorders>
            <w:vAlign w:val="center"/>
          </w:tcPr>
          <w:p w:rsidR="0017674B" w:rsidRDefault="00DE165B">
            <w:pPr>
              <w:pStyle w:val="TIE-"/>
            </w:pPr>
            <w:r>
              <w:t>水位标高（</w:t>
            </w:r>
            <w:r>
              <w:t>m</w:t>
            </w:r>
            <w:r>
              <w:t>）</w:t>
            </w:r>
          </w:p>
        </w:tc>
      </w:tr>
      <w:tr w:rsidR="0017674B">
        <w:trPr>
          <w:jc w:val="center"/>
        </w:trPr>
        <w:tc>
          <w:tcPr>
            <w:tcW w:w="673" w:type="pct"/>
            <w:tcBorders>
              <w:top w:val="single" w:sz="6" w:space="0" w:color="auto"/>
              <w:left w:val="nil"/>
              <w:bottom w:val="single" w:sz="6" w:space="0" w:color="auto"/>
              <w:right w:val="single" w:sz="6" w:space="0" w:color="auto"/>
            </w:tcBorders>
            <w:vAlign w:val="center"/>
          </w:tcPr>
          <w:p w:rsidR="0017674B" w:rsidRDefault="00DE165B">
            <w:pPr>
              <w:pStyle w:val="TIE-"/>
            </w:pPr>
            <w:r>
              <w:t>D1</w:t>
            </w:r>
          </w:p>
        </w:tc>
        <w:tc>
          <w:tcPr>
            <w:tcW w:w="162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N40°54'51.12"</w:t>
            </w:r>
            <w:r>
              <w:t>；</w:t>
            </w:r>
            <w:r>
              <w:t>E107°41'4.29""</w:t>
            </w:r>
          </w:p>
        </w:tc>
        <w:tc>
          <w:tcPr>
            <w:tcW w:w="72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1033.9</w:t>
            </w:r>
          </w:p>
        </w:tc>
        <w:tc>
          <w:tcPr>
            <w:tcW w:w="63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18</w:t>
            </w:r>
          </w:p>
        </w:tc>
        <w:tc>
          <w:tcPr>
            <w:tcW w:w="7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w:t>
            </w:r>
          </w:p>
        </w:tc>
        <w:tc>
          <w:tcPr>
            <w:tcW w:w="655" w:type="pct"/>
            <w:tcBorders>
              <w:top w:val="single" w:sz="6" w:space="0" w:color="auto"/>
              <w:left w:val="single" w:sz="6" w:space="0" w:color="auto"/>
              <w:bottom w:val="single" w:sz="6" w:space="0" w:color="auto"/>
              <w:right w:val="nil"/>
            </w:tcBorders>
            <w:vAlign w:val="center"/>
          </w:tcPr>
          <w:p w:rsidR="0017674B" w:rsidRDefault="00DE165B">
            <w:pPr>
              <w:pStyle w:val="TIE-"/>
            </w:pPr>
            <w:r>
              <w:t>977.9</w:t>
            </w:r>
          </w:p>
        </w:tc>
      </w:tr>
      <w:tr w:rsidR="0017674B">
        <w:trPr>
          <w:jc w:val="center"/>
        </w:trPr>
        <w:tc>
          <w:tcPr>
            <w:tcW w:w="673" w:type="pct"/>
            <w:tcBorders>
              <w:top w:val="single" w:sz="6" w:space="0" w:color="auto"/>
              <w:left w:val="nil"/>
              <w:bottom w:val="single" w:sz="6" w:space="0" w:color="auto"/>
              <w:right w:val="single" w:sz="6" w:space="0" w:color="auto"/>
            </w:tcBorders>
            <w:vAlign w:val="center"/>
          </w:tcPr>
          <w:p w:rsidR="0017674B" w:rsidRDefault="00DE165B">
            <w:pPr>
              <w:pStyle w:val="TIE-"/>
            </w:pPr>
            <w:r>
              <w:lastRenderedPageBreak/>
              <w:t>D2</w:t>
            </w:r>
          </w:p>
        </w:tc>
        <w:tc>
          <w:tcPr>
            <w:tcW w:w="162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N40°55'2.53"</w:t>
            </w:r>
            <w:r>
              <w:t>；</w:t>
            </w:r>
            <w:r>
              <w:t>E107°41'44.26"</w:t>
            </w:r>
          </w:p>
        </w:tc>
        <w:tc>
          <w:tcPr>
            <w:tcW w:w="72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1034.8</w:t>
            </w:r>
          </w:p>
        </w:tc>
        <w:tc>
          <w:tcPr>
            <w:tcW w:w="63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40</w:t>
            </w:r>
          </w:p>
        </w:tc>
        <w:tc>
          <w:tcPr>
            <w:tcW w:w="7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w:t>
            </w:r>
          </w:p>
        </w:tc>
        <w:tc>
          <w:tcPr>
            <w:tcW w:w="655" w:type="pct"/>
            <w:tcBorders>
              <w:top w:val="single" w:sz="6" w:space="0" w:color="auto"/>
              <w:left w:val="single" w:sz="6" w:space="0" w:color="auto"/>
              <w:bottom w:val="single" w:sz="6" w:space="0" w:color="auto"/>
              <w:right w:val="nil"/>
            </w:tcBorders>
            <w:vAlign w:val="center"/>
          </w:tcPr>
          <w:p w:rsidR="0017674B" w:rsidRDefault="00DE165B">
            <w:pPr>
              <w:pStyle w:val="TIE-"/>
            </w:pPr>
            <w:r>
              <w:t>986.8</w:t>
            </w:r>
          </w:p>
        </w:tc>
      </w:tr>
      <w:tr w:rsidR="0017674B">
        <w:trPr>
          <w:jc w:val="center"/>
        </w:trPr>
        <w:tc>
          <w:tcPr>
            <w:tcW w:w="673" w:type="pct"/>
            <w:tcBorders>
              <w:top w:val="single" w:sz="6" w:space="0" w:color="auto"/>
              <w:left w:val="nil"/>
              <w:bottom w:val="single" w:sz="6" w:space="0" w:color="auto"/>
              <w:right w:val="single" w:sz="6" w:space="0" w:color="auto"/>
            </w:tcBorders>
            <w:vAlign w:val="center"/>
          </w:tcPr>
          <w:p w:rsidR="0017674B" w:rsidRDefault="00DE165B">
            <w:pPr>
              <w:pStyle w:val="TIE-"/>
            </w:pPr>
            <w:r>
              <w:t>D3</w:t>
            </w:r>
          </w:p>
        </w:tc>
        <w:tc>
          <w:tcPr>
            <w:tcW w:w="162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N40°56'20.03</w:t>
            </w:r>
            <w:r>
              <w:t>；</w:t>
            </w:r>
            <w:r>
              <w:t>E107°41'59.15"</w:t>
            </w:r>
          </w:p>
        </w:tc>
        <w:tc>
          <w:tcPr>
            <w:tcW w:w="72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1031.2</w:t>
            </w:r>
          </w:p>
        </w:tc>
        <w:tc>
          <w:tcPr>
            <w:tcW w:w="63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15</w:t>
            </w:r>
          </w:p>
        </w:tc>
        <w:tc>
          <w:tcPr>
            <w:tcW w:w="7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12</w:t>
            </w:r>
          </w:p>
        </w:tc>
        <w:tc>
          <w:tcPr>
            <w:tcW w:w="655" w:type="pct"/>
            <w:tcBorders>
              <w:top w:val="single" w:sz="6" w:space="0" w:color="auto"/>
              <w:left w:val="single" w:sz="6" w:space="0" w:color="auto"/>
              <w:bottom w:val="single" w:sz="6" w:space="0" w:color="auto"/>
              <w:right w:val="nil"/>
            </w:tcBorders>
            <w:vAlign w:val="center"/>
          </w:tcPr>
          <w:p w:rsidR="0017674B" w:rsidRDefault="00DE165B">
            <w:pPr>
              <w:pStyle w:val="TIE-"/>
            </w:pPr>
            <w:r>
              <w:t>974.2</w:t>
            </w:r>
          </w:p>
        </w:tc>
      </w:tr>
      <w:tr w:rsidR="0017674B">
        <w:trPr>
          <w:jc w:val="center"/>
        </w:trPr>
        <w:tc>
          <w:tcPr>
            <w:tcW w:w="673" w:type="pct"/>
            <w:tcBorders>
              <w:top w:val="single" w:sz="6" w:space="0" w:color="auto"/>
              <w:left w:val="nil"/>
              <w:bottom w:val="single" w:sz="6" w:space="0" w:color="auto"/>
              <w:right w:val="single" w:sz="6" w:space="0" w:color="auto"/>
            </w:tcBorders>
            <w:vAlign w:val="center"/>
          </w:tcPr>
          <w:p w:rsidR="0017674B" w:rsidRDefault="00DE165B">
            <w:pPr>
              <w:pStyle w:val="TIE-"/>
            </w:pPr>
            <w:r>
              <w:t>D4</w:t>
            </w:r>
          </w:p>
        </w:tc>
        <w:tc>
          <w:tcPr>
            <w:tcW w:w="162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N</w:t>
            </w:r>
            <w:r>
              <w:t>40°55'48.33"</w:t>
            </w:r>
            <w:r>
              <w:rPr>
                <w:rFonts w:hint="eastAsia"/>
              </w:rPr>
              <w:t>；</w:t>
            </w:r>
            <w:r>
              <w:rPr>
                <w:rFonts w:hint="eastAsia"/>
              </w:rPr>
              <w:t>E</w:t>
            </w:r>
            <w:r>
              <w:t>107°41'14.01"</w:t>
            </w:r>
          </w:p>
        </w:tc>
        <w:tc>
          <w:tcPr>
            <w:tcW w:w="72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1032.4</w:t>
            </w:r>
          </w:p>
        </w:tc>
        <w:tc>
          <w:tcPr>
            <w:tcW w:w="63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12</w:t>
            </w:r>
          </w:p>
        </w:tc>
        <w:tc>
          <w:tcPr>
            <w:tcW w:w="7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8</w:t>
            </w:r>
          </w:p>
        </w:tc>
        <w:tc>
          <w:tcPr>
            <w:tcW w:w="655" w:type="pct"/>
            <w:tcBorders>
              <w:top w:val="single" w:sz="6" w:space="0" w:color="auto"/>
              <w:left w:val="single" w:sz="6" w:space="0" w:color="auto"/>
              <w:bottom w:val="single" w:sz="6" w:space="0" w:color="auto"/>
              <w:right w:val="nil"/>
            </w:tcBorders>
            <w:vAlign w:val="center"/>
          </w:tcPr>
          <w:p w:rsidR="0017674B" w:rsidRDefault="00DE165B">
            <w:pPr>
              <w:pStyle w:val="TIE-"/>
            </w:pPr>
            <w:r>
              <w:t>979.4</w:t>
            </w:r>
          </w:p>
        </w:tc>
      </w:tr>
      <w:tr w:rsidR="0017674B">
        <w:trPr>
          <w:jc w:val="center"/>
        </w:trPr>
        <w:tc>
          <w:tcPr>
            <w:tcW w:w="673" w:type="pct"/>
            <w:tcBorders>
              <w:top w:val="single" w:sz="6" w:space="0" w:color="auto"/>
              <w:left w:val="nil"/>
              <w:bottom w:val="single" w:sz="6" w:space="0" w:color="auto"/>
              <w:right w:val="single" w:sz="6" w:space="0" w:color="auto"/>
            </w:tcBorders>
            <w:vAlign w:val="center"/>
          </w:tcPr>
          <w:p w:rsidR="0017674B" w:rsidRDefault="00DE165B">
            <w:pPr>
              <w:pStyle w:val="TIE-"/>
            </w:pPr>
            <w:r>
              <w:t>D5</w:t>
            </w:r>
          </w:p>
        </w:tc>
        <w:tc>
          <w:tcPr>
            <w:tcW w:w="162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N40°54'29.11"</w:t>
            </w:r>
            <w:r>
              <w:t>；</w:t>
            </w:r>
            <w:r>
              <w:t>E107°41'38.62"</w:t>
            </w:r>
          </w:p>
        </w:tc>
        <w:tc>
          <w:tcPr>
            <w:tcW w:w="722"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1033.9</w:t>
            </w:r>
          </w:p>
        </w:tc>
        <w:tc>
          <w:tcPr>
            <w:tcW w:w="63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12</w:t>
            </w:r>
          </w:p>
        </w:tc>
        <w:tc>
          <w:tcPr>
            <w:tcW w:w="70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8</w:t>
            </w:r>
          </w:p>
        </w:tc>
        <w:tc>
          <w:tcPr>
            <w:tcW w:w="655" w:type="pct"/>
            <w:tcBorders>
              <w:top w:val="single" w:sz="6" w:space="0" w:color="auto"/>
              <w:left w:val="single" w:sz="6" w:space="0" w:color="auto"/>
              <w:bottom w:val="single" w:sz="6" w:space="0" w:color="auto"/>
              <w:right w:val="nil"/>
            </w:tcBorders>
            <w:vAlign w:val="center"/>
          </w:tcPr>
          <w:p w:rsidR="0017674B" w:rsidRDefault="00DE165B">
            <w:pPr>
              <w:pStyle w:val="TIE-"/>
            </w:pPr>
            <w:r>
              <w:t>975.9</w:t>
            </w:r>
          </w:p>
        </w:tc>
      </w:tr>
      <w:tr w:rsidR="0017674B">
        <w:trPr>
          <w:jc w:val="center"/>
        </w:trPr>
        <w:tc>
          <w:tcPr>
            <w:tcW w:w="673" w:type="pct"/>
            <w:tcBorders>
              <w:top w:val="single" w:sz="6" w:space="0" w:color="auto"/>
              <w:left w:val="nil"/>
              <w:bottom w:val="single" w:sz="12" w:space="0" w:color="auto"/>
              <w:right w:val="single" w:sz="6" w:space="0" w:color="auto"/>
            </w:tcBorders>
            <w:vAlign w:val="center"/>
          </w:tcPr>
          <w:p w:rsidR="0017674B" w:rsidRDefault="00DE165B">
            <w:pPr>
              <w:pStyle w:val="TIE-"/>
            </w:pPr>
            <w:r>
              <w:t>D6</w:t>
            </w:r>
          </w:p>
        </w:tc>
        <w:tc>
          <w:tcPr>
            <w:tcW w:w="1620"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rPr>
                <w:rFonts w:hint="eastAsia"/>
              </w:rPr>
              <w:t>N</w:t>
            </w:r>
            <w:r>
              <w:t>40°55'27.13"</w:t>
            </w:r>
            <w:r>
              <w:rPr>
                <w:rFonts w:hint="eastAsia"/>
              </w:rPr>
              <w:t>；</w:t>
            </w:r>
            <w:r>
              <w:rPr>
                <w:rFonts w:hint="eastAsia"/>
              </w:rPr>
              <w:t>E</w:t>
            </w:r>
            <w:r>
              <w:t>107°43'1.39"</w:t>
            </w:r>
          </w:p>
        </w:tc>
        <w:tc>
          <w:tcPr>
            <w:tcW w:w="722"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1031.0</w:t>
            </w:r>
          </w:p>
        </w:tc>
        <w:tc>
          <w:tcPr>
            <w:tcW w:w="630"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10</w:t>
            </w:r>
          </w:p>
        </w:tc>
        <w:tc>
          <w:tcPr>
            <w:tcW w:w="700" w:type="pct"/>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10</w:t>
            </w:r>
          </w:p>
        </w:tc>
        <w:tc>
          <w:tcPr>
            <w:tcW w:w="655" w:type="pct"/>
            <w:tcBorders>
              <w:top w:val="single" w:sz="6" w:space="0" w:color="auto"/>
              <w:left w:val="single" w:sz="6" w:space="0" w:color="auto"/>
              <w:bottom w:val="single" w:sz="12" w:space="0" w:color="auto"/>
              <w:right w:val="nil"/>
            </w:tcBorders>
            <w:vAlign w:val="center"/>
          </w:tcPr>
          <w:p w:rsidR="0017674B" w:rsidRDefault="00DE165B">
            <w:pPr>
              <w:pStyle w:val="TIE-"/>
            </w:pPr>
            <w:r>
              <w:t>979.0</w:t>
            </w:r>
          </w:p>
        </w:tc>
      </w:tr>
    </w:tbl>
    <w:p w:rsidR="0017674B" w:rsidRDefault="00DE165B">
      <w:pPr>
        <w:pStyle w:val="5"/>
      </w:pPr>
      <w:r>
        <w:rPr>
          <w:rFonts w:ascii="宋体" w:hAnsi="宋体" w:hint="eastAsia"/>
        </w:rPr>
        <w:t>表</w:t>
      </w:r>
      <w:r>
        <w:rPr>
          <w:rFonts w:hint="eastAsia"/>
        </w:rPr>
        <w:t>4.2-</w:t>
      </w:r>
      <w:r>
        <w:t xml:space="preserve">14 </w:t>
      </w:r>
      <w:r>
        <w:rPr>
          <w:rFonts w:hint="eastAsia"/>
        </w:rPr>
        <w:t xml:space="preserve">  </w:t>
      </w:r>
      <w:r>
        <w:t xml:space="preserve"> </w:t>
      </w:r>
      <w:proofErr w:type="gramStart"/>
      <w:r>
        <w:rPr>
          <w:rFonts w:ascii="宋体" w:hAnsi="宋体" w:hint="eastAsia"/>
        </w:rPr>
        <w:t>评价区</w:t>
      </w:r>
      <w:proofErr w:type="gramEnd"/>
      <w:r>
        <w:rPr>
          <w:rFonts w:ascii="宋体" w:hAnsi="宋体" w:hint="eastAsia"/>
        </w:rPr>
        <w:t>水质现状监测统计结果（单位：</w:t>
      </w:r>
      <w:r>
        <w:t>mg/L</w:t>
      </w:r>
      <w:r>
        <w:rPr>
          <w:rFonts w:ascii="宋体" w:hAnsi="宋体" w:hint="eastAsia"/>
        </w:rPr>
        <w:t>，</w:t>
      </w:r>
      <w:r>
        <w:t>PH</w:t>
      </w:r>
      <w:r>
        <w:rPr>
          <w:rFonts w:ascii="宋体" w:hAnsi="宋体" w:hint="eastAsia"/>
        </w:rPr>
        <w:t>无量纲）</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047"/>
        <w:gridCol w:w="1676"/>
        <w:gridCol w:w="1675"/>
        <w:gridCol w:w="1675"/>
        <w:gridCol w:w="971"/>
      </w:tblGrid>
      <w:tr w:rsidR="0017674B">
        <w:trPr>
          <w:jc w:val="center"/>
        </w:trPr>
        <w:tc>
          <w:tcPr>
            <w:tcW w:w="1683" w:type="pct"/>
            <w:tcBorders>
              <w:top w:val="single" w:sz="12"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监测项目</w:t>
            </w:r>
          </w:p>
        </w:tc>
        <w:tc>
          <w:tcPr>
            <w:tcW w:w="926" w:type="pct"/>
            <w:tcBorders>
              <w:top w:val="single" w:sz="1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D1</w:t>
            </w:r>
          </w:p>
        </w:tc>
        <w:tc>
          <w:tcPr>
            <w:tcW w:w="926" w:type="pct"/>
            <w:tcBorders>
              <w:top w:val="single" w:sz="1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D2</w:t>
            </w:r>
          </w:p>
        </w:tc>
        <w:tc>
          <w:tcPr>
            <w:tcW w:w="926" w:type="pct"/>
            <w:tcBorders>
              <w:top w:val="single" w:sz="1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D3</w:t>
            </w:r>
          </w:p>
        </w:tc>
        <w:tc>
          <w:tcPr>
            <w:tcW w:w="537" w:type="pct"/>
            <w:tcBorders>
              <w:top w:val="single" w:sz="12"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标准限值</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K</w:t>
            </w:r>
            <w:r>
              <w:rPr>
                <w:vertAlign w:val="superscript"/>
              </w:rPr>
              <w:t>+</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4.10</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3.64</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2.82</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Na</w:t>
            </w:r>
            <w:r>
              <w:rPr>
                <w:vertAlign w:val="superscript"/>
              </w:rPr>
              <w:t>+</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273</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79.6</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164</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Ca</w:t>
            </w:r>
            <w:r>
              <w:rPr>
                <w:vertAlign w:val="superscript"/>
              </w:rPr>
              <w:t>2+</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176</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76.7</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158</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Mg</w:t>
            </w:r>
            <w:r>
              <w:rPr>
                <w:vertAlign w:val="superscript"/>
              </w:rPr>
              <w:t>2+</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48.6</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15.3</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52.2</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CO</w:t>
            </w:r>
            <w:r>
              <w:rPr>
                <w:vertAlign w:val="subscript"/>
              </w:rPr>
              <w:t>3</w:t>
            </w:r>
            <w:r>
              <w:rPr>
                <w:vertAlign w:val="superscript"/>
              </w:rPr>
              <w:t>2-</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HCO</w:t>
            </w:r>
            <w:r>
              <w:rPr>
                <w:vertAlign w:val="subscript"/>
              </w:rPr>
              <w:t>3</w:t>
            </w:r>
            <w:r>
              <w:rPr>
                <w:vertAlign w:val="superscript"/>
              </w:rPr>
              <w:t>-</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512</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317</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372</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Cl</w:t>
            </w:r>
            <w:r>
              <w:rPr>
                <w:vertAlign w:val="superscript"/>
              </w:rPr>
              <w:t>-</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378</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148</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352</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SO</w:t>
            </w:r>
            <w:r>
              <w:rPr>
                <w:vertAlign w:val="subscript"/>
              </w:rPr>
              <w:t>4</w:t>
            </w:r>
            <w:r>
              <w:rPr>
                <w:vertAlign w:val="superscript"/>
              </w:rPr>
              <w:t>2-</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262</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120</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201</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色度（铂钴色度单位）</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5L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5L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5L</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w:t>
            </w:r>
            <w:r>
              <w:rPr>
                <w:rFonts w:hint="eastAsia"/>
              </w:rPr>
              <w:t>15</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浑浊度</w:t>
            </w:r>
            <w:r>
              <w:rPr>
                <w:rFonts w:hint="eastAsia"/>
              </w:rPr>
              <w:t>/NTU</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1L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1L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1L</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w:t>
            </w:r>
            <w:r>
              <w:rPr>
                <w:rFonts w:hint="eastAsia"/>
              </w:rPr>
              <w:t>3</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臭和</w:t>
            </w:r>
            <w:proofErr w:type="gramStart"/>
            <w:r>
              <w:rPr>
                <w:rFonts w:hint="eastAsia"/>
              </w:rPr>
              <w:t>味</w:t>
            </w:r>
            <w:proofErr w:type="gramEnd"/>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无任何异臭异味</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无任何异臭异味</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无任何异臭异味</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肉眼可见物</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无</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无</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无</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rPr>
                <w:rFonts w:hint="eastAsia"/>
              </w:rPr>
              <w:t>/</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pH</w:t>
            </w:r>
            <w:r>
              <w:t>（无量纲）</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7.6</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7.9</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7.8</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6.5</w:t>
            </w:r>
            <w:r>
              <w:t>～</w:t>
            </w:r>
            <w:r>
              <w:t>8.5</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溶解性总固体</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1495</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541</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1223</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≤1000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总硬度（以</w:t>
            </w:r>
            <w:r>
              <w:t>CaCO</w:t>
            </w:r>
            <w:r>
              <w:rPr>
                <w:vertAlign w:val="subscript"/>
              </w:rPr>
              <w:t>3</w:t>
            </w:r>
            <w:r>
              <w:t>计）</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649</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265</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603</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≤450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硫酸盐</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262</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120</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201</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≤250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氯化物</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378</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148</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352</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≤250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氨氮</w:t>
            </w:r>
            <w:r>
              <w:t>(</w:t>
            </w:r>
            <w:r>
              <w:t>以</w:t>
            </w:r>
            <w:r>
              <w:t>N</w:t>
            </w:r>
            <w:r>
              <w:t>计</w:t>
            </w:r>
            <w:r>
              <w:t>)</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0.074</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0.203</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0.042</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≤0.50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硝酸盐氮</w:t>
            </w:r>
            <w:r>
              <w:t>(</w:t>
            </w:r>
            <w:r>
              <w:t>以</w:t>
            </w:r>
            <w:r>
              <w:t>N</w:t>
            </w:r>
            <w:r>
              <w:t>计</w:t>
            </w:r>
            <w:r>
              <w:t>)</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8.31</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0.43</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8.25</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≤20.0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亚硝酸盐</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0.160</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0.011</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0.039</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≤1.00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挥发酚类</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0.002L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0.002L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0.002L</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≤0.002</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氰化物</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0.001L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0.001L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0.001L</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≤0.05</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铬（六价）</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0.007</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0.005</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0.008</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≤0.05</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阴离子表面活性剂</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0.06</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0.05L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0.05L</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≤0.3</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氟化物</w:t>
            </w:r>
            <w:r>
              <w:rPr>
                <w:rFonts w:hint="eastAsia"/>
              </w:rPr>
              <w:t>(</w:t>
            </w:r>
            <w:r>
              <w:t>mg/L</w:t>
            </w:r>
            <w:r>
              <w:rPr>
                <w:rFonts w:hint="eastAsia"/>
              </w:rP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0.47</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0.51</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0.41</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≤1.0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rPr>
                <w:rFonts w:hint="eastAsia"/>
              </w:rPr>
              <w:t>耗氧量</w:t>
            </w:r>
            <w:r>
              <w:t>(mg/L)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0.7</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1.0</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0.6</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≤3.0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铁</w:t>
            </w:r>
            <w:r>
              <w:t>(mg/L)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0.03L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0.03L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0.03L</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≤0.3</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锰</w:t>
            </w:r>
            <w:r>
              <w:t>(mg/L)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0.01L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0.01L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0.01</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≤0.10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lastRenderedPageBreak/>
              <w:t>镉</w:t>
            </w:r>
            <w:r>
              <w:t>(mg/L)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1.0×10</w:t>
            </w:r>
            <w:r>
              <w:rPr>
                <w:vertAlign w:val="superscript"/>
              </w:rPr>
              <w:t>-4</w:t>
            </w:r>
            <w:r>
              <w:t>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1.0×10</w:t>
            </w:r>
            <w:r>
              <w:rPr>
                <w:vertAlign w:val="superscript"/>
              </w:rPr>
              <w:t>-4</w:t>
            </w:r>
            <w:r>
              <w:t>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1.0×10</w:t>
            </w:r>
            <w:r>
              <w:rPr>
                <w:vertAlign w:val="superscript"/>
              </w:rPr>
              <w:t>-4</w:t>
            </w:r>
            <w:r>
              <w:t>L</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≤0.005</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铅</w:t>
            </w:r>
            <w:r>
              <w:t>(mg/L)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1×10</w:t>
            </w:r>
            <w:r>
              <w:rPr>
                <w:vertAlign w:val="superscript"/>
              </w:rPr>
              <w:t>-3</w:t>
            </w:r>
            <w:r>
              <w:t>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1×10</w:t>
            </w:r>
            <w:r>
              <w:rPr>
                <w:vertAlign w:val="superscript"/>
              </w:rPr>
              <w:t>-3</w:t>
            </w:r>
            <w:r>
              <w:t>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1×10</w:t>
            </w:r>
            <w:r>
              <w:rPr>
                <w:vertAlign w:val="superscript"/>
              </w:rPr>
              <w:t>-3</w:t>
            </w:r>
            <w:r>
              <w:t>L</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≤0.01</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砷</w:t>
            </w:r>
            <w:r>
              <w:t>(mg/L)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2.9×10</w:t>
            </w:r>
            <w:r>
              <w:rPr>
                <w:vertAlign w:val="superscript"/>
              </w:rPr>
              <w:t>-3</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9.6×10</w:t>
            </w:r>
            <w:r>
              <w:rPr>
                <w:vertAlign w:val="superscript"/>
              </w:rPr>
              <w:t>-3</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1.9×10</w:t>
            </w:r>
            <w:r>
              <w:rPr>
                <w:vertAlign w:val="superscript"/>
              </w:rPr>
              <w:t>-3</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≤0.01</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汞</w:t>
            </w:r>
            <w:r>
              <w:t>(mg/L)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1.00×10</w:t>
            </w:r>
            <w:r>
              <w:rPr>
                <w:vertAlign w:val="superscript"/>
              </w:rPr>
              <w:t>-4</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5.00×10</w:t>
            </w:r>
            <w:r>
              <w:rPr>
                <w:vertAlign w:val="superscript"/>
              </w:rPr>
              <w:t>-5</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6.00×10</w:t>
            </w:r>
            <w:r>
              <w:rPr>
                <w:vertAlign w:val="superscript"/>
              </w:rPr>
              <w:t>-4</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≤0.001</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钠</w:t>
            </w:r>
            <w:r>
              <w:t>(mg/L)</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273</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79.6</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164</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≤200</w:t>
            </w:r>
          </w:p>
        </w:tc>
      </w:tr>
      <w:tr w:rsidR="0017674B">
        <w:trPr>
          <w:jc w:val="center"/>
        </w:trPr>
        <w:tc>
          <w:tcPr>
            <w:tcW w:w="1683" w:type="pct"/>
            <w:tcBorders>
              <w:top w:val="single" w:sz="6" w:space="0" w:color="auto"/>
              <w:left w:val="nil"/>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总大肠菌群（</w:t>
            </w:r>
            <w:r>
              <w:t>MPN/100L</w:t>
            </w:r>
            <w:r>
              <w:t>）</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&lt;2</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&lt;2</w:t>
            </w:r>
          </w:p>
        </w:tc>
        <w:tc>
          <w:tcPr>
            <w:tcW w:w="926" w:type="pct"/>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rsidR="0017674B" w:rsidRDefault="00DE165B">
            <w:pPr>
              <w:pStyle w:val="TIE-"/>
            </w:pPr>
            <w:r>
              <w:t>&lt;2</w:t>
            </w:r>
          </w:p>
        </w:tc>
        <w:tc>
          <w:tcPr>
            <w:tcW w:w="537" w:type="pct"/>
            <w:tcBorders>
              <w:top w:val="single" w:sz="6" w:space="0" w:color="auto"/>
              <w:left w:val="single" w:sz="6" w:space="0" w:color="auto"/>
              <w:bottom w:val="single" w:sz="6" w:space="0" w:color="auto"/>
              <w:right w:val="nil"/>
            </w:tcBorders>
            <w:tcMar>
              <w:top w:w="15" w:type="dxa"/>
              <w:left w:w="15" w:type="dxa"/>
              <w:bottom w:w="0" w:type="dxa"/>
              <w:right w:w="15" w:type="dxa"/>
            </w:tcMar>
            <w:vAlign w:val="center"/>
          </w:tcPr>
          <w:p w:rsidR="0017674B" w:rsidRDefault="00DE165B">
            <w:pPr>
              <w:pStyle w:val="TIE-"/>
            </w:pPr>
            <w:r>
              <w:t>≤3.0</w:t>
            </w:r>
          </w:p>
        </w:tc>
      </w:tr>
      <w:tr w:rsidR="0017674B">
        <w:trPr>
          <w:jc w:val="center"/>
        </w:trPr>
        <w:tc>
          <w:tcPr>
            <w:tcW w:w="1683" w:type="pct"/>
            <w:tcBorders>
              <w:top w:val="single" w:sz="6" w:space="0" w:color="auto"/>
              <w:left w:val="nil"/>
              <w:bottom w:val="single" w:sz="12" w:space="0" w:color="auto"/>
              <w:right w:val="single" w:sz="6" w:space="0" w:color="auto"/>
            </w:tcBorders>
            <w:tcMar>
              <w:top w:w="15" w:type="dxa"/>
              <w:left w:w="15" w:type="dxa"/>
              <w:bottom w:w="0" w:type="dxa"/>
              <w:right w:w="15" w:type="dxa"/>
            </w:tcMar>
            <w:vAlign w:val="center"/>
          </w:tcPr>
          <w:p w:rsidR="0017674B" w:rsidRDefault="00DE165B">
            <w:pPr>
              <w:pStyle w:val="TIE-"/>
            </w:pPr>
            <w:r>
              <w:t>菌落总数（</w:t>
            </w:r>
            <w:r>
              <w:t>CFU/mL</w:t>
            </w:r>
            <w:r>
              <w:t>）</w:t>
            </w:r>
          </w:p>
        </w:tc>
        <w:tc>
          <w:tcPr>
            <w:tcW w:w="926" w:type="pct"/>
            <w:tcBorders>
              <w:top w:val="single" w:sz="6" w:space="0" w:color="auto"/>
              <w:left w:val="single" w:sz="6" w:space="0" w:color="auto"/>
              <w:bottom w:val="single" w:sz="12" w:space="0" w:color="auto"/>
              <w:right w:val="single" w:sz="6" w:space="0" w:color="auto"/>
            </w:tcBorders>
            <w:tcMar>
              <w:top w:w="15" w:type="dxa"/>
              <w:left w:w="15" w:type="dxa"/>
              <w:bottom w:w="0" w:type="dxa"/>
              <w:right w:w="15" w:type="dxa"/>
            </w:tcMar>
            <w:vAlign w:val="center"/>
          </w:tcPr>
          <w:p w:rsidR="0017674B" w:rsidRDefault="00DE165B">
            <w:pPr>
              <w:pStyle w:val="TIE-"/>
            </w:pPr>
            <w:r>
              <w:t>98</w:t>
            </w:r>
          </w:p>
        </w:tc>
        <w:tc>
          <w:tcPr>
            <w:tcW w:w="926" w:type="pct"/>
            <w:tcBorders>
              <w:top w:val="single" w:sz="6" w:space="0" w:color="auto"/>
              <w:left w:val="single" w:sz="6" w:space="0" w:color="auto"/>
              <w:bottom w:val="single" w:sz="12" w:space="0" w:color="auto"/>
              <w:right w:val="single" w:sz="6" w:space="0" w:color="auto"/>
            </w:tcBorders>
            <w:tcMar>
              <w:top w:w="15" w:type="dxa"/>
              <w:left w:w="15" w:type="dxa"/>
              <w:bottom w:w="0" w:type="dxa"/>
              <w:right w:w="15" w:type="dxa"/>
            </w:tcMar>
            <w:vAlign w:val="center"/>
          </w:tcPr>
          <w:p w:rsidR="0017674B" w:rsidRDefault="00DE165B">
            <w:pPr>
              <w:pStyle w:val="TIE-"/>
            </w:pPr>
            <w:r>
              <w:t>95</w:t>
            </w:r>
          </w:p>
        </w:tc>
        <w:tc>
          <w:tcPr>
            <w:tcW w:w="926" w:type="pct"/>
            <w:tcBorders>
              <w:top w:val="single" w:sz="6" w:space="0" w:color="auto"/>
              <w:left w:val="single" w:sz="6" w:space="0" w:color="auto"/>
              <w:bottom w:val="single" w:sz="12" w:space="0" w:color="auto"/>
              <w:right w:val="single" w:sz="6" w:space="0" w:color="auto"/>
            </w:tcBorders>
            <w:tcMar>
              <w:top w:w="15" w:type="dxa"/>
              <w:left w:w="15" w:type="dxa"/>
              <w:bottom w:w="0" w:type="dxa"/>
              <w:right w:w="15" w:type="dxa"/>
            </w:tcMar>
            <w:vAlign w:val="center"/>
          </w:tcPr>
          <w:p w:rsidR="0017674B" w:rsidRDefault="00DE165B">
            <w:pPr>
              <w:pStyle w:val="TIE-"/>
            </w:pPr>
            <w:r>
              <w:t>95</w:t>
            </w:r>
          </w:p>
        </w:tc>
        <w:tc>
          <w:tcPr>
            <w:tcW w:w="537" w:type="pct"/>
            <w:tcBorders>
              <w:top w:val="single" w:sz="6" w:space="0" w:color="auto"/>
              <w:left w:val="single" w:sz="6" w:space="0" w:color="auto"/>
              <w:bottom w:val="single" w:sz="12" w:space="0" w:color="auto"/>
              <w:right w:val="nil"/>
            </w:tcBorders>
            <w:tcMar>
              <w:top w:w="15" w:type="dxa"/>
              <w:left w:w="15" w:type="dxa"/>
              <w:bottom w:w="0" w:type="dxa"/>
              <w:right w:w="15" w:type="dxa"/>
            </w:tcMar>
            <w:vAlign w:val="center"/>
          </w:tcPr>
          <w:p w:rsidR="0017674B" w:rsidRDefault="00DE165B">
            <w:pPr>
              <w:pStyle w:val="TIE-"/>
            </w:pPr>
            <w:r>
              <w:t>≤100</w:t>
            </w:r>
          </w:p>
        </w:tc>
      </w:tr>
    </w:tbl>
    <w:p w:rsidR="0017674B" w:rsidRDefault="00DE165B">
      <w:pPr>
        <w:ind w:firstLineChars="0" w:firstLine="0"/>
      </w:pPr>
      <w:r>
        <w:rPr>
          <w:rFonts w:hint="eastAsia"/>
        </w:rPr>
        <w:t>6</w:t>
      </w:r>
      <w:r>
        <w:rPr>
          <w:rFonts w:ascii="宋体" w:hAnsi="宋体" w:hint="eastAsia"/>
        </w:rPr>
        <w:t>、现状评价</w:t>
      </w:r>
    </w:p>
    <w:p w:rsidR="0017674B" w:rsidRDefault="00DE165B">
      <w:pPr>
        <w:ind w:firstLine="480"/>
      </w:pPr>
      <w:r>
        <w:rPr>
          <w:rFonts w:ascii="宋体" w:hAnsi="宋体" w:hint="eastAsia"/>
        </w:rPr>
        <w:t>（</w:t>
      </w:r>
      <w:r>
        <w:t>1</w:t>
      </w:r>
      <w:r>
        <w:rPr>
          <w:rFonts w:ascii="宋体" w:hAnsi="宋体" w:hint="eastAsia"/>
        </w:rPr>
        <w:t>）评价标准</w:t>
      </w:r>
    </w:p>
    <w:p w:rsidR="0017674B" w:rsidRDefault="00DE165B">
      <w:pPr>
        <w:ind w:firstLine="480"/>
      </w:pPr>
      <w:r>
        <w:rPr>
          <w:rFonts w:ascii="宋体" w:hAnsi="宋体" w:hint="eastAsia"/>
        </w:rPr>
        <w:t>本次地下水水质现状评价，检测项目均执行《地下水质量标准》（</w:t>
      </w:r>
      <w:r>
        <w:t>GB/T14848</w:t>
      </w:r>
      <w:r>
        <w:rPr>
          <w:rFonts w:ascii="宋体" w:hAnsi="宋体" w:hint="eastAsia"/>
        </w:rPr>
        <w:t>－</w:t>
      </w:r>
      <w:r>
        <w:rPr>
          <w:rFonts w:hint="eastAsia"/>
        </w:rPr>
        <w:t>2017</w:t>
      </w:r>
      <w:r>
        <w:rPr>
          <w:rFonts w:ascii="宋体" w:hAnsi="宋体" w:hint="eastAsia"/>
        </w:rPr>
        <w:t>）的</w:t>
      </w:r>
      <w:r>
        <w:t>III</w:t>
      </w:r>
      <w:r>
        <w:rPr>
          <w:rFonts w:ascii="宋体" w:hAnsi="宋体" w:hint="eastAsia"/>
        </w:rPr>
        <w:t>类标准</w:t>
      </w:r>
      <w:r>
        <w:rPr>
          <w:rFonts w:ascii="宋体" w:hAnsi="宋体"/>
        </w:rPr>
        <w:t>。</w:t>
      </w:r>
    </w:p>
    <w:p w:rsidR="0017674B" w:rsidRDefault="00DE165B">
      <w:pPr>
        <w:ind w:firstLine="480"/>
      </w:pPr>
      <w:r>
        <w:rPr>
          <w:rFonts w:ascii="宋体" w:hAnsi="宋体" w:hint="eastAsia"/>
        </w:rPr>
        <w:t>（</w:t>
      </w:r>
      <w:r>
        <w:t>2</w:t>
      </w:r>
      <w:r>
        <w:rPr>
          <w:rFonts w:ascii="宋体" w:hAnsi="宋体" w:hint="eastAsia"/>
        </w:rPr>
        <w:t>）评价方法</w:t>
      </w:r>
    </w:p>
    <w:p w:rsidR="0017674B" w:rsidRDefault="00DE165B">
      <w:pPr>
        <w:ind w:firstLine="480"/>
      </w:pPr>
      <w:r>
        <w:rPr>
          <w:rFonts w:ascii="宋体" w:hAnsi="宋体" w:hint="eastAsia"/>
        </w:rPr>
        <w:t>采用单因子标准指数法进行评价。当水质参数的标准指数大于</w:t>
      </w:r>
      <w:r>
        <w:rPr>
          <w:rFonts w:hint="eastAsia"/>
        </w:rPr>
        <w:t>1</w:t>
      </w:r>
      <w:r>
        <w:rPr>
          <w:rFonts w:ascii="宋体" w:hAnsi="宋体" w:hint="eastAsia"/>
        </w:rPr>
        <w:t>时，表明该水质参数超过了规定的水质标准，已经不能满足相应的使用要求。标准指数值越大，超标越严重。标准指数计算公式分为以下两种情况：</w:t>
      </w:r>
    </w:p>
    <w:p w:rsidR="0017674B" w:rsidRDefault="00DE165B">
      <w:pPr>
        <w:ind w:firstLine="480"/>
        <w:rPr>
          <w:sz w:val="10"/>
          <w:szCs w:val="10"/>
        </w:rPr>
      </w:pPr>
      <w:r>
        <w:rPr>
          <w:rFonts w:hint="eastAsia"/>
        </w:rPr>
        <w:t>1</w:t>
      </w:r>
      <w:r>
        <w:rPr>
          <w:rFonts w:ascii="宋体" w:hAnsi="宋体" w:hint="eastAsia"/>
        </w:rPr>
        <w:t>）对于评价标准为定值的水质因子，其标准指数计算公式如下：</w:t>
      </w:r>
      <w:r>
        <w:rPr>
          <w:sz w:val="10"/>
          <w:szCs w:val="10"/>
        </w:rPr>
        <w:t xml:space="preserve"> </w:t>
      </w:r>
    </w:p>
    <w:p w:rsidR="0017674B" w:rsidRDefault="00DE165B">
      <w:pPr>
        <w:spacing w:line="360" w:lineRule="auto"/>
        <w:ind w:firstLineChars="0" w:firstLine="0"/>
        <w:jc w:val="center"/>
        <w:rPr>
          <w:szCs w:val="24"/>
        </w:rPr>
      </w:pPr>
      <w:r>
        <w:rPr>
          <w:noProof/>
        </w:rPr>
        <w:drawing>
          <wp:inline distT="0" distB="0" distL="0" distR="0">
            <wp:extent cx="504825" cy="371475"/>
            <wp:effectExtent l="0" t="0" r="0" b="0"/>
            <wp:docPr id="1752161604" name="图片 1752161604" descr="C:\Users\ADMINI~1\AppData\Local\Temp\ksohtml11412\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61604" name="图片 1752161604" descr="C:\Users\ADMINI~1\AppData\Local\Temp\ksohtml11412\wps2.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04825" cy="371475"/>
                    </a:xfrm>
                    <a:prstGeom prst="rect">
                      <a:avLst/>
                    </a:prstGeom>
                    <a:noFill/>
                    <a:ln>
                      <a:noFill/>
                    </a:ln>
                  </pic:spPr>
                </pic:pic>
              </a:graphicData>
            </a:graphic>
          </wp:inline>
        </w:drawing>
      </w:r>
    </w:p>
    <w:p w:rsidR="0017674B" w:rsidRDefault="00DE165B">
      <w:pPr>
        <w:ind w:firstLine="480"/>
      </w:pPr>
      <w:r>
        <w:rPr>
          <w:rFonts w:ascii="宋体" w:hAnsi="宋体"/>
        </w:rPr>
        <w:t>式中：</w:t>
      </w:r>
    </w:p>
    <w:p w:rsidR="0017674B" w:rsidRDefault="00DE165B">
      <w:pPr>
        <w:ind w:firstLine="480"/>
      </w:pPr>
      <w:r>
        <w:rPr>
          <w:noProof/>
        </w:rPr>
        <w:drawing>
          <wp:inline distT="0" distB="0" distL="0" distR="0">
            <wp:extent cx="438150" cy="304800"/>
            <wp:effectExtent l="0" t="0" r="0" b="0"/>
            <wp:docPr id="1752161603" name="图片 1752161603" descr="C:\Users\ADMINI~1\AppData\Local\Temp\ksohtml11412\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61603" name="图片 1752161603" descr="C:\Users\ADMINI~1\AppData\Local\Temp\ksohtml11412\wps3.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438150" cy="304800"/>
                    </a:xfrm>
                    <a:prstGeom prst="rect">
                      <a:avLst/>
                    </a:prstGeom>
                    <a:noFill/>
                    <a:ln>
                      <a:noFill/>
                    </a:ln>
                  </pic:spPr>
                </pic:pic>
              </a:graphicData>
            </a:graphic>
          </wp:inline>
        </w:drawing>
      </w:r>
      <w:r>
        <w:t>—</w:t>
      </w:r>
      <w:r>
        <w:rPr>
          <w:rFonts w:ascii="宋体" w:hAnsi="宋体" w:hint="eastAsia"/>
        </w:rPr>
        <w:t>第</w:t>
      </w:r>
      <w:r>
        <w:t>i</w:t>
      </w:r>
      <w:proofErr w:type="gramStart"/>
      <w:r>
        <w:rPr>
          <w:rFonts w:ascii="宋体" w:hAnsi="宋体" w:hint="eastAsia"/>
        </w:rPr>
        <w:t>个</w:t>
      </w:r>
      <w:proofErr w:type="gramEnd"/>
      <w:r>
        <w:rPr>
          <w:rFonts w:ascii="宋体" w:hAnsi="宋体" w:hint="eastAsia"/>
        </w:rPr>
        <w:t>水质因子的标准指数，量纲为</w:t>
      </w:r>
      <w:r>
        <w:t>1</w:t>
      </w:r>
      <w:r>
        <w:rPr>
          <w:rFonts w:ascii="宋体" w:hAnsi="宋体" w:hint="eastAsia"/>
        </w:rPr>
        <w:t>；</w:t>
      </w:r>
    </w:p>
    <w:p w:rsidR="0017674B" w:rsidRDefault="00DE165B">
      <w:pPr>
        <w:ind w:firstLine="480"/>
      </w:pPr>
      <w:r>
        <w:rPr>
          <w:noProof/>
        </w:rPr>
        <w:drawing>
          <wp:inline distT="0" distB="0" distL="0" distR="0">
            <wp:extent cx="428625" cy="304800"/>
            <wp:effectExtent l="0" t="0" r="0" b="0"/>
            <wp:docPr id="1752161602" name="图片 1752161602" descr="C:\Users\ADMINI~1\AppData\Local\Temp\ksohtml11412\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61602" name="图片 1752161602" descr="C:\Users\ADMINI~1\AppData\Local\Temp\ksohtml11412\wps4.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428625" cy="304800"/>
                    </a:xfrm>
                    <a:prstGeom prst="rect">
                      <a:avLst/>
                    </a:prstGeom>
                    <a:noFill/>
                    <a:ln>
                      <a:noFill/>
                    </a:ln>
                  </pic:spPr>
                </pic:pic>
              </a:graphicData>
            </a:graphic>
          </wp:inline>
        </w:drawing>
      </w:r>
      <w:r>
        <w:t>—</w:t>
      </w:r>
      <w:r>
        <w:rPr>
          <w:rFonts w:ascii="宋体" w:hAnsi="宋体" w:hint="eastAsia"/>
        </w:rPr>
        <w:t>第</w:t>
      </w:r>
      <w:r>
        <w:t>i</w:t>
      </w:r>
      <w:proofErr w:type="gramStart"/>
      <w:r>
        <w:rPr>
          <w:rFonts w:ascii="宋体" w:hAnsi="宋体" w:hint="eastAsia"/>
        </w:rPr>
        <w:t>个</w:t>
      </w:r>
      <w:proofErr w:type="gramEnd"/>
      <w:r>
        <w:rPr>
          <w:rFonts w:ascii="宋体" w:hAnsi="宋体" w:hint="eastAsia"/>
        </w:rPr>
        <w:t>水质因子的监测浓度值，</w:t>
      </w:r>
      <w:r>
        <w:t>mg/L</w:t>
      </w:r>
      <w:r>
        <w:rPr>
          <w:rFonts w:ascii="宋体" w:hAnsi="宋体" w:hint="eastAsia"/>
        </w:rPr>
        <w:t>；</w:t>
      </w:r>
    </w:p>
    <w:p w:rsidR="0017674B" w:rsidRDefault="00DE165B">
      <w:pPr>
        <w:ind w:firstLine="480"/>
      </w:pPr>
      <w:r>
        <w:rPr>
          <w:noProof/>
        </w:rPr>
        <w:drawing>
          <wp:inline distT="0" distB="0" distL="0" distR="0">
            <wp:extent cx="476250" cy="304800"/>
            <wp:effectExtent l="0" t="0" r="0" b="0"/>
            <wp:docPr id="29" name="图片 29" descr="C:\Users\ADMINI~1\AppData\Local\Temp\ksohtml11412\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ADMINI~1\AppData\Local\Temp\ksohtml11412\wps5.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476250" cy="304800"/>
                    </a:xfrm>
                    <a:prstGeom prst="rect">
                      <a:avLst/>
                    </a:prstGeom>
                    <a:noFill/>
                    <a:ln>
                      <a:noFill/>
                    </a:ln>
                  </pic:spPr>
                </pic:pic>
              </a:graphicData>
            </a:graphic>
          </wp:inline>
        </w:drawing>
      </w:r>
      <w:r>
        <w:t>—</w:t>
      </w:r>
      <w:r>
        <w:rPr>
          <w:rFonts w:ascii="宋体" w:hAnsi="宋体" w:hint="eastAsia"/>
        </w:rPr>
        <w:t>第</w:t>
      </w:r>
      <w:r>
        <w:t>i</w:t>
      </w:r>
      <w:proofErr w:type="gramStart"/>
      <w:r>
        <w:rPr>
          <w:rFonts w:ascii="宋体" w:hAnsi="宋体" w:hint="eastAsia"/>
        </w:rPr>
        <w:t>个</w:t>
      </w:r>
      <w:proofErr w:type="gramEnd"/>
      <w:r>
        <w:rPr>
          <w:rFonts w:ascii="宋体" w:hAnsi="宋体" w:hint="eastAsia"/>
        </w:rPr>
        <w:t>水质因子的标准浓度值，</w:t>
      </w:r>
      <w:r>
        <w:t>mg/L</w:t>
      </w:r>
      <w:r>
        <w:rPr>
          <w:rFonts w:ascii="宋体" w:hAnsi="宋体" w:hint="eastAsia"/>
        </w:rPr>
        <w:t>。</w:t>
      </w:r>
    </w:p>
    <w:p w:rsidR="0017674B" w:rsidRDefault="00DE165B">
      <w:pPr>
        <w:ind w:firstLine="480"/>
      </w:pPr>
      <w:r>
        <w:t>2</w:t>
      </w:r>
      <w:r>
        <w:rPr>
          <w:rFonts w:ascii="宋体" w:hAnsi="宋体" w:hint="eastAsia"/>
        </w:rPr>
        <w:t>）对于评价标准为区间值的水质因子（如</w:t>
      </w:r>
      <w:r>
        <w:t>pH</w:t>
      </w:r>
      <w:r>
        <w:rPr>
          <w:rFonts w:ascii="宋体" w:hAnsi="宋体" w:hint="eastAsia"/>
        </w:rPr>
        <w:t>值），其标准指数计算公式如下：</w:t>
      </w:r>
    </w:p>
    <w:p w:rsidR="0017674B" w:rsidRDefault="00DE165B">
      <w:pPr>
        <w:pStyle w:val="TIE-"/>
        <w:ind w:firstLine="480"/>
      </w:pPr>
      <w:r>
        <w:t xml:space="preserve"> </w:t>
      </w:r>
    </w:p>
    <w:p w:rsidR="0017674B" w:rsidRDefault="00DE165B">
      <w:pPr>
        <w:spacing w:line="360" w:lineRule="auto"/>
        <w:ind w:firstLineChars="0" w:firstLine="0"/>
        <w:jc w:val="center"/>
      </w:pPr>
      <w:r>
        <w:rPr>
          <w:noProof/>
        </w:rPr>
        <w:drawing>
          <wp:inline distT="0" distB="0" distL="0" distR="0">
            <wp:extent cx="1828800" cy="371475"/>
            <wp:effectExtent l="0" t="0" r="0" b="0"/>
            <wp:docPr id="28" name="图片 28" descr="C:\Users\ADMINI~1\AppData\Local\Temp\ksohtml11412\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I~1\AppData\Local\Temp\ksohtml11412\wps6.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828800" cy="371475"/>
                    </a:xfrm>
                    <a:prstGeom prst="rect">
                      <a:avLst/>
                    </a:prstGeom>
                    <a:noFill/>
                    <a:ln>
                      <a:noFill/>
                    </a:ln>
                  </pic:spPr>
                </pic:pic>
              </a:graphicData>
            </a:graphic>
          </wp:inline>
        </w:drawing>
      </w:r>
    </w:p>
    <w:p w:rsidR="0017674B" w:rsidRDefault="00DE165B">
      <w:pPr>
        <w:spacing w:line="360" w:lineRule="auto"/>
        <w:ind w:firstLineChars="0" w:firstLine="0"/>
        <w:jc w:val="center"/>
      </w:pPr>
      <w:r>
        <w:rPr>
          <w:noProof/>
        </w:rPr>
        <w:drawing>
          <wp:inline distT="0" distB="0" distL="0" distR="0">
            <wp:extent cx="1857375" cy="371475"/>
            <wp:effectExtent l="0" t="0" r="0" b="0"/>
            <wp:docPr id="23" name="图片 23" descr="C:\Users\ADMINI~1\AppData\Local\Temp\ksohtml11412\wp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ADMINI~1\AppData\Local\Temp\ksohtml11412\wps7.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857375" cy="371475"/>
                    </a:xfrm>
                    <a:prstGeom prst="rect">
                      <a:avLst/>
                    </a:prstGeom>
                    <a:noFill/>
                    <a:ln>
                      <a:noFill/>
                    </a:ln>
                  </pic:spPr>
                </pic:pic>
              </a:graphicData>
            </a:graphic>
          </wp:inline>
        </w:drawing>
      </w:r>
    </w:p>
    <w:p w:rsidR="0017674B" w:rsidRDefault="00DE165B">
      <w:pPr>
        <w:ind w:firstLine="480"/>
      </w:pPr>
      <w:r>
        <w:rPr>
          <w:rFonts w:ascii="宋体" w:hAnsi="宋体"/>
        </w:rPr>
        <w:t>式中：</w:t>
      </w:r>
    </w:p>
    <w:p w:rsidR="0017674B" w:rsidRDefault="00DE165B">
      <w:pPr>
        <w:ind w:firstLine="480"/>
      </w:pPr>
      <w:r>
        <w:rPr>
          <w:noProof/>
        </w:rPr>
        <w:drawing>
          <wp:inline distT="0" distB="0" distL="0" distR="0">
            <wp:extent cx="542925" cy="304800"/>
            <wp:effectExtent l="0" t="0" r="0" b="0"/>
            <wp:docPr id="22" name="图片 22" descr="C:\Users\ADMINI~1\AppData\Local\Temp\ksohtml11412\wp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1\AppData\Local\Temp\ksohtml11412\wps8.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42925" cy="304800"/>
                    </a:xfrm>
                    <a:prstGeom prst="rect">
                      <a:avLst/>
                    </a:prstGeom>
                    <a:noFill/>
                    <a:ln>
                      <a:noFill/>
                    </a:ln>
                  </pic:spPr>
                </pic:pic>
              </a:graphicData>
            </a:graphic>
          </wp:inline>
        </w:drawing>
      </w:r>
      <w:r>
        <w:t>—pH</w:t>
      </w:r>
      <w:r>
        <w:rPr>
          <w:rFonts w:ascii="宋体" w:hAnsi="宋体"/>
        </w:rPr>
        <w:t>的标准指数，无量纲；</w:t>
      </w:r>
    </w:p>
    <w:p w:rsidR="0017674B" w:rsidRDefault="00DE165B">
      <w:pPr>
        <w:ind w:firstLineChars="400" w:firstLine="960"/>
      </w:pPr>
      <w:r>
        <w:t>pH—pH</w:t>
      </w:r>
      <w:r>
        <w:rPr>
          <w:rFonts w:ascii="宋体" w:hAnsi="宋体"/>
        </w:rPr>
        <w:t>监测值；</w:t>
      </w:r>
    </w:p>
    <w:p w:rsidR="0017674B" w:rsidRDefault="00DE165B">
      <w:pPr>
        <w:ind w:firstLine="480"/>
      </w:pPr>
      <w:r>
        <w:rPr>
          <w:noProof/>
        </w:rPr>
        <w:drawing>
          <wp:inline distT="0" distB="0" distL="0" distR="0">
            <wp:extent cx="609600" cy="304800"/>
            <wp:effectExtent l="0" t="0" r="0" b="0"/>
            <wp:docPr id="20" name="图片 20" descr="C:\Users\ADMINI~1\AppData\Local\Temp\ksohtml11412\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I~1\AppData\Local\Temp\ksohtml11412\wps9.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609600" cy="304800"/>
                    </a:xfrm>
                    <a:prstGeom prst="rect">
                      <a:avLst/>
                    </a:prstGeom>
                    <a:noFill/>
                    <a:ln>
                      <a:noFill/>
                    </a:ln>
                  </pic:spPr>
                </pic:pic>
              </a:graphicData>
            </a:graphic>
          </wp:inline>
        </w:drawing>
      </w:r>
      <w:r>
        <w:t>—</w:t>
      </w:r>
      <w:r>
        <w:rPr>
          <w:rFonts w:ascii="宋体" w:hAnsi="宋体"/>
        </w:rPr>
        <w:t>标准中</w:t>
      </w:r>
      <w:r>
        <w:t>pH</w:t>
      </w:r>
      <w:r>
        <w:rPr>
          <w:rFonts w:ascii="宋体" w:hAnsi="宋体" w:hint="eastAsia"/>
        </w:rPr>
        <w:t>的上限值；</w:t>
      </w:r>
    </w:p>
    <w:p w:rsidR="0017674B" w:rsidRDefault="00DE165B">
      <w:pPr>
        <w:ind w:firstLine="480"/>
      </w:pPr>
      <w:r>
        <w:rPr>
          <w:noProof/>
        </w:rPr>
        <w:drawing>
          <wp:inline distT="0" distB="0" distL="0" distR="0">
            <wp:extent cx="609600" cy="304800"/>
            <wp:effectExtent l="0" t="0" r="0" b="0"/>
            <wp:docPr id="19" name="图片 19" descr="C:\Users\ADMINI~1\AppData\Local\Temp\ksohtml11412\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1\AppData\Local\Temp\ksohtml11412\wps10.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609600" cy="304800"/>
                    </a:xfrm>
                    <a:prstGeom prst="rect">
                      <a:avLst/>
                    </a:prstGeom>
                    <a:noFill/>
                    <a:ln>
                      <a:noFill/>
                    </a:ln>
                  </pic:spPr>
                </pic:pic>
              </a:graphicData>
            </a:graphic>
          </wp:inline>
        </w:drawing>
      </w:r>
      <w:r>
        <w:t>—</w:t>
      </w:r>
      <w:r>
        <w:rPr>
          <w:rFonts w:ascii="宋体" w:hAnsi="宋体" w:hint="eastAsia"/>
        </w:rPr>
        <w:t>标准中</w:t>
      </w:r>
      <w:r>
        <w:t>pH</w:t>
      </w:r>
      <w:r>
        <w:rPr>
          <w:rFonts w:ascii="宋体" w:hAnsi="宋体"/>
        </w:rPr>
        <w:t>的下限值。</w:t>
      </w:r>
    </w:p>
    <w:p w:rsidR="0017674B" w:rsidRDefault="00DE165B">
      <w:pPr>
        <w:ind w:firstLine="480"/>
      </w:pPr>
      <w:r>
        <w:rPr>
          <w:rFonts w:ascii="宋体" w:hAnsi="宋体" w:hint="eastAsia"/>
        </w:rPr>
        <w:t>地下水现状水质评价见下表。</w:t>
      </w:r>
    </w:p>
    <w:p w:rsidR="0017674B" w:rsidRDefault="00DE165B">
      <w:pPr>
        <w:pStyle w:val="5"/>
      </w:pPr>
      <w:r>
        <w:rPr>
          <w:rFonts w:ascii="宋体" w:hAnsi="宋体" w:hint="eastAsia"/>
        </w:rPr>
        <w:lastRenderedPageBreak/>
        <w:t>表</w:t>
      </w:r>
      <w:r>
        <w:rPr>
          <w:rFonts w:hint="eastAsia"/>
        </w:rPr>
        <w:t>4.2-</w:t>
      </w:r>
      <w:r>
        <w:t xml:space="preserve">15    </w:t>
      </w:r>
      <w:r>
        <w:rPr>
          <w:rFonts w:ascii="宋体" w:hAnsi="宋体" w:hint="eastAsia"/>
        </w:rPr>
        <w:t>地下水水质评价结果</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3570"/>
        <w:gridCol w:w="901"/>
        <w:gridCol w:w="901"/>
        <w:gridCol w:w="901"/>
        <w:gridCol w:w="1628"/>
        <w:gridCol w:w="1329"/>
      </w:tblGrid>
      <w:tr w:rsidR="0017674B">
        <w:trPr>
          <w:jc w:val="center"/>
        </w:trPr>
        <w:tc>
          <w:tcPr>
            <w:tcW w:w="1934" w:type="pct"/>
            <w:vAlign w:val="center"/>
          </w:tcPr>
          <w:p w:rsidR="0017674B" w:rsidRDefault="00DE165B">
            <w:pPr>
              <w:pStyle w:val="TIE-"/>
            </w:pPr>
            <w:r>
              <w:rPr>
                <w:rFonts w:hint="eastAsia"/>
              </w:rPr>
              <w:t>检测项目</w:t>
            </w:r>
          </w:p>
        </w:tc>
        <w:tc>
          <w:tcPr>
            <w:tcW w:w="488" w:type="pct"/>
            <w:vAlign w:val="center"/>
          </w:tcPr>
          <w:p w:rsidR="0017674B" w:rsidRDefault="00DE165B">
            <w:pPr>
              <w:pStyle w:val="TIE-"/>
            </w:pPr>
            <w:r>
              <w:t>D1</w:t>
            </w:r>
          </w:p>
        </w:tc>
        <w:tc>
          <w:tcPr>
            <w:tcW w:w="488" w:type="pct"/>
            <w:vAlign w:val="center"/>
          </w:tcPr>
          <w:p w:rsidR="0017674B" w:rsidRDefault="00DE165B">
            <w:pPr>
              <w:pStyle w:val="TIE-"/>
            </w:pPr>
            <w:r>
              <w:t>D2</w:t>
            </w:r>
          </w:p>
        </w:tc>
        <w:tc>
          <w:tcPr>
            <w:tcW w:w="488" w:type="pct"/>
            <w:vAlign w:val="center"/>
          </w:tcPr>
          <w:p w:rsidR="0017674B" w:rsidRDefault="00DE165B">
            <w:pPr>
              <w:pStyle w:val="TIE-"/>
            </w:pPr>
            <w:r>
              <w:t>D3</w:t>
            </w:r>
          </w:p>
        </w:tc>
        <w:tc>
          <w:tcPr>
            <w:tcW w:w="882" w:type="pct"/>
            <w:vAlign w:val="center"/>
          </w:tcPr>
          <w:p w:rsidR="0017674B" w:rsidRDefault="00DE165B">
            <w:pPr>
              <w:pStyle w:val="TIE-"/>
            </w:pPr>
            <w:r>
              <w:rPr>
                <w:rFonts w:hint="eastAsia"/>
              </w:rPr>
              <w:t>达标情况</w:t>
            </w:r>
          </w:p>
        </w:tc>
        <w:tc>
          <w:tcPr>
            <w:tcW w:w="720" w:type="pct"/>
            <w:vAlign w:val="center"/>
          </w:tcPr>
          <w:p w:rsidR="0017674B" w:rsidRDefault="00DE165B">
            <w:pPr>
              <w:pStyle w:val="TIE-"/>
            </w:pPr>
            <w:r>
              <w:rPr>
                <w:rFonts w:hint="eastAsia"/>
              </w:rPr>
              <w:t>超标率</w:t>
            </w:r>
          </w:p>
        </w:tc>
      </w:tr>
      <w:tr w:rsidR="0017674B">
        <w:trPr>
          <w:jc w:val="center"/>
        </w:trPr>
        <w:tc>
          <w:tcPr>
            <w:tcW w:w="1934" w:type="pct"/>
            <w:vAlign w:val="center"/>
          </w:tcPr>
          <w:p w:rsidR="0017674B" w:rsidRDefault="00DE165B">
            <w:pPr>
              <w:pStyle w:val="TIE-"/>
            </w:pPr>
            <w:r>
              <w:rPr>
                <w:rFonts w:hint="eastAsia"/>
              </w:rPr>
              <w:t>色度</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浑浊度</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tcPr>
          <w:p w:rsidR="0017674B" w:rsidRDefault="00DE165B">
            <w:pPr>
              <w:pStyle w:val="TIE-"/>
            </w:pPr>
            <w:r>
              <w:t>--</w:t>
            </w:r>
          </w:p>
        </w:tc>
      </w:tr>
      <w:tr w:rsidR="0017674B">
        <w:trPr>
          <w:jc w:val="center"/>
        </w:trPr>
        <w:tc>
          <w:tcPr>
            <w:tcW w:w="1934" w:type="pct"/>
            <w:vAlign w:val="center"/>
          </w:tcPr>
          <w:p w:rsidR="0017674B" w:rsidRDefault="00DE165B">
            <w:pPr>
              <w:pStyle w:val="TIE-"/>
            </w:pPr>
            <w:r>
              <w:t>pH</w:t>
            </w:r>
          </w:p>
        </w:tc>
        <w:tc>
          <w:tcPr>
            <w:tcW w:w="488" w:type="pct"/>
            <w:vAlign w:val="center"/>
          </w:tcPr>
          <w:p w:rsidR="0017674B" w:rsidRDefault="00DE165B">
            <w:pPr>
              <w:pStyle w:val="TIE-"/>
            </w:pPr>
            <w:r>
              <w:t>0.4</w:t>
            </w:r>
          </w:p>
        </w:tc>
        <w:tc>
          <w:tcPr>
            <w:tcW w:w="488" w:type="pct"/>
            <w:vAlign w:val="center"/>
          </w:tcPr>
          <w:p w:rsidR="0017674B" w:rsidRDefault="00DE165B">
            <w:pPr>
              <w:pStyle w:val="TIE-"/>
            </w:pPr>
            <w:r>
              <w:t>0.6</w:t>
            </w:r>
          </w:p>
        </w:tc>
        <w:tc>
          <w:tcPr>
            <w:tcW w:w="488" w:type="pct"/>
            <w:vAlign w:val="center"/>
          </w:tcPr>
          <w:p w:rsidR="0017674B" w:rsidRDefault="00DE165B">
            <w:pPr>
              <w:pStyle w:val="TIE-"/>
            </w:pPr>
            <w:r>
              <w:t>0.53</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溶解性总固体</w:t>
            </w:r>
          </w:p>
        </w:tc>
        <w:tc>
          <w:tcPr>
            <w:tcW w:w="488" w:type="pct"/>
            <w:vAlign w:val="center"/>
          </w:tcPr>
          <w:p w:rsidR="0017674B" w:rsidRDefault="00DE165B">
            <w:pPr>
              <w:pStyle w:val="TIE-"/>
            </w:pPr>
            <w:r>
              <w:t>1.50</w:t>
            </w:r>
          </w:p>
        </w:tc>
        <w:tc>
          <w:tcPr>
            <w:tcW w:w="488" w:type="pct"/>
            <w:vAlign w:val="center"/>
          </w:tcPr>
          <w:p w:rsidR="0017674B" w:rsidRDefault="00DE165B">
            <w:pPr>
              <w:pStyle w:val="TIE-"/>
            </w:pPr>
            <w:r>
              <w:t>0.54</w:t>
            </w:r>
          </w:p>
        </w:tc>
        <w:tc>
          <w:tcPr>
            <w:tcW w:w="488" w:type="pct"/>
            <w:vAlign w:val="center"/>
          </w:tcPr>
          <w:p w:rsidR="0017674B" w:rsidRDefault="00DE165B">
            <w:pPr>
              <w:pStyle w:val="TIE-"/>
            </w:pPr>
            <w:r>
              <w:t>1.22</w:t>
            </w:r>
          </w:p>
        </w:tc>
        <w:tc>
          <w:tcPr>
            <w:tcW w:w="882" w:type="pct"/>
            <w:vAlign w:val="center"/>
          </w:tcPr>
          <w:p w:rsidR="0017674B" w:rsidRDefault="00DE165B">
            <w:pPr>
              <w:pStyle w:val="TIE-"/>
            </w:pPr>
            <w:r>
              <w:rPr>
                <w:rFonts w:hint="eastAsia"/>
              </w:rPr>
              <w:t>超标</w:t>
            </w:r>
          </w:p>
        </w:tc>
        <w:tc>
          <w:tcPr>
            <w:tcW w:w="720" w:type="pct"/>
            <w:vAlign w:val="center"/>
          </w:tcPr>
          <w:p w:rsidR="0017674B" w:rsidRDefault="00DE165B">
            <w:pPr>
              <w:pStyle w:val="TIE-"/>
            </w:pPr>
            <w:r>
              <w:t>66.67%</w:t>
            </w:r>
          </w:p>
        </w:tc>
      </w:tr>
      <w:tr w:rsidR="0017674B">
        <w:trPr>
          <w:jc w:val="center"/>
        </w:trPr>
        <w:tc>
          <w:tcPr>
            <w:tcW w:w="1934" w:type="pct"/>
            <w:vAlign w:val="center"/>
          </w:tcPr>
          <w:p w:rsidR="0017674B" w:rsidRDefault="00DE165B">
            <w:pPr>
              <w:pStyle w:val="TIE-"/>
            </w:pPr>
            <w:r>
              <w:rPr>
                <w:rFonts w:hint="eastAsia"/>
              </w:rPr>
              <w:t>总硬度（以</w:t>
            </w:r>
            <w:r>
              <w:t>CaCO</w:t>
            </w:r>
            <w:r>
              <w:rPr>
                <w:vertAlign w:val="subscript"/>
              </w:rPr>
              <w:t>3</w:t>
            </w:r>
            <w:r>
              <w:rPr>
                <w:rFonts w:hint="eastAsia"/>
              </w:rPr>
              <w:t>计）</w:t>
            </w:r>
          </w:p>
        </w:tc>
        <w:tc>
          <w:tcPr>
            <w:tcW w:w="488" w:type="pct"/>
            <w:vAlign w:val="center"/>
          </w:tcPr>
          <w:p w:rsidR="0017674B" w:rsidRDefault="00DE165B">
            <w:pPr>
              <w:pStyle w:val="TIE-"/>
            </w:pPr>
            <w:r>
              <w:t>1.44</w:t>
            </w:r>
          </w:p>
        </w:tc>
        <w:tc>
          <w:tcPr>
            <w:tcW w:w="488" w:type="pct"/>
            <w:vAlign w:val="center"/>
          </w:tcPr>
          <w:p w:rsidR="0017674B" w:rsidRDefault="00DE165B">
            <w:pPr>
              <w:pStyle w:val="TIE-"/>
            </w:pPr>
            <w:r>
              <w:t>0.59</w:t>
            </w:r>
          </w:p>
        </w:tc>
        <w:tc>
          <w:tcPr>
            <w:tcW w:w="488" w:type="pct"/>
            <w:vAlign w:val="center"/>
          </w:tcPr>
          <w:p w:rsidR="0017674B" w:rsidRDefault="00DE165B">
            <w:pPr>
              <w:pStyle w:val="TIE-"/>
            </w:pPr>
            <w:r>
              <w:t>1.34</w:t>
            </w:r>
          </w:p>
        </w:tc>
        <w:tc>
          <w:tcPr>
            <w:tcW w:w="882" w:type="pct"/>
            <w:vAlign w:val="center"/>
          </w:tcPr>
          <w:p w:rsidR="0017674B" w:rsidRDefault="00DE165B">
            <w:pPr>
              <w:pStyle w:val="TIE-"/>
            </w:pPr>
            <w:r>
              <w:rPr>
                <w:rFonts w:hint="eastAsia"/>
              </w:rPr>
              <w:t>超标</w:t>
            </w:r>
          </w:p>
        </w:tc>
        <w:tc>
          <w:tcPr>
            <w:tcW w:w="720" w:type="pct"/>
            <w:vAlign w:val="center"/>
          </w:tcPr>
          <w:p w:rsidR="0017674B" w:rsidRDefault="00DE165B">
            <w:pPr>
              <w:pStyle w:val="TIE-"/>
            </w:pPr>
            <w:r>
              <w:t>66.67%</w:t>
            </w:r>
          </w:p>
        </w:tc>
      </w:tr>
      <w:tr w:rsidR="0017674B">
        <w:trPr>
          <w:jc w:val="center"/>
        </w:trPr>
        <w:tc>
          <w:tcPr>
            <w:tcW w:w="1934" w:type="pct"/>
            <w:vAlign w:val="center"/>
          </w:tcPr>
          <w:p w:rsidR="0017674B" w:rsidRDefault="00DE165B">
            <w:pPr>
              <w:pStyle w:val="TIE-"/>
            </w:pPr>
            <w:r>
              <w:rPr>
                <w:rFonts w:hint="eastAsia"/>
              </w:rPr>
              <w:t>硫酸盐</w:t>
            </w:r>
          </w:p>
        </w:tc>
        <w:tc>
          <w:tcPr>
            <w:tcW w:w="488" w:type="pct"/>
            <w:vAlign w:val="center"/>
          </w:tcPr>
          <w:p w:rsidR="0017674B" w:rsidRDefault="00DE165B">
            <w:pPr>
              <w:pStyle w:val="TIE-"/>
            </w:pPr>
            <w:r>
              <w:t>1.05</w:t>
            </w:r>
          </w:p>
        </w:tc>
        <w:tc>
          <w:tcPr>
            <w:tcW w:w="488" w:type="pct"/>
            <w:vAlign w:val="center"/>
          </w:tcPr>
          <w:p w:rsidR="0017674B" w:rsidRDefault="00DE165B">
            <w:pPr>
              <w:pStyle w:val="TIE-"/>
            </w:pPr>
            <w:r>
              <w:t>0.48</w:t>
            </w:r>
          </w:p>
        </w:tc>
        <w:tc>
          <w:tcPr>
            <w:tcW w:w="488" w:type="pct"/>
            <w:vAlign w:val="center"/>
          </w:tcPr>
          <w:p w:rsidR="0017674B" w:rsidRDefault="00DE165B">
            <w:pPr>
              <w:pStyle w:val="TIE-"/>
            </w:pPr>
            <w:r>
              <w:t>0.80</w:t>
            </w:r>
          </w:p>
        </w:tc>
        <w:tc>
          <w:tcPr>
            <w:tcW w:w="882" w:type="pct"/>
            <w:vAlign w:val="center"/>
          </w:tcPr>
          <w:p w:rsidR="0017674B" w:rsidRDefault="00DE165B">
            <w:pPr>
              <w:pStyle w:val="TIE-"/>
            </w:pPr>
            <w:r>
              <w:rPr>
                <w:rFonts w:hint="eastAsia"/>
              </w:rPr>
              <w:t>超标</w:t>
            </w:r>
          </w:p>
        </w:tc>
        <w:tc>
          <w:tcPr>
            <w:tcW w:w="720" w:type="pct"/>
            <w:vAlign w:val="center"/>
          </w:tcPr>
          <w:p w:rsidR="0017674B" w:rsidRDefault="00DE165B">
            <w:pPr>
              <w:pStyle w:val="TIE-"/>
            </w:pPr>
            <w:r>
              <w:t>33.33%</w:t>
            </w:r>
          </w:p>
        </w:tc>
      </w:tr>
      <w:tr w:rsidR="0017674B">
        <w:trPr>
          <w:jc w:val="center"/>
        </w:trPr>
        <w:tc>
          <w:tcPr>
            <w:tcW w:w="1934" w:type="pct"/>
            <w:vAlign w:val="center"/>
          </w:tcPr>
          <w:p w:rsidR="0017674B" w:rsidRDefault="00DE165B">
            <w:pPr>
              <w:pStyle w:val="TIE-"/>
            </w:pPr>
            <w:r>
              <w:rPr>
                <w:rFonts w:hint="eastAsia"/>
              </w:rPr>
              <w:t>氯化物</w:t>
            </w:r>
          </w:p>
        </w:tc>
        <w:tc>
          <w:tcPr>
            <w:tcW w:w="488" w:type="pct"/>
            <w:vAlign w:val="center"/>
          </w:tcPr>
          <w:p w:rsidR="0017674B" w:rsidRDefault="00DE165B">
            <w:pPr>
              <w:pStyle w:val="TIE-"/>
            </w:pPr>
            <w:r>
              <w:t>1.51</w:t>
            </w:r>
          </w:p>
        </w:tc>
        <w:tc>
          <w:tcPr>
            <w:tcW w:w="488" w:type="pct"/>
            <w:vAlign w:val="center"/>
          </w:tcPr>
          <w:p w:rsidR="0017674B" w:rsidRDefault="00DE165B">
            <w:pPr>
              <w:pStyle w:val="TIE-"/>
            </w:pPr>
            <w:r>
              <w:t>0.59</w:t>
            </w:r>
          </w:p>
        </w:tc>
        <w:tc>
          <w:tcPr>
            <w:tcW w:w="488" w:type="pct"/>
            <w:vAlign w:val="center"/>
          </w:tcPr>
          <w:p w:rsidR="0017674B" w:rsidRDefault="00DE165B">
            <w:pPr>
              <w:pStyle w:val="TIE-"/>
            </w:pPr>
            <w:r>
              <w:t>1.41</w:t>
            </w:r>
          </w:p>
        </w:tc>
        <w:tc>
          <w:tcPr>
            <w:tcW w:w="882" w:type="pct"/>
            <w:vAlign w:val="center"/>
          </w:tcPr>
          <w:p w:rsidR="0017674B" w:rsidRDefault="00DE165B">
            <w:pPr>
              <w:pStyle w:val="TIE-"/>
            </w:pPr>
            <w:r>
              <w:rPr>
                <w:rFonts w:hint="eastAsia"/>
              </w:rPr>
              <w:t>超标</w:t>
            </w:r>
          </w:p>
        </w:tc>
        <w:tc>
          <w:tcPr>
            <w:tcW w:w="720" w:type="pct"/>
            <w:vAlign w:val="center"/>
          </w:tcPr>
          <w:p w:rsidR="0017674B" w:rsidRDefault="00DE165B">
            <w:pPr>
              <w:pStyle w:val="TIE-"/>
            </w:pPr>
            <w:r>
              <w:t>66.67%</w:t>
            </w:r>
          </w:p>
        </w:tc>
      </w:tr>
      <w:tr w:rsidR="0017674B">
        <w:trPr>
          <w:jc w:val="center"/>
        </w:trPr>
        <w:tc>
          <w:tcPr>
            <w:tcW w:w="1934" w:type="pct"/>
            <w:vAlign w:val="center"/>
          </w:tcPr>
          <w:p w:rsidR="0017674B" w:rsidRDefault="00DE165B">
            <w:pPr>
              <w:pStyle w:val="TIE-"/>
            </w:pPr>
            <w:r>
              <w:rPr>
                <w:rFonts w:hint="eastAsia"/>
              </w:rPr>
              <w:t>氨氮</w:t>
            </w:r>
            <w:r>
              <w:t>(</w:t>
            </w:r>
            <w:r>
              <w:rPr>
                <w:rFonts w:hint="eastAsia"/>
              </w:rPr>
              <w:t>以</w:t>
            </w:r>
            <w:r>
              <w:t>N</w:t>
            </w:r>
            <w:r>
              <w:rPr>
                <w:rFonts w:hint="eastAsia"/>
              </w:rPr>
              <w:t>计</w:t>
            </w:r>
            <w:r>
              <w:t>)</w:t>
            </w:r>
          </w:p>
        </w:tc>
        <w:tc>
          <w:tcPr>
            <w:tcW w:w="488" w:type="pct"/>
            <w:vAlign w:val="center"/>
          </w:tcPr>
          <w:p w:rsidR="0017674B" w:rsidRDefault="00DE165B">
            <w:pPr>
              <w:pStyle w:val="TIE-"/>
            </w:pPr>
            <w:r>
              <w:t>0.15</w:t>
            </w:r>
          </w:p>
        </w:tc>
        <w:tc>
          <w:tcPr>
            <w:tcW w:w="488" w:type="pct"/>
            <w:vAlign w:val="center"/>
          </w:tcPr>
          <w:p w:rsidR="0017674B" w:rsidRDefault="00DE165B">
            <w:pPr>
              <w:pStyle w:val="TIE-"/>
            </w:pPr>
            <w:r>
              <w:t>0.41</w:t>
            </w:r>
          </w:p>
        </w:tc>
        <w:tc>
          <w:tcPr>
            <w:tcW w:w="488" w:type="pct"/>
            <w:vAlign w:val="center"/>
          </w:tcPr>
          <w:p w:rsidR="0017674B" w:rsidRDefault="00DE165B">
            <w:pPr>
              <w:pStyle w:val="TIE-"/>
            </w:pPr>
            <w:r>
              <w:t>0.08</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硝酸盐氮</w:t>
            </w:r>
            <w:r>
              <w:t>(</w:t>
            </w:r>
            <w:r>
              <w:rPr>
                <w:rFonts w:hint="eastAsia"/>
              </w:rPr>
              <w:t>以</w:t>
            </w:r>
            <w:r>
              <w:t>N</w:t>
            </w:r>
            <w:r>
              <w:rPr>
                <w:rFonts w:hint="eastAsia"/>
              </w:rPr>
              <w:t>计</w:t>
            </w:r>
            <w:r>
              <w:t>)</w:t>
            </w:r>
          </w:p>
        </w:tc>
        <w:tc>
          <w:tcPr>
            <w:tcW w:w="488" w:type="pct"/>
            <w:vAlign w:val="center"/>
          </w:tcPr>
          <w:p w:rsidR="0017674B" w:rsidRDefault="00DE165B">
            <w:pPr>
              <w:pStyle w:val="TIE-"/>
            </w:pPr>
            <w:r>
              <w:t>0.42</w:t>
            </w:r>
          </w:p>
        </w:tc>
        <w:tc>
          <w:tcPr>
            <w:tcW w:w="488" w:type="pct"/>
            <w:vAlign w:val="center"/>
          </w:tcPr>
          <w:p w:rsidR="0017674B" w:rsidRDefault="00DE165B">
            <w:pPr>
              <w:pStyle w:val="TIE-"/>
            </w:pPr>
            <w:r>
              <w:t>0.02</w:t>
            </w:r>
          </w:p>
        </w:tc>
        <w:tc>
          <w:tcPr>
            <w:tcW w:w="488" w:type="pct"/>
            <w:vAlign w:val="center"/>
          </w:tcPr>
          <w:p w:rsidR="0017674B" w:rsidRDefault="00DE165B">
            <w:pPr>
              <w:pStyle w:val="TIE-"/>
            </w:pPr>
            <w:r>
              <w:t>0.41</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亚硝酸盐</w:t>
            </w:r>
          </w:p>
        </w:tc>
        <w:tc>
          <w:tcPr>
            <w:tcW w:w="488" w:type="pct"/>
            <w:vAlign w:val="center"/>
          </w:tcPr>
          <w:p w:rsidR="0017674B" w:rsidRDefault="00DE165B">
            <w:pPr>
              <w:pStyle w:val="TIE-"/>
            </w:pPr>
            <w:r>
              <w:t>0.16</w:t>
            </w:r>
          </w:p>
        </w:tc>
        <w:tc>
          <w:tcPr>
            <w:tcW w:w="488" w:type="pct"/>
            <w:vAlign w:val="center"/>
          </w:tcPr>
          <w:p w:rsidR="0017674B" w:rsidRDefault="00DE165B">
            <w:pPr>
              <w:pStyle w:val="TIE-"/>
            </w:pPr>
            <w:r>
              <w:t>0.01</w:t>
            </w:r>
          </w:p>
        </w:tc>
        <w:tc>
          <w:tcPr>
            <w:tcW w:w="488" w:type="pct"/>
            <w:vAlign w:val="center"/>
          </w:tcPr>
          <w:p w:rsidR="0017674B" w:rsidRDefault="00DE165B">
            <w:pPr>
              <w:pStyle w:val="TIE-"/>
            </w:pPr>
            <w:r>
              <w:t>0.04</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挥发酚类</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氰化物</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铬（六价）</w:t>
            </w:r>
          </w:p>
        </w:tc>
        <w:tc>
          <w:tcPr>
            <w:tcW w:w="488" w:type="pct"/>
            <w:vAlign w:val="center"/>
          </w:tcPr>
          <w:p w:rsidR="0017674B" w:rsidRDefault="00DE165B">
            <w:pPr>
              <w:pStyle w:val="TIE-"/>
            </w:pPr>
            <w:r>
              <w:t>0.14</w:t>
            </w:r>
          </w:p>
        </w:tc>
        <w:tc>
          <w:tcPr>
            <w:tcW w:w="488" w:type="pct"/>
            <w:vAlign w:val="center"/>
          </w:tcPr>
          <w:p w:rsidR="0017674B" w:rsidRDefault="00DE165B">
            <w:pPr>
              <w:pStyle w:val="TIE-"/>
            </w:pPr>
            <w:r>
              <w:t>0.10</w:t>
            </w:r>
          </w:p>
        </w:tc>
        <w:tc>
          <w:tcPr>
            <w:tcW w:w="488" w:type="pct"/>
            <w:vAlign w:val="center"/>
          </w:tcPr>
          <w:p w:rsidR="0017674B" w:rsidRDefault="00DE165B">
            <w:pPr>
              <w:pStyle w:val="TIE-"/>
            </w:pPr>
            <w:r>
              <w:t>0.16</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阴离子表面活性剂</w:t>
            </w:r>
          </w:p>
        </w:tc>
        <w:tc>
          <w:tcPr>
            <w:tcW w:w="488" w:type="pct"/>
            <w:vAlign w:val="center"/>
          </w:tcPr>
          <w:p w:rsidR="0017674B" w:rsidRDefault="00DE165B">
            <w:pPr>
              <w:pStyle w:val="TIE-"/>
            </w:pPr>
            <w:r>
              <w:t>0.20</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氟化物</w:t>
            </w:r>
          </w:p>
        </w:tc>
        <w:tc>
          <w:tcPr>
            <w:tcW w:w="488" w:type="pct"/>
            <w:vAlign w:val="center"/>
          </w:tcPr>
          <w:p w:rsidR="0017674B" w:rsidRDefault="00DE165B">
            <w:pPr>
              <w:pStyle w:val="TIE-"/>
            </w:pPr>
            <w:r>
              <w:t>0.47</w:t>
            </w:r>
          </w:p>
        </w:tc>
        <w:tc>
          <w:tcPr>
            <w:tcW w:w="488" w:type="pct"/>
            <w:vAlign w:val="center"/>
          </w:tcPr>
          <w:p w:rsidR="0017674B" w:rsidRDefault="00DE165B">
            <w:pPr>
              <w:pStyle w:val="TIE-"/>
            </w:pPr>
            <w:r>
              <w:t>0.51</w:t>
            </w:r>
          </w:p>
        </w:tc>
        <w:tc>
          <w:tcPr>
            <w:tcW w:w="488" w:type="pct"/>
            <w:vAlign w:val="center"/>
          </w:tcPr>
          <w:p w:rsidR="0017674B" w:rsidRDefault="00DE165B">
            <w:pPr>
              <w:pStyle w:val="TIE-"/>
            </w:pPr>
            <w:r>
              <w:t>0.41</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耗氧量</w:t>
            </w:r>
          </w:p>
        </w:tc>
        <w:tc>
          <w:tcPr>
            <w:tcW w:w="488" w:type="pct"/>
            <w:vAlign w:val="center"/>
          </w:tcPr>
          <w:p w:rsidR="0017674B" w:rsidRDefault="00DE165B">
            <w:pPr>
              <w:pStyle w:val="TIE-"/>
            </w:pPr>
            <w:r>
              <w:t>0.23</w:t>
            </w:r>
          </w:p>
        </w:tc>
        <w:tc>
          <w:tcPr>
            <w:tcW w:w="488" w:type="pct"/>
            <w:vAlign w:val="center"/>
          </w:tcPr>
          <w:p w:rsidR="0017674B" w:rsidRDefault="00DE165B">
            <w:pPr>
              <w:pStyle w:val="TIE-"/>
            </w:pPr>
            <w:r>
              <w:t>0.33</w:t>
            </w:r>
          </w:p>
        </w:tc>
        <w:tc>
          <w:tcPr>
            <w:tcW w:w="488" w:type="pct"/>
            <w:vAlign w:val="center"/>
          </w:tcPr>
          <w:p w:rsidR="0017674B" w:rsidRDefault="00DE165B">
            <w:pPr>
              <w:pStyle w:val="TIE-"/>
            </w:pPr>
            <w:r>
              <w:t>0.20</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铁</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锰</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0.10</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镉</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铅</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砷</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汞</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钠</w:t>
            </w:r>
          </w:p>
        </w:tc>
        <w:tc>
          <w:tcPr>
            <w:tcW w:w="488" w:type="pct"/>
            <w:vAlign w:val="center"/>
          </w:tcPr>
          <w:p w:rsidR="0017674B" w:rsidRDefault="00DE165B">
            <w:pPr>
              <w:pStyle w:val="TIE-"/>
            </w:pPr>
            <w:r>
              <w:t>1.37</w:t>
            </w:r>
          </w:p>
        </w:tc>
        <w:tc>
          <w:tcPr>
            <w:tcW w:w="488" w:type="pct"/>
            <w:vAlign w:val="center"/>
          </w:tcPr>
          <w:p w:rsidR="0017674B" w:rsidRDefault="00DE165B">
            <w:pPr>
              <w:pStyle w:val="TIE-"/>
            </w:pPr>
            <w:r>
              <w:t>0.40</w:t>
            </w:r>
          </w:p>
        </w:tc>
        <w:tc>
          <w:tcPr>
            <w:tcW w:w="488" w:type="pct"/>
            <w:vAlign w:val="center"/>
          </w:tcPr>
          <w:p w:rsidR="0017674B" w:rsidRDefault="00DE165B">
            <w:pPr>
              <w:pStyle w:val="TIE-"/>
            </w:pPr>
            <w:r>
              <w:t>0.82</w:t>
            </w:r>
          </w:p>
        </w:tc>
        <w:tc>
          <w:tcPr>
            <w:tcW w:w="882" w:type="pct"/>
            <w:vAlign w:val="center"/>
          </w:tcPr>
          <w:p w:rsidR="0017674B" w:rsidRDefault="00DE165B">
            <w:pPr>
              <w:pStyle w:val="TIE-"/>
            </w:pPr>
            <w:r>
              <w:rPr>
                <w:rFonts w:hint="eastAsia"/>
              </w:rPr>
              <w:t>超标</w:t>
            </w:r>
          </w:p>
        </w:tc>
        <w:tc>
          <w:tcPr>
            <w:tcW w:w="720" w:type="pct"/>
            <w:vAlign w:val="center"/>
          </w:tcPr>
          <w:p w:rsidR="0017674B" w:rsidRDefault="00DE165B">
            <w:pPr>
              <w:pStyle w:val="TIE-"/>
            </w:pPr>
            <w:r>
              <w:t>33.33%</w:t>
            </w:r>
          </w:p>
        </w:tc>
      </w:tr>
      <w:tr w:rsidR="0017674B">
        <w:trPr>
          <w:jc w:val="center"/>
        </w:trPr>
        <w:tc>
          <w:tcPr>
            <w:tcW w:w="1934" w:type="pct"/>
            <w:vAlign w:val="center"/>
          </w:tcPr>
          <w:p w:rsidR="0017674B" w:rsidRDefault="00DE165B">
            <w:pPr>
              <w:pStyle w:val="TIE-"/>
            </w:pPr>
            <w:r>
              <w:rPr>
                <w:rFonts w:hint="eastAsia"/>
              </w:rPr>
              <w:t>总大肠菌群</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488" w:type="pct"/>
            <w:vAlign w:val="center"/>
          </w:tcPr>
          <w:p w:rsidR="0017674B" w:rsidRDefault="00DE165B">
            <w:pPr>
              <w:pStyle w:val="TIE-"/>
            </w:pPr>
            <w:r>
              <w:t>/</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r w:rsidR="0017674B">
        <w:trPr>
          <w:jc w:val="center"/>
        </w:trPr>
        <w:tc>
          <w:tcPr>
            <w:tcW w:w="1934" w:type="pct"/>
            <w:vAlign w:val="center"/>
          </w:tcPr>
          <w:p w:rsidR="0017674B" w:rsidRDefault="00DE165B">
            <w:pPr>
              <w:pStyle w:val="TIE-"/>
            </w:pPr>
            <w:r>
              <w:rPr>
                <w:rFonts w:hint="eastAsia"/>
              </w:rPr>
              <w:t>菌落总数（</w:t>
            </w:r>
          </w:p>
        </w:tc>
        <w:tc>
          <w:tcPr>
            <w:tcW w:w="488" w:type="pct"/>
            <w:vAlign w:val="center"/>
          </w:tcPr>
          <w:p w:rsidR="0017674B" w:rsidRDefault="00DE165B">
            <w:pPr>
              <w:pStyle w:val="TIE-"/>
            </w:pPr>
            <w:r>
              <w:t>0.98</w:t>
            </w:r>
          </w:p>
        </w:tc>
        <w:tc>
          <w:tcPr>
            <w:tcW w:w="488" w:type="pct"/>
            <w:vAlign w:val="center"/>
          </w:tcPr>
          <w:p w:rsidR="0017674B" w:rsidRDefault="00DE165B">
            <w:pPr>
              <w:pStyle w:val="TIE-"/>
            </w:pPr>
            <w:r>
              <w:t>0.95</w:t>
            </w:r>
          </w:p>
        </w:tc>
        <w:tc>
          <w:tcPr>
            <w:tcW w:w="488" w:type="pct"/>
            <w:vAlign w:val="center"/>
          </w:tcPr>
          <w:p w:rsidR="0017674B" w:rsidRDefault="00DE165B">
            <w:pPr>
              <w:pStyle w:val="TIE-"/>
            </w:pPr>
            <w:r>
              <w:t>0.95</w:t>
            </w:r>
          </w:p>
        </w:tc>
        <w:tc>
          <w:tcPr>
            <w:tcW w:w="882" w:type="pct"/>
            <w:vAlign w:val="center"/>
          </w:tcPr>
          <w:p w:rsidR="0017674B" w:rsidRDefault="00DE165B">
            <w:pPr>
              <w:pStyle w:val="TIE-"/>
            </w:pPr>
            <w:r>
              <w:rPr>
                <w:rFonts w:hint="eastAsia"/>
              </w:rPr>
              <w:t>达标</w:t>
            </w:r>
          </w:p>
        </w:tc>
        <w:tc>
          <w:tcPr>
            <w:tcW w:w="720" w:type="pct"/>
            <w:vAlign w:val="center"/>
          </w:tcPr>
          <w:p w:rsidR="0017674B" w:rsidRDefault="00DE165B">
            <w:pPr>
              <w:pStyle w:val="TIE-"/>
            </w:pPr>
            <w:r>
              <w:t>--</w:t>
            </w:r>
          </w:p>
        </w:tc>
      </w:tr>
    </w:tbl>
    <w:p w:rsidR="0017674B" w:rsidRDefault="00DE165B">
      <w:pPr>
        <w:ind w:firstLine="480"/>
      </w:pPr>
      <w:r>
        <w:rPr>
          <w:rFonts w:ascii="宋体" w:hAnsi="宋体" w:hint="eastAsia"/>
        </w:rPr>
        <w:t>由于本项目位于内蒙古河套平原，阴山山脉</w:t>
      </w:r>
      <w:proofErr w:type="gramStart"/>
      <w:r>
        <w:rPr>
          <w:rFonts w:ascii="宋体" w:hAnsi="宋体" w:hint="eastAsia"/>
        </w:rPr>
        <w:t>狼山段低山</w:t>
      </w:r>
      <w:proofErr w:type="gramEnd"/>
      <w:r>
        <w:rPr>
          <w:rFonts w:ascii="宋体" w:hAnsi="宋体" w:hint="eastAsia"/>
        </w:rPr>
        <w:t>丘陵区与山前</w:t>
      </w:r>
      <w:proofErr w:type="gramStart"/>
      <w:r>
        <w:rPr>
          <w:rFonts w:ascii="宋体" w:hAnsi="宋体" w:hint="eastAsia"/>
        </w:rPr>
        <w:t>冲洪积</w:t>
      </w:r>
      <w:proofErr w:type="gramEnd"/>
      <w:r>
        <w:rPr>
          <w:rFonts w:ascii="宋体" w:hAnsi="宋体" w:hint="eastAsia"/>
        </w:rPr>
        <w:t>平原交接地带以南，当地天然水文地质特征造成项目区地下水钠、氯化物、硫酸盐、总硬度、溶解性总固体超标。</w:t>
      </w:r>
    </w:p>
    <w:p w:rsidR="0017674B" w:rsidRDefault="00DE165B">
      <w:pPr>
        <w:ind w:firstLine="480"/>
      </w:pPr>
      <w:r>
        <w:rPr>
          <w:rFonts w:ascii="宋体" w:hAnsi="宋体" w:hint="eastAsia"/>
        </w:rPr>
        <w:t>由上表可知，项目</w:t>
      </w:r>
      <w:proofErr w:type="gramStart"/>
      <w:r>
        <w:rPr>
          <w:rFonts w:ascii="宋体" w:hAnsi="宋体" w:hint="eastAsia"/>
        </w:rPr>
        <w:t>评价区</w:t>
      </w:r>
      <w:proofErr w:type="gramEnd"/>
      <w:r>
        <w:rPr>
          <w:rFonts w:ascii="宋体" w:hAnsi="宋体" w:hint="eastAsia"/>
        </w:rPr>
        <w:t>除钠、氯化物、硫酸盐、总硬度、溶解性总固体外，各监测点监测因子均满足《地下水质量标准》（</w:t>
      </w:r>
      <w:r>
        <w:rPr>
          <w:rFonts w:hint="eastAsia"/>
        </w:rPr>
        <w:t>GB/T14848-2017</w:t>
      </w:r>
      <w:r>
        <w:rPr>
          <w:rFonts w:ascii="宋体" w:hAnsi="宋体" w:hint="eastAsia"/>
        </w:rPr>
        <w:t>）Ⅲ类标准的要求，地下水环境质量现状较好。项目区所在地下水虽有超标因子，但不影响项目养殖使用，可满足项目生产用水要求。</w:t>
      </w:r>
    </w:p>
    <w:p w:rsidR="0017674B" w:rsidRDefault="0017674B">
      <w:pPr>
        <w:widowControl/>
        <w:topLinePunct w:val="0"/>
        <w:spacing w:line="240" w:lineRule="auto"/>
        <w:ind w:firstLineChars="0" w:firstLine="0"/>
        <w:jc w:val="left"/>
        <w:sectPr w:rsidR="0017674B">
          <w:pgSz w:w="11906" w:h="16838"/>
          <w:pgMar w:top="1418" w:right="1418" w:bottom="1474" w:left="1474" w:header="851" w:footer="680" w:gutter="0"/>
          <w:pgNumType w:fmt="numberInDash"/>
          <w:cols w:space="720"/>
          <w:docGrid w:type="lines" w:linePitch="326"/>
        </w:sectPr>
      </w:pPr>
    </w:p>
    <w:p w:rsidR="0017674B" w:rsidRDefault="00DE165B">
      <w:pPr>
        <w:pStyle w:val="5"/>
      </w:pPr>
      <w:r>
        <w:rPr>
          <w:rFonts w:ascii="宋体" w:hAnsi="宋体" w:cs="宋体"/>
          <w:noProof/>
          <w:kern w:val="0"/>
        </w:rPr>
        <w:lastRenderedPageBreak/>
        <w:drawing>
          <wp:anchor distT="0" distB="0" distL="114300" distR="114300" simplePos="0" relativeHeight="251665408" behindDoc="0" locked="0" layoutInCell="1" allowOverlap="1">
            <wp:simplePos x="0" y="0"/>
            <wp:positionH relativeFrom="column">
              <wp:posOffset>-1905</wp:posOffset>
            </wp:positionH>
            <wp:positionV relativeFrom="paragraph">
              <wp:posOffset>-57150</wp:posOffset>
            </wp:positionV>
            <wp:extent cx="8988425" cy="5760085"/>
            <wp:effectExtent l="0" t="0" r="0" b="0"/>
            <wp:wrapTopAndBottom/>
            <wp:docPr id="10" name="图片 10" descr="C:\Users\ADMINI~1\AppData\Local\Temp\ksohtml11412\wp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ksohtml11412\wps11.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8988188" cy="5760000"/>
                    </a:xfrm>
                    <a:prstGeom prst="rect">
                      <a:avLst/>
                    </a:prstGeom>
                    <a:noFill/>
                    <a:ln>
                      <a:noFill/>
                    </a:ln>
                  </pic:spPr>
                </pic:pic>
              </a:graphicData>
            </a:graphic>
          </wp:anchor>
        </w:drawing>
      </w:r>
      <w:r>
        <w:rPr>
          <w:rFonts w:ascii="宋体" w:hAnsi="宋体" w:hint="eastAsia"/>
        </w:rPr>
        <w:t>图</w:t>
      </w:r>
      <w:r>
        <w:rPr>
          <w:rFonts w:hint="eastAsia"/>
        </w:rPr>
        <w:t>4.2-</w:t>
      </w:r>
      <w:r>
        <w:t>2</w:t>
      </w:r>
      <w:r>
        <w:rPr>
          <w:rFonts w:hint="eastAsia"/>
        </w:rPr>
        <w:t xml:space="preserve">    </w:t>
      </w:r>
      <w:r>
        <w:rPr>
          <w:rFonts w:ascii="宋体" w:hAnsi="宋体" w:hint="eastAsia"/>
        </w:rPr>
        <w:t>地下水现状监测布点图</w:t>
      </w:r>
    </w:p>
    <w:p w:rsidR="0017674B" w:rsidRDefault="0017674B">
      <w:pPr>
        <w:widowControl/>
        <w:topLinePunct w:val="0"/>
        <w:spacing w:line="240" w:lineRule="auto"/>
        <w:ind w:firstLineChars="0" w:firstLine="0"/>
        <w:jc w:val="left"/>
        <w:sectPr w:rsidR="0017674B">
          <w:pgSz w:w="16838" w:h="11906" w:orient="landscape"/>
          <w:pgMar w:top="1247" w:right="1247" w:bottom="1474" w:left="1474" w:header="851" w:footer="680" w:gutter="0"/>
          <w:pgNumType w:fmt="numberInDash"/>
          <w:cols w:space="720"/>
          <w:docGrid w:type="lines" w:linePitch="326"/>
        </w:sectPr>
      </w:pPr>
    </w:p>
    <w:p w:rsidR="0017674B" w:rsidRDefault="00DE165B">
      <w:pPr>
        <w:pStyle w:val="3"/>
      </w:pPr>
      <w:bookmarkStart w:id="251" w:name="_Toc157447868"/>
      <w:r>
        <w:rPr>
          <w:rFonts w:hint="eastAsia"/>
        </w:rPr>
        <w:lastRenderedPageBreak/>
        <w:t>4.2.</w:t>
      </w:r>
      <w:r>
        <w:t>5</w:t>
      </w:r>
      <w:r>
        <w:rPr>
          <w:rFonts w:hint="eastAsia"/>
        </w:rPr>
        <w:t>生态环境现状调查与评价</w:t>
      </w:r>
      <w:bookmarkEnd w:id="251"/>
    </w:p>
    <w:p w:rsidR="0017674B" w:rsidRDefault="00DE165B">
      <w:pPr>
        <w:ind w:firstLine="480"/>
      </w:pPr>
      <w:r>
        <w:rPr>
          <w:rFonts w:hint="eastAsia"/>
        </w:rPr>
        <w:t>1</w:t>
      </w:r>
      <w:r>
        <w:rPr>
          <w:rFonts w:hint="eastAsia"/>
        </w:rPr>
        <w:t>、遥感数据源的选择与解译</w:t>
      </w:r>
    </w:p>
    <w:p w:rsidR="0017674B" w:rsidRDefault="00DE165B">
      <w:pPr>
        <w:ind w:firstLine="480"/>
      </w:pPr>
      <w:r>
        <w:rPr>
          <w:rFonts w:hint="eastAsia"/>
        </w:rPr>
        <w:t>采用</w:t>
      </w:r>
      <w:r>
        <w:rPr>
          <w:rFonts w:hint="eastAsia"/>
        </w:rPr>
        <w:t>2021</w:t>
      </w:r>
      <w:r>
        <w:rPr>
          <w:rFonts w:hint="eastAsia"/>
        </w:rPr>
        <w:t>年</w:t>
      </w:r>
      <w:r>
        <w:rPr>
          <w:rFonts w:hint="eastAsia"/>
        </w:rPr>
        <w:t>7</w:t>
      </w:r>
      <w:r>
        <w:rPr>
          <w:rFonts w:hint="eastAsia"/>
        </w:rPr>
        <w:t>月</w:t>
      </w:r>
      <w:r>
        <w:rPr>
          <w:rFonts w:hint="eastAsia"/>
        </w:rPr>
        <w:t>31</w:t>
      </w:r>
      <w:r>
        <w:rPr>
          <w:rFonts w:hint="eastAsia"/>
        </w:rPr>
        <w:t>日</w:t>
      </w:r>
      <w:r>
        <w:rPr>
          <w:rFonts w:hint="eastAsia"/>
        </w:rPr>
        <w:t>landsat8 OLI</w:t>
      </w:r>
      <w:r>
        <w:rPr>
          <w:rFonts w:hint="eastAsia"/>
        </w:rPr>
        <w:t>影像</w:t>
      </w:r>
      <w:r>
        <w:rPr>
          <w:rFonts w:hint="eastAsia"/>
        </w:rPr>
        <w:t>543</w:t>
      </w:r>
      <w:r>
        <w:rPr>
          <w:rFonts w:hint="eastAsia"/>
        </w:rPr>
        <w:t>波段合成，分辨率</w:t>
      </w:r>
      <w:r>
        <w:rPr>
          <w:rFonts w:hint="eastAsia"/>
        </w:rPr>
        <w:t>15</w:t>
      </w:r>
      <w:r>
        <w:rPr>
          <w:rFonts w:hint="eastAsia"/>
        </w:rPr>
        <w:t>米；制图时间</w:t>
      </w:r>
      <w:r>
        <w:rPr>
          <w:rFonts w:hint="eastAsia"/>
        </w:rPr>
        <w:t>2023</w:t>
      </w:r>
      <w:r>
        <w:rPr>
          <w:rFonts w:hint="eastAsia"/>
        </w:rPr>
        <w:t>年</w:t>
      </w:r>
      <w:r>
        <w:rPr>
          <w:rFonts w:hint="eastAsia"/>
        </w:rPr>
        <w:t>11</w:t>
      </w:r>
      <w:r>
        <w:rPr>
          <w:rFonts w:hint="eastAsia"/>
        </w:rPr>
        <w:t>月</w:t>
      </w:r>
      <w:r>
        <w:rPr>
          <w:rFonts w:hint="eastAsia"/>
        </w:rPr>
        <w:t>28</w:t>
      </w:r>
      <w:r>
        <w:rPr>
          <w:rFonts w:hint="eastAsia"/>
        </w:rPr>
        <w:t>日。</w:t>
      </w:r>
    </w:p>
    <w:p w:rsidR="0017674B" w:rsidRDefault="00DE165B">
      <w:pPr>
        <w:ind w:firstLine="480"/>
        <w:rPr>
          <w:szCs w:val="24"/>
        </w:rPr>
      </w:pPr>
      <w:r>
        <w:rPr>
          <w:rFonts w:ascii="宋体" w:hAnsi="宋体"/>
          <w:szCs w:val="24"/>
        </w:rPr>
        <w:t>通过遥感解译与地面调查相结合的方式获取评价范围土地利用、植被类型、土壤侵蚀、景观类型等数据，最终，利用</w:t>
      </w:r>
      <w:r>
        <w:rPr>
          <w:szCs w:val="24"/>
        </w:rPr>
        <w:t>GIS</w:t>
      </w:r>
      <w:r>
        <w:rPr>
          <w:rFonts w:ascii="宋体" w:hAnsi="宋体"/>
          <w:szCs w:val="24"/>
        </w:rPr>
        <w:t>软件完成评价范围内各种生态图件的制作。</w:t>
      </w:r>
    </w:p>
    <w:p w:rsidR="0017674B" w:rsidRDefault="00DE165B">
      <w:pPr>
        <w:ind w:firstLine="480"/>
        <w:rPr>
          <w:szCs w:val="24"/>
        </w:rPr>
      </w:pPr>
      <w:r>
        <w:rPr>
          <w:szCs w:val="24"/>
        </w:rPr>
        <w:t>2</w:t>
      </w:r>
      <w:r>
        <w:rPr>
          <w:rFonts w:ascii="宋体" w:hAnsi="宋体"/>
          <w:szCs w:val="24"/>
        </w:rPr>
        <w:t>、现场调查</w:t>
      </w:r>
    </w:p>
    <w:p w:rsidR="0017674B" w:rsidRDefault="00DE165B">
      <w:pPr>
        <w:ind w:firstLine="480"/>
      </w:pPr>
      <w:r>
        <w:t>地面调查主要采取以实地调查为主，收集资料为辅相结合的方法。实地调查掌握项目区范围内自然生态基本情况以及水土保持情况。</w:t>
      </w:r>
    </w:p>
    <w:p w:rsidR="0017674B" w:rsidRDefault="00DE165B">
      <w:pPr>
        <w:ind w:firstLine="480"/>
        <w:rPr>
          <w:szCs w:val="24"/>
        </w:rPr>
      </w:pPr>
      <w:r>
        <w:rPr>
          <w:rFonts w:ascii="宋体" w:hAnsi="宋体"/>
          <w:szCs w:val="24"/>
        </w:rPr>
        <w:t>现场调查使用</w:t>
      </w:r>
      <w:r>
        <w:rPr>
          <w:szCs w:val="24"/>
        </w:rPr>
        <w:t>1/12100</w:t>
      </w:r>
      <w:r>
        <w:rPr>
          <w:rFonts w:ascii="宋体" w:hAnsi="宋体"/>
          <w:szCs w:val="24"/>
        </w:rPr>
        <w:t>地形图和全球定位系统。在实地调查的基础上，结合卫星影像图，取得植被组成、土地利用现状等一手资料，最后利用</w:t>
      </w:r>
      <w:r>
        <w:rPr>
          <w:szCs w:val="24"/>
        </w:rPr>
        <w:t>REGIONMANAGER</w:t>
      </w:r>
      <w:r>
        <w:rPr>
          <w:rFonts w:ascii="宋体" w:hAnsi="宋体"/>
          <w:szCs w:val="24"/>
        </w:rPr>
        <w:t>处理软件绘制</w:t>
      </w:r>
      <w:proofErr w:type="gramStart"/>
      <w:r>
        <w:rPr>
          <w:rFonts w:ascii="宋体" w:hAnsi="宋体"/>
          <w:szCs w:val="24"/>
        </w:rPr>
        <w:t>评价区</w:t>
      </w:r>
      <w:proofErr w:type="gramEnd"/>
      <w:r>
        <w:rPr>
          <w:szCs w:val="24"/>
        </w:rPr>
        <w:t>1/50000</w:t>
      </w:r>
      <w:r>
        <w:rPr>
          <w:rFonts w:ascii="宋体" w:hAnsi="宋体"/>
          <w:szCs w:val="24"/>
        </w:rPr>
        <w:t>相关生态图件和数据统计表。</w:t>
      </w:r>
    </w:p>
    <w:p w:rsidR="0017674B" w:rsidRDefault="00DE165B">
      <w:pPr>
        <w:ind w:firstLine="480"/>
        <w:rPr>
          <w:szCs w:val="24"/>
        </w:rPr>
      </w:pPr>
      <w:r>
        <w:rPr>
          <w:rFonts w:ascii="宋体" w:hAnsi="宋体"/>
          <w:szCs w:val="24"/>
        </w:rPr>
        <w:t>以项目区边界外扩</w:t>
      </w:r>
      <w:r>
        <w:rPr>
          <w:rFonts w:hint="eastAsia"/>
          <w:szCs w:val="24"/>
        </w:rPr>
        <w:t>1.0</w:t>
      </w:r>
      <w:r>
        <w:rPr>
          <w:szCs w:val="24"/>
        </w:rPr>
        <w:t>km</w:t>
      </w:r>
      <w:r>
        <w:rPr>
          <w:rFonts w:ascii="宋体" w:hAnsi="宋体"/>
          <w:szCs w:val="24"/>
        </w:rPr>
        <w:t>，作为本次生态现状的评价范围。</w:t>
      </w:r>
    </w:p>
    <w:p w:rsidR="0017674B" w:rsidRDefault="00DE165B">
      <w:pPr>
        <w:pStyle w:val="4"/>
      </w:pPr>
      <w:r>
        <w:rPr>
          <w:rFonts w:hint="eastAsia"/>
        </w:rPr>
        <w:t>4.2.</w:t>
      </w:r>
      <w:r>
        <w:rPr>
          <w:rStyle w:val="4Char"/>
          <w:b/>
          <w:bCs/>
        </w:rPr>
        <w:t>5</w:t>
      </w:r>
      <w:r>
        <w:rPr>
          <w:rFonts w:hint="eastAsia"/>
        </w:rPr>
        <w:t>.1</w:t>
      </w:r>
      <w:r>
        <w:rPr>
          <w:rFonts w:hint="eastAsia"/>
        </w:rPr>
        <w:t>土地利用现状</w:t>
      </w:r>
    </w:p>
    <w:p w:rsidR="0017674B" w:rsidRDefault="00DE165B">
      <w:pPr>
        <w:ind w:firstLine="480"/>
      </w:pPr>
      <w:r>
        <w:rPr>
          <w:rFonts w:hint="eastAsia"/>
        </w:rPr>
        <w:t>评价区域地处内蒙古中西部，地貌以平原为主。生态环境评价范围内土地利用主要以耕地为主。本项目利用卫星遥感和</w:t>
      </w:r>
      <w:r>
        <w:rPr>
          <w:rFonts w:hint="eastAsia"/>
        </w:rPr>
        <w:t>GIS</w:t>
      </w:r>
      <w:r>
        <w:rPr>
          <w:rFonts w:hint="eastAsia"/>
        </w:rPr>
        <w:t>系统并且结合自然资源局土地利用规划对评价区域内的土地利用情况进行调查，评价范围土地利用现状见表</w:t>
      </w:r>
      <w:r>
        <w:rPr>
          <w:rFonts w:hint="eastAsia"/>
        </w:rPr>
        <w:t>4.2-14</w:t>
      </w:r>
      <w:r>
        <w:rPr>
          <w:rFonts w:hint="eastAsia"/>
        </w:rPr>
        <w:t>，项目范围土地利用现状见表</w:t>
      </w:r>
      <w:r>
        <w:rPr>
          <w:rFonts w:hint="eastAsia"/>
        </w:rPr>
        <w:t>4.2-15</w:t>
      </w:r>
      <w:r>
        <w:rPr>
          <w:rFonts w:hint="eastAsia"/>
        </w:rPr>
        <w:t>，土地利用类型图如图</w:t>
      </w:r>
      <w:r>
        <w:rPr>
          <w:rFonts w:hint="eastAsia"/>
        </w:rPr>
        <w:t>4.2-3</w:t>
      </w:r>
      <w:r>
        <w:rPr>
          <w:rFonts w:hint="eastAsia"/>
        </w:rPr>
        <w:t>所示。</w:t>
      </w:r>
    </w:p>
    <w:p w:rsidR="0017674B" w:rsidRDefault="00DE165B">
      <w:pPr>
        <w:pStyle w:val="5"/>
      </w:pPr>
      <w:r>
        <w:rPr>
          <w:rFonts w:hint="eastAsia"/>
        </w:rPr>
        <w:t>表</w:t>
      </w:r>
      <w:r>
        <w:rPr>
          <w:rFonts w:hint="eastAsia"/>
        </w:rPr>
        <w:t xml:space="preserve">4.2-14    </w:t>
      </w:r>
      <w:proofErr w:type="gramStart"/>
      <w:r>
        <w:rPr>
          <w:rFonts w:hint="eastAsia"/>
        </w:rPr>
        <w:t>评价区</w:t>
      </w:r>
      <w:proofErr w:type="gramEnd"/>
      <w:r>
        <w:rPr>
          <w:rFonts w:hint="eastAsia"/>
        </w:rPr>
        <w:t>土地利用现状</w:t>
      </w:r>
    </w:p>
    <w:tbl>
      <w:tblPr>
        <w:tblW w:w="0" w:type="auto"/>
        <w:jc w:val="center"/>
        <w:tblBorders>
          <w:top w:val="single" w:sz="12" w:space="0" w:color="000000"/>
          <w:bottom w:val="single" w:sz="12" w:space="0" w:color="000000"/>
          <w:insideH w:val="single" w:sz="6" w:space="0" w:color="000000"/>
          <w:insideV w:val="single" w:sz="6" w:space="0" w:color="000000"/>
        </w:tblBorders>
        <w:tblLayout w:type="fixed"/>
        <w:tblLook w:val="04A0" w:firstRow="1" w:lastRow="0" w:firstColumn="1" w:lastColumn="0" w:noHBand="0" w:noVBand="1"/>
      </w:tblPr>
      <w:tblGrid>
        <w:gridCol w:w="1668"/>
        <w:gridCol w:w="1559"/>
        <w:gridCol w:w="709"/>
        <w:gridCol w:w="1134"/>
        <w:gridCol w:w="992"/>
        <w:gridCol w:w="567"/>
        <w:gridCol w:w="1298"/>
        <w:gridCol w:w="1076"/>
      </w:tblGrid>
      <w:tr w:rsidR="0017674B">
        <w:trPr>
          <w:jc w:val="center"/>
        </w:trPr>
        <w:tc>
          <w:tcPr>
            <w:tcW w:w="1668" w:type="dxa"/>
            <w:vMerge w:val="restart"/>
            <w:shd w:val="clear" w:color="auto" w:fill="auto"/>
            <w:noWrap/>
            <w:vAlign w:val="center"/>
          </w:tcPr>
          <w:p w:rsidR="0017674B" w:rsidRDefault="00DE165B">
            <w:pPr>
              <w:pStyle w:val="TIE-"/>
            </w:pPr>
            <w:r>
              <w:rPr>
                <w:rFonts w:hint="eastAsia"/>
              </w:rPr>
              <w:t>一级类型</w:t>
            </w:r>
          </w:p>
        </w:tc>
        <w:tc>
          <w:tcPr>
            <w:tcW w:w="1559" w:type="dxa"/>
            <w:vMerge w:val="restart"/>
            <w:shd w:val="clear" w:color="auto" w:fill="auto"/>
            <w:noWrap/>
            <w:vAlign w:val="center"/>
          </w:tcPr>
          <w:p w:rsidR="0017674B" w:rsidRDefault="00DE165B">
            <w:pPr>
              <w:pStyle w:val="TIE-"/>
            </w:pPr>
            <w:r>
              <w:rPr>
                <w:rFonts w:hint="eastAsia"/>
              </w:rPr>
              <w:t>二级类型</w:t>
            </w:r>
          </w:p>
        </w:tc>
        <w:tc>
          <w:tcPr>
            <w:tcW w:w="2835" w:type="dxa"/>
            <w:gridSpan w:val="3"/>
            <w:shd w:val="clear" w:color="auto" w:fill="auto"/>
            <w:noWrap/>
            <w:vAlign w:val="center"/>
          </w:tcPr>
          <w:p w:rsidR="0017674B" w:rsidRDefault="00DE165B">
            <w:pPr>
              <w:pStyle w:val="TIE-"/>
            </w:pPr>
            <w:r>
              <w:rPr>
                <w:rFonts w:hint="eastAsia"/>
              </w:rPr>
              <w:t>项目区</w:t>
            </w:r>
          </w:p>
        </w:tc>
        <w:tc>
          <w:tcPr>
            <w:tcW w:w="2941" w:type="dxa"/>
            <w:gridSpan w:val="3"/>
            <w:shd w:val="clear" w:color="auto" w:fill="auto"/>
            <w:noWrap/>
            <w:vAlign w:val="center"/>
          </w:tcPr>
          <w:p w:rsidR="0017674B" w:rsidRDefault="00DE165B">
            <w:pPr>
              <w:pStyle w:val="TIE-"/>
            </w:pPr>
            <w:proofErr w:type="gramStart"/>
            <w:r>
              <w:rPr>
                <w:rFonts w:hint="eastAsia"/>
              </w:rPr>
              <w:t>评价区</w:t>
            </w:r>
            <w:proofErr w:type="gramEnd"/>
          </w:p>
        </w:tc>
      </w:tr>
      <w:tr w:rsidR="0017674B">
        <w:trPr>
          <w:jc w:val="center"/>
        </w:trPr>
        <w:tc>
          <w:tcPr>
            <w:tcW w:w="1668" w:type="dxa"/>
            <w:vMerge/>
            <w:vAlign w:val="center"/>
          </w:tcPr>
          <w:p w:rsidR="0017674B" w:rsidRDefault="0017674B">
            <w:pPr>
              <w:pStyle w:val="TIE-"/>
            </w:pPr>
          </w:p>
        </w:tc>
        <w:tc>
          <w:tcPr>
            <w:tcW w:w="1559" w:type="dxa"/>
            <w:vMerge/>
            <w:vAlign w:val="center"/>
          </w:tcPr>
          <w:p w:rsidR="0017674B" w:rsidRDefault="0017674B">
            <w:pPr>
              <w:pStyle w:val="TIE-"/>
            </w:pPr>
          </w:p>
        </w:tc>
        <w:tc>
          <w:tcPr>
            <w:tcW w:w="709" w:type="dxa"/>
            <w:shd w:val="clear" w:color="auto" w:fill="auto"/>
            <w:noWrap/>
            <w:vAlign w:val="center"/>
          </w:tcPr>
          <w:p w:rsidR="0017674B" w:rsidRDefault="00DE165B">
            <w:pPr>
              <w:pStyle w:val="TIE-"/>
            </w:pPr>
            <w:r>
              <w:rPr>
                <w:rFonts w:hint="eastAsia"/>
              </w:rPr>
              <w:t>数量</w:t>
            </w:r>
          </w:p>
        </w:tc>
        <w:tc>
          <w:tcPr>
            <w:tcW w:w="1134" w:type="dxa"/>
            <w:shd w:val="clear" w:color="auto" w:fill="auto"/>
            <w:noWrap/>
            <w:vAlign w:val="center"/>
          </w:tcPr>
          <w:p w:rsidR="0017674B" w:rsidRDefault="00DE165B">
            <w:pPr>
              <w:pStyle w:val="TIE-"/>
            </w:pPr>
            <w:r>
              <w:rPr>
                <w:rFonts w:hint="eastAsia"/>
              </w:rPr>
              <w:t>面积（</w:t>
            </w:r>
            <w:r>
              <w:rPr>
                <w:rFonts w:hint="eastAsia"/>
              </w:rPr>
              <w:t>m</w:t>
            </w:r>
            <w:r>
              <w:rPr>
                <w:rFonts w:hint="eastAsia"/>
                <w:vertAlign w:val="superscript"/>
              </w:rPr>
              <w:t>2</w:t>
            </w:r>
            <w:r>
              <w:rPr>
                <w:rFonts w:hint="eastAsia"/>
              </w:rPr>
              <w:t>）</w:t>
            </w:r>
          </w:p>
        </w:tc>
        <w:tc>
          <w:tcPr>
            <w:tcW w:w="992" w:type="dxa"/>
            <w:shd w:val="clear" w:color="auto" w:fill="auto"/>
            <w:noWrap/>
            <w:vAlign w:val="center"/>
          </w:tcPr>
          <w:p w:rsidR="0017674B" w:rsidRDefault="00DE165B">
            <w:pPr>
              <w:pStyle w:val="TIE-"/>
            </w:pPr>
            <w:r>
              <w:rPr>
                <w:rFonts w:hint="eastAsia"/>
              </w:rPr>
              <w:t>占比（</w:t>
            </w:r>
            <w:r>
              <w:rPr>
                <w:rFonts w:hint="eastAsia"/>
              </w:rPr>
              <w:t>%</w:t>
            </w:r>
            <w:r>
              <w:rPr>
                <w:rFonts w:hint="eastAsia"/>
              </w:rPr>
              <w:t>）</w:t>
            </w:r>
          </w:p>
        </w:tc>
        <w:tc>
          <w:tcPr>
            <w:tcW w:w="567" w:type="dxa"/>
            <w:shd w:val="clear" w:color="auto" w:fill="auto"/>
            <w:noWrap/>
            <w:vAlign w:val="center"/>
          </w:tcPr>
          <w:p w:rsidR="0017674B" w:rsidRDefault="00DE165B">
            <w:pPr>
              <w:pStyle w:val="TIE-"/>
            </w:pPr>
            <w:r>
              <w:rPr>
                <w:rFonts w:hint="eastAsia"/>
              </w:rPr>
              <w:t>数量</w:t>
            </w:r>
          </w:p>
        </w:tc>
        <w:tc>
          <w:tcPr>
            <w:tcW w:w="1298" w:type="dxa"/>
            <w:shd w:val="clear" w:color="auto" w:fill="auto"/>
            <w:noWrap/>
            <w:vAlign w:val="center"/>
          </w:tcPr>
          <w:p w:rsidR="0017674B" w:rsidRDefault="00DE165B">
            <w:pPr>
              <w:pStyle w:val="TIE-"/>
            </w:pPr>
            <w:r>
              <w:rPr>
                <w:rFonts w:hint="eastAsia"/>
              </w:rPr>
              <w:t>面积（</w:t>
            </w:r>
            <w:r>
              <w:rPr>
                <w:rFonts w:hint="eastAsia"/>
              </w:rPr>
              <w:t>m</w:t>
            </w:r>
            <w:r>
              <w:rPr>
                <w:rFonts w:hint="eastAsia"/>
                <w:vertAlign w:val="superscript"/>
              </w:rPr>
              <w:t>2</w:t>
            </w:r>
            <w:r>
              <w:rPr>
                <w:rFonts w:hint="eastAsia"/>
              </w:rPr>
              <w:t>）</w:t>
            </w:r>
          </w:p>
        </w:tc>
        <w:tc>
          <w:tcPr>
            <w:tcW w:w="1076" w:type="dxa"/>
            <w:shd w:val="clear" w:color="auto" w:fill="auto"/>
            <w:noWrap/>
            <w:vAlign w:val="center"/>
          </w:tcPr>
          <w:p w:rsidR="0017674B" w:rsidRDefault="00DE165B">
            <w:pPr>
              <w:pStyle w:val="TIE-"/>
            </w:pPr>
            <w:r>
              <w:rPr>
                <w:rFonts w:hint="eastAsia"/>
              </w:rPr>
              <w:t>占比（</w:t>
            </w:r>
            <w:r>
              <w:rPr>
                <w:rFonts w:hint="eastAsia"/>
              </w:rPr>
              <w:t>%</w:t>
            </w:r>
            <w:r>
              <w:rPr>
                <w:rFonts w:hint="eastAsia"/>
              </w:rPr>
              <w:t>）</w:t>
            </w:r>
          </w:p>
        </w:tc>
      </w:tr>
      <w:tr w:rsidR="0017674B">
        <w:trPr>
          <w:jc w:val="center"/>
        </w:trPr>
        <w:tc>
          <w:tcPr>
            <w:tcW w:w="1668" w:type="dxa"/>
            <w:shd w:val="clear" w:color="auto" w:fill="auto"/>
            <w:noWrap/>
            <w:vAlign w:val="center"/>
          </w:tcPr>
          <w:p w:rsidR="0017674B" w:rsidRDefault="00DE165B">
            <w:pPr>
              <w:pStyle w:val="TIE-"/>
            </w:pPr>
            <w:r>
              <w:rPr>
                <w:rFonts w:hint="eastAsia"/>
              </w:rPr>
              <w:t>耕地</w:t>
            </w:r>
          </w:p>
        </w:tc>
        <w:tc>
          <w:tcPr>
            <w:tcW w:w="1559" w:type="dxa"/>
            <w:shd w:val="clear" w:color="auto" w:fill="auto"/>
            <w:noWrap/>
            <w:vAlign w:val="center"/>
          </w:tcPr>
          <w:p w:rsidR="0017674B" w:rsidRDefault="00DE165B">
            <w:pPr>
              <w:pStyle w:val="TIE-"/>
            </w:pPr>
            <w:r>
              <w:rPr>
                <w:rFonts w:hint="eastAsia"/>
              </w:rPr>
              <w:t>旱地</w:t>
            </w:r>
          </w:p>
        </w:tc>
        <w:tc>
          <w:tcPr>
            <w:tcW w:w="709" w:type="dxa"/>
            <w:shd w:val="clear" w:color="auto" w:fill="auto"/>
            <w:noWrap/>
            <w:vAlign w:val="center"/>
          </w:tcPr>
          <w:p w:rsidR="0017674B" w:rsidRDefault="0017674B">
            <w:pPr>
              <w:pStyle w:val="TIE-"/>
            </w:pPr>
          </w:p>
        </w:tc>
        <w:tc>
          <w:tcPr>
            <w:tcW w:w="1134" w:type="dxa"/>
            <w:shd w:val="clear" w:color="auto" w:fill="auto"/>
            <w:noWrap/>
            <w:vAlign w:val="center"/>
          </w:tcPr>
          <w:p w:rsidR="0017674B" w:rsidRDefault="0017674B">
            <w:pPr>
              <w:pStyle w:val="TIE-"/>
            </w:pPr>
          </w:p>
        </w:tc>
        <w:tc>
          <w:tcPr>
            <w:tcW w:w="992" w:type="dxa"/>
            <w:shd w:val="clear" w:color="auto" w:fill="auto"/>
            <w:noWrap/>
            <w:vAlign w:val="center"/>
          </w:tcPr>
          <w:p w:rsidR="0017674B" w:rsidRDefault="0017674B">
            <w:pPr>
              <w:pStyle w:val="TIE-"/>
            </w:pPr>
          </w:p>
        </w:tc>
        <w:tc>
          <w:tcPr>
            <w:tcW w:w="567" w:type="dxa"/>
            <w:shd w:val="clear" w:color="auto" w:fill="auto"/>
            <w:noWrap/>
            <w:vAlign w:val="center"/>
          </w:tcPr>
          <w:p w:rsidR="0017674B" w:rsidRDefault="00DE165B">
            <w:pPr>
              <w:pStyle w:val="TIE-"/>
            </w:pPr>
            <w:r>
              <w:rPr>
                <w:rFonts w:hint="eastAsia"/>
              </w:rPr>
              <w:t>26</w:t>
            </w:r>
          </w:p>
        </w:tc>
        <w:tc>
          <w:tcPr>
            <w:tcW w:w="1298" w:type="dxa"/>
            <w:shd w:val="clear" w:color="auto" w:fill="auto"/>
            <w:noWrap/>
            <w:vAlign w:val="center"/>
          </w:tcPr>
          <w:p w:rsidR="0017674B" w:rsidRDefault="00DE165B">
            <w:pPr>
              <w:pStyle w:val="TIE-"/>
            </w:pPr>
            <w:r>
              <w:rPr>
                <w:rFonts w:hint="eastAsia"/>
              </w:rPr>
              <w:t>2853560.14</w:t>
            </w:r>
          </w:p>
        </w:tc>
        <w:tc>
          <w:tcPr>
            <w:tcW w:w="1076" w:type="dxa"/>
            <w:shd w:val="clear" w:color="auto" w:fill="auto"/>
            <w:noWrap/>
            <w:vAlign w:val="center"/>
          </w:tcPr>
          <w:p w:rsidR="0017674B" w:rsidRDefault="00DE165B">
            <w:pPr>
              <w:pStyle w:val="TIE-"/>
            </w:pPr>
            <w:r>
              <w:rPr>
                <w:rFonts w:hint="eastAsia"/>
              </w:rPr>
              <w:t>55.47</w:t>
            </w:r>
          </w:p>
        </w:tc>
      </w:tr>
      <w:tr w:rsidR="0017674B">
        <w:trPr>
          <w:jc w:val="center"/>
        </w:trPr>
        <w:tc>
          <w:tcPr>
            <w:tcW w:w="1668" w:type="dxa"/>
            <w:vMerge w:val="restart"/>
            <w:shd w:val="clear" w:color="auto" w:fill="auto"/>
            <w:noWrap/>
            <w:vAlign w:val="center"/>
          </w:tcPr>
          <w:p w:rsidR="0017674B" w:rsidRDefault="00DE165B">
            <w:pPr>
              <w:pStyle w:val="TIE-"/>
            </w:pPr>
            <w:r>
              <w:rPr>
                <w:rFonts w:hint="eastAsia"/>
              </w:rPr>
              <w:t>林地</w:t>
            </w:r>
          </w:p>
        </w:tc>
        <w:tc>
          <w:tcPr>
            <w:tcW w:w="1559" w:type="dxa"/>
            <w:shd w:val="clear" w:color="auto" w:fill="auto"/>
            <w:noWrap/>
            <w:vAlign w:val="center"/>
          </w:tcPr>
          <w:p w:rsidR="0017674B" w:rsidRDefault="00DE165B">
            <w:pPr>
              <w:pStyle w:val="TIE-"/>
            </w:pPr>
            <w:r>
              <w:rPr>
                <w:rFonts w:hint="eastAsia"/>
              </w:rPr>
              <w:t>乔木林地</w:t>
            </w:r>
          </w:p>
        </w:tc>
        <w:tc>
          <w:tcPr>
            <w:tcW w:w="709" w:type="dxa"/>
            <w:shd w:val="clear" w:color="auto" w:fill="auto"/>
            <w:noWrap/>
            <w:vAlign w:val="center"/>
          </w:tcPr>
          <w:p w:rsidR="0017674B" w:rsidRDefault="0017674B">
            <w:pPr>
              <w:pStyle w:val="TIE-"/>
            </w:pPr>
          </w:p>
        </w:tc>
        <w:tc>
          <w:tcPr>
            <w:tcW w:w="1134" w:type="dxa"/>
            <w:shd w:val="clear" w:color="auto" w:fill="auto"/>
            <w:noWrap/>
            <w:vAlign w:val="center"/>
          </w:tcPr>
          <w:p w:rsidR="0017674B" w:rsidRDefault="0017674B">
            <w:pPr>
              <w:pStyle w:val="TIE-"/>
            </w:pPr>
          </w:p>
        </w:tc>
        <w:tc>
          <w:tcPr>
            <w:tcW w:w="992" w:type="dxa"/>
            <w:shd w:val="clear" w:color="auto" w:fill="auto"/>
            <w:noWrap/>
            <w:vAlign w:val="center"/>
          </w:tcPr>
          <w:p w:rsidR="0017674B" w:rsidRDefault="0017674B">
            <w:pPr>
              <w:pStyle w:val="TIE-"/>
            </w:pPr>
          </w:p>
        </w:tc>
        <w:tc>
          <w:tcPr>
            <w:tcW w:w="567" w:type="dxa"/>
            <w:shd w:val="clear" w:color="auto" w:fill="auto"/>
            <w:noWrap/>
            <w:vAlign w:val="center"/>
          </w:tcPr>
          <w:p w:rsidR="0017674B" w:rsidRDefault="00DE165B">
            <w:pPr>
              <w:pStyle w:val="TIE-"/>
            </w:pPr>
            <w:r>
              <w:rPr>
                <w:rFonts w:hint="eastAsia"/>
              </w:rPr>
              <w:t>5</w:t>
            </w:r>
          </w:p>
        </w:tc>
        <w:tc>
          <w:tcPr>
            <w:tcW w:w="1298" w:type="dxa"/>
            <w:shd w:val="clear" w:color="auto" w:fill="auto"/>
            <w:noWrap/>
            <w:vAlign w:val="center"/>
          </w:tcPr>
          <w:p w:rsidR="0017674B" w:rsidRDefault="00DE165B">
            <w:pPr>
              <w:pStyle w:val="TIE-"/>
            </w:pPr>
            <w:r>
              <w:rPr>
                <w:rFonts w:hint="eastAsia"/>
              </w:rPr>
              <w:t>33480.09</w:t>
            </w:r>
          </w:p>
        </w:tc>
        <w:tc>
          <w:tcPr>
            <w:tcW w:w="1076" w:type="dxa"/>
            <w:shd w:val="clear" w:color="auto" w:fill="auto"/>
            <w:noWrap/>
            <w:vAlign w:val="center"/>
          </w:tcPr>
          <w:p w:rsidR="0017674B" w:rsidRDefault="00DE165B">
            <w:pPr>
              <w:pStyle w:val="TIE-"/>
            </w:pPr>
            <w:r>
              <w:rPr>
                <w:rFonts w:hint="eastAsia"/>
              </w:rPr>
              <w:t>0.65</w:t>
            </w:r>
          </w:p>
        </w:tc>
      </w:tr>
      <w:tr w:rsidR="0017674B">
        <w:trPr>
          <w:jc w:val="center"/>
        </w:trPr>
        <w:tc>
          <w:tcPr>
            <w:tcW w:w="1668" w:type="dxa"/>
            <w:vMerge/>
            <w:vAlign w:val="center"/>
          </w:tcPr>
          <w:p w:rsidR="0017674B" w:rsidRDefault="0017674B">
            <w:pPr>
              <w:pStyle w:val="TIE-"/>
            </w:pPr>
          </w:p>
        </w:tc>
        <w:tc>
          <w:tcPr>
            <w:tcW w:w="1559" w:type="dxa"/>
            <w:shd w:val="clear" w:color="auto" w:fill="auto"/>
            <w:noWrap/>
            <w:vAlign w:val="center"/>
          </w:tcPr>
          <w:p w:rsidR="0017674B" w:rsidRDefault="00DE165B">
            <w:pPr>
              <w:pStyle w:val="TIE-"/>
            </w:pPr>
            <w:r>
              <w:rPr>
                <w:rFonts w:hint="eastAsia"/>
              </w:rPr>
              <w:t>灌木林地</w:t>
            </w:r>
          </w:p>
        </w:tc>
        <w:tc>
          <w:tcPr>
            <w:tcW w:w="709" w:type="dxa"/>
            <w:shd w:val="clear" w:color="auto" w:fill="auto"/>
            <w:noWrap/>
            <w:vAlign w:val="center"/>
          </w:tcPr>
          <w:p w:rsidR="0017674B" w:rsidRDefault="00DE165B">
            <w:pPr>
              <w:pStyle w:val="TIE-"/>
            </w:pPr>
            <w:r>
              <w:rPr>
                <w:rFonts w:hint="eastAsia"/>
              </w:rPr>
              <w:t>5</w:t>
            </w:r>
          </w:p>
        </w:tc>
        <w:tc>
          <w:tcPr>
            <w:tcW w:w="1134" w:type="dxa"/>
            <w:shd w:val="clear" w:color="auto" w:fill="auto"/>
            <w:noWrap/>
            <w:vAlign w:val="center"/>
          </w:tcPr>
          <w:p w:rsidR="0017674B" w:rsidRDefault="00DE165B">
            <w:pPr>
              <w:pStyle w:val="TIE-"/>
            </w:pPr>
            <w:r>
              <w:rPr>
                <w:rFonts w:hint="eastAsia"/>
              </w:rPr>
              <w:t>786.59</w:t>
            </w:r>
          </w:p>
        </w:tc>
        <w:tc>
          <w:tcPr>
            <w:tcW w:w="992" w:type="dxa"/>
            <w:shd w:val="clear" w:color="auto" w:fill="auto"/>
            <w:noWrap/>
            <w:vAlign w:val="center"/>
          </w:tcPr>
          <w:p w:rsidR="0017674B" w:rsidRDefault="00DE165B">
            <w:pPr>
              <w:pStyle w:val="TIE-"/>
            </w:pPr>
            <w:r>
              <w:rPr>
                <w:rFonts w:hint="eastAsia"/>
              </w:rPr>
              <w:t>0.41</w:t>
            </w:r>
          </w:p>
        </w:tc>
        <w:tc>
          <w:tcPr>
            <w:tcW w:w="567" w:type="dxa"/>
            <w:shd w:val="clear" w:color="auto" w:fill="auto"/>
            <w:noWrap/>
            <w:vAlign w:val="center"/>
          </w:tcPr>
          <w:p w:rsidR="0017674B" w:rsidRDefault="00DE165B">
            <w:pPr>
              <w:pStyle w:val="TIE-"/>
            </w:pPr>
            <w:r>
              <w:rPr>
                <w:rFonts w:hint="eastAsia"/>
              </w:rPr>
              <w:t>11</w:t>
            </w:r>
          </w:p>
        </w:tc>
        <w:tc>
          <w:tcPr>
            <w:tcW w:w="1298" w:type="dxa"/>
            <w:shd w:val="clear" w:color="auto" w:fill="auto"/>
            <w:noWrap/>
            <w:vAlign w:val="center"/>
          </w:tcPr>
          <w:p w:rsidR="0017674B" w:rsidRDefault="00DE165B">
            <w:pPr>
              <w:pStyle w:val="TIE-"/>
            </w:pPr>
            <w:r>
              <w:rPr>
                <w:rFonts w:hint="eastAsia"/>
              </w:rPr>
              <w:t>1101085.74</w:t>
            </w:r>
          </w:p>
        </w:tc>
        <w:tc>
          <w:tcPr>
            <w:tcW w:w="1076" w:type="dxa"/>
            <w:shd w:val="clear" w:color="auto" w:fill="auto"/>
            <w:noWrap/>
            <w:vAlign w:val="center"/>
          </w:tcPr>
          <w:p w:rsidR="0017674B" w:rsidRDefault="00DE165B">
            <w:pPr>
              <w:pStyle w:val="TIE-"/>
            </w:pPr>
            <w:r>
              <w:rPr>
                <w:rFonts w:hint="eastAsia"/>
              </w:rPr>
              <w:t>21.40</w:t>
            </w:r>
          </w:p>
        </w:tc>
      </w:tr>
      <w:tr w:rsidR="0017674B">
        <w:trPr>
          <w:jc w:val="center"/>
        </w:trPr>
        <w:tc>
          <w:tcPr>
            <w:tcW w:w="1668" w:type="dxa"/>
            <w:vMerge/>
            <w:vAlign w:val="center"/>
          </w:tcPr>
          <w:p w:rsidR="0017674B" w:rsidRDefault="0017674B">
            <w:pPr>
              <w:pStyle w:val="TIE-"/>
            </w:pPr>
          </w:p>
        </w:tc>
        <w:tc>
          <w:tcPr>
            <w:tcW w:w="1559" w:type="dxa"/>
            <w:shd w:val="clear" w:color="auto" w:fill="auto"/>
            <w:noWrap/>
            <w:vAlign w:val="center"/>
          </w:tcPr>
          <w:p w:rsidR="0017674B" w:rsidRDefault="00DE165B">
            <w:pPr>
              <w:pStyle w:val="TIE-"/>
            </w:pPr>
            <w:r>
              <w:rPr>
                <w:rFonts w:hint="eastAsia"/>
              </w:rPr>
              <w:t>其他林地</w:t>
            </w:r>
          </w:p>
        </w:tc>
        <w:tc>
          <w:tcPr>
            <w:tcW w:w="709" w:type="dxa"/>
            <w:shd w:val="clear" w:color="auto" w:fill="auto"/>
            <w:noWrap/>
            <w:vAlign w:val="center"/>
          </w:tcPr>
          <w:p w:rsidR="0017674B" w:rsidRDefault="0017674B">
            <w:pPr>
              <w:pStyle w:val="TIE-"/>
            </w:pPr>
          </w:p>
        </w:tc>
        <w:tc>
          <w:tcPr>
            <w:tcW w:w="1134" w:type="dxa"/>
            <w:shd w:val="clear" w:color="auto" w:fill="auto"/>
            <w:noWrap/>
            <w:vAlign w:val="center"/>
          </w:tcPr>
          <w:p w:rsidR="0017674B" w:rsidRDefault="0017674B">
            <w:pPr>
              <w:pStyle w:val="TIE-"/>
            </w:pPr>
          </w:p>
        </w:tc>
        <w:tc>
          <w:tcPr>
            <w:tcW w:w="992" w:type="dxa"/>
            <w:shd w:val="clear" w:color="auto" w:fill="auto"/>
            <w:noWrap/>
            <w:vAlign w:val="center"/>
          </w:tcPr>
          <w:p w:rsidR="0017674B" w:rsidRDefault="0017674B">
            <w:pPr>
              <w:pStyle w:val="TIE-"/>
            </w:pPr>
          </w:p>
        </w:tc>
        <w:tc>
          <w:tcPr>
            <w:tcW w:w="567" w:type="dxa"/>
            <w:shd w:val="clear" w:color="auto" w:fill="auto"/>
            <w:noWrap/>
            <w:vAlign w:val="center"/>
          </w:tcPr>
          <w:p w:rsidR="0017674B" w:rsidRDefault="00DE165B">
            <w:pPr>
              <w:pStyle w:val="TIE-"/>
            </w:pPr>
            <w:r>
              <w:rPr>
                <w:rFonts w:hint="eastAsia"/>
              </w:rPr>
              <w:t>5</w:t>
            </w:r>
          </w:p>
        </w:tc>
        <w:tc>
          <w:tcPr>
            <w:tcW w:w="1298" w:type="dxa"/>
            <w:shd w:val="clear" w:color="auto" w:fill="auto"/>
            <w:noWrap/>
            <w:vAlign w:val="center"/>
          </w:tcPr>
          <w:p w:rsidR="0017674B" w:rsidRDefault="00DE165B">
            <w:pPr>
              <w:pStyle w:val="TIE-"/>
            </w:pPr>
            <w:r>
              <w:rPr>
                <w:rFonts w:hint="eastAsia"/>
              </w:rPr>
              <w:t>18122.09</w:t>
            </w:r>
          </w:p>
        </w:tc>
        <w:tc>
          <w:tcPr>
            <w:tcW w:w="1076" w:type="dxa"/>
            <w:shd w:val="clear" w:color="auto" w:fill="auto"/>
            <w:noWrap/>
            <w:vAlign w:val="center"/>
          </w:tcPr>
          <w:p w:rsidR="0017674B" w:rsidRDefault="00DE165B">
            <w:pPr>
              <w:pStyle w:val="TIE-"/>
            </w:pPr>
            <w:r>
              <w:rPr>
                <w:rFonts w:hint="eastAsia"/>
              </w:rPr>
              <w:t>0.35</w:t>
            </w:r>
          </w:p>
        </w:tc>
      </w:tr>
      <w:tr w:rsidR="0017674B">
        <w:trPr>
          <w:jc w:val="center"/>
        </w:trPr>
        <w:tc>
          <w:tcPr>
            <w:tcW w:w="1668" w:type="dxa"/>
            <w:vMerge w:val="restart"/>
            <w:shd w:val="clear" w:color="auto" w:fill="auto"/>
            <w:noWrap/>
            <w:vAlign w:val="center"/>
          </w:tcPr>
          <w:p w:rsidR="0017674B" w:rsidRDefault="00DE165B">
            <w:pPr>
              <w:pStyle w:val="TIE-"/>
            </w:pPr>
            <w:r>
              <w:rPr>
                <w:rFonts w:hint="eastAsia"/>
              </w:rPr>
              <w:t>草地</w:t>
            </w:r>
          </w:p>
        </w:tc>
        <w:tc>
          <w:tcPr>
            <w:tcW w:w="1559" w:type="dxa"/>
            <w:shd w:val="clear" w:color="auto" w:fill="auto"/>
            <w:noWrap/>
            <w:vAlign w:val="center"/>
          </w:tcPr>
          <w:p w:rsidR="0017674B" w:rsidRDefault="00DE165B">
            <w:pPr>
              <w:pStyle w:val="TIE-"/>
            </w:pPr>
            <w:r>
              <w:rPr>
                <w:rFonts w:hint="eastAsia"/>
              </w:rPr>
              <w:t>天然牧草地</w:t>
            </w:r>
          </w:p>
        </w:tc>
        <w:tc>
          <w:tcPr>
            <w:tcW w:w="709" w:type="dxa"/>
            <w:shd w:val="clear" w:color="auto" w:fill="auto"/>
            <w:noWrap/>
            <w:vAlign w:val="center"/>
          </w:tcPr>
          <w:p w:rsidR="0017674B" w:rsidRDefault="00DE165B">
            <w:pPr>
              <w:pStyle w:val="TIE-"/>
            </w:pPr>
            <w:r>
              <w:rPr>
                <w:rFonts w:hint="eastAsia"/>
              </w:rPr>
              <w:t>6</w:t>
            </w:r>
          </w:p>
        </w:tc>
        <w:tc>
          <w:tcPr>
            <w:tcW w:w="1134" w:type="dxa"/>
            <w:shd w:val="clear" w:color="auto" w:fill="auto"/>
            <w:noWrap/>
            <w:vAlign w:val="center"/>
          </w:tcPr>
          <w:p w:rsidR="0017674B" w:rsidRDefault="00DE165B">
            <w:pPr>
              <w:pStyle w:val="TIE-"/>
            </w:pPr>
            <w:r>
              <w:rPr>
                <w:rFonts w:hint="eastAsia"/>
              </w:rPr>
              <w:t>43374.49</w:t>
            </w:r>
          </w:p>
        </w:tc>
        <w:tc>
          <w:tcPr>
            <w:tcW w:w="992" w:type="dxa"/>
            <w:shd w:val="clear" w:color="auto" w:fill="auto"/>
            <w:noWrap/>
            <w:vAlign w:val="center"/>
          </w:tcPr>
          <w:p w:rsidR="0017674B" w:rsidRDefault="00DE165B">
            <w:pPr>
              <w:pStyle w:val="TIE-"/>
            </w:pPr>
            <w:r>
              <w:rPr>
                <w:rFonts w:hint="eastAsia"/>
              </w:rPr>
              <w:t>22.</w:t>
            </w:r>
            <w:r>
              <w:t>67</w:t>
            </w:r>
          </w:p>
        </w:tc>
        <w:tc>
          <w:tcPr>
            <w:tcW w:w="567" w:type="dxa"/>
            <w:shd w:val="clear" w:color="auto" w:fill="auto"/>
            <w:noWrap/>
            <w:vAlign w:val="center"/>
          </w:tcPr>
          <w:p w:rsidR="0017674B" w:rsidRDefault="00DE165B">
            <w:pPr>
              <w:pStyle w:val="TIE-"/>
            </w:pPr>
            <w:r>
              <w:rPr>
                <w:rFonts w:hint="eastAsia"/>
              </w:rPr>
              <w:t>15</w:t>
            </w:r>
          </w:p>
        </w:tc>
        <w:tc>
          <w:tcPr>
            <w:tcW w:w="1298" w:type="dxa"/>
            <w:shd w:val="clear" w:color="auto" w:fill="auto"/>
            <w:noWrap/>
            <w:vAlign w:val="center"/>
          </w:tcPr>
          <w:p w:rsidR="0017674B" w:rsidRDefault="00DE165B">
            <w:pPr>
              <w:pStyle w:val="TIE-"/>
            </w:pPr>
            <w:r>
              <w:rPr>
                <w:rFonts w:hint="eastAsia"/>
              </w:rPr>
              <w:t>596279.48</w:t>
            </w:r>
          </w:p>
        </w:tc>
        <w:tc>
          <w:tcPr>
            <w:tcW w:w="1076" w:type="dxa"/>
            <w:shd w:val="clear" w:color="auto" w:fill="auto"/>
            <w:noWrap/>
            <w:vAlign w:val="center"/>
          </w:tcPr>
          <w:p w:rsidR="0017674B" w:rsidRDefault="00DE165B">
            <w:pPr>
              <w:pStyle w:val="TIE-"/>
            </w:pPr>
            <w:r>
              <w:rPr>
                <w:rFonts w:hint="eastAsia"/>
              </w:rPr>
              <w:t>11.59</w:t>
            </w:r>
          </w:p>
        </w:tc>
      </w:tr>
      <w:tr w:rsidR="0017674B">
        <w:trPr>
          <w:jc w:val="center"/>
        </w:trPr>
        <w:tc>
          <w:tcPr>
            <w:tcW w:w="1668" w:type="dxa"/>
            <w:vMerge/>
            <w:vAlign w:val="center"/>
          </w:tcPr>
          <w:p w:rsidR="0017674B" w:rsidRDefault="0017674B">
            <w:pPr>
              <w:pStyle w:val="TIE-"/>
            </w:pPr>
          </w:p>
        </w:tc>
        <w:tc>
          <w:tcPr>
            <w:tcW w:w="1559" w:type="dxa"/>
            <w:shd w:val="clear" w:color="auto" w:fill="auto"/>
            <w:noWrap/>
            <w:vAlign w:val="center"/>
          </w:tcPr>
          <w:p w:rsidR="0017674B" w:rsidRDefault="00DE165B">
            <w:pPr>
              <w:pStyle w:val="TIE-"/>
            </w:pPr>
            <w:r>
              <w:rPr>
                <w:rFonts w:hint="eastAsia"/>
              </w:rPr>
              <w:t>其他草地</w:t>
            </w:r>
          </w:p>
        </w:tc>
        <w:tc>
          <w:tcPr>
            <w:tcW w:w="709" w:type="dxa"/>
            <w:shd w:val="clear" w:color="auto" w:fill="auto"/>
            <w:noWrap/>
            <w:vAlign w:val="center"/>
          </w:tcPr>
          <w:p w:rsidR="0017674B" w:rsidRDefault="0017674B">
            <w:pPr>
              <w:pStyle w:val="TIE-"/>
            </w:pPr>
          </w:p>
        </w:tc>
        <w:tc>
          <w:tcPr>
            <w:tcW w:w="1134" w:type="dxa"/>
            <w:shd w:val="clear" w:color="auto" w:fill="auto"/>
            <w:noWrap/>
            <w:vAlign w:val="center"/>
          </w:tcPr>
          <w:p w:rsidR="0017674B" w:rsidRDefault="0017674B">
            <w:pPr>
              <w:pStyle w:val="TIE-"/>
            </w:pPr>
          </w:p>
        </w:tc>
        <w:tc>
          <w:tcPr>
            <w:tcW w:w="992" w:type="dxa"/>
            <w:shd w:val="clear" w:color="auto" w:fill="auto"/>
            <w:noWrap/>
            <w:vAlign w:val="center"/>
          </w:tcPr>
          <w:p w:rsidR="0017674B" w:rsidRDefault="0017674B">
            <w:pPr>
              <w:pStyle w:val="TIE-"/>
            </w:pPr>
          </w:p>
        </w:tc>
        <w:tc>
          <w:tcPr>
            <w:tcW w:w="567" w:type="dxa"/>
            <w:shd w:val="clear" w:color="auto" w:fill="auto"/>
            <w:noWrap/>
            <w:vAlign w:val="center"/>
          </w:tcPr>
          <w:p w:rsidR="0017674B" w:rsidRDefault="00DE165B">
            <w:pPr>
              <w:pStyle w:val="TIE-"/>
            </w:pPr>
            <w:r>
              <w:rPr>
                <w:rFonts w:hint="eastAsia"/>
              </w:rPr>
              <w:t>7</w:t>
            </w:r>
          </w:p>
        </w:tc>
        <w:tc>
          <w:tcPr>
            <w:tcW w:w="1298" w:type="dxa"/>
            <w:shd w:val="clear" w:color="auto" w:fill="auto"/>
            <w:noWrap/>
            <w:vAlign w:val="center"/>
          </w:tcPr>
          <w:p w:rsidR="0017674B" w:rsidRDefault="00DE165B">
            <w:pPr>
              <w:pStyle w:val="TIE-"/>
            </w:pPr>
            <w:r>
              <w:rPr>
                <w:rFonts w:hint="eastAsia"/>
              </w:rPr>
              <w:t>116979.22</w:t>
            </w:r>
          </w:p>
        </w:tc>
        <w:tc>
          <w:tcPr>
            <w:tcW w:w="1076" w:type="dxa"/>
            <w:shd w:val="clear" w:color="auto" w:fill="auto"/>
            <w:noWrap/>
            <w:vAlign w:val="center"/>
          </w:tcPr>
          <w:p w:rsidR="0017674B" w:rsidRDefault="00DE165B">
            <w:pPr>
              <w:pStyle w:val="TIE-"/>
            </w:pPr>
            <w:r>
              <w:rPr>
                <w:rFonts w:hint="eastAsia"/>
              </w:rPr>
              <w:t>2.27</w:t>
            </w:r>
          </w:p>
        </w:tc>
      </w:tr>
      <w:tr w:rsidR="0017674B">
        <w:trPr>
          <w:jc w:val="center"/>
        </w:trPr>
        <w:tc>
          <w:tcPr>
            <w:tcW w:w="1668" w:type="dxa"/>
            <w:shd w:val="clear" w:color="auto" w:fill="auto"/>
            <w:noWrap/>
            <w:vAlign w:val="center"/>
          </w:tcPr>
          <w:p w:rsidR="0017674B" w:rsidRDefault="00DE165B">
            <w:pPr>
              <w:pStyle w:val="TIE-"/>
            </w:pPr>
            <w:r>
              <w:rPr>
                <w:rFonts w:hint="eastAsia"/>
              </w:rPr>
              <w:t>住宅用地</w:t>
            </w:r>
          </w:p>
        </w:tc>
        <w:tc>
          <w:tcPr>
            <w:tcW w:w="1559" w:type="dxa"/>
            <w:shd w:val="clear" w:color="auto" w:fill="auto"/>
            <w:noWrap/>
            <w:vAlign w:val="center"/>
          </w:tcPr>
          <w:p w:rsidR="0017674B" w:rsidRDefault="00DE165B">
            <w:pPr>
              <w:pStyle w:val="TIE-"/>
            </w:pPr>
            <w:r>
              <w:rPr>
                <w:rFonts w:hint="eastAsia"/>
              </w:rPr>
              <w:t>农村宅基地</w:t>
            </w:r>
          </w:p>
        </w:tc>
        <w:tc>
          <w:tcPr>
            <w:tcW w:w="709" w:type="dxa"/>
            <w:shd w:val="clear" w:color="auto" w:fill="auto"/>
            <w:noWrap/>
            <w:vAlign w:val="center"/>
          </w:tcPr>
          <w:p w:rsidR="0017674B" w:rsidRDefault="0017674B">
            <w:pPr>
              <w:pStyle w:val="TIE-"/>
            </w:pPr>
          </w:p>
        </w:tc>
        <w:tc>
          <w:tcPr>
            <w:tcW w:w="1134" w:type="dxa"/>
            <w:shd w:val="clear" w:color="auto" w:fill="auto"/>
            <w:noWrap/>
            <w:vAlign w:val="center"/>
          </w:tcPr>
          <w:p w:rsidR="0017674B" w:rsidRDefault="0017674B">
            <w:pPr>
              <w:pStyle w:val="TIE-"/>
            </w:pPr>
          </w:p>
        </w:tc>
        <w:tc>
          <w:tcPr>
            <w:tcW w:w="992" w:type="dxa"/>
            <w:shd w:val="clear" w:color="auto" w:fill="auto"/>
            <w:noWrap/>
            <w:vAlign w:val="center"/>
          </w:tcPr>
          <w:p w:rsidR="0017674B" w:rsidRDefault="0017674B">
            <w:pPr>
              <w:pStyle w:val="TIE-"/>
            </w:pPr>
          </w:p>
        </w:tc>
        <w:tc>
          <w:tcPr>
            <w:tcW w:w="567" w:type="dxa"/>
            <w:shd w:val="clear" w:color="auto" w:fill="auto"/>
            <w:noWrap/>
            <w:vAlign w:val="center"/>
          </w:tcPr>
          <w:p w:rsidR="0017674B" w:rsidRDefault="00DE165B">
            <w:pPr>
              <w:pStyle w:val="TIE-"/>
            </w:pPr>
            <w:r>
              <w:rPr>
                <w:rFonts w:hint="eastAsia"/>
              </w:rPr>
              <w:t>7</w:t>
            </w:r>
          </w:p>
        </w:tc>
        <w:tc>
          <w:tcPr>
            <w:tcW w:w="1298" w:type="dxa"/>
            <w:shd w:val="clear" w:color="auto" w:fill="auto"/>
            <w:noWrap/>
            <w:vAlign w:val="center"/>
          </w:tcPr>
          <w:p w:rsidR="0017674B" w:rsidRDefault="00DE165B">
            <w:pPr>
              <w:pStyle w:val="TIE-"/>
            </w:pPr>
            <w:r>
              <w:rPr>
                <w:rFonts w:hint="eastAsia"/>
              </w:rPr>
              <w:t>124455.23</w:t>
            </w:r>
          </w:p>
        </w:tc>
        <w:tc>
          <w:tcPr>
            <w:tcW w:w="1076" w:type="dxa"/>
            <w:shd w:val="clear" w:color="auto" w:fill="auto"/>
            <w:noWrap/>
            <w:vAlign w:val="center"/>
          </w:tcPr>
          <w:p w:rsidR="0017674B" w:rsidRDefault="00DE165B">
            <w:pPr>
              <w:pStyle w:val="TIE-"/>
            </w:pPr>
            <w:r>
              <w:rPr>
                <w:rFonts w:hint="eastAsia"/>
              </w:rPr>
              <w:t>2.42</w:t>
            </w:r>
          </w:p>
        </w:tc>
      </w:tr>
      <w:tr w:rsidR="0017674B">
        <w:trPr>
          <w:jc w:val="center"/>
        </w:trPr>
        <w:tc>
          <w:tcPr>
            <w:tcW w:w="1668" w:type="dxa"/>
            <w:shd w:val="clear" w:color="auto" w:fill="auto"/>
            <w:noWrap/>
            <w:vAlign w:val="center"/>
          </w:tcPr>
          <w:p w:rsidR="0017674B" w:rsidRDefault="00DE165B">
            <w:pPr>
              <w:pStyle w:val="TIE-"/>
            </w:pPr>
            <w:r>
              <w:rPr>
                <w:rFonts w:hint="eastAsia"/>
              </w:rPr>
              <w:t>公共管理与公共服务用地</w:t>
            </w:r>
          </w:p>
        </w:tc>
        <w:tc>
          <w:tcPr>
            <w:tcW w:w="1559" w:type="dxa"/>
            <w:shd w:val="clear" w:color="auto" w:fill="auto"/>
            <w:noWrap/>
            <w:vAlign w:val="center"/>
          </w:tcPr>
          <w:p w:rsidR="0017674B" w:rsidRDefault="00DE165B">
            <w:pPr>
              <w:pStyle w:val="TIE-"/>
            </w:pPr>
            <w:r>
              <w:rPr>
                <w:rFonts w:hint="eastAsia"/>
              </w:rPr>
              <w:t>机关团体用地</w:t>
            </w:r>
          </w:p>
        </w:tc>
        <w:tc>
          <w:tcPr>
            <w:tcW w:w="709" w:type="dxa"/>
            <w:shd w:val="clear" w:color="auto" w:fill="auto"/>
            <w:noWrap/>
            <w:vAlign w:val="center"/>
          </w:tcPr>
          <w:p w:rsidR="0017674B" w:rsidRDefault="0017674B">
            <w:pPr>
              <w:pStyle w:val="TIE-"/>
            </w:pPr>
          </w:p>
        </w:tc>
        <w:tc>
          <w:tcPr>
            <w:tcW w:w="1134" w:type="dxa"/>
            <w:shd w:val="clear" w:color="auto" w:fill="auto"/>
            <w:noWrap/>
            <w:vAlign w:val="center"/>
          </w:tcPr>
          <w:p w:rsidR="0017674B" w:rsidRDefault="0017674B">
            <w:pPr>
              <w:pStyle w:val="TIE-"/>
            </w:pPr>
          </w:p>
        </w:tc>
        <w:tc>
          <w:tcPr>
            <w:tcW w:w="992" w:type="dxa"/>
            <w:shd w:val="clear" w:color="auto" w:fill="auto"/>
            <w:noWrap/>
            <w:vAlign w:val="center"/>
          </w:tcPr>
          <w:p w:rsidR="0017674B" w:rsidRDefault="0017674B">
            <w:pPr>
              <w:pStyle w:val="TIE-"/>
            </w:pPr>
          </w:p>
        </w:tc>
        <w:tc>
          <w:tcPr>
            <w:tcW w:w="567" w:type="dxa"/>
            <w:shd w:val="clear" w:color="auto" w:fill="auto"/>
            <w:noWrap/>
            <w:vAlign w:val="center"/>
          </w:tcPr>
          <w:p w:rsidR="0017674B" w:rsidRDefault="00DE165B">
            <w:pPr>
              <w:pStyle w:val="TIE-"/>
            </w:pPr>
            <w:r>
              <w:rPr>
                <w:rFonts w:hint="eastAsia"/>
              </w:rPr>
              <w:t>1</w:t>
            </w:r>
          </w:p>
        </w:tc>
        <w:tc>
          <w:tcPr>
            <w:tcW w:w="1298" w:type="dxa"/>
            <w:shd w:val="clear" w:color="auto" w:fill="auto"/>
            <w:noWrap/>
            <w:vAlign w:val="center"/>
          </w:tcPr>
          <w:p w:rsidR="0017674B" w:rsidRDefault="00DE165B">
            <w:pPr>
              <w:pStyle w:val="TIE-"/>
            </w:pPr>
            <w:r>
              <w:rPr>
                <w:rFonts w:hint="eastAsia"/>
              </w:rPr>
              <w:t>3072.83</w:t>
            </w:r>
          </w:p>
        </w:tc>
        <w:tc>
          <w:tcPr>
            <w:tcW w:w="1076" w:type="dxa"/>
            <w:shd w:val="clear" w:color="auto" w:fill="auto"/>
            <w:noWrap/>
            <w:vAlign w:val="center"/>
          </w:tcPr>
          <w:p w:rsidR="0017674B" w:rsidRDefault="00DE165B">
            <w:pPr>
              <w:pStyle w:val="TIE-"/>
            </w:pPr>
            <w:r>
              <w:rPr>
                <w:rFonts w:hint="eastAsia"/>
              </w:rPr>
              <w:t>0.06</w:t>
            </w:r>
          </w:p>
        </w:tc>
      </w:tr>
      <w:tr w:rsidR="0017674B">
        <w:trPr>
          <w:jc w:val="center"/>
        </w:trPr>
        <w:tc>
          <w:tcPr>
            <w:tcW w:w="1668" w:type="dxa"/>
            <w:vMerge w:val="restart"/>
            <w:shd w:val="clear" w:color="auto" w:fill="auto"/>
            <w:noWrap/>
            <w:vAlign w:val="center"/>
          </w:tcPr>
          <w:p w:rsidR="0017674B" w:rsidRDefault="00DE165B">
            <w:pPr>
              <w:pStyle w:val="TIE-"/>
            </w:pPr>
            <w:r>
              <w:rPr>
                <w:rFonts w:hint="eastAsia"/>
              </w:rPr>
              <w:t>交通运输用地</w:t>
            </w:r>
          </w:p>
        </w:tc>
        <w:tc>
          <w:tcPr>
            <w:tcW w:w="1559" w:type="dxa"/>
            <w:shd w:val="clear" w:color="auto" w:fill="auto"/>
            <w:noWrap/>
            <w:vAlign w:val="center"/>
          </w:tcPr>
          <w:p w:rsidR="0017674B" w:rsidRDefault="00DE165B">
            <w:pPr>
              <w:pStyle w:val="TIE-"/>
            </w:pPr>
            <w:r>
              <w:rPr>
                <w:rFonts w:hint="eastAsia"/>
              </w:rPr>
              <w:t>公路用地</w:t>
            </w:r>
          </w:p>
        </w:tc>
        <w:tc>
          <w:tcPr>
            <w:tcW w:w="709" w:type="dxa"/>
            <w:shd w:val="clear" w:color="auto" w:fill="auto"/>
            <w:noWrap/>
            <w:vAlign w:val="center"/>
          </w:tcPr>
          <w:p w:rsidR="0017674B" w:rsidRDefault="0017674B">
            <w:pPr>
              <w:pStyle w:val="TIE-"/>
            </w:pPr>
          </w:p>
        </w:tc>
        <w:tc>
          <w:tcPr>
            <w:tcW w:w="1134" w:type="dxa"/>
            <w:shd w:val="clear" w:color="auto" w:fill="auto"/>
            <w:noWrap/>
            <w:vAlign w:val="center"/>
          </w:tcPr>
          <w:p w:rsidR="0017674B" w:rsidRDefault="0017674B">
            <w:pPr>
              <w:pStyle w:val="TIE-"/>
            </w:pPr>
          </w:p>
        </w:tc>
        <w:tc>
          <w:tcPr>
            <w:tcW w:w="992" w:type="dxa"/>
            <w:shd w:val="clear" w:color="auto" w:fill="auto"/>
            <w:noWrap/>
            <w:vAlign w:val="center"/>
          </w:tcPr>
          <w:p w:rsidR="0017674B" w:rsidRDefault="0017674B">
            <w:pPr>
              <w:pStyle w:val="TIE-"/>
            </w:pPr>
          </w:p>
        </w:tc>
        <w:tc>
          <w:tcPr>
            <w:tcW w:w="567" w:type="dxa"/>
            <w:shd w:val="clear" w:color="auto" w:fill="auto"/>
            <w:noWrap/>
            <w:vAlign w:val="center"/>
          </w:tcPr>
          <w:p w:rsidR="0017674B" w:rsidRDefault="00DE165B">
            <w:pPr>
              <w:pStyle w:val="TIE-"/>
            </w:pPr>
            <w:r>
              <w:rPr>
                <w:rFonts w:hint="eastAsia"/>
              </w:rPr>
              <w:t>1</w:t>
            </w:r>
          </w:p>
        </w:tc>
        <w:tc>
          <w:tcPr>
            <w:tcW w:w="1298" w:type="dxa"/>
            <w:shd w:val="clear" w:color="auto" w:fill="auto"/>
            <w:noWrap/>
            <w:vAlign w:val="center"/>
          </w:tcPr>
          <w:p w:rsidR="0017674B" w:rsidRDefault="00DE165B">
            <w:pPr>
              <w:pStyle w:val="TIE-"/>
            </w:pPr>
            <w:r>
              <w:rPr>
                <w:rFonts w:hint="eastAsia"/>
              </w:rPr>
              <w:t>6698.09</w:t>
            </w:r>
          </w:p>
        </w:tc>
        <w:tc>
          <w:tcPr>
            <w:tcW w:w="1076" w:type="dxa"/>
            <w:shd w:val="clear" w:color="auto" w:fill="auto"/>
            <w:noWrap/>
            <w:vAlign w:val="center"/>
          </w:tcPr>
          <w:p w:rsidR="0017674B" w:rsidRDefault="00DE165B">
            <w:pPr>
              <w:pStyle w:val="TIE-"/>
            </w:pPr>
            <w:r>
              <w:rPr>
                <w:rFonts w:hint="eastAsia"/>
              </w:rPr>
              <w:t>0.13</w:t>
            </w:r>
          </w:p>
        </w:tc>
      </w:tr>
      <w:tr w:rsidR="0017674B">
        <w:trPr>
          <w:jc w:val="center"/>
        </w:trPr>
        <w:tc>
          <w:tcPr>
            <w:tcW w:w="1668" w:type="dxa"/>
            <w:vMerge/>
            <w:vAlign w:val="center"/>
          </w:tcPr>
          <w:p w:rsidR="0017674B" w:rsidRDefault="0017674B">
            <w:pPr>
              <w:pStyle w:val="TIE-"/>
            </w:pPr>
          </w:p>
        </w:tc>
        <w:tc>
          <w:tcPr>
            <w:tcW w:w="1559" w:type="dxa"/>
            <w:shd w:val="clear" w:color="auto" w:fill="auto"/>
            <w:noWrap/>
            <w:vAlign w:val="center"/>
          </w:tcPr>
          <w:p w:rsidR="0017674B" w:rsidRDefault="00DE165B">
            <w:pPr>
              <w:pStyle w:val="TIE-"/>
            </w:pPr>
            <w:r>
              <w:rPr>
                <w:rFonts w:hint="eastAsia"/>
              </w:rPr>
              <w:t>农村道路</w:t>
            </w:r>
          </w:p>
        </w:tc>
        <w:tc>
          <w:tcPr>
            <w:tcW w:w="709" w:type="dxa"/>
            <w:shd w:val="clear" w:color="auto" w:fill="auto"/>
            <w:noWrap/>
            <w:vAlign w:val="center"/>
          </w:tcPr>
          <w:p w:rsidR="0017674B" w:rsidRDefault="00DE165B">
            <w:pPr>
              <w:pStyle w:val="TIE-"/>
            </w:pPr>
            <w:r>
              <w:rPr>
                <w:rFonts w:hint="eastAsia"/>
              </w:rPr>
              <w:t>4</w:t>
            </w:r>
          </w:p>
        </w:tc>
        <w:tc>
          <w:tcPr>
            <w:tcW w:w="1134" w:type="dxa"/>
            <w:shd w:val="clear" w:color="auto" w:fill="auto"/>
            <w:noWrap/>
            <w:vAlign w:val="center"/>
          </w:tcPr>
          <w:p w:rsidR="0017674B" w:rsidRDefault="00DE165B">
            <w:pPr>
              <w:pStyle w:val="TIE-"/>
            </w:pPr>
            <w:r>
              <w:rPr>
                <w:rFonts w:hint="eastAsia"/>
              </w:rPr>
              <w:t>1907.93</w:t>
            </w:r>
          </w:p>
        </w:tc>
        <w:tc>
          <w:tcPr>
            <w:tcW w:w="992" w:type="dxa"/>
            <w:shd w:val="clear" w:color="auto" w:fill="auto"/>
            <w:noWrap/>
            <w:vAlign w:val="center"/>
          </w:tcPr>
          <w:p w:rsidR="0017674B" w:rsidRDefault="00DE165B">
            <w:pPr>
              <w:pStyle w:val="TIE-"/>
            </w:pPr>
            <w:r>
              <w:rPr>
                <w:rFonts w:hint="eastAsia"/>
              </w:rPr>
              <w:t>1.00</w:t>
            </w:r>
          </w:p>
        </w:tc>
        <w:tc>
          <w:tcPr>
            <w:tcW w:w="567" w:type="dxa"/>
            <w:shd w:val="clear" w:color="auto" w:fill="auto"/>
            <w:noWrap/>
            <w:vAlign w:val="center"/>
          </w:tcPr>
          <w:p w:rsidR="0017674B" w:rsidRDefault="00DE165B">
            <w:pPr>
              <w:pStyle w:val="TIE-"/>
            </w:pPr>
            <w:r>
              <w:rPr>
                <w:rFonts w:hint="eastAsia"/>
              </w:rPr>
              <w:t>8</w:t>
            </w:r>
          </w:p>
        </w:tc>
        <w:tc>
          <w:tcPr>
            <w:tcW w:w="1298" w:type="dxa"/>
            <w:shd w:val="clear" w:color="auto" w:fill="auto"/>
            <w:noWrap/>
            <w:vAlign w:val="center"/>
          </w:tcPr>
          <w:p w:rsidR="0017674B" w:rsidRDefault="00DE165B">
            <w:pPr>
              <w:pStyle w:val="TIE-"/>
            </w:pPr>
            <w:r>
              <w:rPr>
                <w:rFonts w:hint="eastAsia"/>
              </w:rPr>
              <w:t>68150.18</w:t>
            </w:r>
          </w:p>
        </w:tc>
        <w:tc>
          <w:tcPr>
            <w:tcW w:w="1076" w:type="dxa"/>
            <w:shd w:val="clear" w:color="auto" w:fill="auto"/>
            <w:noWrap/>
            <w:vAlign w:val="center"/>
          </w:tcPr>
          <w:p w:rsidR="0017674B" w:rsidRDefault="00DE165B">
            <w:pPr>
              <w:pStyle w:val="TIE-"/>
            </w:pPr>
            <w:r>
              <w:rPr>
                <w:rFonts w:hint="eastAsia"/>
              </w:rPr>
              <w:t>1.32</w:t>
            </w:r>
          </w:p>
        </w:tc>
      </w:tr>
      <w:tr w:rsidR="0017674B">
        <w:trPr>
          <w:jc w:val="center"/>
        </w:trPr>
        <w:tc>
          <w:tcPr>
            <w:tcW w:w="1668" w:type="dxa"/>
            <w:shd w:val="clear" w:color="auto" w:fill="auto"/>
            <w:noWrap/>
            <w:vAlign w:val="center"/>
          </w:tcPr>
          <w:p w:rsidR="0017674B" w:rsidRDefault="00DE165B">
            <w:pPr>
              <w:pStyle w:val="TIE-"/>
            </w:pPr>
            <w:r>
              <w:rPr>
                <w:rFonts w:hint="eastAsia"/>
              </w:rPr>
              <w:lastRenderedPageBreak/>
              <w:t>水利及水利设施用地</w:t>
            </w:r>
          </w:p>
        </w:tc>
        <w:tc>
          <w:tcPr>
            <w:tcW w:w="1559" w:type="dxa"/>
            <w:shd w:val="clear" w:color="auto" w:fill="auto"/>
            <w:noWrap/>
            <w:vAlign w:val="center"/>
          </w:tcPr>
          <w:p w:rsidR="0017674B" w:rsidRDefault="00DE165B">
            <w:pPr>
              <w:pStyle w:val="TIE-"/>
            </w:pPr>
            <w:r>
              <w:rPr>
                <w:rFonts w:hint="eastAsia"/>
              </w:rPr>
              <w:t>沟渠</w:t>
            </w:r>
          </w:p>
        </w:tc>
        <w:tc>
          <w:tcPr>
            <w:tcW w:w="709" w:type="dxa"/>
            <w:shd w:val="clear" w:color="auto" w:fill="auto"/>
            <w:noWrap/>
            <w:vAlign w:val="center"/>
          </w:tcPr>
          <w:p w:rsidR="0017674B" w:rsidRDefault="0017674B">
            <w:pPr>
              <w:pStyle w:val="TIE-"/>
            </w:pPr>
          </w:p>
        </w:tc>
        <w:tc>
          <w:tcPr>
            <w:tcW w:w="1134" w:type="dxa"/>
            <w:shd w:val="clear" w:color="auto" w:fill="auto"/>
            <w:noWrap/>
            <w:vAlign w:val="center"/>
          </w:tcPr>
          <w:p w:rsidR="0017674B" w:rsidRDefault="0017674B">
            <w:pPr>
              <w:pStyle w:val="TIE-"/>
            </w:pPr>
          </w:p>
        </w:tc>
        <w:tc>
          <w:tcPr>
            <w:tcW w:w="992" w:type="dxa"/>
            <w:shd w:val="clear" w:color="auto" w:fill="auto"/>
            <w:noWrap/>
            <w:vAlign w:val="center"/>
          </w:tcPr>
          <w:p w:rsidR="0017674B" w:rsidRDefault="0017674B">
            <w:pPr>
              <w:pStyle w:val="TIE-"/>
            </w:pPr>
          </w:p>
        </w:tc>
        <w:tc>
          <w:tcPr>
            <w:tcW w:w="567" w:type="dxa"/>
            <w:shd w:val="clear" w:color="auto" w:fill="auto"/>
            <w:noWrap/>
            <w:vAlign w:val="center"/>
          </w:tcPr>
          <w:p w:rsidR="0017674B" w:rsidRDefault="00DE165B">
            <w:pPr>
              <w:pStyle w:val="TIE-"/>
            </w:pPr>
            <w:r>
              <w:rPr>
                <w:rFonts w:hint="eastAsia"/>
              </w:rPr>
              <w:t>2</w:t>
            </w:r>
          </w:p>
        </w:tc>
        <w:tc>
          <w:tcPr>
            <w:tcW w:w="1298" w:type="dxa"/>
            <w:shd w:val="clear" w:color="auto" w:fill="auto"/>
            <w:noWrap/>
            <w:vAlign w:val="center"/>
          </w:tcPr>
          <w:p w:rsidR="0017674B" w:rsidRDefault="00DE165B">
            <w:pPr>
              <w:pStyle w:val="TIE-"/>
            </w:pPr>
            <w:r>
              <w:rPr>
                <w:rFonts w:hint="eastAsia"/>
              </w:rPr>
              <w:t>63530.64</w:t>
            </w:r>
          </w:p>
        </w:tc>
        <w:tc>
          <w:tcPr>
            <w:tcW w:w="1076" w:type="dxa"/>
            <w:shd w:val="clear" w:color="auto" w:fill="auto"/>
            <w:noWrap/>
            <w:vAlign w:val="center"/>
          </w:tcPr>
          <w:p w:rsidR="0017674B" w:rsidRDefault="00DE165B">
            <w:pPr>
              <w:pStyle w:val="TIE-"/>
            </w:pPr>
            <w:r>
              <w:rPr>
                <w:rFonts w:hint="eastAsia"/>
              </w:rPr>
              <w:t>1.24</w:t>
            </w:r>
          </w:p>
        </w:tc>
      </w:tr>
      <w:tr w:rsidR="0017674B">
        <w:trPr>
          <w:jc w:val="center"/>
        </w:trPr>
        <w:tc>
          <w:tcPr>
            <w:tcW w:w="1668" w:type="dxa"/>
            <w:shd w:val="clear" w:color="auto" w:fill="auto"/>
            <w:noWrap/>
            <w:vAlign w:val="center"/>
          </w:tcPr>
          <w:p w:rsidR="0017674B" w:rsidRDefault="00DE165B">
            <w:pPr>
              <w:pStyle w:val="TIE-"/>
            </w:pPr>
            <w:r>
              <w:rPr>
                <w:rFonts w:hint="eastAsia"/>
              </w:rPr>
              <w:t>其他土地</w:t>
            </w:r>
          </w:p>
        </w:tc>
        <w:tc>
          <w:tcPr>
            <w:tcW w:w="1559" w:type="dxa"/>
            <w:shd w:val="clear" w:color="auto" w:fill="auto"/>
            <w:noWrap/>
            <w:vAlign w:val="center"/>
          </w:tcPr>
          <w:p w:rsidR="0017674B" w:rsidRDefault="00DE165B">
            <w:pPr>
              <w:pStyle w:val="TIE-"/>
            </w:pPr>
            <w:r>
              <w:rPr>
                <w:rFonts w:hint="eastAsia"/>
              </w:rPr>
              <w:t>设施农用地</w:t>
            </w:r>
          </w:p>
        </w:tc>
        <w:tc>
          <w:tcPr>
            <w:tcW w:w="709" w:type="dxa"/>
            <w:shd w:val="clear" w:color="auto" w:fill="auto"/>
            <w:noWrap/>
            <w:vAlign w:val="center"/>
          </w:tcPr>
          <w:p w:rsidR="0017674B" w:rsidRDefault="00DE165B">
            <w:pPr>
              <w:pStyle w:val="TIE-"/>
            </w:pPr>
            <w:r>
              <w:rPr>
                <w:rFonts w:hint="eastAsia"/>
              </w:rPr>
              <w:t>3</w:t>
            </w:r>
          </w:p>
        </w:tc>
        <w:tc>
          <w:tcPr>
            <w:tcW w:w="1134" w:type="dxa"/>
            <w:shd w:val="clear" w:color="auto" w:fill="auto"/>
            <w:noWrap/>
            <w:vAlign w:val="center"/>
          </w:tcPr>
          <w:p w:rsidR="0017674B" w:rsidRDefault="00DE165B">
            <w:pPr>
              <w:pStyle w:val="TIE-"/>
            </w:pPr>
            <w:r>
              <w:t>145274.84</w:t>
            </w:r>
          </w:p>
        </w:tc>
        <w:tc>
          <w:tcPr>
            <w:tcW w:w="992" w:type="dxa"/>
            <w:shd w:val="clear" w:color="auto" w:fill="auto"/>
            <w:noWrap/>
            <w:vAlign w:val="center"/>
          </w:tcPr>
          <w:p w:rsidR="0017674B" w:rsidRDefault="00DE165B">
            <w:pPr>
              <w:pStyle w:val="TIE-"/>
            </w:pPr>
            <w:r>
              <w:rPr>
                <w:rFonts w:hint="eastAsia"/>
              </w:rPr>
              <w:t>75.</w:t>
            </w:r>
            <w:r>
              <w:t>92</w:t>
            </w:r>
          </w:p>
        </w:tc>
        <w:tc>
          <w:tcPr>
            <w:tcW w:w="567" w:type="dxa"/>
            <w:shd w:val="clear" w:color="auto" w:fill="auto"/>
            <w:noWrap/>
            <w:vAlign w:val="center"/>
          </w:tcPr>
          <w:p w:rsidR="0017674B" w:rsidRDefault="00DE165B">
            <w:pPr>
              <w:pStyle w:val="TIE-"/>
            </w:pPr>
            <w:r>
              <w:rPr>
                <w:rFonts w:hint="eastAsia"/>
              </w:rPr>
              <w:t>7</w:t>
            </w:r>
          </w:p>
        </w:tc>
        <w:tc>
          <w:tcPr>
            <w:tcW w:w="1298" w:type="dxa"/>
            <w:shd w:val="clear" w:color="auto" w:fill="auto"/>
            <w:noWrap/>
            <w:vAlign w:val="center"/>
          </w:tcPr>
          <w:p w:rsidR="0017674B" w:rsidRDefault="00DE165B">
            <w:pPr>
              <w:pStyle w:val="TIE-"/>
            </w:pPr>
            <w:r>
              <w:rPr>
                <w:rFonts w:hint="eastAsia"/>
              </w:rPr>
              <w:t>158752.16</w:t>
            </w:r>
          </w:p>
        </w:tc>
        <w:tc>
          <w:tcPr>
            <w:tcW w:w="1076" w:type="dxa"/>
            <w:shd w:val="clear" w:color="auto" w:fill="auto"/>
            <w:noWrap/>
            <w:vAlign w:val="center"/>
          </w:tcPr>
          <w:p w:rsidR="0017674B" w:rsidRDefault="00DE165B">
            <w:pPr>
              <w:pStyle w:val="TIE-"/>
            </w:pPr>
            <w:r>
              <w:rPr>
                <w:rFonts w:hint="eastAsia"/>
              </w:rPr>
              <w:t>3.09</w:t>
            </w:r>
          </w:p>
        </w:tc>
      </w:tr>
      <w:tr w:rsidR="0017674B">
        <w:trPr>
          <w:jc w:val="center"/>
        </w:trPr>
        <w:tc>
          <w:tcPr>
            <w:tcW w:w="1668" w:type="dxa"/>
            <w:shd w:val="clear" w:color="auto" w:fill="auto"/>
            <w:noWrap/>
            <w:vAlign w:val="center"/>
          </w:tcPr>
          <w:p w:rsidR="0017674B" w:rsidRDefault="00DE165B">
            <w:pPr>
              <w:pStyle w:val="TIE-"/>
            </w:pPr>
            <w:r>
              <w:rPr>
                <w:rFonts w:hint="eastAsia"/>
              </w:rPr>
              <w:t>总计</w:t>
            </w:r>
          </w:p>
        </w:tc>
        <w:tc>
          <w:tcPr>
            <w:tcW w:w="1559" w:type="dxa"/>
            <w:shd w:val="clear" w:color="auto" w:fill="auto"/>
            <w:noWrap/>
            <w:vAlign w:val="center"/>
          </w:tcPr>
          <w:p w:rsidR="0017674B" w:rsidRDefault="0017674B">
            <w:pPr>
              <w:pStyle w:val="TIE-"/>
            </w:pPr>
          </w:p>
        </w:tc>
        <w:tc>
          <w:tcPr>
            <w:tcW w:w="709" w:type="dxa"/>
            <w:shd w:val="clear" w:color="auto" w:fill="auto"/>
            <w:noWrap/>
            <w:vAlign w:val="center"/>
          </w:tcPr>
          <w:p w:rsidR="0017674B" w:rsidRDefault="00DE165B">
            <w:pPr>
              <w:pStyle w:val="TIE-"/>
            </w:pPr>
            <w:r>
              <w:rPr>
                <w:rFonts w:hint="eastAsia"/>
              </w:rPr>
              <w:t>18</w:t>
            </w:r>
          </w:p>
        </w:tc>
        <w:tc>
          <w:tcPr>
            <w:tcW w:w="1134" w:type="dxa"/>
            <w:shd w:val="clear" w:color="auto" w:fill="auto"/>
            <w:noWrap/>
            <w:vAlign w:val="center"/>
          </w:tcPr>
          <w:p w:rsidR="0017674B" w:rsidRDefault="00DE165B">
            <w:pPr>
              <w:pStyle w:val="TIE-"/>
            </w:pPr>
            <w:r>
              <w:t>191343.84</w:t>
            </w:r>
          </w:p>
        </w:tc>
        <w:tc>
          <w:tcPr>
            <w:tcW w:w="992" w:type="dxa"/>
            <w:shd w:val="clear" w:color="auto" w:fill="auto"/>
            <w:noWrap/>
            <w:vAlign w:val="center"/>
          </w:tcPr>
          <w:p w:rsidR="0017674B" w:rsidRDefault="00DE165B">
            <w:pPr>
              <w:pStyle w:val="TIE-"/>
            </w:pPr>
            <w:r>
              <w:rPr>
                <w:rFonts w:hint="eastAsia"/>
              </w:rPr>
              <w:t>100.00</w:t>
            </w:r>
          </w:p>
        </w:tc>
        <w:tc>
          <w:tcPr>
            <w:tcW w:w="567" w:type="dxa"/>
            <w:shd w:val="clear" w:color="auto" w:fill="auto"/>
            <w:noWrap/>
            <w:vAlign w:val="center"/>
          </w:tcPr>
          <w:p w:rsidR="0017674B" w:rsidRDefault="00DE165B">
            <w:pPr>
              <w:pStyle w:val="TIE-"/>
            </w:pPr>
            <w:r>
              <w:rPr>
                <w:rFonts w:hint="eastAsia"/>
              </w:rPr>
              <w:t>95</w:t>
            </w:r>
          </w:p>
        </w:tc>
        <w:tc>
          <w:tcPr>
            <w:tcW w:w="1298" w:type="dxa"/>
            <w:shd w:val="clear" w:color="auto" w:fill="auto"/>
            <w:noWrap/>
            <w:vAlign w:val="center"/>
          </w:tcPr>
          <w:p w:rsidR="0017674B" w:rsidRDefault="00DE165B">
            <w:pPr>
              <w:pStyle w:val="TIE-"/>
            </w:pPr>
            <w:r>
              <w:rPr>
                <w:rFonts w:hint="eastAsia"/>
              </w:rPr>
              <w:t>5144165.91</w:t>
            </w:r>
          </w:p>
        </w:tc>
        <w:tc>
          <w:tcPr>
            <w:tcW w:w="1076" w:type="dxa"/>
            <w:shd w:val="clear" w:color="auto" w:fill="auto"/>
            <w:noWrap/>
            <w:vAlign w:val="center"/>
          </w:tcPr>
          <w:p w:rsidR="0017674B" w:rsidRDefault="00DE165B">
            <w:pPr>
              <w:pStyle w:val="TIE-"/>
            </w:pPr>
            <w:r>
              <w:rPr>
                <w:rFonts w:hint="eastAsia"/>
              </w:rPr>
              <w:t>100.00</w:t>
            </w:r>
          </w:p>
        </w:tc>
      </w:tr>
    </w:tbl>
    <w:p w:rsidR="0017674B" w:rsidRDefault="00DE165B">
      <w:pPr>
        <w:ind w:firstLine="480"/>
      </w:pPr>
      <w:r>
        <w:rPr>
          <w:rFonts w:hint="eastAsia"/>
        </w:rPr>
        <w:t>本项目占地</w:t>
      </w:r>
      <w:r>
        <w:t>190259.20m</w:t>
      </w:r>
      <w:r>
        <w:rPr>
          <w:rFonts w:hint="eastAsia"/>
          <w:vertAlign w:val="superscript"/>
        </w:rPr>
        <w:t>2</w:t>
      </w:r>
      <w:r>
        <w:rPr>
          <w:rFonts w:hint="eastAsia"/>
        </w:rPr>
        <w:t>，项目区土地利用类型主要为设施农业用地、天然牧草地及少部分的灌木林地及农村道路。</w:t>
      </w:r>
    </w:p>
    <w:p w:rsidR="0017674B" w:rsidRDefault="00DE165B">
      <w:pPr>
        <w:spacing w:line="240" w:lineRule="auto"/>
        <w:ind w:firstLineChars="0" w:firstLine="0"/>
      </w:pPr>
      <w:r>
        <w:rPr>
          <w:noProof/>
        </w:rPr>
        <w:drawing>
          <wp:inline distT="0" distB="0" distL="0" distR="0">
            <wp:extent cx="5579745" cy="3944620"/>
            <wp:effectExtent l="0" t="0" r="0" b="0"/>
            <wp:docPr id="6" name="图片 6" descr="D:\移动云盘挂载\18748135968\2023\3-五原宏丰养殖项目\4-生态\五原养牛 属性及出图\五原养牛 属性及出图\20231127 五原养牛--土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移动云盘挂载\18748135968\2023\3-五原宏丰养殖项目\4-生态\五原养牛 属性及出图\五原养牛 属性及出图\20231127 五原养牛--土地.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579745" cy="3945114"/>
                    </a:xfrm>
                    <a:prstGeom prst="rect">
                      <a:avLst/>
                    </a:prstGeom>
                    <a:noFill/>
                    <a:ln>
                      <a:noFill/>
                    </a:ln>
                  </pic:spPr>
                </pic:pic>
              </a:graphicData>
            </a:graphic>
          </wp:inline>
        </w:drawing>
      </w:r>
    </w:p>
    <w:p w:rsidR="0017674B" w:rsidRDefault="00DE165B">
      <w:pPr>
        <w:pStyle w:val="5"/>
      </w:pPr>
      <w:r>
        <w:rPr>
          <w:rFonts w:hint="eastAsia"/>
        </w:rPr>
        <w:t>图</w:t>
      </w:r>
      <w:r>
        <w:rPr>
          <w:rFonts w:hint="eastAsia"/>
        </w:rPr>
        <w:t xml:space="preserve">4.2-3    </w:t>
      </w:r>
      <w:r>
        <w:rPr>
          <w:rFonts w:hint="eastAsia"/>
        </w:rPr>
        <w:t>项目土地利用现状图</w:t>
      </w:r>
    </w:p>
    <w:p w:rsidR="0017674B" w:rsidRDefault="00DE165B">
      <w:pPr>
        <w:pStyle w:val="4"/>
      </w:pPr>
      <w:r>
        <w:t>4.2.5.2</w:t>
      </w:r>
      <w:r>
        <w:t>植被类型现状</w:t>
      </w:r>
    </w:p>
    <w:p w:rsidR="0017674B" w:rsidRDefault="00DE165B">
      <w:pPr>
        <w:ind w:firstLine="480"/>
      </w:pPr>
      <w:r>
        <w:t>植被类型以</w:t>
      </w:r>
      <w:r>
        <w:rPr>
          <w:rFonts w:hint="eastAsia"/>
        </w:rPr>
        <w:t>克氏针</w:t>
      </w:r>
      <w:proofErr w:type="gramStart"/>
      <w:r>
        <w:rPr>
          <w:rFonts w:hint="eastAsia"/>
        </w:rPr>
        <w:t>茅</w:t>
      </w:r>
      <w:proofErr w:type="gramEnd"/>
      <w:r>
        <w:rPr>
          <w:rFonts w:hint="eastAsia"/>
        </w:rPr>
        <w:t>，碱草，羊草群落、</w:t>
      </w:r>
      <w:proofErr w:type="gramStart"/>
      <w:r>
        <w:rPr>
          <w:rFonts w:hint="eastAsia"/>
        </w:rPr>
        <w:t>柠</w:t>
      </w:r>
      <w:proofErr w:type="gramEnd"/>
      <w:r>
        <w:rPr>
          <w:rFonts w:hint="eastAsia"/>
        </w:rPr>
        <w:t>条</w:t>
      </w:r>
      <w:r>
        <w:rPr>
          <w:rFonts w:hint="eastAsia"/>
        </w:rPr>
        <w:t>+</w:t>
      </w:r>
      <w:r>
        <w:rPr>
          <w:rFonts w:hint="eastAsia"/>
        </w:rPr>
        <w:t>油蒿灌丛</w:t>
      </w:r>
      <w:r>
        <w:t>为主。林地植被以</w:t>
      </w:r>
      <w:r>
        <w:rPr>
          <w:rFonts w:hint="eastAsia"/>
        </w:rPr>
        <w:t>杨树</w:t>
      </w:r>
      <w:r>
        <w:t>为主。乔木物种单一，分布范围较为集中，多为落叶乔木种类，种类少。草本层种类少，受当地气候的影响，草本植物更趋旱生和中旱生。草种主要有</w:t>
      </w:r>
      <w:r>
        <w:rPr>
          <w:rFonts w:hint="eastAsia"/>
        </w:rPr>
        <w:t>克氏针</w:t>
      </w:r>
      <w:proofErr w:type="gramStart"/>
      <w:r>
        <w:rPr>
          <w:rFonts w:hint="eastAsia"/>
        </w:rPr>
        <w:t>茅</w:t>
      </w:r>
      <w:proofErr w:type="gramEnd"/>
      <w:r>
        <w:rPr>
          <w:rFonts w:hint="eastAsia"/>
        </w:rPr>
        <w:t>、羊草、沙蒿</w:t>
      </w:r>
      <w:r>
        <w:t>等。</w:t>
      </w:r>
    </w:p>
    <w:p w:rsidR="0017674B" w:rsidRDefault="00DE165B">
      <w:pPr>
        <w:pStyle w:val="5"/>
      </w:pPr>
      <w:r>
        <w:t>表</w:t>
      </w:r>
      <w:r>
        <w:t xml:space="preserve">4.2-16   </w:t>
      </w:r>
      <w:r>
        <w:rPr>
          <w:rFonts w:hint="eastAsia"/>
        </w:rPr>
        <w:t>植被分布类型</w:t>
      </w:r>
      <w:r>
        <w:t>统计表</w:t>
      </w:r>
    </w:p>
    <w:tbl>
      <w:tblPr>
        <w:tblW w:w="5000" w:type="pct"/>
        <w:jc w:val="center"/>
        <w:tblBorders>
          <w:top w:val="single" w:sz="12" w:space="0" w:color="000000"/>
          <w:bottom w:val="single" w:sz="12" w:space="0" w:color="000000"/>
          <w:insideH w:val="single" w:sz="6" w:space="0" w:color="000000"/>
          <w:insideV w:val="single" w:sz="6" w:space="0" w:color="000000"/>
        </w:tblBorders>
        <w:tblLayout w:type="fixed"/>
        <w:tblLook w:val="04A0" w:firstRow="1" w:lastRow="0" w:firstColumn="1" w:lastColumn="0" w:noHBand="0" w:noVBand="1"/>
      </w:tblPr>
      <w:tblGrid>
        <w:gridCol w:w="1126"/>
        <w:gridCol w:w="2102"/>
        <w:gridCol w:w="571"/>
        <w:gridCol w:w="1134"/>
        <w:gridCol w:w="1134"/>
        <w:gridCol w:w="565"/>
        <w:gridCol w:w="1278"/>
        <w:gridCol w:w="1093"/>
      </w:tblGrid>
      <w:tr w:rsidR="0017674B">
        <w:trPr>
          <w:trHeight w:val="402"/>
          <w:jc w:val="center"/>
        </w:trPr>
        <w:tc>
          <w:tcPr>
            <w:tcW w:w="625" w:type="pct"/>
            <w:vMerge w:val="restart"/>
            <w:shd w:val="clear" w:color="auto" w:fill="auto"/>
            <w:noWrap/>
            <w:vAlign w:val="center"/>
          </w:tcPr>
          <w:p w:rsidR="0017674B" w:rsidRDefault="00DE165B">
            <w:pPr>
              <w:pStyle w:val="TIE-"/>
            </w:pPr>
            <w:r>
              <w:rPr>
                <w:rFonts w:hint="eastAsia"/>
              </w:rPr>
              <w:t>一级类型</w:t>
            </w:r>
          </w:p>
        </w:tc>
        <w:tc>
          <w:tcPr>
            <w:tcW w:w="1167" w:type="pct"/>
            <w:vMerge w:val="restart"/>
            <w:shd w:val="clear" w:color="auto" w:fill="auto"/>
            <w:noWrap/>
            <w:vAlign w:val="center"/>
          </w:tcPr>
          <w:p w:rsidR="0017674B" w:rsidRDefault="00DE165B">
            <w:pPr>
              <w:pStyle w:val="TIE-"/>
            </w:pPr>
            <w:r>
              <w:rPr>
                <w:rFonts w:hint="eastAsia"/>
              </w:rPr>
              <w:t>二级类型</w:t>
            </w:r>
          </w:p>
        </w:tc>
        <w:tc>
          <w:tcPr>
            <w:tcW w:w="1577" w:type="pct"/>
            <w:gridSpan w:val="3"/>
            <w:shd w:val="clear" w:color="auto" w:fill="auto"/>
            <w:noWrap/>
            <w:vAlign w:val="center"/>
          </w:tcPr>
          <w:p w:rsidR="0017674B" w:rsidRDefault="00DE165B">
            <w:pPr>
              <w:pStyle w:val="TIE-"/>
            </w:pPr>
            <w:r>
              <w:rPr>
                <w:rFonts w:hint="eastAsia"/>
              </w:rPr>
              <w:t>项目区</w:t>
            </w:r>
          </w:p>
        </w:tc>
        <w:tc>
          <w:tcPr>
            <w:tcW w:w="1631" w:type="pct"/>
            <w:gridSpan w:val="3"/>
            <w:shd w:val="clear" w:color="auto" w:fill="auto"/>
            <w:noWrap/>
            <w:vAlign w:val="center"/>
          </w:tcPr>
          <w:p w:rsidR="0017674B" w:rsidRDefault="00DE165B">
            <w:pPr>
              <w:pStyle w:val="TIE-"/>
            </w:pPr>
            <w:proofErr w:type="gramStart"/>
            <w:r>
              <w:rPr>
                <w:rFonts w:hint="eastAsia"/>
              </w:rPr>
              <w:t>评价区</w:t>
            </w:r>
            <w:proofErr w:type="gramEnd"/>
          </w:p>
        </w:tc>
      </w:tr>
      <w:tr w:rsidR="0017674B">
        <w:trPr>
          <w:trHeight w:val="402"/>
          <w:jc w:val="center"/>
        </w:trPr>
        <w:tc>
          <w:tcPr>
            <w:tcW w:w="625" w:type="pct"/>
            <w:vMerge/>
            <w:vAlign w:val="center"/>
          </w:tcPr>
          <w:p w:rsidR="0017674B" w:rsidRDefault="0017674B">
            <w:pPr>
              <w:pStyle w:val="TIE-"/>
            </w:pPr>
          </w:p>
        </w:tc>
        <w:tc>
          <w:tcPr>
            <w:tcW w:w="1167" w:type="pct"/>
            <w:vMerge/>
            <w:vAlign w:val="center"/>
          </w:tcPr>
          <w:p w:rsidR="0017674B" w:rsidRDefault="0017674B">
            <w:pPr>
              <w:pStyle w:val="TIE-"/>
            </w:pPr>
          </w:p>
        </w:tc>
        <w:tc>
          <w:tcPr>
            <w:tcW w:w="317" w:type="pct"/>
            <w:shd w:val="clear" w:color="auto" w:fill="auto"/>
            <w:noWrap/>
            <w:vAlign w:val="center"/>
          </w:tcPr>
          <w:p w:rsidR="0017674B" w:rsidRDefault="00DE165B">
            <w:pPr>
              <w:pStyle w:val="TIE-"/>
            </w:pPr>
            <w:r>
              <w:rPr>
                <w:rFonts w:hint="eastAsia"/>
              </w:rPr>
              <w:t>数量</w:t>
            </w:r>
          </w:p>
        </w:tc>
        <w:tc>
          <w:tcPr>
            <w:tcW w:w="630" w:type="pct"/>
            <w:shd w:val="clear" w:color="auto" w:fill="auto"/>
            <w:noWrap/>
            <w:vAlign w:val="center"/>
          </w:tcPr>
          <w:p w:rsidR="0017674B" w:rsidRDefault="00DE165B">
            <w:pPr>
              <w:pStyle w:val="TIE-"/>
            </w:pPr>
            <w:r>
              <w:rPr>
                <w:rFonts w:hint="eastAsia"/>
              </w:rPr>
              <w:t>面积（</w:t>
            </w:r>
            <w:r>
              <w:rPr>
                <w:rFonts w:hint="eastAsia"/>
              </w:rPr>
              <w:t>m</w:t>
            </w:r>
            <w:r>
              <w:rPr>
                <w:rFonts w:hint="eastAsia"/>
                <w:vertAlign w:val="superscript"/>
              </w:rPr>
              <w:t>2</w:t>
            </w:r>
            <w:r>
              <w:rPr>
                <w:rFonts w:hint="eastAsia"/>
              </w:rPr>
              <w:t>）</w:t>
            </w:r>
          </w:p>
        </w:tc>
        <w:tc>
          <w:tcPr>
            <w:tcW w:w="630" w:type="pct"/>
            <w:shd w:val="clear" w:color="auto" w:fill="auto"/>
            <w:noWrap/>
            <w:vAlign w:val="center"/>
          </w:tcPr>
          <w:p w:rsidR="0017674B" w:rsidRDefault="00DE165B">
            <w:pPr>
              <w:pStyle w:val="TIE-"/>
            </w:pPr>
            <w:r>
              <w:rPr>
                <w:rFonts w:hint="eastAsia"/>
              </w:rPr>
              <w:t>占比（</w:t>
            </w:r>
            <w:r>
              <w:rPr>
                <w:rFonts w:hint="eastAsia"/>
              </w:rPr>
              <w:t>%</w:t>
            </w:r>
            <w:r>
              <w:rPr>
                <w:rFonts w:hint="eastAsia"/>
              </w:rPr>
              <w:t>）</w:t>
            </w:r>
          </w:p>
        </w:tc>
        <w:tc>
          <w:tcPr>
            <w:tcW w:w="314" w:type="pct"/>
            <w:shd w:val="clear" w:color="auto" w:fill="auto"/>
            <w:noWrap/>
            <w:vAlign w:val="center"/>
          </w:tcPr>
          <w:p w:rsidR="0017674B" w:rsidRDefault="00DE165B">
            <w:pPr>
              <w:pStyle w:val="TIE-"/>
            </w:pPr>
            <w:r>
              <w:rPr>
                <w:rFonts w:hint="eastAsia"/>
              </w:rPr>
              <w:t>数量</w:t>
            </w:r>
          </w:p>
        </w:tc>
        <w:tc>
          <w:tcPr>
            <w:tcW w:w="710" w:type="pct"/>
            <w:shd w:val="clear" w:color="auto" w:fill="auto"/>
            <w:noWrap/>
            <w:vAlign w:val="center"/>
          </w:tcPr>
          <w:p w:rsidR="0017674B" w:rsidRDefault="00DE165B">
            <w:pPr>
              <w:pStyle w:val="TIE-"/>
            </w:pPr>
            <w:r>
              <w:rPr>
                <w:rFonts w:hint="eastAsia"/>
              </w:rPr>
              <w:t>面积（</w:t>
            </w:r>
            <w:r>
              <w:rPr>
                <w:rFonts w:hint="eastAsia"/>
              </w:rPr>
              <w:t>m</w:t>
            </w:r>
            <w:r>
              <w:rPr>
                <w:rFonts w:hint="eastAsia"/>
                <w:vertAlign w:val="superscript"/>
              </w:rPr>
              <w:t>2</w:t>
            </w:r>
            <w:r>
              <w:rPr>
                <w:rFonts w:hint="eastAsia"/>
              </w:rPr>
              <w:t>）</w:t>
            </w:r>
          </w:p>
        </w:tc>
        <w:tc>
          <w:tcPr>
            <w:tcW w:w="607" w:type="pct"/>
            <w:shd w:val="clear" w:color="auto" w:fill="auto"/>
            <w:noWrap/>
            <w:vAlign w:val="center"/>
          </w:tcPr>
          <w:p w:rsidR="0017674B" w:rsidRDefault="00DE165B">
            <w:pPr>
              <w:pStyle w:val="TIE-"/>
            </w:pPr>
            <w:r>
              <w:rPr>
                <w:rFonts w:hint="eastAsia"/>
              </w:rPr>
              <w:t>占比（</w:t>
            </w:r>
            <w:r>
              <w:rPr>
                <w:rFonts w:hint="eastAsia"/>
              </w:rPr>
              <w:t>%</w:t>
            </w:r>
            <w:r>
              <w:rPr>
                <w:rFonts w:hint="eastAsia"/>
              </w:rPr>
              <w:t>）</w:t>
            </w:r>
          </w:p>
        </w:tc>
      </w:tr>
      <w:tr w:rsidR="0017674B">
        <w:trPr>
          <w:trHeight w:val="402"/>
          <w:jc w:val="center"/>
        </w:trPr>
        <w:tc>
          <w:tcPr>
            <w:tcW w:w="625" w:type="pct"/>
            <w:shd w:val="clear" w:color="auto" w:fill="auto"/>
            <w:noWrap/>
            <w:vAlign w:val="center"/>
          </w:tcPr>
          <w:p w:rsidR="0017674B" w:rsidRDefault="00DE165B">
            <w:pPr>
              <w:pStyle w:val="TIE-"/>
            </w:pPr>
            <w:r>
              <w:rPr>
                <w:rFonts w:hint="eastAsia"/>
              </w:rPr>
              <w:t>温带阔叶林</w:t>
            </w:r>
          </w:p>
        </w:tc>
        <w:tc>
          <w:tcPr>
            <w:tcW w:w="1167" w:type="pct"/>
            <w:shd w:val="clear" w:color="auto" w:fill="auto"/>
            <w:noWrap/>
            <w:vAlign w:val="center"/>
          </w:tcPr>
          <w:p w:rsidR="0017674B" w:rsidRDefault="00DE165B">
            <w:pPr>
              <w:pStyle w:val="TIE-"/>
            </w:pPr>
            <w:r>
              <w:rPr>
                <w:rFonts w:hint="eastAsia"/>
              </w:rPr>
              <w:t>杨树群落</w:t>
            </w:r>
          </w:p>
        </w:tc>
        <w:tc>
          <w:tcPr>
            <w:tcW w:w="317"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314" w:type="pct"/>
            <w:shd w:val="clear" w:color="auto" w:fill="auto"/>
            <w:noWrap/>
            <w:vAlign w:val="center"/>
          </w:tcPr>
          <w:p w:rsidR="0017674B" w:rsidRDefault="00DE165B">
            <w:pPr>
              <w:pStyle w:val="TIE-"/>
            </w:pPr>
            <w:r>
              <w:rPr>
                <w:rFonts w:hint="eastAsia"/>
              </w:rPr>
              <w:t>10</w:t>
            </w:r>
          </w:p>
        </w:tc>
        <w:tc>
          <w:tcPr>
            <w:tcW w:w="710" w:type="pct"/>
            <w:shd w:val="clear" w:color="auto" w:fill="auto"/>
            <w:noWrap/>
            <w:vAlign w:val="center"/>
          </w:tcPr>
          <w:p w:rsidR="0017674B" w:rsidRDefault="00DE165B">
            <w:pPr>
              <w:pStyle w:val="TIE-"/>
            </w:pPr>
            <w:r>
              <w:rPr>
                <w:rFonts w:hint="eastAsia"/>
              </w:rPr>
              <w:t>51602.19</w:t>
            </w:r>
          </w:p>
        </w:tc>
        <w:tc>
          <w:tcPr>
            <w:tcW w:w="607" w:type="pct"/>
            <w:shd w:val="clear" w:color="auto" w:fill="auto"/>
            <w:noWrap/>
            <w:vAlign w:val="center"/>
          </w:tcPr>
          <w:p w:rsidR="0017674B" w:rsidRDefault="00DE165B">
            <w:pPr>
              <w:pStyle w:val="TIE-"/>
            </w:pPr>
            <w:r>
              <w:rPr>
                <w:rFonts w:hint="eastAsia"/>
              </w:rPr>
              <w:t>1.00</w:t>
            </w:r>
          </w:p>
        </w:tc>
      </w:tr>
      <w:tr w:rsidR="0017674B">
        <w:trPr>
          <w:trHeight w:val="402"/>
          <w:jc w:val="center"/>
        </w:trPr>
        <w:tc>
          <w:tcPr>
            <w:tcW w:w="625" w:type="pct"/>
            <w:vMerge w:val="restart"/>
            <w:shd w:val="clear" w:color="auto" w:fill="auto"/>
            <w:noWrap/>
            <w:vAlign w:val="center"/>
          </w:tcPr>
          <w:p w:rsidR="0017674B" w:rsidRDefault="00DE165B">
            <w:pPr>
              <w:pStyle w:val="TIE-"/>
            </w:pPr>
            <w:r>
              <w:rPr>
                <w:rFonts w:hint="eastAsia"/>
              </w:rPr>
              <w:t>干草原植</w:t>
            </w:r>
            <w:r>
              <w:rPr>
                <w:rFonts w:hint="eastAsia"/>
              </w:rPr>
              <w:lastRenderedPageBreak/>
              <w:t>被</w:t>
            </w:r>
          </w:p>
        </w:tc>
        <w:tc>
          <w:tcPr>
            <w:tcW w:w="1167" w:type="pct"/>
            <w:shd w:val="clear" w:color="auto" w:fill="auto"/>
            <w:noWrap/>
            <w:vAlign w:val="center"/>
          </w:tcPr>
          <w:p w:rsidR="0017674B" w:rsidRDefault="00DE165B">
            <w:pPr>
              <w:pStyle w:val="TIE-"/>
            </w:pPr>
            <w:r>
              <w:rPr>
                <w:rFonts w:hint="eastAsia"/>
              </w:rPr>
              <w:lastRenderedPageBreak/>
              <w:t>芨芨草</w:t>
            </w:r>
            <w:r>
              <w:rPr>
                <w:rFonts w:hint="eastAsia"/>
              </w:rPr>
              <w:t>+</w:t>
            </w:r>
            <w:r>
              <w:rPr>
                <w:rFonts w:hint="eastAsia"/>
              </w:rPr>
              <w:t>碱草</w:t>
            </w:r>
            <w:r>
              <w:rPr>
                <w:rFonts w:hint="eastAsia"/>
              </w:rPr>
              <w:t>+</w:t>
            </w:r>
            <w:r>
              <w:rPr>
                <w:rFonts w:hint="eastAsia"/>
              </w:rPr>
              <w:t>羊草</w:t>
            </w:r>
            <w:r>
              <w:rPr>
                <w:rFonts w:hint="eastAsia"/>
              </w:rPr>
              <w:lastRenderedPageBreak/>
              <w:t>群落</w:t>
            </w:r>
          </w:p>
        </w:tc>
        <w:tc>
          <w:tcPr>
            <w:tcW w:w="317" w:type="pct"/>
            <w:shd w:val="clear" w:color="auto" w:fill="auto"/>
            <w:noWrap/>
            <w:vAlign w:val="center"/>
          </w:tcPr>
          <w:p w:rsidR="0017674B" w:rsidRDefault="00DE165B">
            <w:pPr>
              <w:pStyle w:val="TIE-"/>
            </w:pPr>
            <w:r>
              <w:rPr>
                <w:rFonts w:hint="eastAsia"/>
              </w:rPr>
              <w:lastRenderedPageBreak/>
              <w:t>6</w:t>
            </w:r>
          </w:p>
        </w:tc>
        <w:tc>
          <w:tcPr>
            <w:tcW w:w="630" w:type="pct"/>
            <w:shd w:val="clear" w:color="auto" w:fill="auto"/>
            <w:noWrap/>
            <w:vAlign w:val="center"/>
          </w:tcPr>
          <w:p w:rsidR="0017674B" w:rsidRDefault="00DE165B">
            <w:pPr>
              <w:pStyle w:val="TIE-"/>
            </w:pPr>
            <w:r>
              <w:rPr>
                <w:rFonts w:hint="eastAsia"/>
              </w:rPr>
              <w:t>43374.49</w:t>
            </w:r>
          </w:p>
        </w:tc>
        <w:tc>
          <w:tcPr>
            <w:tcW w:w="630" w:type="pct"/>
            <w:shd w:val="clear" w:color="auto" w:fill="auto"/>
            <w:noWrap/>
            <w:vAlign w:val="center"/>
          </w:tcPr>
          <w:p w:rsidR="0017674B" w:rsidRDefault="00DE165B">
            <w:pPr>
              <w:pStyle w:val="TIE-"/>
            </w:pPr>
            <w:r>
              <w:rPr>
                <w:rFonts w:hint="eastAsia"/>
              </w:rPr>
              <w:t>22.</w:t>
            </w:r>
            <w:r>
              <w:t>67</w:t>
            </w:r>
          </w:p>
        </w:tc>
        <w:tc>
          <w:tcPr>
            <w:tcW w:w="314" w:type="pct"/>
            <w:shd w:val="clear" w:color="auto" w:fill="auto"/>
            <w:noWrap/>
            <w:vAlign w:val="center"/>
          </w:tcPr>
          <w:p w:rsidR="0017674B" w:rsidRDefault="00DE165B">
            <w:pPr>
              <w:pStyle w:val="TIE-"/>
            </w:pPr>
            <w:r>
              <w:rPr>
                <w:rFonts w:hint="eastAsia"/>
              </w:rPr>
              <w:t>15</w:t>
            </w:r>
          </w:p>
        </w:tc>
        <w:tc>
          <w:tcPr>
            <w:tcW w:w="710" w:type="pct"/>
            <w:shd w:val="clear" w:color="auto" w:fill="auto"/>
            <w:noWrap/>
            <w:vAlign w:val="center"/>
          </w:tcPr>
          <w:p w:rsidR="0017674B" w:rsidRDefault="00DE165B">
            <w:pPr>
              <w:pStyle w:val="TIE-"/>
            </w:pPr>
            <w:r>
              <w:rPr>
                <w:rFonts w:hint="eastAsia"/>
              </w:rPr>
              <w:t>596279.48</w:t>
            </w:r>
          </w:p>
        </w:tc>
        <w:tc>
          <w:tcPr>
            <w:tcW w:w="607" w:type="pct"/>
            <w:shd w:val="clear" w:color="auto" w:fill="auto"/>
            <w:noWrap/>
            <w:vAlign w:val="center"/>
          </w:tcPr>
          <w:p w:rsidR="0017674B" w:rsidRDefault="00DE165B">
            <w:pPr>
              <w:pStyle w:val="TIE-"/>
            </w:pPr>
            <w:r>
              <w:rPr>
                <w:rFonts w:hint="eastAsia"/>
              </w:rPr>
              <w:t>11.59</w:t>
            </w:r>
          </w:p>
        </w:tc>
      </w:tr>
      <w:tr w:rsidR="0017674B">
        <w:trPr>
          <w:trHeight w:val="402"/>
          <w:jc w:val="center"/>
        </w:trPr>
        <w:tc>
          <w:tcPr>
            <w:tcW w:w="625" w:type="pct"/>
            <w:vMerge/>
            <w:vAlign w:val="center"/>
          </w:tcPr>
          <w:p w:rsidR="0017674B" w:rsidRDefault="0017674B">
            <w:pPr>
              <w:pStyle w:val="TIE-"/>
            </w:pPr>
          </w:p>
        </w:tc>
        <w:tc>
          <w:tcPr>
            <w:tcW w:w="1167" w:type="pct"/>
            <w:shd w:val="clear" w:color="auto" w:fill="auto"/>
            <w:noWrap/>
            <w:vAlign w:val="center"/>
          </w:tcPr>
          <w:p w:rsidR="0017674B" w:rsidRDefault="00DE165B">
            <w:pPr>
              <w:pStyle w:val="TIE-"/>
            </w:pPr>
            <w:r>
              <w:rPr>
                <w:rFonts w:hint="eastAsia"/>
              </w:rPr>
              <w:t>猪毛菜</w:t>
            </w:r>
            <w:r>
              <w:rPr>
                <w:rFonts w:hint="eastAsia"/>
              </w:rPr>
              <w:t>+</w:t>
            </w:r>
            <w:r>
              <w:rPr>
                <w:rFonts w:hint="eastAsia"/>
              </w:rPr>
              <w:t>百里香群落</w:t>
            </w:r>
          </w:p>
        </w:tc>
        <w:tc>
          <w:tcPr>
            <w:tcW w:w="317"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314" w:type="pct"/>
            <w:shd w:val="clear" w:color="auto" w:fill="auto"/>
            <w:noWrap/>
            <w:vAlign w:val="center"/>
          </w:tcPr>
          <w:p w:rsidR="0017674B" w:rsidRDefault="00DE165B">
            <w:pPr>
              <w:pStyle w:val="TIE-"/>
            </w:pPr>
            <w:r>
              <w:rPr>
                <w:rFonts w:hint="eastAsia"/>
              </w:rPr>
              <w:t>7</w:t>
            </w:r>
          </w:p>
        </w:tc>
        <w:tc>
          <w:tcPr>
            <w:tcW w:w="710" w:type="pct"/>
            <w:shd w:val="clear" w:color="auto" w:fill="auto"/>
            <w:noWrap/>
            <w:vAlign w:val="center"/>
          </w:tcPr>
          <w:p w:rsidR="0017674B" w:rsidRDefault="00DE165B">
            <w:pPr>
              <w:pStyle w:val="TIE-"/>
            </w:pPr>
            <w:r>
              <w:rPr>
                <w:rFonts w:hint="eastAsia"/>
              </w:rPr>
              <w:t>116979.22</w:t>
            </w:r>
          </w:p>
        </w:tc>
        <w:tc>
          <w:tcPr>
            <w:tcW w:w="607" w:type="pct"/>
            <w:shd w:val="clear" w:color="auto" w:fill="auto"/>
            <w:noWrap/>
            <w:vAlign w:val="center"/>
          </w:tcPr>
          <w:p w:rsidR="0017674B" w:rsidRDefault="00DE165B">
            <w:pPr>
              <w:pStyle w:val="TIE-"/>
            </w:pPr>
            <w:r>
              <w:rPr>
                <w:rFonts w:hint="eastAsia"/>
              </w:rPr>
              <w:t>2.27</w:t>
            </w:r>
          </w:p>
        </w:tc>
      </w:tr>
      <w:tr w:rsidR="0017674B">
        <w:trPr>
          <w:trHeight w:val="402"/>
          <w:jc w:val="center"/>
        </w:trPr>
        <w:tc>
          <w:tcPr>
            <w:tcW w:w="625" w:type="pct"/>
            <w:vMerge w:val="restart"/>
            <w:shd w:val="clear" w:color="auto" w:fill="auto"/>
            <w:noWrap/>
            <w:vAlign w:val="center"/>
          </w:tcPr>
          <w:p w:rsidR="0017674B" w:rsidRDefault="00DE165B">
            <w:pPr>
              <w:pStyle w:val="TIE-"/>
            </w:pPr>
            <w:r>
              <w:rPr>
                <w:rFonts w:hint="eastAsia"/>
              </w:rPr>
              <w:t>温带灌丛</w:t>
            </w:r>
          </w:p>
        </w:tc>
        <w:tc>
          <w:tcPr>
            <w:tcW w:w="1167" w:type="pct"/>
            <w:shd w:val="clear" w:color="auto" w:fill="auto"/>
            <w:noWrap/>
            <w:vAlign w:val="center"/>
          </w:tcPr>
          <w:p w:rsidR="0017674B" w:rsidRDefault="00DE165B">
            <w:pPr>
              <w:pStyle w:val="TIE-"/>
            </w:pPr>
            <w:proofErr w:type="gramStart"/>
            <w:r>
              <w:rPr>
                <w:rFonts w:hint="eastAsia"/>
              </w:rPr>
              <w:t>柠</w:t>
            </w:r>
            <w:proofErr w:type="gramEnd"/>
            <w:r>
              <w:rPr>
                <w:rFonts w:hint="eastAsia"/>
              </w:rPr>
              <w:t>条灌丛</w:t>
            </w:r>
          </w:p>
        </w:tc>
        <w:tc>
          <w:tcPr>
            <w:tcW w:w="317"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314" w:type="pct"/>
            <w:shd w:val="clear" w:color="auto" w:fill="auto"/>
            <w:noWrap/>
            <w:vAlign w:val="center"/>
          </w:tcPr>
          <w:p w:rsidR="0017674B" w:rsidRDefault="00DE165B">
            <w:pPr>
              <w:pStyle w:val="TIE-"/>
            </w:pPr>
            <w:r>
              <w:rPr>
                <w:rFonts w:hint="eastAsia"/>
              </w:rPr>
              <w:t>4</w:t>
            </w:r>
          </w:p>
        </w:tc>
        <w:tc>
          <w:tcPr>
            <w:tcW w:w="710" w:type="pct"/>
            <w:shd w:val="clear" w:color="auto" w:fill="auto"/>
            <w:noWrap/>
            <w:vAlign w:val="center"/>
          </w:tcPr>
          <w:p w:rsidR="0017674B" w:rsidRDefault="00DE165B">
            <w:pPr>
              <w:pStyle w:val="TIE-"/>
            </w:pPr>
            <w:r>
              <w:rPr>
                <w:rFonts w:hint="eastAsia"/>
              </w:rPr>
              <w:t>100146.98</w:t>
            </w:r>
          </w:p>
        </w:tc>
        <w:tc>
          <w:tcPr>
            <w:tcW w:w="607" w:type="pct"/>
            <w:shd w:val="clear" w:color="auto" w:fill="auto"/>
            <w:noWrap/>
            <w:vAlign w:val="center"/>
          </w:tcPr>
          <w:p w:rsidR="0017674B" w:rsidRDefault="00DE165B">
            <w:pPr>
              <w:pStyle w:val="TIE-"/>
            </w:pPr>
            <w:r>
              <w:rPr>
                <w:rFonts w:hint="eastAsia"/>
              </w:rPr>
              <w:t>1.95</w:t>
            </w:r>
          </w:p>
        </w:tc>
      </w:tr>
      <w:tr w:rsidR="0017674B">
        <w:trPr>
          <w:trHeight w:val="402"/>
          <w:jc w:val="center"/>
        </w:trPr>
        <w:tc>
          <w:tcPr>
            <w:tcW w:w="625" w:type="pct"/>
            <w:vMerge/>
            <w:vAlign w:val="center"/>
          </w:tcPr>
          <w:p w:rsidR="0017674B" w:rsidRDefault="0017674B">
            <w:pPr>
              <w:pStyle w:val="TIE-"/>
            </w:pPr>
          </w:p>
        </w:tc>
        <w:tc>
          <w:tcPr>
            <w:tcW w:w="1167" w:type="pct"/>
            <w:shd w:val="clear" w:color="auto" w:fill="auto"/>
            <w:noWrap/>
            <w:vAlign w:val="center"/>
          </w:tcPr>
          <w:p w:rsidR="0017674B" w:rsidRDefault="00DE165B">
            <w:pPr>
              <w:pStyle w:val="TIE-"/>
            </w:pPr>
            <w:proofErr w:type="gramStart"/>
            <w:r>
              <w:rPr>
                <w:rFonts w:hint="eastAsia"/>
              </w:rPr>
              <w:t>柠</w:t>
            </w:r>
            <w:proofErr w:type="gramEnd"/>
            <w:r>
              <w:rPr>
                <w:rFonts w:hint="eastAsia"/>
              </w:rPr>
              <w:t>条</w:t>
            </w:r>
            <w:r>
              <w:rPr>
                <w:rFonts w:hint="eastAsia"/>
              </w:rPr>
              <w:t>+</w:t>
            </w:r>
            <w:r>
              <w:rPr>
                <w:rFonts w:hint="eastAsia"/>
              </w:rPr>
              <w:t>油蒿灌丛</w:t>
            </w:r>
          </w:p>
        </w:tc>
        <w:tc>
          <w:tcPr>
            <w:tcW w:w="317" w:type="pct"/>
            <w:shd w:val="clear" w:color="auto" w:fill="auto"/>
            <w:noWrap/>
            <w:vAlign w:val="center"/>
          </w:tcPr>
          <w:p w:rsidR="0017674B" w:rsidRDefault="00DE165B">
            <w:pPr>
              <w:pStyle w:val="TIE-"/>
            </w:pPr>
            <w:r>
              <w:rPr>
                <w:rFonts w:hint="eastAsia"/>
              </w:rPr>
              <w:t>5</w:t>
            </w:r>
          </w:p>
        </w:tc>
        <w:tc>
          <w:tcPr>
            <w:tcW w:w="630" w:type="pct"/>
            <w:shd w:val="clear" w:color="auto" w:fill="auto"/>
            <w:noWrap/>
            <w:vAlign w:val="center"/>
          </w:tcPr>
          <w:p w:rsidR="0017674B" w:rsidRDefault="00DE165B">
            <w:pPr>
              <w:pStyle w:val="TIE-"/>
            </w:pPr>
            <w:r>
              <w:rPr>
                <w:rFonts w:hint="eastAsia"/>
              </w:rPr>
              <w:t>786.59</w:t>
            </w:r>
          </w:p>
        </w:tc>
        <w:tc>
          <w:tcPr>
            <w:tcW w:w="630" w:type="pct"/>
            <w:shd w:val="clear" w:color="auto" w:fill="auto"/>
            <w:noWrap/>
            <w:vAlign w:val="center"/>
          </w:tcPr>
          <w:p w:rsidR="0017674B" w:rsidRDefault="00DE165B">
            <w:pPr>
              <w:pStyle w:val="TIE-"/>
            </w:pPr>
            <w:r>
              <w:rPr>
                <w:rFonts w:hint="eastAsia"/>
              </w:rPr>
              <w:t>0.41</w:t>
            </w:r>
          </w:p>
        </w:tc>
        <w:tc>
          <w:tcPr>
            <w:tcW w:w="314" w:type="pct"/>
            <w:shd w:val="clear" w:color="auto" w:fill="auto"/>
            <w:noWrap/>
            <w:vAlign w:val="center"/>
          </w:tcPr>
          <w:p w:rsidR="0017674B" w:rsidRDefault="00DE165B">
            <w:pPr>
              <w:pStyle w:val="TIE-"/>
            </w:pPr>
            <w:r>
              <w:rPr>
                <w:rFonts w:hint="eastAsia"/>
              </w:rPr>
              <w:t>7</w:t>
            </w:r>
          </w:p>
        </w:tc>
        <w:tc>
          <w:tcPr>
            <w:tcW w:w="710" w:type="pct"/>
            <w:shd w:val="clear" w:color="auto" w:fill="auto"/>
            <w:noWrap/>
            <w:vAlign w:val="center"/>
          </w:tcPr>
          <w:p w:rsidR="0017674B" w:rsidRDefault="00DE165B">
            <w:pPr>
              <w:pStyle w:val="TIE-"/>
            </w:pPr>
            <w:r>
              <w:rPr>
                <w:rFonts w:hint="eastAsia"/>
              </w:rPr>
              <w:t>1000938.76</w:t>
            </w:r>
          </w:p>
        </w:tc>
        <w:tc>
          <w:tcPr>
            <w:tcW w:w="607" w:type="pct"/>
            <w:shd w:val="clear" w:color="auto" w:fill="auto"/>
            <w:noWrap/>
            <w:vAlign w:val="center"/>
          </w:tcPr>
          <w:p w:rsidR="0017674B" w:rsidRDefault="00DE165B">
            <w:pPr>
              <w:pStyle w:val="TIE-"/>
            </w:pPr>
            <w:r>
              <w:rPr>
                <w:rFonts w:hint="eastAsia"/>
              </w:rPr>
              <w:t>19.46</w:t>
            </w:r>
          </w:p>
        </w:tc>
      </w:tr>
      <w:tr w:rsidR="0017674B">
        <w:trPr>
          <w:trHeight w:val="402"/>
          <w:jc w:val="center"/>
        </w:trPr>
        <w:tc>
          <w:tcPr>
            <w:tcW w:w="625" w:type="pct"/>
            <w:vMerge w:val="restart"/>
            <w:shd w:val="clear" w:color="auto" w:fill="auto"/>
            <w:noWrap/>
            <w:vAlign w:val="center"/>
          </w:tcPr>
          <w:p w:rsidR="0017674B" w:rsidRDefault="00DE165B">
            <w:pPr>
              <w:pStyle w:val="TIE-"/>
            </w:pPr>
            <w:r>
              <w:rPr>
                <w:rFonts w:hint="eastAsia"/>
              </w:rPr>
              <w:t>人工植被</w:t>
            </w:r>
          </w:p>
        </w:tc>
        <w:tc>
          <w:tcPr>
            <w:tcW w:w="1167" w:type="pct"/>
            <w:shd w:val="clear" w:color="auto" w:fill="auto"/>
            <w:noWrap/>
            <w:vAlign w:val="center"/>
          </w:tcPr>
          <w:p w:rsidR="0017674B" w:rsidRDefault="00DE165B">
            <w:pPr>
              <w:pStyle w:val="TIE-"/>
            </w:pPr>
            <w:r>
              <w:rPr>
                <w:rFonts w:hint="eastAsia"/>
              </w:rPr>
              <w:t>旱地</w:t>
            </w:r>
          </w:p>
        </w:tc>
        <w:tc>
          <w:tcPr>
            <w:tcW w:w="317"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314" w:type="pct"/>
            <w:shd w:val="clear" w:color="auto" w:fill="auto"/>
            <w:noWrap/>
            <w:vAlign w:val="center"/>
          </w:tcPr>
          <w:p w:rsidR="0017674B" w:rsidRDefault="00DE165B">
            <w:pPr>
              <w:pStyle w:val="TIE-"/>
            </w:pPr>
            <w:r>
              <w:rPr>
                <w:rFonts w:hint="eastAsia"/>
              </w:rPr>
              <w:t>26</w:t>
            </w:r>
          </w:p>
        </w:tc>
        <w:tc>
          <w:tcPr>
            <w:tcW w:w="710" w:type="pct"/>
            <w:shd w:val="clear" w:color="auto" w:fill="auto"/>
            <w:noWrap/>
            <w:vAlign w:val="center"/>
          </w:tcPr>
          <w:p w:rsidR="0017674B" w:rsidRDefault="00DE165B">
            <w:pPr>
              <w:pStyle w:val="TIE-"/>
            </w:pPr>
            <w:r>
              <w:rPr>
                <w:rFonts w:hint="eastAsia"/>
              </w:rPr>
              <w:t>2853560.14</w:t>
            </w:r>
          </w:p>
        </w:tc>
        <w:tc>
          <w:tcPr>
            <w:tcW w:w="607" w:type="pct"/>
            <w:shd w:val="clear" w:color="auto" w:fill="auto"/>
            <w:noWrap/>
            <w:vAlign w:val="center"/>
          </w:tcPr>
          <w:p w:rsidR="0017674B" w:rsidRDefault="00DE165B">
            <w:pPr>
              <w:pStyle w:val="TIE-"/>
            </w:pPr>
            <w:r>
              <w:rPr>
                <w:rFonts w:hint="eastAsia"/>
              </w:rPr>
              <w:t>55.47</w:t>
            </w:r>
          </w:p>
        </w:tc>
      </w:tr>
      <w:tr w:rsidR="0017674B">
        <w:trPr>
          <w:trHeight w:val="402"/>
          <w:jc w:val="center"/>
        </w:trPr>
        <w:tc>
          <w:tcPr>
            <w:tcW w:w="625" w:type="pct"/>
            <w:vMerge/>
            <w:shd w:val="clear" w:color="auto" w:fill="auto"/>
            <w:noWrap/>
            <w:vAlign w:val="center"/>
          </w:tcPr>
          <w:p w:rsidR="0017674B" w:rsidRDefault="0017674B">
            <w:pPr>
              <w:pStyle w:val="TIE-"/>
            </w:pPr>
          </w:p>
        </w:tc>
        <w:tc>
          <w:tcPr>
            <w:tcW w:w="1167" w:type="pct"/>
            <w:shd w:val="clear" w:color="auto" w:fill="auto"/>
            <w:noWrap/>
            <w:vAlign w:val="center"/>
          </w:tcPr>
          <w:p w:rsidR="0017674B" w:rsidRDefault="00DE165B">
            <w:pPr>
              <w:pStyle w:val="TIE-"/>
            </w:pPr>
            <w:r>
              <w:rPr>
                <w:rFonts w:hint="eastAsia"/>
              </w:rPr>
              <w:t>农村宅基地</w:t>
            </w:r>
          </w:p>
        </w:tc>
        <w:tc>
          <w:tcPr>
            <w:tcW w:w="317"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314" w:type="pct"/>
            <w:shd w:val="clear" w:color="auto" w:fill="auto"/>
            <w:noWrap/>
            <w:vAlign w:val="center"/>
          </w:tcPr>
          <w:p w:rsidR="0017674B" w:rsidRDefault="00DE165B">
            <w:pPr>
              <w:pStyle w:val="TIE-"/>
            </w:pPr>
            <w:r>
              <w:rPr>
                <w:rFonts w:hint="eastAsia"/>
              </w:rPr>
              <w:t>7</w:t>
            </w:r>
          </w:p>
        </w:tc>
        <w:tc>
          <w:tcPr>
            <w:tcW w:w="710" w:type="pct"/>
            <w:shd w:val="clear" w:color="auto" w:fill="auto"/>
            <w:noWrap/>
            <w:vAlign w:val="center"/>
          </w:tcPr>
          <w:p w:rsidR="0017674B" w:rsidRDefault="00DE165B">
            <w:pPr>
              <w:pStyle w:val="TIE-"/>
            </w:pPr>
            <w:r>
              <w:rPr>
                <w:rFonts w:hint="eastAsia"/>
              </w:rPr>
              <w:t>124455.23</w:t>
            </w:r>
          </w:p>
        </w:tc>
        <w:tc>
          <w:tcPr>
            <w:tcW w:w="607" w:type="pct"/>
            <w:shd w:val="clear" w:color="auto" w:fill="auto"/>
            <w:noWrap/>
            <w:vAlign w:val="center"/>
          </w:tcPr>
          <w:p w:rsidR="0017674B" w:rsidRDefault="00DE165B">
            <w:pPr>
              <w:pStyle w:val="TIE-"/>
            </w:pPr>
            <w:r>
              <w:rPr>
                <w:rFonts w:hint="eastAsia"/>
              </w:rPr>
              <w:t>2.42</w:t>
            </w:r>
          </w:p>
        </w:tc>
      </w:tr>
      <w:tr w:rsidR="0017674B">
        <w:trPr>
          <w:trHeight w:val="402"/>
          <w:jc w:val="center"/>
        </w:trPr>
        <w:tc>
          <w:tcPr>
            <w:tcW w:w="625" w:type="pct"/>
            <w:vMerge/>
            <w:shd w:val="clear" w:color="auto" w:fill="auto"/>
            <w:noWrap/>
            <w:vAlign w:val="center"/>
          </w:tcPr>
          <w:p w:rsidR="0017674B" w:rsidRDefault="0017674B">
            <w:pPr>
              <w:pStyle w:val="TIE-"/>
            </w:pPr>
          </w:p>
        </w:tc>
        <w:tc>
          <w:tcPr>
            <w:tcW w:w="1167" w:type="pct"/>
            <w:shd w:val="clear" w:color="auto" w:fill="auto"/>
            <w:noWrap/>
            <w:vAlign w:val="center"/>
          </w:tcPr>
          <w:p w:rsidR="0017674B" w:rsidRDefault="00DE165B">
            <w:pPr>
              <w:pStyle w:val="TIE-"/>
            </w:pPr>
            <w:r>
              <w:rPr>
                <w:rFonts w:hint="eastAsia"/>
              </w:rPr>
              <w:t>机关团体用地</w:t>
            </w:r>
          </w:p>
        </w:tc>
        <w:tc>
          <w:tcPr>
            <w:tcW w:w="317"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314" w:type="pct"/>
            <w:shd w:val="clear" w:color="auto" w:fill="auto"/>
            <w:noWrap/>
            <w:vAlign w:val="center"/>
          </w:tcPr>
          <w:p w:rsidR="0017674B" w:rsidRDefault="00DE165B">
            <w:pPr>
              <w:pStyle w:val="TIE-"/>
            </w:pPr>
            <w:r>
              <w:rPr>
                <w:rFonts w:hint="eastAsia"/>
              </w:rPr>
              <w:t>1</w:t>
            </w:r>
          </w:p>
        </w:tc>
        <w:tc>
          <w:tcPr>
            <w:tcW w:w="710" w:type="pct"/>
            <w:shd w:val="clear" w:color="auto" w:fill="auto"/>
            <w:noWrap/>
            <w:vAlign w:val="center"/>
          </w:tcPr>
          <w:p w:rsidR="0017674B" w:rsidRDefault="00DE165B">
            <w:pPr>
              <w:pStyle w:val="TIE-"/>
            </w:pPr>
            <w:r>
              <w:rPr>
                <w:rFonts w:hint="eastAsia"/>
              </w:rPr>
              <w:t>3072.83</w:t>
            </w:r>
          </w:p>
        </w:tc>
        <w:tc>
          <w:tcPr>
            <w:tcW w:w="607" w:type="pct"/>
            <w:shd w:val="clear" w:color="auto" w:fill="auto"/>
            <w:noWrap/>
            <w:vAlign w:val="center"/>
          </w:tcPr>
          <w:p w:rsidR="0017674B" w:rsidRDefault="00DE165B">
            <w:pPr>
              <w:pStyle w:val="TIE-"/>
            </w:pPr>
            <w:r>
              <w:rPr>
                <w:rFonts w:hint="eastAsia"/>
              </w:rPr>
              <w:t>0.06</w:t>
            </w:r>
          </w:p>
        </w:tc>
      </w:tr>
      <w:tr w:rsidR="0017674B">
        <w:trPr>
          <w:trHeight w:val="402"/>
          <w:jc w:val="center"/>
        </w:trPr>
        <w:tc>
          <w:tcPr>
            <w:tcW w:w="625" w:type="pct"/>
            <w:vMerge/>
            <w:shd w:val="clear" w:color="auto" w:fill="auto"/>
            <w:noWrap/>
            <w:vAlign w:val="center"/>
          </w:tcPr>
          <w:p w:rsidR="0017674B" w:rsidRDefault="0017674B">
            <w:pPr>
              <w:pStyle w:val="TIE-"/>
            </w:pPr>
          </w:p>
        </w:tc>
        <w:tc>
          <w:tcPr>
            <w:tcW w:w="1167" w:type="pct"/>
            <w:shd w:val="clear" w:color="auto" w:fill="auto"/>
            <w:noWrap/>
            <w:vAlign w:val="center"/>
          </w:tcPr>
          <w:p w:rsidR="0017674B" w:rsidRDefault="00DE165B">
            <w:pPr>
              <w:pStyle w:val="TIE-"/>
            </w:pPr>
            <w:r>
              <w:rPr>
                <w:rFonts w:hint="eastAsia"/>
              </w:rPr>
              <w:t>公路用地</w:t>
            </w:r>
          </w:p>
        </w:tc>
        <w:tc>
          <w:tcPr>
            <w:tcW w:w="317"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314" w:type="pct"/>
            <w:shd w:val="clear" w:color="auto" w:fill="auto"/>
            <w:noWrap/>
            <w:vAlign w:val="center"/>
          </w:tcPr>
          <w:p w:rsidR="0017674B" w:rsidRDefault="00DE165B">
            <w:pPr>
              <w:pStyle w:val="TIE-"/>
            </w:pPr>
            <w:r>
              <w:rPr>
                <w:rFonts w:hint="eastAsia"/>
              </w:rPr>
              <w:t>1</w:t>
            </w:r>
          </w:p>
        </w:tc>
        <w:tc>
          <w:tcPr>
            <w:tcW w:w="710" w:type="pct"/>
            <w:shd w:val="clear" w:color="auto" w:fill="auto"/>
            <w:noWrap/>
            <w:vAlign w:val="center"/>
          </w:tcPr>
          <w:p w:rsidR="0017674B" w:rsidRDefault="00DE165B">
            <w:pPr>
              <w:pStyle w:val="TIE-"/>
            </w:pPr>
            <w:r>
              <w:rPr>
                <w:rFonts w:hint="eastAsia"/>
              </w:rPr>
              <w:t>6698.09</w:t>
            </w:r>
          </w:p>
        </w:tc>
        <w:tc>
          <w:tcPr>
            <w:tcW w:w="607" w:type="pct"/>
            <w:shd w:val="clear" w:color="auto" w:fill="auto"/>
            <w:noWrap/>
            <w:vAlign w:val="center"/>
          </w:tcPr>
          <w:p w:rsidR="0017674B" w:rsidRDefault="00DE165B">
            <w:pPr>
              <w:pStyle w:val="TIE-"/>
            </w:pPr>
            <w:r>
              <w:rPr>
                <w:rFonts w:hint="eastAsia"/>
              </w:rPr>
              <w:t>0.13</w:t>
            </w:r>
          </w:p>
        </w:tc>
      </w:tr>
      <w:tr w:rsidR="0017674B">
        <w:trPr>
          <w:trHeight w:val="402"/>
          <w:jc w:val="center"/>
        </w:trPr>
        <w:tc>
          <w:tcPr>
            <w:tcW w:w="625" w:type="pct"/>
            <w:vMerge/>
            <w:shd w:val="clear" w:color="auto" w:fill="auto"/>
            <w:noWrap/>
            <w:vAlign w:val="center"/>
          </w:tcPr>
          <w:p w:rsidR="0017674B" w:rsidRDefault="0017674B">
            <w:pPr>
              <w:pStyle w:val="TIE-"/>
            </w:pPr>
          </w:p>
        </w:tc>
        <w:tc>
          <w:tcPr>
            <w:tcW w:w="1167" w:type="pct"/>
            <w:shd w:val="clear" w:color="auto" w:fill="auto"/>
            <w:noWrap/>
            <w:vAlign w:val="center"/>
          </w:tcPr>
          <w:p w:rsidR="0017674B" w:rsidRDefault="00DE165B">
            <w:pPr>
              <w:pStyle w:val="TIE-"/>
            </w:pPr>
            <w:r>
              <w:rPr>
                <w:rFonts w:hint="eastAsia"/>
              </w:rPr>
              <w:t>农村道路</w:t>
            </w:r>
          </w:p>
        </w:tc>
        <w:tc>
          <w:tcPr>
            <w:tcW w:w="317" w:type="pct"/>
            <w:shd w:val="clear" w:color="auto" w:fill="auto"/>
            <w:noWrap/>
            <w:vAlign w:val="center"/>
          </w:tcPr>
          <w:p w:rsidR="0017674B" w:rsidRDefault="00DE165B">
            <w:pPr>
              <w:pStyle w:val="TIE-"/>
            </w:pPr>
            <w:r>
              <w:rPr>
                <w:rFonts w:hint="eastAsia"/>
              </w:rPr>
              <w:t>4</w:t>
            </w:r>
          </w:p>
        </w:tc>
        <w:tc>
          <w:tcPr>
            <w:tcW w:w="630" w:type="pct"/>
            <w:shd w:val="clear" w:color="auto" w:fill="auto"/>
            <w:noWrap/>
            <w:vAlign w:val="center"/>
          </w:tcPr>
          <w:p w:rsidR="0017674B" w:rsidRDefault="00DE165B">
            <w:pPr>
              <w:pStyle w:val="TIE-"/>
            </w:pPr>
            <w:r>
              <w:rPr>
                <w:rFonts w:hint="eastAsia"/>
              </w:rPr>
              <w:t>1907.93</w:t>
            </w:r>
          </w:p>
        </w:tc>
        <w:tc>
          <w:tcPr>
            <w:tcW w:w="630" w:type="pct"/>
            <w:shd w:val="clear" w:color="auto" w:fill="auto"/>
            <w:noWrap/>
            <w:vAlign w:val="center"/>
          </w:tcPr>
          <w:p w:rsidR="0017674B" w:rsidRDefault="00DE165B">
            <w:pPr>
              <w:pStyle w:val="TIE-"/>
            </w:pPr>
            <w:r>
              <w:rPr>
                <w:rFonts w:hint="eastAsia"/>
              </w:rPr>
              <w:t>1.00</w:t>
            </w:r>
          </w:p>
        </w:tc>
        <w:tc>
          <w:tcPr>
            <w:tcW w:w="314" w:type="pct"/>
            <w:shd w:val="clear" w:color="auto" w:fill="auto"/>
            <w:noWrap/>
            <w:vAlign w:val="center"/>
          </w:tcPr>
          <w:p w:rsidR="0017674B" w:rsidRDefault="00DE165B">
            <w:pPr>
              <w:pStyle w:val="TIE-"/>
            </w:pPr>
            <w:r>
              <w:rPr>
                <w:rFonts w:hint="eastAsia"/>
              </w:rPr>
              <w:t>8</w:t>
            </w:r>
          </w:p>
        </w:tc>
        <w:tc>
          <w:tcPr>
            <w:tcW w:w="710" w:type="pct"/>
            <w:shd w:val="clear" w:color="auto" w:fill="auto"/>
            <w:noWrap/>
            <w:vAlign w:val="center"/>
          </w:tcPr>
          <w:p w:rsidR="0017674B" w:rsidRDefault="00DE165B">
            <w:pPr>
              <w:pStyle w:val="TIE-"/>
            </w:pPr>
            <w:r>
              <w:rPr>
                <w:rFonts w:hint="eastAsia"/>
              </w:rPr>
              <w:t>68150.18</w:t>
            </w:r>
          </w:p>
        </w:tc>
        <w:tc>
          <w:tcPr>
            <w:tcW w:w="607" w:type="pct"/>
            <w:shd w:val="clear" w:color="auto" w:fill="auto"/>
            <w:noWrap/>
            <w:vAlign w:val="center"/>
          </w:tcPr>
          <w:p w:rsidR="0017674B" w:rsidRDefault="00DE165B">
            <w:pPr>
              <w:pStyle w:val="TIE-"/>
            </w:pPr>
            <w:r>
              <w:rPr>
                <w:rFonts w:hint="eastAsia"/>
              </w:rPr>
              <w:t>1.32</w:t>
            </w:r>
          </w:p>
        </w:tc>
      </w:tr>
      <w:tr w:rsidR="0017674B">
        <w:trPr>
          <w:trHeight w:val="402"/>
          <w:jc w:val="center"/>
        </w:trPr>
        <w:tc>
          <w:tcPr>
            <w:tcW w:w="625" w:type="pct"/>
            <w:vMerge/>
            <w:shd w:val="clear" w:color="auto" w:fill="auto"/>
            <w:noWrap/>
            <w:vAlign w:val="center"/>
          </w:tcPr>
          <w:p w:rsidR="0017674B" w:rsidRDefault="0017674B">
            <w:pPr>
              <w:pStyle w:val="TIE-"/>
            </w:pPr>
          </w:p>
        </w:tc>
        <w:tc>
          <w:tcPr>
            <w:tcW w:w="1167" w:type="pct"/>
            <w:shd w:val="clear" w:color="auto" w:fill="auto"/>
            <w:noWrap/>
            <w:vAlign w:val="center"/>
          </w:tcPr>
          <w:p w:rsidR="0017674B" w:rsidRDefault="00DE165B">
            <w:pPr>
              <w:pStyle w:val="TIE-"/>
            </w:pPr>
            <w:r>
              <w:rPr>
                <w:rFonts w:hint="eastAsia"/>
              </w:rPr>
              <w:t>沟渠</w:t>
            </w:r>
          </w:p>
        </w:tc>
        <w:tc>
          <w:tcPr>
            <w:tcW w:w="317"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630" w:type="pct"/>
            <w:shd w:val="clear" w:color="auto" w:fill="auto"/>
            <w:noWrap/>
            <w:vAlign w:val="center"/>
          </w:tcPr>
          <w:p w:rsidR="0017674B" w:rsidRDefault="0017674B">
            <w:pPr>
              <w:pStyle w:val="TIE-"/>
            </w:pPr>
          </w:p>
        </w:tc>
        <w:tc>
          <w:tcPr>
            <w:tcW w:w="314" w:type="pct"/>
            <w:shd w:val="clear" w:color="auto" w:fill="auto"/>
            <w:noWrap/>
            <w:vAlign w:val="center"/>
          </w:tcPr>
          <w:p w:rsidR="0017674B" w:rsidRDefault="00DE165B">
            <w:pPr>
              <w:pStyle w:val="TIE-"/>
            </w:pPr>
            <w:r>
              <w:rPr>
                <w:rFonts w:hint="eastAsia"/>
              </w:rPr>
              <w:t>2</w:t>
            </w:r>
          </w:p>
        </w:tc>
        <w:tc>
          <w:tcPr>
            <w:tcW w:w="710" w:type="pct"/>
            <w:shd w:val="clear" w:color="auto" w:fill="auto"/>
            <w:noWrap/>
            <w:vAlign w:val="center"/>
          </w:tcPr>
          <w:p w:rsidR="0017674B" w:rsidRDefault="00DE165B">
            <w:pPr>
              <w:pStyle w:val="TIE-"/>
            </w:pPr>
            <w:r>
              <w:rPr>
                <w:rFonts w:hint="eastAsia"/>
              </w:rPr>
              <w:t>63530.64</w:t>
            </w:r>
          </w:p>
        </w:tc>
        <w:tc>
          <w:tcPr>
            <w:tcW w:w="607" w:type="pct"/>
            <w:shd w:val="clear" w:color="auto" w:fill="auto"/>
            <w:noWrap/>
            <w:vAlign w:val="center"/>
          </w:tcPr>
          <w:p w:rsidR="0017674B" w:rsidRDefault="00DE165B">
            <w:pPr>
              <w:pStyle w:val="TIE-"/>
            </w:pPr>
            <w:r>
              <w:rPr>
                <w:rFonts w:hint="eastAsia"/>
              </w:rPr>
              <w:t>1.24</w:t>
            </w:r>
          </w:p>
        </w:tc>
      </w:tr>
      <w:tr w:rsidR="0017674B">
        <w:trPr>
          <w:trHeight w:val="402"/>
          <w:jc w:val="center"/>
        </w:trPr>
        <w:tc>
          <w:tcPr>
            <w:tcW w:w="625" w:type="pct"/>
            <w:vMerge/>
            <w:shd w:val="clear" w:color="auto" w:fill="auto"/>
            <w:noWrap/>
            <w:vAlign w:val="center"/>
          </w:tcPr>
          <w:p w:rsidR="0017674B" w:rsidRDefault="0017674B">
            <w:pPr>
              <w:pStyle w:val="TIE-"/>
            </w:pPr>
          </w:p>
        </w:tc>
        <w:tc>
          <w:tcPr>
            <w:tcW w:w="1167" w:type="pct"/>
            <w:shd w:val="clear" w:color="auto" w:fill="auto"/>
            <w:noWrap/>
            <w:vAlign w:val="center"/>
          </w:tcPr>
          <w:p w:rsidR="0017674B" w:rsidRDefault="00DE165B">
            <w:pPr>
              <w:pStyle w:val="TIE-"/>
            </w:pPr>
            <w:r>
              <w:rPr>
                <w:rFonts w:hint="eastAsia"/>
              </w:rPr>
              <w:t>设施农用地</w:t>
            </w:r>
          </w:p>
        </w:tc>
        <w:tc>
          <w:tcPr>
            <w:tcW w:w="317" w:type="pct"/>
            <w:shd w:val="clear" w:color="auto" w:fill="auto"/>
            <w:noWrap/>
            <w:vAlign w:val="center"/>
          </w:tcPr>
          <w:p w:rsidR="0017674B" w:rsidRDefault="00DE165B">
            <w:pPr>
              <w:pStyle w:val="TIE-"/>
            </w:pPr>
            <w:r>
              <w:rPr>
                <w:rFonts w:hint="eastAsia"/>
              </w:rPr>
              <w:t>3</w:t>
            </w:r>
          </w:p>
        </w:tc>
        <w:tc>
          <w:tcPr>
            <w:tcW w:w="630" w:type="pct"/>
            <w:shd w:val="clear" w:color="auto" w:fill="auto"/>
            <w:noWrap/>
            <w:vAlign w:val="center"/>
          </w:tcPr>
          <w:p w:rsidR="0017674B" w:rsidRDefault="00DE165B">
            <w:pPr>
              <w:pStyle w:val="TIE-"/>
            </w:pPr>
            <w:r>
              <w:t>145274.84</w:t>
            </w:r>
          </w:p>
        </w:tc>
        <w:tc>
          <w:tcPr>
            <w:tcW w:w="630" w:type="pct"/>
            <w:shd w:val="clear" w:color="auto" w:fill="auto"/>
            <w:noWrap/>
            <w:vAlign w:val="center"/>
          </w:tcPr>
          <w:p w:rsidR="0017674B" w:rsidRDefault="00DE165B">
            <w:pPr>
              <w:pStyle w:val="TIE-"/>
            </w:pPr>
            <w:r>
              <w:rPr>
                <w:rFonts w:hint="eastAsia"/>
              </w:rPr>
              <w:t>75.</w:t>
            </w:r>
            <w:r>
              <w:t>92</w:t>
            </w:r>
          </w:p>
        </w:tc>
        <w:tc>
          <w:tcPr>
            <w:tcW w:w="314" w:type="pct"/>
            <w:shd w:val="clear" w:color="auto" w:fill="auto"/>
            <w:noWrap/>
            <w:vAlign w:val="center"/>
          </w:tcPr>
          <w:p w:rsidR="0017674B" w:rsidRDefault="00DE165B">
            <w:pPr>
              <w:pStyle w:val="TIE-"/>
            </w:pPr>
            <w:r>
              <w:rPr>
                <w:rFonts w:hint="eastAsia"/>
              </w:rPr>
              <w:t>3</w:t>
            </w:r>
          </w:p>
        </w:tc>
        <w:tc>
          <w:tcPr>
            <w:tcW w:w="710" w:type="pct"/>
            <w:shd w:val="clear" w:color="auto" w:fill="auto"/>
            <w:noWrap/>
            <w:vAlign w:val="center"/>
          </w:tcPr>
          <w:p w:rsidR="0017674B" w:rsidRDefault="00DE165B">
            <w:pPr>
              <w:pStyle w:val="TIE-"/>
            </w:pPr>
            <w:r>
              <w:rPr>
                <w:rFonts w:hint="eastAsia"/>
              </w:rPr>
              <w:t>158752.16</w:t>
            </w:r>
          </w:p>
        </w:tc>
        <w:tc>
          <w:tcPr>
            <w:tcW w:w="607" w:type="pct"/>
            <w:shd w:val="clear" w:color="auto" w:fill="auto"/>
            <w:noWrap/>
            <w:vAlign w:val="center"/>
          </w:tcPr>
          <w:p w:rsidR="0017674B" w:rsidRDefault="00DE165B">
            <w:pPr>
              <w:pStyle w:val="TIE-"/>
            </w:pPr>
            <w:r>
              <w:rPr>
                <w:rFonts w:hint="eastAsia"/>
              </w:rPr>
              <w:t>3.09</w:t>
            </w:r>
          </w:p>
        </w:tc>
      </w:tr>
      <w:tr w:rsidR="0017674B">
        <w:trPr>
          <w:trHeight w:val="402"/>
          <w:jc w:val="center"/>
        </w:trPr>
        <w:tc>
          <w:tcPr>
            <w:tcW w:w="625" w:type="pct"/>
            <w:shd w:val="clear" w:color="auto" w:fill="auto"/>
            <w:noWrap/>
            <w:vAlign w:val="center"/>
          </w:tcPr>
          <w:p w:rsidR="0017674B" w:rsidRDefault="00DE165B">
            <w:pPr>
              <w:pStyle w:val="TIE-"/>
            </w:pPr>
            <w:r>
              <w:rPr>
                <w:rFonts w:hint="eastAsia"/>
              </w:rPr>
              <w:t>总计</w:t>
            </w:r>
          </w:p>
        </w:tc>
        <w:tc>
          <w:tcPr>
            <w:tcW w:w="1167" w:type="pct"/>
            <w:shd w:val="clear" w:color="auto" w:fill="auto"/>
            <w:noWrap/>
            <w:vAlign w:val="center"/>
          </w:tcPr>
          <w:p w:rsidR="0017674B" w:rsidRDefault="0017674B">
            <w:pPr>
              <w:pStyle w:val="TIE-"/>
            </w:pPr>
          </w:p>
        </w:tc>
        <w:tc>
          <w:tcPr>
            <w:tcW w:w="317" w:type="pct"/>
            <w:shd w:val="clear" w:color="auto" w:fill="auto"/>
            <w:noWrap/>
            <w:vAlign w:val="center"/>
          </w:tcPr>
          <w:p w:rsidR="0017674B" w:rsidRDefault="00DE165B">
            <w:pPr>
              <w:pStyle w:val="TIE-"/>
            </w:pPr>
            <w:r>
              <w:rPr>
                <w:rFonts w:hint="eastAsia"/>
              </w:rPr>
              <w:t>18</w:t>
            </w:r>
          </w:p>
        </w:tc>
        <w:tc>
          <w:tcPr>
            <w:tcW w:w="630" w:type="pct"/>
            <w:shd w:val="clear" w:color="auto" w:fill="auto"/>
            <w:noWrap/>
            <w:vAlign w:val="center"/>
          </w:tcPr>
          <w:p w:rsidR="0017674B" w:rsidRDefault="00DE165B">
            <w:pPr>
              <w:pStyle w:val="TIE-"/>
            </w:pPr>
            <w:r>
              <w:t>191343.84</w:t>
            </w:r>
          </w:p>
        </w:tc>
        <w:tc>
          <w:tcPr>
            <w:tcW w:w="630" w:type="pct"/>
            <w:shd w:val="clear" w:color="auto" w:fill="auto"/>
            <w:noWrap/>
            <w:vAlign w:val="center"/>
          </w:tcPr>
          <w:p w:rsidR="0017674B" w:rsidRDefault="00DE165B">
            <w:pPr>
              <w:pStyle w:val="TIE-"/>
            </w:pPr>
            <w:r>
              <w:rPr>
                <w:rFonts w:hint="eastAsia"/>
              </w:rPr>
              <w:t>100.00</w:t>
            </w:r>
          </w:p>
        </w:tc>
        <w:tc>
          <w:tcPr>
            <w:tcW w:w="314" w:type="pct"/>
            <w:shd w:val="clear" w:color="auto" w:fill="auto"/>
            <w:noWrap/>
            <w:vAlign w:val="center"/>
          </w:tcPr>
          <w:p w:rsidR="0017674B" w:rsidRDefault="00DE165B">
            <w:pPr>
              <w:pStyle w:val="TIE-"/>
            </w:pPr>
            <w:r>
              <w:rPr>
                <w:rFonts w:hint="eastAsia"/>
              </w:rPr>
              <w:t>91</w:t>
            </w:r>
          </w:p>
        </w:tc>
        <w:tc>
          <w:tcPr>
            <w:tcW w:w="710" w:type="pct"/>
            <w:shd w:val="clear" w:color="auto" w:fill="auto"/>
            <w:noWrap/>
            <w:vAlign w:val="center"/>
          </w:tcPr>
          <w:p w:rsidR="0017674B" w:rsidRDefault="00DE165B">
            <w:pPr>
              <w:pStyle w:val="TIE-"/>
            </w:pPr>
            <w:r>
              <w:rPr>
                <w:rFonts w:hint="eastAsia"/>
              </w:rPr>
              <w:t>5144165.91</w:t>
            </w:r>
          </w:p>
        </w:tc>
        <w:tc>
          <w:tcPr>
            <w:tcW w:w="607" w:type="pct"/>
            <w:shd w:val="clear" w:color="auto" w:fill="auto"/>
            <w:noWrap/>
            <w:vAlign w:val="center"/>
          </w:tcPr>
          <w:p w:rsidR="0017674B" w:rsidRDefault="00DE165B">
            <w:pPr>
              <w:pStyle w:val="TIE-"/>
            </w:pPr>
            <w:r>
              <w:rPr>
                <w:rFonts w:hint="eastAsia"/>
              </w:rPr>
              <w:t>100.00</w:t>
            </w:r>
          </w:p>
        </w:tc>
      </w:tr>
    </w:tbl>
    <w:p w:rsidR="0017674B" w:rsidRDefault="0017674B">
      <w:pPr>
        <w:ind w:firstLine="480"/>
      </w:pPr>
    </w:p>
    <w:p w:rsidR="0017674B" w:rsidRDefault="00DE165B">
      <w:pPr>
        <w:widowControl/>
        <w:topLinePunct w:val="0"/>
        <w:autoSpaceDE/>
        <w:spacing w:before="100" w:beforeAutospacing="1" w:after="100" w:afterAutospacing="1" w:line="240" w:lineRule="auto"/>
        <w:ind w:firstLineChars="0" w:firstLine="0"/>
        <w:jc w:val="left"/>
        <w:rPr>
          <w:rFonts w:ascii="宋体" w:hAnsi="宋体" w:cs="宋体"/>
          <w:kern w:val="0"/>
          <w:szCs w:val="24"/>
        </w:rPr>
      </w:pPr>
      <w:r>
        <w:rPr>
          <w:rFonts w:ascii="宋体" w:hAnsi="宋体" w:cs="宋体"/>
          <w:noProof/>
          <w:kern w:val="0"/>
          <w:szCs w:val="24"/>
        </w:rPr>
        <w:drawing>
          <wp:inline distT="0" distB="0" distL="0" distR="0">
            <wp:extent cx="5579745" cy="3945890"/>
            <wp:effectExtent l="0" t="0" r="0" b="0"/>
            <wp:docPr id="20289875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87502" name="图片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579745" cy="3945890"/>
                    </a:xfrm>
                    <a:prstGeom prst="rect">
                      <a:avLst/>
                    </a:prstGeom>
                    <a:noFill/>
                    <a:ln>
                      <a:noFill/>
                    </a:ln>
                  </pic:spPr>
                </pic:pic>
              </a:graphicData>
            </a:graphic>
          </wp:inline>
        </w:drawing>
      </w:r>
    </w:p>
    <w:p w:rsidR="0017674B" w:rsidRDefault="00DE165B">
      <w:pPr>
        <w:autoSpaceDE/>
        <w:spacing w:line="360" w:lineRule="auto"/>
        <w:ind w:firstLineChars="0" w:firstLine="0"/>
        <w:jc w:val="center"/>
        <w:rPr>
          <w:rFonts w:ascii="宋体" w:hAnsi="宋体"/>
        </w:rPr>
      </w:pPr>
      <w:r>
        <w:rPr>
          <w:szCs w:val="24"/>
        </w:rPr>
        <w:t xml:space="preserve"> </w:t>
      </w:r>
      <w:r>
        <w:rPr>
          <w:rFonts w:ascii="宋体" w:hAnsi="宋体"/>
          <w:b/>
          <w:bCs/>
        </w:rPr>
        <w:t>图</w:t>
      </w:r>
      <w:r>
        <w:rPr>
          <w:b/>
          <w:bCs/>
        </w:rPr>
        <w:t xml:space="preserve">4.2-4    </w:t>
      </w:r>
      <w:r>
        <w:rPr>
          <w:rFonts w:ascii="宋体" w:hAnsi="宋体"/>
          <w:b/>
          <w:bCs/>
        </w:rPr>
        <w:t>植被类型图</w:t>
      </w:r>
    </w:p>
    <w:p w:rsidR="0017674B" w:rsidRDefault="00DE165B">
      <w:pPr>
        <w:pStyle w:val="4"/>
      </w:pPr>
      <w:r>
        <w:rPr>
          <w:rFonts w:hint="eastAsia"/>
        </w:rPr>
        <w:t>4.2.5.3</w:t>
      </w:r>
      <w:r>
        <w:rPr>
          <w:rFonts w:hint="eastAsia"/>
        </w:rPr>
        <w:t>植被覆盖度</w:t>
      </w:r>
    </w:p>
    <w:p w:rsidR="0017674B" w:rsidRDefault="00DE165B">
      <w:pPr>
        <w:ind w:firstLine="480"/>
      </w:pPr>
      <w:r>
        <w:rPr>
          <w:rFonts w:hint="eastAsia"/>
        </w:rPr>
        <w:t>项目植被</w:t>
      </w:r>
      <w:proofErr w:type="gramStart"/>
      <w:r>
        <w:rPr>
          <w:rFonts w:hint="eastAsia"/>
        </w:rPr>
        <w:t>覆盖度见下表</w:t>
      </w:r>
      <w:proofErr w:type="gramEnd"/>
      <w:r>
        <w:rPr>
          <w:rFonts w:hint="eastAsia"/>
        </w:rPr>
        <w:t>。</w:t>
      </w:r>
    </w:p>
    <w:p w:rsidR="0017674B" w:rsidRDefault="00DE165B">
      <w:pPr>
        <w:pStyle w:val="5"/>
      </w:pPr>
      <w:r>
        <w:lastRenderedPageBreak/>
        <w:t>表</w:t>
      </w:r>
      <w:r>
        <w:t xml:space="preserve">4.2-16   </w:t>
      </w:r>
      <w:r>
        <w:rPr>
          <w:rFonts w:hint="eastAsia"/>
        </w:rPr>
        <w:t>植被覆盖度</w:t>
      </w:r>
      <w:r>
        <w:t>统计表</w:t>
      </w:r>
    </w:p>
    <w:tbl>
      <w:tblPr>
        <w:tblW w:w="5000" w:type="pct"/>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289"/>
        <w:gridCol w:w="776"/>
        <w:gridCol w:w="1576"/>
        <w:gridCol w:w="1505"/>
        <w:gridCol w:w="776"/>
        <w:gridCol w:w="1576"/>
        <w:gridCol w:w="1505"/>
      </w:tblGrid>
      <w:tr w:rsidR="0017674B">
        <w:trPr>
          <w:trHeight w:val="402"/>
        </w:trPr>
        <w:tc>
          <w:tcPr>
            <w:tcW w:w="716" w:type="pct"/>
            <w:vMerge w:val="restart"/>
            <w:shd w:val="clear" w:color="auto" w:fill="auto"/>
            <w:noWrap/>
            <w:vAlign w:val="center"/>
          </w:tcPr>
          <w:p w:rsidR="0017674B" w:rsidRDefault="00DE165B">
            <w:pPr>
              <w:pStyle w:val="TIE-"/>
            </w:pPr>
            <w:r>
              <w:rPr>
                <w:rFonts w:hint="eastAsia"/>
              </w:rPr>
              <w:t>二级类型</w:t>
            </w:r>
          </w:p>
        </w:tc>
        <w:tc>
          <w:tcPr>
            <w:tcW w:w="2142" w:type="pct"/>
            <w:gridSpan w:val="3"/>
            <w:shd w:val="clear" w:color="auto" w:fill="auto"/>
            <w:noWrap/>
            <w:vAlign w:val="center"/>
          </w:tcPr>
          <w:p w:rsidR="0017674B" w:rsidRDefault="00DE165B">
            <w:pPr>
              <w:pStyle w:val="TIE-"/>
            </w:pPr>
            <w:r>
              <w:rPr>
                <w:rFonts w:hint="eastAsia"/>
              </w:rPr>
              <w:t>项目区</w:t>
            </w:r>
          </w:p>
        </w:tc>
        <w:tc>
          <w:tcPr>
            <w:tcW w:w="2142" w:type="pct"/>
            <w:gridSpan w:val="3"/>
            <w:shd w:val="clear" w:color="auto" w:fill="auto"/>
            <w:noWrap/>
            <w:vAlign w:val="center"/>
          </w:tcPr>
          <w:p w:rsidR="0017674B" w:rsidRDefault="00DE165B">
            <w:pPr>
              <w:pStyle w:val="TIE-"/>
            </w:pPr>
            <w:proofErr w:type="gramStart"/>
            <w:r>
              <w:rPr>
                <w:rFonts w:hint="eastAsia"/>
              </w:rPr>
              <w:t>评价区</w:t>
            </w:r>
            <w:proofErr w:type="gramEnd"/>
          </w:p>
        </w:tc>
      </w:tr>
      <w:tr w:rsidR="0017674B">
        <w:trPr>
          <w:trHeight w:val="402"/>
        </w:trPr>
        <w:tc>
          <w:tcPr>
            <w:tcW w:w="716" w:type="pct"/>
            <w:vMerge/>
            <w:vAlign w:val="center"/>
          </w:tcPr>
          <w:p w:rsidR="0017674B" w:rsidRDefault="0017674B">
            <w:pPr>
              <w:pStyle w:val="TIE-"/>
            </w:pPr>
          </w:p>
        </w:tc>
        <w:tc>
          <w:tcPr>
            <w:tcW w:w="431" w:type="pct"/>
            <w:shd w:val="clear" w:color="auto" w:fill="auto"/>
            <w:noWrap/>
            <w:vAlign w:val="center"/>
          </w:tcPr>
          <w:p w:rsidR="0017674B" w:rsidRDefault="00DE165B">
            <w:pPr>
              <w:pStyle w:val="TIE-"/>
            </w:pPr>
            <w:r>
              <w:rPr>
                <w:rFonts w:hint="eastAsia"/>
              </w:rPr>
              <w:t>数量</w:t>
            </w:r>
          </w:p>
        </w:tc>
        <w:tc>
          <w:tcPr>
            <w:tcW w:w="875" w:type="pct"/>
            <w:shd w:val="clear" w:color="auto" w:fill="auto"/>
            <w:noWrap/>
            <w:vAlign w:val="center"/>
          </w:tcPr>
          <w:p w:rsidR="0017674B" w:rsidRDefault="00DE165B">
            <w:pPr>
              <w:pStyle w:val="TIE-"/>
            </w:pPr>
            <w:r>
              <w:rPr>
                <w:rFonts w:hint="eastAsia"/>
              </w:rPr>
              <w:t>面积（</w:t>
            </w:r>
            <w:r>
              <w:rPr>
                <w:rFonts w:hint="eastAsia"/>
              </w:rPr>
              <w:t>m</w:t>
            </w:r>
            <w:r>
              <w:rPr>
                <w:rFonts w:hint="eastAsia"/>
                <w:vertAlign w:val="superscript"/>
              </w:rPr>
              <w:t>2</w:t>
            </w:r>
            <w:r>
              <w:rPr>
                <w:rFonts w:hint="eastAsia"/>
              </w:rPr>
              <w:t>）</w:t>
            </w:r>
          </w:p>
        </w:tc>
        <w:tc>
          <w:tcPr>
            <w:tcW w:w="835" w:type="pct"/>
            <w:shd w:val="clear" w:color="auto" w:fill="auto"/>
            <w:noWrap/>
            <w:vAlign w:val="center"/>
          </w:tcPr>
          <w:p w:rsidR="0017674B" w:rsidRDefault="00DE165B">
            <w:pPr>
              <w:pStyle w:val="TIE-"/>
            </w:pPr>
            <w:r>
              <w:rPr>
                <w:rFonts w:hint="eastAsia"/>
              </w:rPr>
              <w:t>占比（</w:t>
            </w:r>
            <w:r>
              <w:rPr>
                <w:rFonts w:hint="eastAsia"/>
              </w:rPr>
              <w:t>%</w:t>
            </w:r>
            <w:r>
              <w:rPr>
                <w:rFonts w:hint="eastAsia"/>
              </w:rPr>
              <w:t>）</w:t>
            </w:r>
          </w:p>
        </w:tc>
        <w:tc>
          <w:tcPr>
            <w:tcW w:w="431" w:type="pct"/>
            <w:shd w:val="clear" w:color="auto" w:fill="auto"/>
            <w:noWrap/>
            <w:vAlign w:val="center"/>
          </w:tcPr>
          <w:p w:rsidR="0017674B" w:rsidRDefault="00DE165B">
            <w:pPr>
              <w:pStyle w:val="TIE-"/>
            </w:pPr>
            <w:r>
              <w:rPr>
                <w:rFonts w:hint="eastAsia"/>
              </w:rPr>
              <w:t>数量</w:t>
            </w:r>
          </w:p>
        </w:tc>
        <w:tc>
          <w:tcPr>
            <w:tcW w:w="875" w:type="pct"/>
            <w:shd w:val="clear" w:color="auto" w:fill="auto"/>
            <w:noWrap/>
            <w:vAlign w:val="center"/>
          </w:tcPr>
          <w:p w:rsidR="0017674B" w:rsidRDefault="00DE165B">
            <w:pPr>
              <w:pStyle w:val="TIE-"/>
            </w:pPr>
            <w:r>
              <w:rPr>
                <w:rFonts w:hint="eastAsia"/>
              </w:rPr>
              <w:t>面积（</w:t>
            </w:r>
            <w:r>
              <w:rPr>
                <w:rFonts w:hint="eastAsia"/>
              </w:rPr>
              <w:t>m</w:t>
            </w:r>
            <w:r>
              <w:rPr>
                <w:rFonts w:hint="eastAsia"/>
                <w:vertAlign w:val="superscript"/>
              </w:rPr>
              <w:t>2</w:t>
            </w:r>
            <w:r>
              <w:rPr>
                <w:rFonts w:hint="eastAsia"/>
              </w:rPr>
              <w:t>）</w:t>
            </w:r>
          </w:p>
        </w:tc>
        <w:tc>
          <w:tcPr>
            <w:tcW w:w="835" w:type="pct"/>
            <w:shd w:val="clear" w:color="auto" w:fill="auto"/>
            <w:noWrap/>
            <w:vAlign w:val="center"/>
          </w:tcPr>
          <w:p w:rsidR="0017674B" w:rsidRDefault="00DE165B">
            <w:pPr>
              <w:pStyle w:val="TIE-"/>
            </w:pPr>
            <w:r>
              <w:rPr>
                <w:rFonts w:hint="eastAsia"/>
              </w:rPr>
              <w:t>占比（</w:t>
            </w:r>
            <w:r>
              <w:rPr>
                <w:rFonts w:hint="eastAsia"/>
              </w:rPr>
              <w:t>%</w:t>
            </w:r>
            <w:r>
              <w:rPr>
                <w:rFonts w:hint="eastAsia"/>
              </w:rPr>
              <w:t>）</w:t>
            </w:r>
          </w:p>
        </w:tc>
      </w:tr>
      <w:tr w:rsidR="0017674B">
        <w:trPr>
          <w:trHeight w:val="402"/>
        </w:trPr>
        <w:tc>
          <w:tcPr>
            <w:tcW w:w="716" w:type="pct"/>
            <w:shd w:val="clear" w:color="auto" w:fill="auto"/>
            <w:noWrap/>
            <w:vAlign w:val="center"/>
          </w:tcPr>
          <w:p w:rsidR="0017674B" w:rsidRDefault="00DE165B">
            <w:pPr>
              <w:pStyle w:val="TIE-"/>
            </w:pPr>
            <w:r>
              <w:rPr>
                <w:rFonts w:hint="eastAsia"/>
              </w:rPr>
              <w:t>&lt;10%</w:t>
            </w:r>
          </w:p>
        </w:tc>
        <w:tc>
          <w:tcPr>
            <w:tcW w:w="431" w:type="pct"/>
            <w:shd w:val="clear" w:color="auto" w:fill="auto"/>
            <w:noWrap/>
            <w:vAlign w:val="center"/>
          </w:tcPr>
          <w:p w:rsidR="0017674B" w:rsidRDefault="00DE165B">
            <w:pPr>
              <w:pStyle w:val="TIE-"/>
            </w:pPr>
            <w:r>
              <w:rPr>
                <w:rFonts w:hint="eastAsia"/>
              </w:rPr>
              <w:t>3</w:t>
            </w:r>
          </w:p>
        </w:tc>
        <w:tc>
          <w:tcPr>
            <w:tcW w:w="875" w:type="pct"/>
            <w:shd w:val="clear" w:color="auto" w:fill="auto"/>
            <w:noWrap/>
            <w:vAlign w:val="center"/>
          </w:tcPr>
          <w:p w:rsidR="0017674B" w:rsidRDefault="00DE165B">
            <w:pPr>
              <w:pStyle w:val="TIE-"/>
            </w:pPr>
            <w:r>
              <w:rPr>
                <w:rFonts w:hint="eastAsia"/>
              </w:rPr>
              <w:t>146098.13</w:t>
            </w:r>
          </w:p>
        </w:tc>
        <w:tc>
          <w:tcPr>
            <w:tcW w:w="835" w:type="pct"/>
            <w:shd w:val="clear" w:color="auto" w:fill="auto"/>
            <w:noWrap/>
            <w:vAlign w:val="center"/>
          </w:tcPr>
          <w:p w:rsidR="0017674B" w:rsidRDefault="00DE165B">
            <w:pPr>
              <w:pStyle w:val="TIE-"/>
            </w:pPr>
            <w:r>
              <w:rPr>
                <w:rFonts w:hint="eastAsia"/>
              </w:rPr>
              <w:t>76.79</w:t>
            </w:r>
          </w:p>
        </w:tc>
        <w:tc>
          <w:tcPr>
            <w:tcW w:w="431" w:type="pct"/>
            <w:shd w:val="clear" w:color="auto" w:fill="auto"/>
            <w:noWrap/>
            <w:vAlign w:val="center"/>
          </w:tcPr>
          <w:p w:rsidR="0017674B" w:rsidRDefault="00DE165B">
            <w:pPr>
              <w:pStyle w:val="TIE-"/>
            </w:pPr>
            <w:r>
              <w:rPr>
                <w:rFonts w:hint="eastAsia"/>
              </w:rPr>
              <w:t>17</w:t>
            </w:r>
          </w:p>
        </w:tc>
        <w:tc>
          <w:tcPr>
            <w:tcW w:w="875" w:type="pct"/>
            <w:shd w:val="clear" w:color="auto" w:fill="auto"/>
            <w:noWrap/>
            <w:vAlign w:val="center"/>
          </w:tcPr>
          <w:p w:rsidR="0017674B" w:rsidRDefault="00DE165B">
            <w:pPr>
              <w:pStyle w:val="TIE-"/>
            </w:pPr>
            <w:r>
              <w:rPr>
                <w:rFonts w:hint="eastAsia"/>
              </w:rPr>
              <w:t>424659.14</w:t>
            </w:r>
          </w:p>
        </w:tc>
        <w:tc>
          <w:tcPr>
            <w:tcW w:w="835" w:type="pct"/>
            <w:shd w:val="clear" w:color="auto" w:fill="auto"/>
            <w:noWrap/>
            <w:vAlign w:val="center"/>
          </w:tcPr>
          <w:p w:rsidR="0017674B" w:rsidRDefault="00DE165B">
            <w:pPr>
              <w:pStyle w:val="TIE-"/>
            </w:pPr>
            <w:r>
              <w:rPr>
                <w:rFonts w:hint="eastAsia"/>
              </w:rPr>
              <w:t>8.26</w:t>
            </w:r>
          </w:p>
        </w:tc>
      </w:tr>
      <w:tr w:rsidR="0017674B">
        <w:trPr>
          <w:trHeight w:val="402"/>
        </w:trPr>
        <w:tc>
          <w:tcPr>
            <w:tcW w:w="716" w:type="pct"/>
            <w:shd w:val="clear" w:color="auto" w:fill="auto"/>
            <w:noWrap/>
            <w:vAlign w:val="center"/>
          </w:tcPr>
          <w:p w:rsidR="0017674B" w:rsidRDefault="00DE165B">
            <w:pPr>
              <w:pStyle w:val="TIE-"/>
            </w:pPr>
            <w:r>
              <w:rPr>
                <w:rFonts w:hint="eastAsia"/>
              </w:rPr>
              <w:t>10%-30%</w:t>
            </w:r>
          </w:p>
        </w:tc>
        <w:tc>
          <w:tcPr>
            <w:tcW w:w="431" w:type="pct"/>
            <w:shd w:val="clear" w:color="auto" w:fill="auto"/>
            <w:noWrap/>
            <w:vAlign w:val="center"/>
          </w:tcPr>
          <w:p w:rsidR="0017674B" w:rsidRDefault="00DE165B">
            <w:pPr>
              <w:pStyle w:val="TIE-"/>
            </w:pPr>
            <w:r>
              <w:rPr>
                <w:rFonts w:hint="eastAsia"/>
              </w:rPr>
              <w:t>3</w:t>
            </w:r>
          </w:p>
        </w:tc>
        <w:tc>
          <w:tcPr>
            <w:tcW w:w="875" w:type="pct"/>
            <w:shd w:val="clear" w:color="auto" w:fill="auto"/>
            <w:noWrap/>
            <w:vAlign w:val="center"/>
          </w:tcPr>
          <w:p w:rsidR="0017674B" w:rsidRDefault="00DE165B">
            <w:pPr>
              <w:pStyle w:val="TIE-"/>
            </w:pPr>
            <w:r>
              <w:rPr>
                <w:rFonts w:hint="eastAsia"/>
              </w:rPr>
              <w:t>43374.49</w:t>
            </w:r>
          </w:p>
        </w:tc>
        <w:tc>
          <w:tcPr>
            <w:tcW w:w="835" w:type="pct"/>
            <w:shd w:val="clear" w:color="auto" w:fill="auto"/>
            <w:noWrap/>
            <w:vAlign w:val="center"/>
          </w:tcPr>
          <w:p w:rsidR="0017674B" w:rsidRDefault="00DE165B">
            <w:pPr>
              <w:pStyle w:val="TIE-"/>
            </w:pPr>
            <w:r>
              <w:rPr>
                <w:rFonts w:hint="eastAsia"/>
              </w:rPr>
              <w:t>22.80</w:t>
            </w:r>
          </w:p>
        </w:tc>
        <w:tc>
          <w:tcPr>
            <w:tcW w:w="431" w:type="pct"/>
            <w:shd w:val="clear" w:color="auto" w:fill="auto"/>
            <w:noWrap/>
            <w:vAlign w:val="center"/>
          </w:tcPr>
          <w:p w:rsidR="0017674B" w:rsidRDefault="00DE165B">
            <w:pPr>
              <w:pStyle w:val="TIE-"/>
            </w:pPr>
            <w:r>
              <w:rPr>
                <w:rFonts w:hint="eastAsia"/>
              </w:rPr>
              <w:t>12</w:t>
            </w:r>
          </w:p>
        </w:tc>
        <w:tc>
          <w:tcPr>
            <w:tcW w:w="875" w:type="pct"/>
            <w:shd w:val="clear" w:color="auto" w:fill="auto"/>
            <w:noWrap/>
            <w:vAlign w:val="center"/>
          </w:tcPr>
          <w:p w:rsidR="0017674B" w:rsidRDefault="00DE165B">
            <w:pPr>
              <w:pStyle w:val="TIE-"/>
            </w:pPr>
            <w:r>
              <w:rPr>
                <w:rFonts w:hint="eastAsia"/>
              </w:rPr>
              <w:t>713258.70</w:t>
            </w:r>
          </w:p>
        </w:tc>
        <w:tc>
          <w:tcPr>
            <w:tcW w:w="835" w:type="pct"/>
            <w:shd w:val="clear" w:color="auto" w:fill="auto"/>
            <w:noWrap/>
            <w:vAlign w:val="center"/>
          </w:tcPr>
          <w:p w:rsidR="0017674B" w:rsidRDefault="00DE165B">
            <w:pPr>
              <w:pStyle w:val="TIE-"/>
            </w:pPr>
            <w:r>
              <w:rPr>
                <w:rFonts w:hint="eastAsia"/>
              </w:rPr>
              <w:t>13.87</w:t>
            </w:r>
          </w:p>
        </w:tc>
      </w:tr>
      <w:tr w:rsidR="0017674B">
        <w:trPr>
          <w:trHeight w:val="402"/>
        </w:trPr>
        <w:tc>
          <w:tcPr>
            <w:tcW w:w="716" w:type="pct"/>
            <w:shd w:val="clear" w:color="auto" w:fill="auto"/>
            <w:noWrap/>
            <w:vAlign w:val="center"/>
          </w:tcPr>
          <w:p w:rsidR="0017674B" w:rsidRDefault="00DE165B">
            <w:pPr>
              <w:pStyle w:val="TIE-"/>
            </w:pPr>
            <w:r>
              <w:rPr>
                <w:rFonts w:hint="eastAsia"/>
              </w:rPr>
              <w:t>30%-40%</w:t>
            </w:r>
          </w:p>
        </w:tc>
        <w:tc>
          <w:tcPr>
            <w:tcW w:w="431" w:type="pct"/>
            <w:shd w:val="clear" w:color="auto" w:fill="auto"/>
            <w:noWrap/>
            <w:vAlign w:val="center"/>
          </w:tcPr>
          <w:p w:rsidR="0017674B" w:rsidRDefault="00DE165B">
            <w:pPr>
              <w:pStyle w:val="TIE-"/>
            </w:pPr>
            <w:r>
              <w:rPr>
                <w:rFonts w:hint="eastAsia"/>
              </w:rPr>
              <w:t>1</w:t>
            </w:r>
          </w:p>
        </w:tc>
        <w:tc>
          <w:tcPr>
            <w:tcW w:w="875" w:type="pct"/>
            <w:shd w:val="clear" w:color="auto" w:fill="auto"/>
            <w:noWrap/>
            <w:vAlign w:val="center"/>
          </w:tcPr>
          <w:p w:rsidR="0017674B" w:rsidRDefault="00DE165B">
            <w:pPr>
              <w:pStyle w:val="TIE-"/>
            </w:pPr>
            <w:r>
              <w:rPr>
                <w:rFonts w:hint="eastAsia"/>
              </w:rPr>
              <w:t>786.59</w:t>
            </w:r>
          </w:p>
        </w:tc>
        <w:tc>
          <w:tcPr>
            <w:tcW w:w="835" w:type="pct"/>
            <w:shd w:val="clear" w:color="auto" w:fill="auto"/>
            <w:noWrap/>
            <w:vAlign w:val="center"/>
          </w:tcPr>
          <w:p w:rsidR="0017674B" w:rsidRDefault="00DE165B">
            <w:pPr>
              <w:pStyle w:val="TIE-"/>
            </w:pPr>
            <w:r>
              <w:rPr>
                <w:rFonts w:hint="eastAsia"/>
              </w:rPr>
              <w:t>0.41</w:t>
            </w:r>
          </w:p>
        </w:tc>
        <w:tc>
          <w:tcPr>
            <w:tcW w:w="431" w:type="pct"/>
            <w:shd w:val="clear" w:color="auto" w:fill="auto"/>
            <w:noWrap/>
            <w:vAlign w:val="center"/>
          </w:tcPr>
          <w:p w:rsidR="0017674B" w:rsidRDefault="00DE165B">
            <w:pPr>
              <w:pStyle w:val="TIE-"/>
            </w:pPr>
            <w:r>
              <w:rPr>
                <w:rFonts w:hint="eastAsia"/>
              </w:rPr>
              <w:t>9</w:t>
            </w:r>
          </w:p>
        </w:tc>
        <w:tc>
          <w:tcPr>
            <w:tcW w:w="875" w:type="pct"/>
            <w:shd w:val="clear" w:color="auto" w:fill="auto"/>
            <w:noWrap/>
            <w:vAlign w:val="center"/>
          </w:tcPr>
          <w:p w:rsidR="0017674B" w:rsidRDefault="00DE165B">
            <w:pPr>
              <w:pStyle w:val="TIE-"/>
            </w:pPr>
            <w:r>
              <w:rPr>
                <w:rFonts w:hint="eastAsia"/>
              </w:rPr>
              <w:t>1101085.74</w:t>
            </w:r>
          </w:p>
        </w:tc>
        <w:tc>
          <w:tcPr>
            <w:tcW w:w="835" w:type="pct"/>
            <w:shd w:val="clear" w:color="auto" w:fill="auto"/>
            <w:noWrap/>
            <w:vAlign w:val="center"/>
          </w:tcPr>
          <w:p w:rsidR="0017674B" w:rsidRDefault="00DE165B">
            <w:pPr>
              <w:pStyle w:val="TIE-"/>
            </w:pPr>
            <w:r>
              <w:rPr>
                <w:rFonts w:hint="eastAsia"/>
              </w:rPr>
              <w:t>21.40</w:t>
            </w:r>
          </w:p>
        </w:tc>
      </w:tr>
      <w:tr w:rsidR="0017674B">
        <w:trPr>
          <w:trHeight w:val="402"/>
        </w:trPr>
        <w:tc>
          <w:tcPr>
            <w:tcW w:w="716" w:type="pct"/>
            <w:shd w:val="clear" w:color="auto" w:fill="auto"/>
            <w:noWrap/>
            <w:vAlign w:val="center"/>
          </w:tcPr>
          <w:p w:rsidR="0017674B" w:rsidRDefault="00DE165B">
            <w:pPr>
              <w:pStyle w:val="TIE-"/>
            </w:pPr>
            <w:r>
              <w:rPr>
                <w:rFonts w:hint="eastAsia"/>
              </w:rPr>
              <w:t>&gt;40%</w:t>
            </w:r>
          </w:p>
        </w:tc>
        <w:tc>
          <w:tcPr>
            <w:tcW w:w="431" w:type="pct"/>
            <w:shd w:val="clear" w:color="auto" w:fill="auto"/>
            <w:noWrap/>
            <w:vAlign w:val="center"/>
          </w:tcPr>
          <w:p w:rsidR="0017674B" w:rsidRDefault="0017674B">
            <w:pPr>
              <w:pStyle w:val="TIE-"/>
            </w:pPr>
          </w:p>
        </w:tc>
        <w:tc>
          <w:tcPr>
            <w:tcW w:w="875" w:type="pct"/>
            <w:shd w:val="clear" w:color="auto" w:fill="auto"/>
            <w:noWrap/>
            <w:vAlign w:val="center"/>
          </w:tcPr>
          <w:p w:rsidR="0017674B" w:rsidRDefault="0017674B">
            <w:pPr>
              <w:pStyle w:val="TIE-"/>
            </w:pPr>
          </w:p>
        </w:tc>
        <w:tc>
          <w:tcPr>
            <w:tcW w:w="835" w:type="pct"/>
            <w:shd w:val="clear" w:color="auto" w:fill="auto"/>
            <w:noWrap/>
            <w:vAlign w:val="center"/>
          </w:tcPr>
          <w:p w:rsidR="0017674B" w:rsidRDefault="0017674B">
            <w:pPr>
              <w:pStyle w:val="TIE-"/>
            </w:pPr>
          </w:p>
        </w:tc>
        <w:tc>
          <w:tcPr>
            <w:tcW w:w="431" w:type="pct"/>
            <w:shd w:val="clear" w:color="auto" w:fill="auto"/>
            <w:noWrap/>
            <w:vAlign w:val="center"/>
          </w:tcPr>
          <w:p w:rsidR="0017674B" w:rsidRDefault="00DE165B">
            <w:pPr>
              <w:pStyle w:val="TIE-"/>
            </w:pPr>
            <w:r>
              <w:rPr>
                <w:rFonts w:hint="eastAsia"/>
              </w:rPr>
              <w:t>21</w:t>
            </w:r>
          </w:p>
        </w:tc>
        <w:tc>
          <w:tcPr>
            <w:tcW w:w="875" w:type="pct"/>
            <w:shd w:val="clear" w:color="auto" w:fill="auto"/>
            <w:noWrap/>
            <w:vAlign w:val="center"/>
          </w:tcPr>
          <w:p w:rsidR="0017674B" w:rsidRDefault="00DE165B">
            <w:pPr>
              <w:pStyle w:val="TIE-"/>
            </w:pPr>
            <w:r>
              <w:rPr>
                <w:rFonts w:hint="eastAsia"/>
              </w:rPr>
              <w:t>2905162.32</w:t>
            </w:r>
          </w:p>
        </w:tc>
        <w:tc>
          <w:tcPr>
            <w:tcW w:w="835" w:type="pct"/>
            <w:shd w:val="clear" w:color="auto" w:fill="auto"/>
            <w:noWrap/>
            <w:vAlign w:val="center"/>
          </w:tcPr>
          <w:p w:rsidR="0017674B" w:rsidRDefault="00DE165B">
            <w:pPr>
              <w:pStyle w:val="TIE-"/>
            </w:pPr>
            <w:r>
              <w:rPr>
                <w:rFonts w:hint="eastAsia"/>
              </w:rPr>
              <w:t>56.47</w:t>
            </w:r>
          </w:p>
        </w:tc>
      </w:tr>
      <w:tr w:rsidR="0017674B">
        <w:trPr>
          <w:trHeight w:val="402"/>
        </w:trPr>
        <w:tc>
          <w:tcPr>
            <w:tcW w:w="716" w:type="pct"/>
            <w:shd w:val="clear" w:color="auto" w:fill="auto"/>
            <w:noWrap/>
            <w:vAlign w:val="center"/>
          </w:tcPr>
          <w:p w:rsidR="0017674B" w:rsidRDefault="0017674B">
            <w:pPr>
              <w:pStyle w:val="TIE-"/>
            </w:pPr>
          </w:p>
        </w:tc>
        <w:tc>
          <w:tcPr>
            <w:tcW w:w="431" w:type="pct"/>
            <w:shd w:val="clear" w:color="auto" w:fill="auto"/>
            <w:noWrap/>
            <w:vAlign w:val="center"/>
          </w:tcPr>
          <w:p w:rsidR="0017674B" w:rsidRDefault="00DE165B">
            <w:pPr>
              <w:pStyle w:val="TIE-"/>
            </w:pPr>
            <w:r>
              <w:rPr>
                <w:rFonts w:hint="eastAsia"/>
              </w:rPr>
              <w:t>7</w:t>
            </w:r>
          </w:p>
        </w:tc>
        <w:tc>
          <w:tcPr>
            <w:tcW w:w="875" w:type="pct"/>
            <w:shd w:val="clear" w:color="auto" w:fill="auto"/>
            <w:noWrap/>
            <w:vAlign w:val="center"/>
          </w:tcPr>
          <w:p w:rsidR="0017674B" w:rsidRDefault="00DE165B">
            <w:pPr>
              <w:pStyle w:val="TIE-"/>
            </w:pPr>
            <w:r>
              <w:rPr>
                <w:rFonts w:hint="eastAsia"/>
              </w:rPr>
              <w:t>190259.20</w:t>
            </w:r>
          </w:p>
        </w:tc>
        <w:tc>
          <w:tcPr>
            <w:tcW w:w="835" w:type="pct"/>
            <w:shd w:val="clear" w:color="auto" w:fill="auto"/>
            <w:noWrap/>
            <w:vAlign w:val="center"/>
          </w:tcPr>
          <w:p w:rsidR="0017674B" w:rsidRDefault="00DE165B">
            <w:pPr>
              <w:pStyle w:val="TIE-"/>
            </w:pPr>
            <w:r>
              <w:rPr>
                <w:rFonts w:hint="eastAsia"/>
              </w:rPr>
              <w:t>100.00</w:t>
            </w:r>
          </w:p>
        </w:tc>
        <w:tc>
          <w:tcPr>
            <w:tcW w:w="431" w:type="pct"/>
            <w:shd w:val="clear" w:color="auto" w:fill="auto"/>
            <w:noWrap/>
            <w:vAlign w:val="center"/>
          </w:tcPr>
          <w:p w:rsidR="0017674B" w:rsidRDefault="00DE165B">
            <w:pPr>
              <w:pStyle w:val="TIE-"/>
            </w:pPr>
            <w:r>
              <w:rPr>
                <w:rFonts w:hint="eastAsia"/>
              </w:rPr>
              <w:t>59</w:t>
            </w:r>
          </w:p>
        </w:tc>
        <w:tc>
          <w:tcPr>
            <w:tcW w:w="875" w:type="pct"/>
            <w:shd w:val="clear" w:color="auto" w:fill="auto"/>
            <w:noWrap/>
            <w:vAlign w:val="center"/>
          </w:tcPr>
          <w:p w:rsidR="0017674B" w:rsidRDefault="00DE165B">
            <w:pPr>
              <w:pStyle w:val="TIE-"/>
            </w:pPr>
            <w:r>
              <w:rPr>
                <w:rFonts w:hint="eastAsia"/>
              </w:rPr>
              <w:t>5144165.91</w:t>
            </w:r>
          </w:p>
        </w:tc>
        <w:tc>
          <w:tcPr>
            <w:tcW w:w="835" w:type="pct"/>
            <w:shd w:val="clear" w:color="auto" w:fill="auto"/>
            <w:noWrap/>
            <w:vAlign w:val="center"/>
          </w:tcPr>
          <w:p w:rsidR="0017674B" w:rsidRDefault="00DE165B">
            <w:pPr>
              <w:pStyle w:val="TIE-"/>
            </w:pPr>
            <w:r>
              <w:rPr>
                <w:rFonts w:hint="eastAsia"/>
              </w:rPr>
              <w:t>100.00</w:t>
            </w:r>
          </w:p>
        </w:tc>
      </w:tr>
    </w:tbl>
    <w:p w:rsidR="0017674B" w:rsidRDefault="0017674B">
      <w:pPr>
        <w:ind w:firstLine="480"/>
      </w:pPr>
    </w:p>
    <w:p w:rsidR="0017674B" w:rsidRDefault="00DE165B">
      <w:pPr>
        <w:spacing w:line="240" w:lineRule="auto"/>
        <w:ind w:firstLineChars="0" w:firstLine="0"/>
      </w:pPr>
      <w:r>
        <w:rPr>
          <w:noProof/>
        </w:rPr>
        <w:drawing>
          <wp:inline distT="0" distB="0" distL="0" distR="0">
            <wp:extent cx="5579745" cy="3944620"/>
            <wp:effectExtent l="0" t="0" r="0" b="0"/>
            <wp:docPr id="403260693" name="图片 403260693" descr="D:\移动云盘挂载\18748135968\2023\3-五原宏丰养殖项目\4-生态\五原养牛 属性及出图\五原养牛 属性及出图\20231127 五原养牛--覆盖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60693" name="图片 403260693" descr="D:\移动云盘挂载\18748135968\2023\3-五原宏丰养殖项目\4-生态\五原养牛 属性及出图\五原养牛 属性及出图\20231127 五原养牛--覆盖度.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579745" cy="3945114"/>
                    </a:xfrm>
                    <a:prstGeom prst="rect">
                      <a:avLst/>
                    </a:prstGeom>
                    <a:noFill/>
                    <a:ln>
                      <a:noFill/>
                    </a:ln>
                  </pic:spPr>
                </pic:pic>
              </a:graphicData>
            </a:graphic>
          </wp:inline>
        </w:drawing>
      </w:r>
    </w:p>
    <w:p w:rsidR="0017674B" w:rsidRDefault="00DE165B">
      <w:pPr>
        <w:pStyle w:val="5"/>
      </w:pPr>
      <w:r>
        <w:rPr>
          <w:rFonts w:ascii="宋体" w:hAnsi="宋体"/>
        </w:rPr>
        <w:t>图</w:t>
      </w:r>
      <w:r>
        <w:t>4.2-</w:t>
      </w:r>
      <w:r>
        <w:rPr>
          <w:rFonts w:hint="eastAsia"/>
        </w:rPr>
        <w:t>5</w:t>
      </w:r>
      <w:r>
        <w:t xml:space="preserve">    </w:t>
      </w:r>
      <w:r>
        <w:rPr>
          <w:rFonts w:ascii="宋体" w:hAnsi="宋体" w:hint="eastAsia"/>
        </w:rPr>
        <w:t>项目植被覆盖图</w:t>
      </w:r>
    </w:p>
    <w:p w:rsidR="0017674B" w:rsidRDefault="00DE165B">
      <w:pPr>
        <w:pStyle w:val="5"/>
        <w:rPr>
          <w:b w:val="0"/>
          <w:bCs w:val="0"/>
        </w:rPr>
      </w:pPr>
      <w:r>
        <w:rPr>
          <w:noProof/>
        </w:rPr>
        <w:lastRenderedPageBreak/>
        <w:drawing>
          <wp:anchor distT="0" distB="0" distL="114300" distR="114300" simplePos="0" relativeHeight="251669504" behindDoc="0" locked="0" layoutInCell="1" allowOverlap="1">
            <wp:simplePos x="0" y="0"/>
            <wp:positionH relativeFrom="column">
              <wp:posOffset>156210</wp:posOffset>
            </wp:positionH>
            <wp:positionV relativeFrom="paragraph">
              <wp:posOffset>155575</wp:posOffset>
            </wp:positionV>
            <wp:extent cx="5436235" cy="3844290"/>
            <wp:effectExtent l="0" t="0" r="0" b="0"/>
            <wp:wrapTopAndBottom/>
            <wp:docPr id="1752161607" name="图片 1752161607" descr="D:\WeChat Files\tie705355\FileStorage\File\2024-01\五原养牛 20210424修改\20210424修改\20231127 五原养牛--遥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61607" name="图片 1752161607" descr="D:\WeChat Files\tie705355\FileStorage\File\2024-01\五原养牛 20210424修改\20210424修改\20231127 五原养牛--遥感.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436000" cy="3844254"/>
                    </a:xfrm>
                    <a:prstGeom prst="rect">
                      <a:avLst/>
                    </a:prstGeom>
                    <a:noFill/>
                    <a:ln>
                      <a:noFill/>
                    </a:ln>
                  </pic:spPr>
                </pic:pic>
              </a:graphicData>
            </a:graphic>
          </wp:anchor>
        </w:drawing>
      </w:r>
      <w:r>
        <w:t>图</w:t>
      </w:r>
      <w:r>
        <w:t>4.2-</w:t>
      </w:r>
      <w:r>
        <w:rPr>
          <w:rFonts w:hint="eastAsia"/>
        </w:rPr>
        <w:t>6</w:t>
      </w:r>
      <w:r>
        <w:t xml:space="preserve">    </w:t>
      </w:r>
      <w:r>
        <w:rPr>
          <w:rFonts w:hint="eastAsia"/>
        </w:rPr>
        <w:t>项目遥感影像图</w:t>
      </w:r>
    </w:p>
    <w:p w:rsidR="0017674B" w:rsidRDefault="00DE165B">
      <w:pPr>
        <w:pStyle w:val="4"/>
      </w:pPr>
      <w:r>
        <w:rPr>
          <w:rFonts w:hint="eastAsia"/>
        </w:rPr>
        <w:t>4</w:t>
      </w:r>
      <w:r>
        <w:t>.2.5.</w:t>
      </w:r>
      <w:r>
        <w:rPr>
          <w:rFonts w:hint="eastAsia"/>
        </w:rPr>
        <w:t>3</w:t>
      </w:r>
      <w:r>
        <w:rPr>
          <w:rFonts w:hint="eastAsia"/>
        </w:rPr>
        <w:t>动物类型</w:t>
      </w:r>
    </w:p>
    <w:p w:rsidR="0017674B" w:rsidRDefault="00DE165B">
      <w:pPr>
        <w:ind w:firstLine="480"/>
      </w:pPr>
      <w:r>
        <w:rPr>
          <w:rFonts w:hint="eastAsia"/>
        </w:rPr>
        <w:t>项目所在地栖息的动物资源较为稀少。根据现场调查及资料记载，但近年来由于人为活动的干扰，所在区域野生动物的种类和数量较少，常见的哺乳类动物有蒙古兔、狐狸、</w:t>
      </w:r>
      <w:proofErr w:type="gramStart"/>
      <w:r>
        <w:rPr>
          <w:rFonts w:hint="eastAsia"/>
        </w:rPr>
        <w:t>獾</w:t>
      </w:r>
      <w:proofErr w:type="gramEnd"/>
      <w:r>
        <w:rPr>
          <w:rFonts w:hint="eastAsia"/>
        </w:rPr>
        <w:t>、刺猬、荒漠猫、兔</w:t>
      </w:r>
      <w:proofErr w:type="gramStart"/>
      <w:r>
        <w:rPr>
          <w:rFonts w:hint="eastAsia"/>
        </w:rPr>
        <w:t>狲</w:t>
      </w:r>
      <w:proofErr w:type="gramEnd"/>
      <w:r>
        <w:rPr>
          <w:rFonts w:hint="eastAsia"/>
        </w:rPr>
        <w:t>等；爬行动物有蜥蜴类、蛇类等；鸟类有苍鹰、雉鸡、石鸡、沙鸡；啮齿类动物有黄鼠、松鼠等。优势动物为中小型哺乳类动物和啮齿类动物，如蒙古兔、狐狸、</w:t>
      </w:r>
      <w:proofErr w:type="gramStart"/>
      <w:r>
        <w:rPr>
          <w:rFonts w:hint="eastAsia"/>
        </w:rPr>
        <w:t>獾</w:t>
      </w:r>
      <w:proofErr w:type="gramEnd"/>
      <w:r>
        <w:rPr>
          <w:rFonts w:hint="eastAsia"/>
        </w:rPr>
        <w:t>、刺猬、黄鼠等。</w:t>
      </w:r>
    </w:p>
    <w:p w:rsidR="0017674B" w:rsidRDefault="0017674B">
      <w:pPr>
        <w:ind w:firstLine="480"/>
      </w:pPr>
    </w:p>
    <w:bookmarkEnd w:id="247"/>
    <w:p w:rsidR="0017674B" w:rsidRDefault="0017674B">
      <w:pPr>
        <w:ind w:firstLine="480"/>
        <w:sectPr w:rsidR="0017674B">
          <w:pgSz w:w="11906" w:h="16838"/>
          <w:pgMar w:top="1418" w:right="1418" w:bottom="1247" w:left="1701" w:header="851" w:footer="680" w:gutter="0"/>
          <w:pgNumType w:fmt="numberInDash"/>
          <w:cols w:space="425"/>
          <w:docGrid w:linePitch="326"/>
        </w:sectPr>
      </w:pPr>
    </w:p>
    <w:p w:rsidR="0017674B" w:rsidRDefault="00DE165B">
      <w:pPr>
        <w:pStyle w:val="1"/>
      </w:pPr>
      <w:bookmarkStart w:id="252" w:name="_Toc157447869"/>
      <w:bookmarkStart w:id="253" w:name="_Toc137214885"/>
      <w:bookmarkStart w:id="254" w:name="_Hlk46691430"/>
      <w:r>
        <w:lastRenderedPageBreak/>
        <w:t>5</w:t>
      </w:r>
      <w:r>
        <w:rPr>
          <w:rFonts w:hint="eastAsia"/>
        </w:rPr>
        <w:t>环境影响预测与评价</w:t>
      </w:r>
      <w:bookmarkEnd w:id="252"/>
      <w:bookmarkEnd w:id="253"/>
    </w:p>
    <w:p w:rsidR="0017674B" w:rsidRDefault="00DE165B">
      <w:pPr>
        <w:pStyle w:val="2"/>
      </w:pPr>
      <w:bookmarkStart w:id="255" w:name="_Toc137214886"/>
      <w:bookmarkStart w:id="256" w:name="_Toc157447870"/>
      <w:r>
        <w:rPr>
          <w:rFonts w:hint="eastAsia"/>
        </w:rPr>
        <w:t>5.1</w:t>
      </w:r>
      <w:r>
        <w:rPr>
          <w:rFonts w:hint="eastAsia"/>
        </w:rPr>
        <w:t>施工期环境影响分析</w:t>
      </w:r>
      <w:bookmarkEnd w:id="255"/>
      <w:bookmarkEnd w:id="256"/>
    </w:p>
    <w:p w:rsidR="0017674B" w:rsidRDefault="00DE165B">
      <w:pPr>
        <w:autoSpaceDE/>
        <w:ind w:firstLine="480"/>
        <w:rPr>
          <w:szCs w:val="24"/>
        </w:rPr>
      </w:pPr>
      <w:r>
        <w:rPr>
          <w:rFonts w:ascii="宋体" w:hAnsi="宋体" w:hint="eastAsia"/>
          <w:szCs w:val="24"/>
        </w:rPr>
        <w:t>由于建筑施工的每个施工阶段所进行的项目内容和采用的机械设备不同，对周围环境要素在不同程度上将产生一定影响。建筑施工对周围环境的影响主要表现在生态破坏、水土流失、扬尘、噪声、固体废物及废水等方面，</w:t>
      </w:r>
      <w:r>
        <w:rPr>
          <w:rFonts w:ascii="宋体" w:hAnsi="宋体"/>
          <w:szCs w:val="24"/>
        </w:rPr>
        <w:t>其中以扬尘和噪声对环境的影响较为显著。</w:t>
      </w:r>
      <w:r>
        <w:rPr>
          <w:rFonts w:ascii="宋体" w:hAnsi="宋体" w:hint="eastAsia"/>
          <w:szCs w:val="24"/>
        </w:rPr>
        <w:t>施工期的环境影响属短期的、可恢复和局部的。</w:t>
      </w:r>
    </w:p>
    <w:p w:rsidR="0017674B" w:rsidRDefault="00DE165B">
      <w:pPr>
        <w:ind w:firstLine="480"/>
      </w:pPr>
      <w:r>
        <w:rPr>
          <w:rFonts w:hint="eastAsia"/>
        </w:rPr>
        <w:t>本项目新建牛舍时，施工期间应加强管理，严格执行国家的有关规定，减少对周围环境的影响。下面将结合本工程的特征和当地的环境状况，就项目施工过程中对环境的影响进行分析，并在此基础上提出减少影响的措施和建议。</w:t>
      </w:r>
    </w:p>
    <w:p w:rsidR="0017674B" w:rsidRDefault="00DE165B">
      <w:pPr>
        <w:pStyle w:val="3"/>
      </w:pPr>
      <w:bookmarkStart w:id="257" w:name="_Toc157447871"/>
      <w:r>
        <w:rPr>
          <w:rFonts w:hint="eastAsia"/>
        </w:rPr>
        <w:t>5.1.1</w:t>
      </w:r>
      <w:r>
        <w:rPr>
          <w:rFonts w:hint="eastAsia"/>
        </w:rPr>
        <w:t>大气环境影响分析</w:t>
      </w:r>
      <w:bookmarkEnd w:id="257"/>
    </w:p>
    <w:p w:rsidR="0017674B" w:rsidRDefault="00DE165B">
      <w:pPr>
        <w:pStyle w:val="4"/>
      </w:pPr>
      <w:r>
        <w:rPr>
          <w:rFonts w:hint="eastAsia"/>
        </w:rPr>
        <w:t>5</w:t>
      </w:r>
      <w:r>
        <w:t>.1.</w:t>
      </w:r>
      <w:r>
        <w:rPr>
          <w:rFonts w:hint="eastAsia"/>
        </w:rPr>
        <w:t>1</w:t>
      </w:r>
      <w:r>
        <w:t>.1</w:t>
      </w:r>
      <w:r>
        <w:rPr>
          <w:rFonts w:ascii="宋体" w:hAnsi="宋体" w:hint="eastAsia"/>
        </w:rPr>
        <w:t>施工扬尘的影响</w:t>
      </w:r>
    </w:p>
    <w:p w:rsidR="0017674B" w:rsidRDefault="00DE165B">
      <w:pPr>
        <w:ind w:firstLine="480"/>
      </w:pPr>
      <w:r>
        <w:t>施工</w:t>
      </w:r>
      <w:r>
        <w:rPr>
          <w:rFonts w:hint="eastAsia"/>
        </w:rPr>
        <w:t>现场</w:t>
      </w:r>
      <w:r>
        <w:t>扬尘的主要来源是</w:t>
      </w:r>
      <w:r>
        <w:rPr>
          <w:rFonts w:hint="eastAsia"/>
        </w:rPr>
        <w:t>场地</w:t>
      </w:r>
      <w:r>
        <w:t>清理及平整、施工建筑材料（水泥、石灰、砂石料）的装卸、运输、堆砌过程及运输过程中造成扬起和洒落引起的扬尘，</w:t>
      </w:r>
      <w:r>
        <w:rPr>
          <w:rFonts w:hint="eastAsia"/>
        </w:rPr>
        <w:t>施工现场道路扬尘。另外运输汽车、施工机械等燃油会排放少量尾气，对空气环境也有一定的影响。</w:t>
      </w:r>
    </w:p>
    <w:p w:rsidR="0017674B" w:rsidRDefault="00DE165B">
      <w:pPr>
        <w:autoSpaceDE/>
        <w:ind w:firstLine="480"/>
        <w:rPr>
          <w:szCs w:val="24"/>
        </w:rPr>
      </w:pPr>
      <w:r>
        <w:rPr>
          <w:rFonts w:ascii="宋体" w:hAnsi="宋体" w:hint="eastAsia"/>
          <w:szCs w:val="24"/>
        </w:rPr>
        <w:t>（</w:t>
      </w:r>
      <w:r>
        <w:rPr>
          <w:rFonts w:hint="eastAsia"/>
          <w:szCs w:val="24"/>
        </w:rPr>
        <w:t>1</w:t>
      </w:r>
      <w:r>
        <w:rPr>
          <w:rFonts w:ascii="宋体" w:hAnsi="宋体" w:hint="eastAsia"/>
          <w:szCs w:val="24"/>
        </w:rPr>
        <w:t>）施工扬尘</w:t>
      </w:r>
    </w:p>
    <w:p w:rsidR="0017674B" w:rsidRDefault="00DE165B">
      <w:pPr>
        <w:ind w:firstLine="480"/>
      </w:pPr>
      <w:r>
        <w:rPr>
          <w:rFonts w:hint="eastAsia"/>
        </w:rPr>
        <w:t>施工现场</w:t>
      </w:r>
      <w:r>
        <w:t>扬尘的主要来源是</w:t>
      </w:r>
      <w:r>
        <w:rPr>
          <w:rFonts w:hint="eastAsia"/>
        </w:rPr>
        <w:t>工程建设产生的扬尘，主要集中在土建施工阶段，土地平整、表土剥离、建材运输、露天堆放、装卸和搅拌等过程</w:t>
      </w:r>
      <w:r>
        <w:t>。扬尘的排放与施工场地的面积和施工活动频率成比例，还与风速与粒径和含水率有关，因此减小露天堆场和保证一定的含水率及减少裸露地面是减少风力起尘的有效手段。粉尘在空气中扩散稀散与风速等气象条件有关，也与粉尘的沉降速度有关。不同粒径的沉降速度见</w:t>
      </w:r>
      <w:r>
        <w:rPr>
          <w:rFonts w:hint="eastAsia"/>
        </w:rPr>
        <w:t>下</w:t>
      </w:r>
      <w:r>
        <w:t>表。</w:t>
      </w:r>
    </w:p>
    <w:p w:rsidR="0017674B" w:rsidRDefault="00DE165B">
      <w:pPr>
        <w:keepNext/>
        <w:keepLines/>
        <w:autoSpaceDE/>
        <w:ind w:firstLineChars="0" w:firstLine="0"/>
        <w:jc w:val="center"/>
        <w:outlineLvl w:val="4"/>
        <w:rPr>
          <w:b/>
          <w:bCs/>
          <w:szCs w:val="24"/>
        </w:rPr>
      </w:pPr>
      <w:r>
        <w:rPr>
          <w:rFonts w:ascii="宋体" w:hAnsi="宋体" w:hint="eastAsia"/>
          <w:b/>
          <w:bCs/>
          <w:szCs w:val="24"/>
        </w:rPr>
        <w:t>表</w:t>
      </w:r>
      <w:r>
        <w:rPr>
          <w:b/>
          <w:bCs/>
          <w:szCs w:val="24"/>
        </w:rPr>
        <w:t>5.1</w:t>
      </w:r>
      <w:r>
        <w:rPr>
          <w:rFonts w:ascii="宋体" w:hAnsi="宋体" w:hint="eastAsia"/>
          <w:b/>
          <w:bCs/>
          <w:szCs w:val="24"/>
        </w:rPr>
        <w:t>-</w:t>
      </w:r>
      <w:r>
        <w:rPr>
          <w:b/>
          <w:bCs/>
          <w:szCs w:val="24"/>
        </w:rPr>
        <w:t>1</w:t>
      </w:r>
      <w:r>
        <w:rPr>
          <w:rFonts w:hint="eastAsia"/>
          <w:b/>
          <w:bCs/>
          <w:szCs w:val="24"/>
        </w:rPr>
        <w:t xml:space="preserve">    </w:t>
      </w:r>
      <w:r>
        <w:rPr>
          <w:rFonts w:ascii="宋体" w:hAnsi="宋体" w:hint="eastAsia"/>
          <w:b/>
          <w:bCs/>
          <w:szCs w:val="24"/>
        </w:rPr>
        <w:t>不同粒径尘粒的沉降速度一览表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4A0" w:firstRow="1" w:lastRow="0" w:firstColumn="1" w:lastColumn="0" w:noHBand="0" w:noVBand="1"/>
      </w:tblPr>
      <w:tblGrid>
        <w:gridCol w:w="2842"/>
        <w:gridCol w:w="885"/>
        <w:gridCol w:w="884"/>
        <w:gridCol w:w="883"/>
        <w:gridCol w:w="883"/>
        <w:gridCol w:w="883"/>
        <w:gridCol w:w="883"/>
        <w:gridCol w:w="871"/>
      </w:tblGrid>
      <w:tr w:rsidR="0017674B">
        <w:trPr>
          <w:cantSplit/>
          <w:jc w:val="center"/>
        </w:trPr>
        <w:tc>
          <w:tcPr>
            <w:tcW w:w="2618" w:type="dxa"/>
            <w:tcBorders>
              <w:top w:val="single" w:sz="12"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粉尘粒径（</w:t>
            </w:r>
            <w:r>
              <w:rPr>
                <w:sz w:val="21"/>
                <w:szCs w:val="21"/>
              </w:rPr>
              <w:t>μm</w:t>
            </w:r>
            <w:r>
              <w:rPr>
                <w:rFonts w:ascii="宋体" w:hAnsi="宋体"/>
                <w:sz w:val="21"/>
                <w:szCs w:val="21"/>
              </w:rPr>
              <w:t>）</w:t>
            </w:r>
          </w:p>
        </w:tc>
        <w:tc>
          <w:tcPr>
            <w:tcW w:w="815"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10</w:t>
            </w:r>
          </w:p>
        </w:tc>
        <w:tc>
          <w:tcPr>
            <w:tcW w:w="814"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20</w:t>
            </w:r>
          </w:p>
        </w:tc>
        <w:tc>
          <w:tcPr>
            <w:tcW w:w="814"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30</w:t>
            </w:r>
          </w:p>
        </w:tc>
        <w:tc>
          <w:tcPr>
            <w:tcW w:w="814"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40</w:t>
            </w:r>
          </w:p>
        </w:tc>
        <w:tc>
          <w:tcPr>
            <w:tcW w:w="814"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50</w:t>
            </w:r>
          </w:p>
        </w:tc>
        <w:tc>
          <w:tcPr>
            <w:tcW w:w="814"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60</w:t>
            </w:r>
          </w:p>
        </w:tc>
        <w:tc>
          <w:tcPr>
            <w:tcW w:w="803" w:type="dxa"/>
            <w:tcBorders>
              <w:top w:val="single" w:sz="12"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70</w:t>
            </w:r>
          </w:p>
        </w:tc>
      </w:tr>
      <w:tr w:rsidR="0017674B">
        <w:trPr>
          <w:cantSplit/>
          <w:jc w:val="center"/>
        </w:trPr>
        <w:tc>
          <w:tcPr>
            <w:tcW w:w="2618"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沉降速度（</w:t>
            </w:r>
            <w:r>
              <w:rPr>
                <w:sz w:val="21"/>
                <w:szCs w:val="21"/>
              </w:rPr>
              <w:t>m/s</w:t>
            </w:r>
            <w:r>
              <w:rPr>
                <w:rFonts w:ascii="宋体" w:hAnsi="宋体"/>
                <w:sz w:val="21"/>
                <w:szCs w:val="21"/>
              </w:rPr>
              <w:t>）</w:t>
            </w:r>
          </w:p>
        </w:tc>
        <w:tc>
          <w:tcPr>
            <w:tcW w:w="815"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0.003</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0.012</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0.027</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0.048</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0.075</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0108</w:t>
            </w:r>
          </w:p>
        </w:tc>
        <w:tc>
          <w:tcPr>
            <w:tcW w:w="803"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0.147</w:t>
            </w:r>
          </w:p>
        </w:tc>
      </w:tr>
      <w:tr w:rsidR="0017674B">
        <w:trPr>
          <w:cantSplit/>
          <w:jc w:val="center"/>
        </w:trPr>
        <w:tc>
          <w:tcPr>
            <w:tcW w:w="2618"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粉尘粒径（</w:t>
            </w:r>
            <w:r>
              <w:rPr>
                <w:sz w:val="21"/>
                <w:szCs w:val="21"/>
              </w:rPr>
              <w:t>μm</w:t>
            </w:r>
            <w:r>
              <w:rPr>
                <w:rFonts w:ascii="宋体" w:hAnsi="宋体"/>
                <w:sz w:val="21"/>
                <w:szCs w:val="21"/>
              </w:rPr>
              <w:t>）</w:t>
            </w:r>
          </w:p>
        </w:tc>
        <w:tc>
          <w:tcPr>
            <w:tcW w:w="815"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80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90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100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150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200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250</w:t>
            </w:r>
          </w:p>
        </w:tc>
        <w:tc>
          <w:tcPr>
            <w:tcW w:w="803"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350</w:t>
            </w:r>
          </w:p>
        </w:tc>
      </w:tr>
      <w:tr w:rsidR="0017674B">
        <w:trPr>
          <w:cantSplit/>
          <w:jc w:val="center"/>
        </w:trPr>
        <w:tc>
          <w:tcPr>
            <w:tcW w:w="2618"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沉降速度（</w:t>
            </w:r>
            <w:r>
              <w:rPr>
                <w:sz w:val="21"/>
                <w:szCs w:val="21"/>
              </w:rPr>
              <w:t>m/s</w:t>
            </w:r>
            <w:r>
              <w:rPr>
                <w:rFonts w:ascii="宋体" w:hAnsi="宋体"/>
                <w:sz w:val="21"/>
                <w:szCs w:val="21"/>
              </w:rPr>
              <w:t>）</w:t>
            </w:r>
          </w:p>
        </w:tc>
        <w:tc>
          <w:tcPr>
            <w:tcW w:w="815"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0.158</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0.170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0.182</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0.239</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0.804</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1.005</w:t>
            </w:r>
          </w:p>
        </w:tc>
        <w:tc>
          <w:tcPr>
            <w:tcW w:w="803"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1.829</w:t>
            </w:r>
          </w:p>
        </w:tc>
      </w:tr>
      <w:tr w:rsidR="0017674B">
        <w:trPr>
          <w:cantSplit/>
          <w:jc w:val="center"/>
        </w:trPr>
        <w:tc>
          <w:tcPr>
            <w:tcW w:w="2618"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粉尘粒径（</w:t>
            </w:r>
            <w:r>
              <w:rPr>
                <w:sz w:val="21"/>
                <w:szCs w:val="21"/>
              </w:rPr>
              <w:t>μm</w:t>
            </w:r>
            <w:r>
              <w:rPr>
                <w:rFonts w:ascii="宋体" w:hAnsi="宋体"/>
                <w:sz w:val="21"/>
                <w:szCs w:val="21"/>
              </w:rPr>
              <w:t>）</w:t>
            </w:r>
          </w:p>
        </w:tc>
        <w:tc>
          <w:tcPr>
            <w:tcW w:w="815"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450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550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650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750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850</w:t>
            </w:r>
          </w:p>
        </w:tc>
        <w:tc>
          <w:tcPr>
            <w:tcW w:w="81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950</w:t>
            </w:r>
          </w:p>
        </w:tc>
        <w:tc>
          <w:tcPr>
            <w:tcW w:w="803"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1050</w:t>
            </w:r>
          </w:p>
        </w:tc>
      </w:tr>
      <w:tr w:rsidR="0017674B">
        <w:trPr>
          <w:cantSplit/>
          <w:jc w:val="center"/>
        </w:trPr>
        <w:tc>
          <w:tcPr>
            <w:tcW w:w="2618" w:type="dxa"/>
            <w:tcBorders>
              <w:top w:val="single" w:sz="6" w:space="0" w:color="auto"/>
              <w:left w:val="nil"/>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沉降速度（</w:t>
            </w:r>
            <w:r>
              <w:rPr>
                <w:sz w:val="21"/>
                <w:szCs w:val="21"/>
              </w:rPr>
              <w:t>m/s</w:t>
            </w:r>
            <w:r>
              <w:rPr>
                <w:rFonts w:ascii="宋体" w:hAnsi="宋体"/>
                <w:sz w:val="21"/>
                <w:szCs w:val="21"/>
              </w:rPr>
              <w:t>）</w:t>
            </w:r>
          </w:p>
        </w:tc>
        <w:tc>
          <w:tcPr>
            <w:tcW w:w="815"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2.211</w:t>
            </w:r>
          </w:p>
        </w:tc>
        <w:tc>
          <w:tcPr>
            <w:tcW w:w="814"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2.614</w:t>
            </w:r>
          </w:p>
        </w:tc>
        <w:tc>
          <w:tcPr>
            <w:tcW w:w="814"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3.016</w:t>
            </w:r>
          </w:p>
        </w:tc>
        <w:tc>
          <w:tcPr>
            <w:tcW w:w="814"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3.418</w:t>
            </w:r>
          </w:p>
        </w:tc>
        <w:tc>
          <w:tcPr>
            <w:tcW w:w="814"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3.820</w:t>
            </w:r>
          </w:p>
        </w:tc>
        <w:tc>
          <w:tcPr>
            <w:tcW w:w="814"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4.222</w:t>
            </w:r>
          </w:p>
        </w:tc>
        <w:tc>
          <w:tcPr>
            <w:tcW w:w="803" w:type="dxa"/>
            <w:tcBorders>
              <w:top w:val="single" w:sz="6" w:space="0" w:color="auto"/>
              <w:left w:val="single" w:sz="6" w:space="0" w:color="auto"/>
              <w:bottom w:val="single" w:sz="12"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4.624</w:t>
            </w:r>
          </w:p>
        </w:tc>
      </w:tr>
    </w:tbl>
    <w:p w:rsidR="0017674B" w:rsidRDefault="00DE165B">
      <w:pPr>
        <w:ind w:firstLine="480"/>
      </w:pPr>
      <w:r>
        <w:t>从上表中可知，粉尘的沉降速度随着粒径的增大而迅速增大，当粒径大于</w:t>
      </w:r>
      <w:r>
        <w:t>250μm</w:t>
      </w:r>
      <w:r>
        <w:t>时，主要影响范围在扬尘产生点下风向近距离范围内，而对外环境影响较大的是一些粒径微小的粉尘。</w:t>
      </w:r>
    </w:p>
    <w:p w:rsidR="0017674B" w:rsidRDefault="00DE165B">
      <w:pPr>
        <w:ind w:firstLine="480"/>
      </w:pPr>
      <w:r>
        <w:lastRenderedPageBreak/>
        <w:t>根据有关资料，施工扬尘的影响范围一般在下风向</w:t>
      </w:r>
      <w:r>
        <w:t>50m</w:t>
      </w:r>
      <w:r>
        <w:t>范围内为重污染带、</w:t>
      </w:r>
      <w:r>
        <w:t>50m</w:t>
      </w:r>
      <w:r>
        <w:t>～</w:t>
      </w:r>
      <w:r>
        <w:t>100m</w:t>
      </w:r>
      <w:r>
        <w:t>为中污染带、</w:t>
      </w:r>
      <w:r>
        <w:t>100m</w:t>
      </w:r>
      <w:r>
        <w:t>～</w:t>
      </w:r>
      <w:r>
        <w:t>150m</w:t>
      </w:r>
      <w:r>
        <w:t>为轻污染带、</w:t>
      </w:r>
      <w:r>
        <w:t>150m</w:t>
      </w:r>
      <w:r>
        <w:t>以外基本不受影响。</w:t>
      </w:r>
    </w:p>
    <w:p w:rsidR="0017674B" w:rsidRDefault="00DE165B">
      <w:pPr>
        <w:ind w:firstLine="480"/>
      </w:pPr>
      <w:r>
        <w:t>通常施工扬尘中粒径大于</w:t>
      </w:r>
      <w:r>
        <w:t>10μm</w:t>
      </w:r>
      <w:r>
        <w:t>的颗粒物（降尘）会降落在植物叶片上，使植物叶片表面积</w:t>
      </w:r>
      <w:proofErr w:type="gramStart"/>
      <w:r>
        <w:t>尘</w:t>
      </w:r>
      <w:proofErr w:type="gramEnd"/>
      <w:r>
        <w:t>成层而抑制植物的光合作用、呼吸作用和蒸腾作用，不利于植物的生长。根据类比，施工扬尘对周围植物的影响范围为扬尘点下风向</w:t>
      </w:r>
      <w:r>
        <w:t>100m</w:t>
      </w:r>
      <w:r>
        <w:t>范围内，施工场地采取勤洒水等防尘</w:t>
      </w:r>
      <w:proofErr w:type="gramStart"/>
      <w:r>
        <w:t>抑尘措施</w:t>
      </w:r>
      <w:proofErr w:type="gramEnd"/>
      <w:r>
        <w:t>后，施工扬尘对周围植物的影响范围可以被控制在</w:t>
      </w:r>
      <w:r>
        <w:t>20</w:t>
      </w:r>
      <w:r>
        <w:t>～</w:t>
      </w:r>
      <w:r>
        <w:t>50m</w:t>
      </w:r>
      <w:r>
        <w:t>范围内，且施工对植物造成的这种影响是局部和暂时的，施工结束，这些影响也随即消失。</w:t>
      </w:r>
    </w:p>
    <w:p w:rsidR="0017674B" w:rsidRDefault="00DE165B">
      <w:pPr>
        <w:autoSpaceDE/>
        <w:ind w:firstLine="480"/>
        <w:rPr>
          <w:szCs w:val="24"/>
        </w:rPr>
      </w:pPr>
      <w:r>
        <w:rPr>
          <w:rFonts w:ascii="宋体" w:hAnsi="宋体"/>
          <w:szCs w:val="24"/>
        </w:rPr>
        <w:t>如果施工阶段对汽车行驶路面勤洒水（</w:t>
      </w:r>
      <w:r>
        <w:rPr>
          <w:szCs w:val="24"/>
        </w:rPr>
        <w:t>4</w:t>
      </w:r>
      <w:r>
        <w:rPr>
          <w:rFonts w:ascii="宋体" w:hAnsi="宋体"/>
          <w:szCs w:val="24"/>
        </w:rPr>
        <w:t>～</w:t>
      </w:r>
      <w:r>
        <w:rPr>
          <w:szCs w:val="24"/>
        </w:rPr>
        <w:t>5</w:t>
      </w:r>
      <w:r>
        <w:rPr>
          <w:rFonts w:ascii="宋体" w:hAnsi="宋体"/>
          <w:szCs w:val="24"/>
        </w:rPr>
        <w:t>次</w:t>
      </w:r>
      <w:r>
        <w:rPr>
          <w:szCs w:val="24"/>
        </w:rPr>
        <w:t>/</w:t>
      </w:r>
      <w:r>
        <w:rPr>
          <w:rFonts w:ascii="宋体" w:hAnsi="宋体"/>
          <w:szCs w:val="24"/>
        </w:rPr>
        <w:t>天），可以使空气中扬尘产生量减少</w:t>
      </w:r>
      <w:r>
        <w:rPr>
          <w:szCs w:val="24"/>
        </w:rPr>
        <w:t>70%</w:t>
      </w:r>
      <w:r>
        <w:rPr>
          <w:rFonts w:ascii="宋体" w:hAnsi="宋体"/>
          <w:szCs w:val="24"/>
        </w:rPr>
        <w:t>左右，收到很好的降尘效果，施工扬尘造成的</w:t>
      </w:r>
      <w:r>
        <w:rPr>
          <w:szCs w:val="24"/>
        </w:rPr>
        <w:t>TSP</w:t>
      </w:r>
      <w:r>
        <w:rPr>
          <w:rFonts w:ascii="宋体" w:hAnsi="宋体"/>
          <w:szCs w:val="24"/>
        </w:rPr>
        <w:t>污染距离可缩小到</w:t>
      </w:r>
      <w:r>
        <w:rPr>
          <w:szCs w:val="24"/>
        </w:rPr>
        <w:t>20~50m</w:t>
      </w:r>
      <w:r>
        <w:rPr>
          <w:rFonts w:ascii="宋体" w:hAnsi="宋体"/>
          <w:szCs w:val="24"/>
        </w:rPr>
        <w:t>范围内。施工阶段洒水试验资料见</w:t>
      </w:r>
      <w:r>
        <w:rPr>
          <w:rFonts w:ascii="宋体" w:hAnsi="宋体" w:hint="eastAsia"/>
          <w:szCs w:val="24"/>
        </w:rPr>
        <w:t>下</w:t>
      </w:r>
      <w:r>
        <w:rPr>
          <w:rFonts w:ascii="宋体" w:hAnsi="宋体"/>
          <w:szCs w:val="24"/>
        </w:rPr>
        <w:t>表。</w:t>
      </w:r>
    </w:p>
    <w:p w:rsidR="0017674B" w:rsidRDefault="00DE165B">
      <w:pPr>
        <w:keepNext/>
        <w:keepLines/>
        <w:autoSpaceDE/>
        <w:ind w:firstLineChars="0" w:firstLine="0"/>
        <w:jc w:val="center"/>
        <w:outlineLvl w:val="4"/>
        <w:rPr>
          <w:b/>
          <w:bCs/>
          <w:szCs w:val="24"/>
        </w:rPr>
      </w:pPr>
      <w:r>
        <w:rPr>
          <w:rFonts w:ascii="宋体" w:hAnsi="宋体" w:hint="eastAsia"/>
          <w:b/>
          <w:bCs/>
          <w:szCs w:val="24"/>
        </w:rPr>
        <w:t>表</w:t>
      </w:r>
      <w:r>
        <w:rPr>
          <w:b/>
          <w:bCs/>
          <w:szCs w:val="24"/>
        </w:rPr>
        <w:t>5.1</w:t>
      </w:r>
      <w:r>
        <w:rPr>
          <w:rFonts w:ascii="宋体" w:hAnsi="宋体" w:hint="eastAsia"/>
          <w:b/>
          <w:bCs/>
          <w:szCs w:val="24"/>
        </w:rPr>
        <w:t>-</w:t>
      </w:r>
      <w:r>
        <w:rPr>
          <w:b/>
          <w:bCs/>
          <w:szCs w:val="24"/>
        </w:rPr>
        <w:t xml:space="preserve">2 </w:t>
      </w:r>
      <w:r>
        <w:rPr>
          <w:rFonts w:hint="eastAsia"/>
          <w:b/>
          <w:bCs/>
          <w:szCs w:val="24"/>
        </w:rPr>
        <w:t xml:space="preserve">  </w:t>
      </w:r>
      <w:r>
        <w:rPr>
          <w:b/>
          <w:bCs/>
          <w:szCs w:val="24"/>
        </w:rPr>
        <w:t xml:space="preserve"> </w:t>
      </w:r>
      <w:r>
        <w:rPr>
          <w:rFonts w:ascii="宋体" w:hAnsi="宋体" w:hint="eastAsia"/>
          <w:b/>
          <w:bCs/>
          <w:szCs w:val="24"/>
        </w:rPr>
        <w:t>施工阶段使用洒水降尘试验结果一览表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4A0" w:firstRow="1" w:lastRow="0" w:firstColumn="1" w:lastColumn="0" w:noHBand="0" w:noVBand="1"/>
      </w:tblPr>
      <w:tblGrid>
        <w:gridCol w:w="2360"/>
        <w:gridCol w:w="1745"/>
        <w:gridCol w:w="1173"/>
        <w:gridCol w:w="934"/>
        <w:gridCol w:w="934"/>
        <w:gridCol w:w="934"/>
        <w:gridCol w:w="934"/>
      </w:tblGrid>
      <w:tr w:rsidR="0017674B">
        <w:trPr>
          <w:trHeight w:val="340"/>
          <w:jc w:val="center"/>
        </w:trPr>
        <w:tc>
          <w:tcPr>
            <w:tcW w:w="3781" w:type="dxa"/>
            <w:gridSpan w:val="2"/>
            <w:tcBorders>
              <w:top w:val="single" w:sz="12"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距路边距离（</w:t>
            </w:r>
            <w:r>
              <w:rPr>
                <w:sz w:val="21"/>
                <w:szCs w:val="21"/>
              </w:rPr>
              <w:t>m</w:t>
            </w:r>
            <w:r>
              <w:rPr>
                <w:rFonts w:ascii="宋体" w:hAnsi="宋体"/>
                <w:sz w:val="21"/>
                <w:szCs w:val="21"/>
              </w:rPr>
              <w:t>）</w:t>
            </w:r>
          </w:p>
        </w:tc>
        <w:tc>
          <w:tcPr>
            <w:tcW w:w="1081"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w:t>
            </w:r>
          </w:p>
        </w:tc>
        <w:tc>
          <w:tcPr>
            <w:tcW w:w="861"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20</w:t>
            </w:r>
          </w:p>
        </w:tc>
        <w:tc>
          <w:tcPr>
            <w:tcW w:w="861"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50</w:t>
            </w:r>
          </w:p>
        </w:tc>
        <w:tc>
          <w:tcPr>
            <w:tcW w:w="861"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100</w:t>
            </w:r>
          </w:p>
        </w:tc>
        <w:tc>
          <w:tcPr>
            <w:tcW w:w="861" w:type="dxa"/>
            <w:tcBorders>
              <w:top w:val="single" w:sz="12"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200</w:t>
            </w:r>
          </w:p>
        </w:tc>
      </w:tr>
      <w:tr w:rsidR="0017674B">
        <w:trPr>
          <w:trHeight w:val="340"/>
          <w:jc w:val="center"/>
        </w:trPr>
        <w:tc>
          <w:tcPr>
            <w:tcW w:w="2174" w:type="dxa"/>
            <w:vMerge w:val="restart"/>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TSP</w:t>
            </w:r>
            <w:r>
              <w:rPr>
                <w:rFonts w:ascii="宋体" w:hAnsi="宋体"/>
                <w:sz w:val="21"/>
                <w:szCs w:val="21"/>
              </w:rPr>
              <w:t>浓度</w:t>
            </w:r>
          </w:p>
        </w:tc>
        <w:tc>
          <w:tcPr>
            <w:tcW w:w="160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proofErr w:type="gramStart"/>
            <w:r>
              <w:rPr>
                <w:rFonts w:ascii="宋体" w:hAnsi="宋体"/>
                <w:sz w:val="21"/>
                <w:szCs w:val="21"/>
              </w:rPr>
              <w:t>不</w:t>
            </w:r>
            <w:proofErr w:type="gramEnd"/>
            <w:r>
              <w:rPr>
                <w:rFonts w:ascii="宋体" w:hAnsi="宋体"/>
                <w:sz w:val="21"/>
                <w:szCs w:val="21"/>
              </w:rPr>
              <w:t>洒水</w:t>
            </w:r>
          </w:p>
        </w:tc>
        <w:tc>
          <w:tcPr>
            <w:tcW w:w="1081"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11.03</w:t>
            </w:r>
          </w:p>
        </w:tc>
        <w:tc>
          <w:tcPr>
            <w:tcW w:w="861"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2.89</w:t>
            </w:r>
          </w:p>
        </w:tc>
        <w:tc>
          <w:tcPr>
            <w:tcW w:w="861"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1.15</w:t>
            </w:r>
          </w:p>
        </w:tc>
        <w:tc>
          <w:tcPr>
            <w:tcW w:w="861"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0.86</w:t>
            </w:r>
          </w:p>
        </w:tc>
        <w:tc>
          <w:tcPr>
            <w:tcW w:w="861"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0.56</w:t>
            </w:r>
          </w:p>
        </w:tc>
      </w:tr>
      <w:tr w:rsidR="0017674B">
        <w:trPr>
          <w:trHeight w:val="340"/>
          <w:jc w:val="center"/>
        </w:trPr>
        <w:tc>
          <w:tcPr>
            <w:tcW w:w="3781" w:type="dxa"/>
            <w:vMerge/>
            <w:tcBorders>
              <w:top w:val="single" w:sz="6" w:space="0" w:color="auto"/>
              <w:left w:val="nil"/>
              <w:bottom w:val="single" w:sz="6" w:space="0" w:color="auto"/>
              <w:right w:val="single" w:sz="6" w:space="0" w:color="auto"/>
            </w:tcBorders>
            <w:vAlign w:val="center"/>
          </w:tcPr>
          <w:p w:rsidR="0017674B" w:rsidRDefault="0017674B">
            <w:pPr>
              <w:widowControl/>
              <w:topLinePunct w:val="0"/>
              <w:autoSpaceDE/>
              <w:spacing w:line="240" w:lineRule="auto"/>
              <w:ind w:firstLineChars="0" w:firstLine="0"/>
              <w:jc w:val="left"/>
              <w:rPr>
                <w:sz w:val="21"/>
                <w:szCs w:val="21"/>
              </w:rPr>
            </w:pPr>
          </w:p>
        </w:tc>
        <w:tc>
          <w:tcPr>
            <w:tcW w:w="160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洒水</w:t>
            </w:r>
          </w:p>
        </w:tc>
        <w:tc>
          <w:tcPr>
            <w:tcW w:w="1081"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2.11</w:t>
            </w:r>
          </w:p>
        </w:tc>
        <w:tc>
          <w:tcPr>
            <w:tcW w:w="861"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1.40</w:t>
            </w:r>
          </w:p>
        </w:tc>
        <w:tc>
          <w:tcPr>
            <w:tcW w:w="861"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0.68</w:t>
            </w:r>
          </w:p>
        </w:tc>
        <w:tc>
          <w:tcPr>
            <w:tcW w:w="861"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0.60</w:t>
            </w:r>
          </w:p>
        </w:tc>
        <w:tc>
          <w:tcPr>
            <w:tcW w:w="861"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0.29</w:t>
            </w:r>
          </w:p>
        </w:tc>
      </w:tr>
      <w:tr w:rsidR="0017674B">
        <w:trPr>
          <w:trHeight w:val="340"/>
          <w:jc w:val="center"/>
        </w:trPr>
        <w:tc>
          <w:tcPr>
            <w:tcW w:w="3781" w:type="dxa"/>
            <w:gridSpan w:val="2"/>
            <w:tcBorders>
              <w:top w:val="single" w:sz="6" w:space="0" w:color="auto"/>
              <w:left w:val="nil"/>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降尘效果（</w:t>
            </w:r>
            <w:r>
              <w:rPr>
                <w:sz w:val="21"/>
                <w:szCs w:val="21"/>
              </w:rPr>
              <w:t>%</w:t>
            </w:r>
            <w:r>
              <w:rPr>
                <w:rFonts w:ascii="宋体" w:hAnsi="宋体"/>
                <w:sz w:val="21"/>
                <w:szCs w:val="21"/>
              </w:rPr>
              <w:t>）</w:t>
            </w:r>
          </w:p>
        </w:tc>
        <w:tc>
          <w:tcPr>
            <w:tcW w:w="1081"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80.2</w:t>
            </w:r>
          </w:p>
        </w:tc>
        <w:tc>
          <w:tcPr>
            <w:tcW w:w="861"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51.6</w:t>
            </w:r>
          </w:p>
        </w:tc>
        <w:tc>
          <w:tcPr>
            <w:tcW w:w="861"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41.7</w:t>
            </w:r>
          </w:p>
        </w:tc>
        <w:tc>
          <w:tcPr>
            <w:tcW w:w="861"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30.2</w:t>
            </w:r>
          </w:p>
        </w:tc>
        <w:tc>
          <w:tcPr>
            <w:tcW w:w="861" w:type="dxa"/>
            <w:tcBorders>
              <w:top w:val="single" w:sz="6" w:space="0" w:color="auto"/>
              <w:left w:val="single" w:sz="6" w:space="0" w:color="auto"/>
              <w:bottom w:val="single" w:sz="12"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48.2</w:t>
            </w:r>
          </w:p>
        </w:tc>
      </w:tr>
    </w:tbl>
    <w:p w:rsidR="0017674B" w:rsidRDefault="00DE165B">
      <w:pPr>
        <w:ind w:firstLine="480"/>
      </w:pPr>
      <w:r>
        <w:t>从</w:t>
      </w:r>
      <w:r>
        <w:rPr>
          <w:rFonts w:hint="eastAsia"/>
        </w:rPr>
        <w:t>上表</w:t>
      </w:r>
      <w:r>
        <w:t>可知，洒水</w:t>
      </w:r>
      <w:proofErr w:type="gramStart"/>
      <w:r>
        <w:t>抑尘可以</w:t>
      </w:r>
      <w:proofErr w:type="gramEnd"/>
      <w:r>
        <w:t>使扬尘在</w:t>
      </w:r>
      <w:r>
        <w:t>20~50m</w:t>
      </w:r>
      <w:r>
        <w:t>的距离内达到《大气污染物综合排放标准》（</w:t>
      </w:r>
      <w:r>
        <w:t>GB16297-1996</w:t>
      </w:r>
      <w:r>
        <w:t>）中无组织排放监控浓度限值要求（周界外浓度最高点</w:t>
      </w:r>
      <w:r>
        <w:t>10mg/m</w:t>
      </w:r>
      <w:r>
        <w:rPr>
          <w:vertAlign w:val="superscript"/>
        </w:rPr>
        <w:t>3</w:t>
      </w:r>
      <w:r>
        <w:t>）。</w:t>
      </w:r>
    </w:p>
    <w:p w:rsidR="0017674B" w:rsidRDefault="00DE165B">
      <w:pPr>
        <w:autoSpaceDE/>
        <w:ind w:firstLine="480"/>
        <w:rPr>
          <w:szCs w:val="24"/>
        </w:rPr>
      </w:pPr>
      <w:r>
        <w:rPr>
          <w:rFonts w:ascii="宋体" w:hAnsi="宋体" w:hint="eastAsia"/>
          <w:szCs w:val="24"/>
        </w:rPr>
        <w:t>（</w:t>
      </w:r>
      <w:r>
        <w:rPr>
          <w:rFonts w:hint="eastAsia"/>
          <w:szCs w:val="24"/>
        </w:rPr>
        <w:t>2</w:t>
      </w:r>
      <w:r>
        <w:rPr>
          <w:rFonts w:ascii="宋体" w:hAnsi="宋体" w:hint="eastAsia"/>
          <w:szCs w:val="24"/>
        </w:rPr>
        <w:t>）</w:t>
      </w:r>
      <w:r>
        <w:rPr>
          <w:rFonts w:ascii="宋体" w:hAnsi="宋体"/>
          <w:szCs w:val="24"/>
        </w:rPr>
        <w:t>车辆行驶扬尘</w:t>
      </w:r>
    </w:p>
    <w:p w:rsidR="0017674B" w:rsidRDefault="00DE165B">
      <w:pPr>
        <w:ind w:firstLine="480"/>
      </w:pPr>
      <w:r>
        <w:t>根据有关文献资料介绍，施工过程中，车辆行驶产生的扬尘占总扬尘的</w:t>
      </w:r>
      <w:r>
        <w:t>60%</w:t>
      </w:r>
      <w:r>
        <w:t>以上。</w:t>
      </w:r>
    </w:p>
    <w:p w:rsidR="0017674B" w:rsidRDefault="00DE165B">
      <w:pPr>
        <w:autoSpaceDE/>
        <w:ind w:firstLine="480"/>
        <w:rPr>
          <w:szCs w:val="24"/>
        </w:rPr>
      </w:pPr>
      <w:r>
        <w:rPr>
          <w:rFonts w:ascii="宋体" w:hAnsi="宋体"/>
          <w:szCs w:val="24"/>
        </w:rPr>
        <w:t>车辆行驶产生的扬尘，在完全干燥的情况下，可按以下经验公式计算：</w:t>
      </w:r>
    </w:p>
    <w:p w:rsidR="0017674B" w:rsidRDefault="00DE165B">
      <w:pPr>
        <w:autoSpaceDE/>
        <w:spacing w:line="360" w:lineRule="auto"/>
        <w:ind w:firstLineChars="0" w:firstLine="0"/>
        <w:jc w:val="center"/>
        <w:rPr>
          <w:szCs w:val="24"/>
        </w:rPr>
      </w:pPr>
      <w:r>
        <w:rPr>
          <w:noProof/>
          <w:szCs w:val="24"/>
        </w:rPr>
        <w:drawing>
          <wp:inline distT="0" distB="0" distL="0" distR="0">
            <wp:extent cx="1947545" cy="462915"/>
            <wp:effectExtent l="0" t="0" r="0" b="0"/>
            <wp:docPr id="17" name="图片 17" descr="C:\Users\ADMINI~1\AppData\Local\Temp\ksohtml3704\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1\AppData\Local\Temp\ksohtml3704\wps5.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1947545" cy="462915"/>
                    </a:xfrm>
                    <a:prstGeom prst="rect">
                      <a:avLst/>
                    </a:prstGeom>
                    <a:noFill/>
                    <a:ln>
                      <a:noFill/>
                    </a:ln>
                  </pic:spPr>
                </pic:pic>
              </a:graphicData>
            </a:graphic>
          </wp:inline>
        </w:drawing>
      </w:r>
    </w:p>
    <w:p w:rsidR="0017674B" w:rsidRDefault="00DE165B">
      <w:pPr>
        <w:autoSpaceDE/>
        <w:ind w:firstLine="480"/>
        <w:rPr>
          <w:szCs w:val="24"/>
        </w:rPr>
      </w:pPr>
      <w:r>
        <w:rPr>
          <w:rFonts w:ascii="宋体" w:hAnsi="宋体"/>
          <w:szCs w:val="24"/>
        </w:rPr>
        <w:t>式中：</w:t>
      </w:r>
    </w:p>
    <w:p w:rsidR="0017674B" w:rsidRDefault="00DE165B">
      <w:pPr>
        <w:autoSpaceDE/>
        <w:ind w:firstLine="480"/>
        <w:rPr>
          <w:szCs w:val="24"/>
        </w:rPr>
      </w:pPr>
      <w:r>
        <w:rPr>
          <w:szCs w:val="24"/>
        </w:rPr>
        <w:t>Q</w:t>
      </w:r>
      <w:proofErr w:type="gramStart"/>
      <w:r>
        <w:rPr>
          <w:szCs w:val="24"/>
        </w:rPr>
        <w:t>—</w:t>
      </w:r>
      <w:r>
        <w:rPr>
          <w:rFonts w:ascii="宋体" w:hAnsi="宋体"/>
          <w:szCs w:val="24"/>
        </w:rPr>
        <w:t>汽车</w:t>
      </w:r>
      <w:proofErr w:type="gramEnd"/>
      <w:r>
        <w:rPr>
          <w:rFonts w:ascii="宋体" w:hAnsi="宋体"/>
          <w:szCs w:val="24"/>
        </w:rPr>
        <w:t>行驶的扬尘量，</w:t>
      </w:r>
      <w:r>
        <w:rPr>
          <w:szCs w:val="24"/>
        </w:rPr>
        <w:t>kg/km·</w:t>
      </w:r>
      <w:r>
        <w:rPr>
          <w:rFonts w:ascii="宋体" w:hAnsi="宋体"/>
          <w:szCs w:val="24"/>
        </w:rPr>
        <w:t>辆；</w:t>
      </w:r>
    </w:p>
    <w:p w:rsidR="0017674B" w:rsidRDefault="00DE165B">
      <w:pPr>
        <w:autoSpaceDE/>
        <w:ind w:firstLine="480"/>
        <w:rPr>
          <w:szCs w:val="24"/>
        </w:rPr>
      </w:pPr>
      <w:r>
        <w:rPr>
          <w:szCs w:val="24"/>
        </w:rPr>
        <w:t>V</w:t>
      </w:r>
      <w:proofErr w:type="gramStart"/>
      <w:r>
        <w:rPr>
          <w:szCs w:val="24"/>
        </w:rPr>
        <w:t>—</w:t>
      </w:r>
      <w:r>
        <w:rPr>
          <w:rFonts w:ascii="宋体" w:hAnsi="宋体"/>
          <w:szCs w:val="24"/>
        </w:rPr>
        <w:t>汽车</w:t>
      </w:r>
      <w:proofErr w:type="gramEnd"/>
      <w:r>
        <w:rPr>
          <w:rFonts w:ascii="宋体" w:hAnsi="宋体"/>
          <w:szCs w:val="24"/>
        </w:rPr>
        <w:t>速度，</w:t>
      </w:r>
      <w:r>
        <w:rPr>
          <w:szCs w:val="24"/>
        </w:rPr>
        <w:t>km/h</w:t>
      </w:r>
      <w:r>
        <w:rPr>
          <w:rFonts w:ascii="宋体" w:hAnsi="宋体"/>
          <w:szCs w:val="24"/>
        </w:rPr>
        <w:t>；</w:t>
      </w:r>
    </w:p>
    <w:p w:rsidR="0017674B" w:rsidRDefault="00DE165B">
      <w:pPr>
        <w:autoSpaceDE/>
        <w:ind w:firstLine="480"/>
        <w:rPr>
          <w:szCs w:val="24"/>
        </w:rPr>
      </w:pPr>
      <w:r>
        <w:rPr>
          <w:szCs w:val="24"/>
        </w:rPr>
        <w:t>W</w:t>
      </w:r>
      <w:proofErr w:type="gramStart"/>
      <w:r>
        <w:rPr>
          <w:szCs w:val="24"/>
        </w:rPr>
        <w:t>—</w:t>
      </w:r>
      <w:r>
        <w:rPr>
          <w:rFonts w:ascii="宋体" w:hAnsi="宋体"/>
          <w:szCs w:val="24"/>
        </w:rPr>
        <w:t>汽车</w:t>
      </w:r>
      <w:proofErr w:type="gramEnd"/>
      <w:r>
        <w:rPr>
          <w:rFonts w:ascii="宋体" w:hAnsi="宋体"/>
          <w:szCs w:val="24"/>
        </w:rPr>
        <w:t>载重量，</w:t>
      </w:r>
      <w:r>
        <w:rPr>
          <w:szCs w:val="24"/>
        </w:rPr>
        <w:t>T</w:t>
      </w:r>
      <w:r>
        <w:rPr>
          <w:rFonts w:ascii="宋体" w:hAnsi="宋体"/>
          <w:szCs w:val="24"/>
        </w:rPr>
        <w:t>；</w:t>
      </w:r>
    </w:p>
    <w:p w:rsidR="0017674B" w:rsidRDefault="00DE165B">
      <w:pPr>
        <w:autoSpaceDE/>
        <w:ind w:firstLine="480"/>
        <w:rPr>
          <w:szCs w:val="24"/>
        </w:rPr>
      </w:pPr>
      <w:r>
        <w:rPr>
          <w:szCs w:val="24"/>
        </w:rPr>
        <w:t>P</w:t>
      </w:r>
      <w:proofErr w:type="gramStart"/>
      <w:r>
        <w:rPr>
          <w:szCs w:val="24"/>
        </w:rPr>
        <w:t>—</w:t>
      </w:r>
      <w:r>
        <w:rPr>
          <w:rFonts w:ascii="宋体" w:hAnsi="宋体"/>
          <w:szCs w:val="24"/>
        </w:rPr>
        <w:t>道路</w:t>
      </w:r>
      <w:proofErr w:type="gramEnd"/>
      <w:r>
        <w:rPr>
          <w:rFonts w:ascii="宋体" w:hAnsi="宋体"/>
          <w:szCs w:val="24"/>
        </w:rPr>
        <w:t>表面粉尘量，</w:t>
      </w:r>
      <w:r>
        <w:rPr>
          <w:szCs w:val="24"/>
        </w:rPr>
        <w:t>kg/m</w:t>
      </w:r>
      <w:r>
        <w:rPr>
          <w:szCs w:val="24"/>
          <w:vertAlign w:val="superscript"/>
        </w:rPr>
        <w:t>2</w:t>
      </w:r>
      <w:r>
        <w:rPr>
          <w:rFonts w:ascii="宋体" w:hAnsi="宋体"/>
          <w:szCs w:val="24"/>
        </w:rPr>
        <w:t>。</w:t>
      </w:r>
    </w:p>
    <w:p w:rsidR="0017674B" w:rsidRDefault="00DE165B">
      <w:pPr>
        <w:autoSpaceDE/>
        <w:ind w:firstLine="480"/>
        <w:rPr>
          <w:szCs w:val="24"/>
        </w:rPr>
      </w:pPr>
      <w:r>
        <w:rPr>
          <w:rFonts w:ascii="宋体" w:hAnsi="宋体" w:hint="eastAsia"/>
          <w:szCs w:val="24"/>
        </w:rPr>
        <w:t>下表</w:t>
      </w:r>
      <w:r>
        <w:rPr>
          <w:rFonts w:ascii="宋体" w:hAnsi="宋体"/>
          <w:szCs w:val="24"/>
        </w:rPr>
        <w:t>为一辆</w:t>
      </w:r>
      <w:r>
        <w:rPr>
          <w:szCs w:val="24"/>
        </w:rPr>
        <w:t>10t</w:t>
      </w:r>
      <w:r>
        <w:rPr>
          <w:rFonts w:ascii="宋体" w:hAnsi="宋体"/>
          <w:szCs w:val="24"/>
        </w:rPr>
        <w:t>卡车，通过</w:t>
      </w:r>
      <w:proofErr w:type="gramStart"/>
      <w:r>
        <w:rPr>
          <w:rFonts w:ascii="宋体" w:hAnsi="宋体"/>
          <w:szCs w:val="24"/>
        </w:rPr>
        <w:t>一</w:t>
      </w:r>
      <w:proofErr w:type="gramEnd"/>
      <w:r>
        <w:rPr>
          <w:rFonts w:ascii="宋体" w:hAnsi="宋体"/>
          <w:szCs w:val="24"/>
        </w:rPr>
        <w:t>段长为</w:t>
      </w:r>
      <w:r>
        <w:rPr>
          <w:szCs w:val="24"/>
        </w:rPr>
        <w:t>1km</w:t>
      </w:r>
      <w:r>
        <w:rPr>
          <w:rFonts w:ascii="宋体" w:hAnsi="宋体"/>
          <w:szCs w:val="24"/>
        </w:rPr>
        <w:t>的路面时，不同路面清洁程度，不同行驶速度情况下的扬尘量</w:t>
      </w:r>
      <w:r>
        <w:rPr>
          <w:rFonts w:ascii="宋体" w:hAnsi="宋体" w:hint="eastAsia"/>
          <w:szCs w:val="24"/>
        </w:rPr>
        <w:t>。</w:t>
      </w:r>
    </w:p>
    <w:p w:rsidR="0017674B" w:rsidRDefault="00DE165B">
      <w:pPr>
        <w:keepNext/>
        <w:keepLines/>
        <w:autoSpaceDE/>
        <w:ind w:firstLineChars="0" w:firstLine="0"/>
        <w:jc w:val="center"/>
        <w:outlineLvl w:val="4"/>
        <w:rPr>
          <w:b/>
          <w:bCs/>
          <w:szCs w:val="24"/>
        </w:rPr>
      </w:pPr>
      <w:r>
        <w:rPr>
          <w:rFonts w:ascii="宋体" w:hAnsi="宋体"/>
          <w:b/>
          <w:bCs/>
          <w:szCs w:val="24"/>
        </w:rPr>
        <w:t>表</w:t>
      </w:r>
      <w:r>
        <w:rPr>
          <w:b/>
          <w:bCs/>
          <w:szCs w:val="24"/>
        </w:rPr>
        <w:t>5.1</w:t>
      </w:r>
      <w:r>
        <w:rPr>
          <w:rFonts w:hint="eastAsia"/>
          <w:b/>
          <w:bCs/>
          <w:szCs w:val="24"/>
        </w:rPr>
        <w:t>-</w:t>
      </w:r>
      <w:r>
        <w:rPr>
          <w:b/>
          <w:bCs/>
          <w:szCs w:val="24"/>
        </w:rPr>
        <w:t>3</w:t>
      </w:r>
      <w:r>
        <w:rPr>
          <w:rFonts w:hint="eastAsia"/>
          <w:b/>
          <w:bCs/>
          <w:szCs w:val="24"/>
        </w:rPr>
        <w:t xml:space="preserve">    </w:t>
      </w:r>
      <w:r>
        <w:rPr>
          <w:rFonts w:ascii="宋体" w:hAnsi="宋体"/>
          <w:b/>
          <w:bCs/>
          <w:szCs w:val="24"/>
        </w:rPr>
        <w:t>在不同车速和地面清洁程度的汽车扬尘量单位：</w:t>
      </w:r>
      <w:r>
        <w:rPr>
          <w:b/>
          <w:bCs/>
          <w:szCs w:val="24"/>
        </w:rPr>
        <w:t>kg/km·</w:t>
      </w:r>
      <w:r>
        <w:rPr>
          <w:rFonts w:ascii="宋体" w:hAnsi="宋体"/>
          <w:b/>
          <w:bCs/>
          <w:szCs w:val="24"/>
        </w:rPr>
        <w:t>辆</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4A0" w:firstRow="1" w:lastRow="0" w:firstColumn="1" w:lastColumn="0" w:noHBand="0" w:noVBand="1"/>
      </w:tblPr>
      <w:tblGrid>
        <w:gridCol w:w="2179"/>
        <w:gridCol w:w="1139"/>
        <w:gridCol w:w="1140"/>
        <w:gridCol w:w="1140"/>
        <w:gridCol w:w="1140"/>
        <w:gridCol w:w="1140"/>
        <w:gridCol w:w="1136"/>
      </w:tblGrid>
      <w:tr w:rsidR="0017674B">
        <w:trPr>
          <w:jc w:val="center"/>
        </w:trPr>
        <w:tc>
          <w:tcPr>
            <w:tcW w:w="2009" w:type="dxa"/>
            <w:tcBorders>
              <w:top w:val="single" w:sz="12"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P</w:t>
            </w:r>
            <w:r>
              <w:rPr>
                <w:rFonts w:ascii="宋体" w:hAnsi="宋体"/>
                <w:sz w:val="21"/>
                <w:szCs w:val="21"/>
              </w:rPr>
              <w:t>（</w:t>
            </w:r>
            <w:r>
              <w:rPr>
                <w:sz w:val="21"/>
                <w:szCs w:val="21"/>
              </w:rPr>
              <w:t>kg/m</w:t>
            </w:r>
            <w:r>
              <w:rPr>
                <w:sz w:val="21"/>
                <w:szCs w:val="21"/>
                <w:vertAlign w:val="superscript"/>
              </w:rPr>
              <w:t>2</w:t>
            </w:r>
            <w:r>
              <w:rPr>
                <w:rFonts w:ascii="宋体" w:hAnsi="宋体"/>
                <w:sz w:val="21"/>
                <w:szCs w:val="21"/>
              </w:rPr>
              <w:t>）</w:t>
            </w:r>
          </w:p>
          <w:p w:rsidR="0017674B" w:rsidRDefault="00DE165B">
            <w:pPr>
              <w:autoSpaceDE/>
              <w:spacing w:line="360" w:lineRule="exact"/>
              <w:ind w:firstLineChars="0" w:firstLine="0"/>
              <w:textAlignment w:val="center"/>
              <w:rPr>
                <w:sz w:val="21"/>
                <w:szCs w:val="21"/>
              </w:rPr>
            </w:pPr>
            <w:r>
              <w:rPr>
                <w:rFonts w:ascii="宋体" w:hAnsi="宋体"/>
                <w:sz w:val="21"/>
                <w:szCs w:val="21"/>
              </w:rPr>
              <w:t>车速（</w:t>
            </w:r>
            <w:r>
              <w:rPr>
                <w:sz w:val="21"/>
                <w:szCs w:val="21"/>
              </w:rPr>
              <w:t>km/h</w:t>
            </w:r>
            <w:r>
              <w:rPr>
                <w:rFonts w:ascii="宋体" w:hAnsi="宋体"/>
                <w:sz w:val="21"/>
                <w:szCs w:val="21"/>
              </w:rPr>
              <w:t>）</w:t>
            </w:r>
          </w:p>
        </w:tc>
        <w:tc>
          <w:tcPr>
            <w:tcW w:w="1050"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w:t>
            </w:r>
          </w:p>
        </w:tc>
        <w:tc>
          <w:tcPr>
            <w:tcW w:w="1050"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0.2</w:t>
            </w:r>
          </w:p>
        </w:tc>
        <w:tc>
          <w:tcPr>
            <w:tcW w:w="1050"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0.3</w:t>
            </w:r>
          </w:p>
        </w:tc>
        <w:tc>
          <w:tcPr>
            <w:tcW w:w="1050"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0.4</w:t>
            </w:r>
          </w:p>
        </w:tc>
        <w:tc>
          <w:tcPr>
            <w:tcW w:w="1050" w:type="dxa"/>
            <w:tcBorders>
              <w:top w:val="single" w:sz="12"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0.5</w:t>
            </w:r>
          </w:p>
        </w:tc>
        <w:tc>
          <w:tcPr>
            <w:tcW w:w="1047" w:type="dxa"/>
            <w:tcBorders>
              <w:top w:val="single" w:sz="12"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1.0</w:t>
            </w:r>
          </w:p>
        </w:tc>
      </w:tr>
      <w:tr w:rsidR="0017674B">
        <w:trPr>
          <w:jc w:val="center"/>
        </w:trPr>
        <w:tc>
          <w:tcPr>
            <w:tcW w:w="2009"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lastRenderedPageBreak/>
              <w:t>5</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0.051</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0.086</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0.116</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0.144</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0.171</w:t>
            </w:r>
          </w:p>
        </w:tc>
        <w:tc>
          <w:tcPr>
            <w:tcW w:w="1047"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0.287</w:t>
            </w:r>
          </w:p>
        </w:tc>
      </w:tr>
      <w:tr w:rsidR="0017674B">
        <w:trPr>
          <w:jc w:val="center"/>
        </w:trPr>
        <w:tc>
          <w:tcPr>
            <w:tcW w:w="2009"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10</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0.102</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0.171</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0.232</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0.289</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0.341</w:t>
            </w:r>
          </w:p>
        </w:tc>
        <w:tc>
          <w:tcPr>
            <w:tcW w:w="1047"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0.574</w:t>
            </w:r>
          </w:p>
        </w:tc>
      </w:tr>
      <w:tr w:rsidR="0017674B">
        <w:trPr>
          <w:jc w:val="center"/>
        </w:trPr>
        <w:tc>
          <w:tcPr>
            <w:tcW w:w="2009"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15</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0.153</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0.257</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0.349</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0.433</w:t>
            </w:r>
          </w:p>
        </w:tc>
        <w:tc>
          <w:tcPr>
            <w:tcW w:w="105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0.512</w:t>
            </w:r>
          </w:p>
        </w:tc>
        <w:tc>
          <w:tcPr>
            <w:tcW w:w="1047" w:type="dxa"/>
            <w:tcBorders>
              <w:top w:val="single" w:sz="6" w:space="0" w:color="auto"/>
              <w:left w:val="single" w:sz="6" w:space="0" w:color="auto"/>
              <w:bottom w:val="single" w:sz="6"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0.861</w:t>
            </w:r>
          </w:p>
        </w:tc>
      </w:tr>
      <w:tr w:rsidR="0017674B">
        <w:trPr>
          <w:jc w:val="center"/>
        </w:trPr>
        <w:tc>
          <w:tcPr>
            <w:tcW w:w="2009" w:type="dxa"/>
            <w:tcBorders>
              <w:top w:val="single" w:sz="6" w:space="0" w:color="auto"/>
              <w:left w:val="nil"/>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20</w:t>
            </w:r>
          </w:p>
        </w:tc>
        <w:tc>
          <w:tcPr>
            <w:tcW w:w="1050"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0.255</w:t>
            </w:r>
          </w:p>
        </w:tc>
        <w:tc>
          <w:tcPr>
            <w:tcW w:w="1050"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0.429</w:t>
            </w:r>
          </w:p>
        </w:tc>
        <w:tc>
          <w:tcPr>
            <w:tcW w:w="1050"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0.582</w:t>
            </w:r>
          </w:p>
        </w:tc>
        <w:tc>
          <w:tcPr>
            <w:tcW w:w="1050"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0.722</w:t>
            </w:r>
          </w:p>
        </w:tc>
        <w:tc>
          <w:tcPr>
            <w:tcW w:w="1050" w:type="dxa"/>
            <w:tcBorders>
              <w:top w:val="single" w:sz="6" w:space="0" w:color="auto"/>
              <w:left w:val="single" w:sz="6" w:space="0" w:color="auto"/>
              <w:bottom w:val="single" w:sz="12" w:space="0" w:color="auto"/>
              <w:right w:val="single" w:sz="6" w:space="0" w:color="auto"/>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0.853</w:t>
            </w:r>
          </w:p>
        </w:tc>
        <w:tc>
          <w:tcPr>
            <w:tcW w:w="1047" w:type="dxa"/>
            <w:tcBorders>
              <w:top w:val="single" w:sz="6" w:space="0" w:color="auto"/>
              <w:left w:val="single" w:sz="6" w:space="0" w:color="auto"/>
              <w:bottom w:val="single" w:sz="12" w:space="0" w:color="auto"/>
              <w:right w:val="nil"/>
            </w:tcBorders>
            <w:tcMar>
              <w:top w:w="0" w:type="dxa"/>
              <w:left w:w="0" w:type="dxa"/>
              <w:bottom w:w="0" w:type="dxa"/>
              <w:right w:w="0" w:type="dxa"/>
            </w:tcMar>
            <w:vAlign w:val="center"/>
          </w:tcPr>
          <w:p w:rsidR="0017674B" w:rsidRDefault="00DE165B">
            <w:pPr>
              <w:autoSpaceDE/>
              <w:spacing w:line="360" w:lineRule="exact"/>
              <w:ind w:firstLineChars="0" w:firstLine="0"/>
              <w:jc w:val="center"/>
              <w:textAlignment w:val="center"/>
              <w:rPr>
                <w:sz w:val="21"/>
                <w:szCs w:val="21"/>
              </w:rPr>
            </w:pPr>
            <w:r>
              <w:rPr>
                <w:sz w:val="21"/>
                <w:szCs w:val="21"/>
              </w:rPr>
              <w:t>1.435</w:t>
            </w:r>
          </w:p>
        </w:tc>
      </w:tr>
    </w:tbl>
    <w:p w:rsidR="0017674B" w:rsidRDefault="00DE165B">
      <w:pPr>
        <w:ind w:firstLine="480"/>
      </w:pPr>
      <w:r>
        <w:t>从</w:t>
      </w:r>
      <w:r>
        <w:rPr>
          <w:rFonts w:hint="eastAsia"/>
        </w:rPr>
        <w:t>上</w:t>
      </w:r>
      <w:r>
        <w:t>可见，在同样路面条件下，车速越快，扬尘量越大，在同样车速情况下，路面粉尘越大，扬尘量越大。因此，限制车辆速度和保持路面清洁是减小扬尘的有效手段。</w:t>
      </w:r>
    </w:p>
    <w:p w:rsidR="0017674B" w:rsidRDefault="00DE165B">
      <w:pPr>
        <w:ind w:firstLine="480"/>
      </w:pPr>
      <w:r>
        <w:rPr>
          <w:rFonts w:hint="eastAsia"/>
        </w:rPr>
        <w:t>施工过程中对车辆加盖苫布及减速慢行之后，对运输道路两侧环境空气影响较小。</w:t>
      </w:r>
    </w:p>
    <w:p w:rsidR="0017674B" w:rsidRDefault="00DE165B">
      <w:pPr>
        <w:pStyle w:val="4"/>
      </w:pPr>
      <w:r>
        <w:rPr>
          <w:rFonts w:hint="eastAsia"/>
        </w:rPr>
        <w:t>5</w:t>
      </w:r>
      <w:r>
        <w:t>.1.1.2</w:t>
      </w:r>
      <w:r>
        <w:rPr>
          <w:rFonts w:hint="eastAsia"/>
        </w:rPr>
        <w:t>施工期焊接烟尘的影响</w:t>
      </w:r>
    </w:p>
    <w:p w:rsidR="0017674B" w:rsidRDefault="00DE165B">
      <w:pPr>
        <w:ind w:firstLine="480"/>
      </w:pPr>
      <w:r>
        <w:rPr>
          <w:rFonts w:hint="eastAsia"/>
        </w:rPr>
        <w:t>本项目施工在进行设备固定、辅助设施建设过程会采取焊接工艺，焊接过程中会有少量焊接烟尘和烟气产生。焊接烟尘是由金属及非金属物质在过热条件下产生的</w:t>
      </w:r>
      <w:proofErr w:type="gramStart"/>
      <w:r>
        <w:rPr>
          <w:rFonts w:hint="eastAsia"/>
        </w:rPr>
        <w:t>蒸气</w:t>
      </w:r>
      <w:proofErr w:type="gramEnd"/>
      <w:r>
        <w:rPr>
          <w:rFonts w:hint="eastAsia"/>
        </w:rPr>
        <w:t>经氧化和冷凝而形成，其成分主要取决于焊接材料（焊丝、焊条、焊剂）成分及其蒸发的难易，焊接烟尘的产生量主要取决于焊料的材质和焊接方式。项目焊接工艺主要为二氧化碳焊，对焊接场所加强通风，产生的焊接烟尘对大气环境影响较小。</w:t>
      </w:r>
    </w:p>
    <w:p w:rsidR="0017674B" w:rsidRDefault="00DE165B">
      <w:pPr>
        <w:pStyle w:val="4"/>
      </w:pPr>
      <w:r>
        <w:rPr>
          <w:rFonts w:hint="eastAsia"/>
        </w:rPr>
        <w:t>5</w:t>
      </w:r>
      <w:r>
        <w:t>.1.1.3</w:t>
      </w:r>
      <w:r>
        <w:rPr>
          <w:rFonts w:ascii="宋体" w:hAnsi="宋体" w:hint="eastAsia"/>
        </w:rPr>
        <w:t>施工</w:t>
      </w:r>
      <w:r>
        <w:rPr>
          <w:rFonts w:ascii="宋体" w:hAnsi="宋体"/>
        </w:rPr>
        <w:t>机械废气</w:t>
      </w:r>
    </w:p>
    <w:p w:rsidR="0017674B" w:rsidRDefault="00DE165B">
      <w:pPr>
        <w:ind w:firstLine="480"/>
      </w:pPr>
      <w:r>
        <w:t>施工机械设备（如柴油机等）和运输及施工车辆的尾气排放属无组织排放，污染物排放量的大小与交通量成比例，与车辆的类型以及运行的工况有关。项目在建设过程中，随着各类机动车辆和施工机械进入施工地区，必然造成车辆尾气排放量的相应增加，释放出一定量的</w:t>
      </w:r>
      <w:r>
        <w:t>NO</w:t>
      </w:r>
      <w:r>
        <w:rPr>
          <w:rFonts w:hint="eastAsia"/>
          <w:vertAlign w:val="subscript"/>
        </w:rPr>
        <w:t>x</w:t>
      </w:r>
      <w:r>
        <w:t>、</w:t>
      </w:r>
      <w:r>
        <w:t>CO</w:t>
      </w:r>
      <w:r>
        <w:t>、</w:t>
      </w:r>
      <w:r>
        <w:t>C</w:t>
      </w:r>
      <w:r>
        <w:rPr>
          <w:vertAlign w:val="subscript"/>
        </w:rPr>
        <w:t>m</w:t>
      </w:r>
      <w:r>
        <w:t>H</w:t>
      </w:r>
      <w:r>
        <w:rPr>
          <w:vertAlign w:val="subscript"/>
        </w:rPr>
        <w:t>n</w:t>
      </w:r>
      <w:r>
        <w:t>等大气污染物，且随着车辆行驶形成流动污染源，对区域环境空气造成污染。施工过程中应加强施工机械和车辆的维护保养，项目拟建地较开阔，空气流动性好，废气扩散快，对当地的空气环境影响较</w:t>
      </w:r>
      <w:r>
        <w:rPr>
          <w:rFonts w:hint="eastAsia"/>
        </w:rPr>
        <w:t>小。</w:t>
      </w:r>
    </w:p>
    <w:p w:rsidR="0017674B" w:rsidRDefault="00DE165B">
      <w:pPr>
        <w:ind w:firstLine="480"/>
      </w:pPr>
      <w:r>
        <w:rPr>
          <w:rFonts w:hint="eastAsia"/>
        </w:rPr>
        <w:t>根据同类工程的施工资料，燃油废气对大气影响很小，施工对环境空气质量的影响是临时的，只限于施工期内，施工结束后，影响随之消失。</w:t>
      </w:r>
    </w:p>
    <w:p w:rsidR="0017674B" w:rsidRDefault="00DE165B">
      <w:pPr>
        <w:ind w:firstLine="480"/>
      </w:pPr>
      <w:r>
        <w:rPr>
          <w:rFonts w:hint="eastAsia"/>
        </w:rPr>
        <w:t>机械尾气</w:t>
      </w:r>
      <w:r>
        <w:t>防治措施</w:t>
      </w:r>
      <w:r>
        <w:rPr>
          <w:rFonts w:hint="eastAsia"/>
        </w:rPr>
        <w:t>：</w:t>
      </w:r>
    </w:p>
    <w:p w:rsidR="0017674B" w:rsidRDefault="00DE165B">
      <w:pPr>
        <w:ind w:firstLine="480"/>
      </w:pPr>
      <w:r>
        <w:rPr>
          <w:rFonts w:hint="eastAsia"/>
        </w:rPr>
        <w:t>（</w:t>
      </w:r>
      <w:r>
        <w:rPr>
          <w:rFonts w:hint="eastAsia"/>
        </w:rPr>
        <w:t>1</w:t>
      </w:r>
      <w:r>
        <w:rPr>
          <w:rFonts w:hint="eastAsia"/>
        </w:rPr>
        <w:t>）禁止使用尾气污染物超标排放机动车；</w:t>
      </w:r>
    </w:p>
    <w:p w:rsidR="0017674B" w:rsidRDefault="00DE165B">
      <w:pPr>
        <w:ind w:firstLine="480"/>
      </w:pPr>
      <w:r>
        <w:rPr>
          <w:rFonts w:hint="eastAsia"/>
        </w:rPr>
        <w:t>（</w:t>
      </w:r>
      <w:r>
        <w:rPr>
          <w:rFonts w:hint="eastAsia"/>
        </w:rPr>
        <w:t>2</w:t>
      </w:r>
      <w:r>
        <w:rPr>
          <w:rFonts w:hint="eastAsia"/>
        </w:rPr>
        <w:t>）加强机动车检测与维修，在用车保持在良好的状态，以减少尾气污染物的排放；</w:t>
      </w:r>
    </w:p>
    <w:p w:rsidR="0017674B" w:rsidRDefault="00DE165B">
      <w:pPr>
        <w:ind w:firstLine="480"/>
      </w:pPr>
      <w:r>
        <w:rPr>
          <w:rFonts w:hint="eastAsia"/>
        </w:rPr>
        <w:t>（</w:t>
      </w:r>
      <w:r>
        <w:rPr>
          <w:rFonts w:hint="eastAsia"/>
        </w:rPr>
        <w:t>3</w:t>
      </w:r>
      <w:r>
        <w:rPr>
          <w:rFonts w:hint="eastAsia"/>
        </w:rPr>
        <w:t>）施工车辆采用清洁柴油或汽油。</w:t>
      </w:r>
    </w:p>
    <w:p w:rsidR="0017674B" w:rsidRDefault="00DE165B">
      <w:pPr>
        <w:pStyle w:val="3"/>
      </w:pPr>
      <w:bookmarkStart w:id="258" w:name="_Toc157447872"/>
      <w:r>
        <w:rPr>
          <w:rFonts w:hint="eastAsia"/>
        </w:rPr>
        <w:t>5.1.2</w:t>
      </w:r>
      <w:r>
        <w:rPr>
          <w:rFonts w:hint="eastAsia"/>
        </w:rPr>
        <w:t>水环境影响分析</w:t>
      </w:r>
      <w:bookmarkEnd w:id="258"/>
    </w:p>
    <w:p w:rsidR="0017674B" w:rsidRDefault="00DE165B">
      <w:pPr>
        <w:autoSpaceDE/>
        <w:ind w:firstLine="480"/>
        <w:rPr>
          <w:szCs w:val="24"/>
        </w:rPr>
      </w:pPr>
      <w:r>
        <w:rPr>
          <w:rFonts w:ascii="宋体" w:hAnsi="宋体" w:hint="eastAsia"/>
          <w:szCs w:val="24"/>
        </w:rPr>
        <w:t>项目施工期排水主要为生活污水和生产废水。</w:t>
      </w:r>
    </w:p>
    <w:p w:rsidR="0017674B" w:rsidRDefault="00DE165B">
      <w:pPr>
        <w:pStyle w:val="4"/>
      </w:pPr>
      <w:r>
        <w:rPr>
          <w:rFonts w:hint="eastAsia"/>
        </w:rPr>
        <w:t>5</w:t>
      </w:r>
      <w:r>
        <w:t>.1.2.1</w:t>
      </w:r>
      <w:r>
        <w:rPr>
          <w:rFonts w:ascii="宋体" w:hAnsi="宋体" w:hint="eastAsia"/>
        </w:rPr>
        <w:t>生活污水</w:t>
      </w:r>
    </w:p>
    <w:p w:rsidR="0017674B" w:rsidRDefault="00DE165B">
      <w:pPr>
        <w:ind w:firstLine="480"/>
      </w:pPr>
      <w:r>
        <w:rPr>
          <w:rFonts w:hint="eastAsia"/>
        </w:rPr>
        <w:t>经估算施工期施工人员最多可达</w:t>
      </w:r>
      <w:r>
        <w:rPr>
          <w:rFonts w:hint="eastAsia"/>
        </w:rPr>
        <w:t>15</w:t>
      </w:r>
      <w:r>
        <w:rPr>
          <w:rFonts w:hint="eastAsia"/>
        </w:rPr>
        <w:t>人。按每人每天排放污水</w:t>
      </w:r>
      <w:r>
        <w:rPr>
          <w:rFonts w:hint="eastAsia"/>
        </w:rPr>
        <w:t>0.01m</w:t>
      </w:r>
      <w:r>
        <w:rPr>
          <w:rFonts w:hint="eastAsia"/>
          <w:vertAlign w:val="superscript"/>
        </w:rPr>
        <w:t>3</w:t>
      </w:r>
      <w:r>
        <w:rPr>
          <w:rFonts w:hint="eastAsia"/>
        </w:rPr>
        <w:t>计算，施工人员每天共排放生活污水</w:t>
      </w:r>
      <w:r>
        <w:rPr>
          <w:rFonts w:hint="eastAsia"/>
        </w:rPr>
        <w:t>1.5m</w:t>
      </w:r>
      <w:r>
        <w:rPr>
          <w:rFonts w:hint="eastAsia"/>
          <w:vertAlign w:val="superscript"/>
        </w:rPr>
        <w:t>3</w:t>
      </w:r>
      <w:r>
        <w:rPr>
          <w:rFonts w:hint="eastAsia"/>
        </w:rPr>
        <w:t>。</w:t>
      </w:r>
    </w:p>
    <w:p w:rsidR="0017674B" w:rsidRDefault="00DE165B">
      <w:pPr>
        <w:ind w:firstLine="480"/>
      </w:pPr>
      <w:r>
        <w:rPr>
          <w:rFonts w:hint="eastAsia"/>
        </w:rPr>
        <w:lastRenderedPageBreak/>
        <w:t>生活污水中污染物浓度为：</w:t>
      </w:r>
      <w:r>
        <w:rPr>
          <w:rFonts w:hint="eastAsia"/>
        </w:rPr>
        <w:t>COD350mg/L</w:t>
      </w:r>
      <w:r>
        <w:rPr>
          <w:rFonts w:hint="eastAsia"/>
        </w:rPr>
        <w:t>，</w:t>
      </w:r>
      <w:r>
        <w:rPr>
          <w:rFonts w:hint="eastAsia"/>
        </w:rPr>
        <w:t>BOD</w:t>
      </w:r>
      <w:r>
        <w:rPr>
          <w:rFonts w:hint="eastAsia"/>
          <w:vertAlign w:val="subscript"/>
        </w:rPr>
        <w:t>5</w:t>
      </w:r>
      <w:r>
        <w:rPr>
          <w:rFonts w:hint="eastAsia"/>
        </w:rPr>
        <w:t>250mg/L</w:t>
      </w:r>
      <w:r>
        <w:rPr>
          <w:rFonts w:hint="eastAsia"/>
        </w:rPr>
        <w:t>，</w:t>
      </w:r>
      <w:r>
        <w:rPr>
          <w:rFonts w:hint="eastAsia"/>
        </w:rPr>
        <w:t>SS300mg/L</w:t>
      </w:r>
      <w:r>
        <w:rPr>
          <w:rFonts w:hint="eastAsia"/>
        </w:rPr>
        <w:t>，</w:t>
      </w:r>
      <w:r>
        <w:rPr>
          <w:rFonts w:hint="eastAsia"/>
        </w:rPr>
        <w:t>NH</w:t>
      </w:r>
      <w:r>
        <w:rPr>
          <w:rFonts w:hint="eastAsia"/>
          <w:vertAlign w:val="subscript"/>
        </w:rPr>
        <w:t>3</w:t>
      </w:r>
      <w:r>
        <w:rPr>
          <w:rFonts w:hint="eastAsia"/>
        </w:rPr>
        <w:t>-N30mg/L</w:t>
      </w:r>
      <w:r>
        <w:rPr>
          <w:rFonts w:hint="eastAsia"/>
        </w:rPr>
        <w:t>。本项目施工期排放生活污水中主要污染物的排放量见下表。</w:t>
      </w:r>
    </w:p>
    <w:p w:rsidR="0017674B" w:rsidRDefault="00DE165B">
      <w:pPr>
        <w:keepNext/>
        <w:keepLines/>
        <w:autoSpaceDE/>
        <w:ind w:firstLineChars="0" w:firstLine="0"/>
        <w:jc w:val="center"/>
        <w:outlineLvl w:val="4"/>
        <w:rPr>
          <w:b/>
          <w:bCs/>
          <w:szCs w:val="24"/>
        </w:rPr>
      </w:pPr>
      <w:r>
        <w:rPr>
          <w:rFonts w:ascii="宋体" w:hAnsi="宋体" w:hint="eastAsia"/>
          <w:b/>
          <w:bCs/>
          <w:szCs w:val="24"/>
        </w:rPr>
        <w:t>表</w:t>
      </w:r>
      <w:r>
        <w:rPr>
          <w:rFonts w:hint="eastAsia"/>
          <w:b/>
          <w:bCs/>
          <w:szCs w:val="24"/>
        </w:rPr>
        <w:t>5.1-</w:t>
      </w:r>
      <w:r>
        <w:rPr>
          <w:b/>
          <w:bCs/>
          <w:szCs w:val="24"/>
        </w:rPr>
        <w:t>4</w:t>
      </w:r>
      <w:r>
        <w:rPr>
          <w:rFonts w:hint="eastAsia"/>
          <w:b/>
          <w:bCs/>
          <w:szCs w:val="24"/>
        </w:rPr>
        <w:t xml:space="preserve">    </w:t>
      </w:r>
      <w:r>
        <w:rPr>
          <w:rFonts w:ascii="宋体" w:hAnsi="宋体"/>
          <w:b/>
          <w:bCs/>
          <w:szCs w:val="24"/>
        </w:rPr>
        <w:t>施工期生活污水排放的污染物高峰负荷</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84"/>
        <w:gridCol w:w="3166"/>
        <w:gridCol w:w="1231"/>
        <w:gridCol w:w="1231"/>
        <w:gridCol w:w="840"/>
        <w:gridCol w:w="1578"/>
      </w:tblGrid>
      <w:tr w:rsidR="0017674B">
        <w:tc>
          <w:tcPr>
            <w:tcW w:w="641" w:type="pct"/>
            <w:vMerge w:val="restart"/>
            <w:tcBorders>
              <w:top w:val="single" w:sz="12" w:space="0" w:color="auto"/>
              <w:left w:val="nil"/>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hint="eastAsia"/>
                <w:sz w:val="21"/>
                <w:szCs w:val="21"/>
              </w:rPr>
              <w:t>项目</w:t>
            </w:r>
          </w:p>
        </w:tc>
        <w:tc>
          <w:tcPr>
            <w:tcW w:w="1715" w:type="pct"/>
            <w:vMerge w:val="restar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hint="eastAsia"/>
                <w:sz w:val="21"/>
                <w:szCs w:val="21"/>
              </w:rPr>
              <w:t>污水量（</w:t>
            </w:r>
            <w:r>
              <w:rPr>
                <w:rFonts w:hint="eastAsia"/>
                <w:sz w:val="21"/>
                <w:szCs w:val="21"/>
              </w:rPr>
              <w:t>m</w:t>
            </w:r>
            <w:r>
              <w:rPr>
                <w:rFonts w:hint="eastAsia"/>
                <w:sz w:val="21"/>
                <w:szCs w:val="21"/>
                <w:vertAlign w:val="superscript"/>
              </w:rPr>
              <w:t>3</w:t>
            </w:r>
            <w:r>
              <w:rPr>
                <w:rFonts w:hint="eastAsia"/>
                <w:sz w:val="21"/>
                <w:szCs w:val="21"/>
              </w:rPr>
              <w:t>/d</w:t>
            </w:r>
            <w:r>
              <w:rPr>
                <w:rFonts w:ascii="宋体" w:hAnsi="宋体" w:hint="eastAsia"/>
                <w:sz w:val="21"/>
                <w:szCs w:val="21"/>
              </w:rPr>
              <w:t>）</w:t>
            </w:r>
          </w:p>
        </w:tc>
        <w:tc>
          <w:tcPr>
            <w:tcW w:w="2644" w:type="pct"/>
            <w:gridSpan w:val="4"/>
            <w:tcBorders>
              <w:top w:val="single" w:sz="12" w:space="0" w:color="auto"/>
              <w:left w:val="single" w:sz="6" w:space="0" w:color="auto"/>
              <w:bottom w:val="single" w:sz="6" w:space="0" w:color="auto"/>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hint="eastAsia"/>
                <w:sz w:val="21"/>
                <w:szCs w:val="21"/>
              </w:rPr>
              <w:t>污染物污染负荷（</w:t>
            </w:r>
            <w:r>
              <w:rPr>
                <w:rFonts w:hint="eastAsia"/>
                <w:sz w:val="21"/>
                <w:szCs w:val="21"/>
              </w:rPr>
              <w:t>kg/d</w:t>
            </w:r>
            <w:r>
              <w:rPr>
                <w:rFonts w:ascii="宋体" w:hAnsi="宋体" w:hint="eastAsia"/>
                <w:sz w:val="21"/>
                <w:szCs w:val="21"/>
              </w:rPr>
              <w:t>）</w:t>
            </w:r>
          </w:p>
        </w:tc>
      </w:tr>
      <w:tr w:rsidR="0017674B">
        <w:tc>
          <w:tcPr>
            <w:tcW w:w="0" w:type="auto"/>
            <w:vMerge/>
            <w:tcBorders>
              <w:top w:val="single" w:sz="12" w:space="0" w:color="auto"/>
              <w:left w:val="nil"/>
              <w:bottom w:val="single" w:sz="6" w:space="0" w:color="auto"/>
              <w:right w:val="single" w:sz="6" w:space="0" w:color="auto"/>
            </w:tcBorders>
            <w:vAlign w:val="center"/>
          </w:tcPr>
          <w:p w:rsidR="0017674B" w:rsidRDefault="0017674B">
            <w:pPr>
              <w:widowControl/>
              <w:topLinePunct w:val="0"/>
              <w:autoSpaceDE/>
              <w:spacing w:line="240" w:lineRule="auto"/>
              <w:ind w:firstLineChars="0" w:firstLine="0"/>
              <w:jc w:val="left"/>
              <w:rPr>
                <w:sz w:val="21"/>
                <w:szCs w:val="21"/>
              </w:rPr>
            </w:pPr>
          </w:p>
        </w:tc>
        <w:tc>
          <w:tcPr>
            <w:tcW w:w="0" w:type="auto"/>
            <w:vMerge/>
            <w:tcBorders>
              <w:top w:val="single" w:sz="12" w:space="0" w:color="auto"/>
              <w:left w:val="single" w:sz="6" w:space="0" w:color="auto"/>
              <w:bottom w:val="single" w:sz="6" w:space="0" w:color="auto"/>
              <w:right w:val="single" w:sz="6" w:space="0" w:color="auto"/>
            </w:tcBorders>
            <w:vAlign w:val="center"/>
          </w:tcPr>
          <w:p w:rsidR="0017674B" w:rsidRDefault="0017674B">
            <w:pPr>
              <w:widowControl/>
              <w:topLinePunct w:val="0"/>
              <w:autoSpaceDE/>
              <w:spacing w:line="240" w:lineRule="auto"/>
              <w:ind w:firstLineChars="0" w:firstLine="0"/>
              <w:jc w:val="left"/>
              <w:rPr>
                <w:sz w:val="21"/>
                <w:szCs w:val="21"/>
              </w:rPr>
            </w:pPr>
          </w:p>
        </w:tc>
        <w:tc>
          <w:tcPr>
            <w:tcW w:w="667" w:type="pct"/>
            <w:tcBorders>
              <w:top w:val="single" w:sz="6"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hint="eastAsia"/>
                <w:sz w:val="21"/>
                <w:szCs w:val="21"/>
              </w:rPr>
              <w:t>COD</w:t>
            </w:r>
          </w:p>
        </w:tc>
        <w:tc>
          <w:tcPr>
            <w:tcW w:w="667" w:type="pct"/>
            <w:tcBorders>
              <w:top w:val="single" w:sz="6"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hint="eastAsia"/>
                <w:sz w:val="21"/>
                <w:szCs w:val="21"/>
              </w:rPr>
              <w:t>BOD</w:t>
            </w:r>
            <w:r>
              <w:rPr>
                <w:rFonts w:hint="eastAsia"/>
                <w:sz w:val="21"/>
                <w:szCs w:val="21"/>
                <w:vertAlign w:val="subscript"/>
              </w:rPr>
              <w:t>5</w:t>
            </w:r>
          </w:p>
        </w:tc>
        <w:tc>
          <w:tcPr>
            <w:tcW w:w="455" w:type="pct"/>
            <w:tcBorders>
              <w:top w:val="single" w:sz="6"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hint="eastAsia"/>
                <w:sz w:val="21"/>
                <w:szCs w:val="21"/>
              </w:rPr>
              <w:t>SS</w:t>
            </w:r>
          </w:p>
        </w:tc>
        <w:tc>
          <w:tcPr>
            <w:tcW w:w="855" w:type="pct"/>
            <w:tcBorders>
              <w:top w:val="single" w:sz="6" w:space="0" w:color="auto"/>
              <w:left w:val="single" w:sz="6" w:space="0" w:color="auto"/>
              <w:bottom w:val="single" w:sz="6" w:space="0" w:color="auto"/>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NH</w:t>
            </w:r>
            <w:r>
              <w:rPr>
                <w:sz w:val="21"/>
                <w:szCs w:val="21"/>
                <w:vertAlign w:val="subscript"/>
              </w:rPr>
              <w:t>3</w:t>
            </w:r>
            <w:r>
              <w:rPr>
                <w:sz w:val="21"/>
                <w:szCs w:val="21"/>
              </w:rPr>
              <w:t>-N</w:t>
            </w:r>
          </w:p>
        </w:tc>
      </w:tr>
      <w:tr w:rsidR="0017674B">
        <w:tc>
          <w:tcPr>
            <w:tcW w:w="641" w:type="pct"/>
            <w:tcBorders>
              <w:top w:val="single" w:sz="6" w:space="0" w:color="auto"/>
              <w:left w:val="nil"/>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hint="eastAsia"/>
                <w:sz w:val="21"/>
                <w:szCs w:val="21"/>
              </w:rPr>
              <w:t>养殖场</w:t>
            </w:r>
          </w:p>
        </w:tc>
        <w:tc>
          <w:tcPr>
            <w:tcW w:w="1715"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hint="eastAsia"/>
                <w:sz w:val="21"/>
                <w:szCs w:val="21"/>
              </w:rPr>
              <w:t>1.5</w:t>
            </w:r>
          </w:p>
        </w:tc>
        <w:tc>
          <w:tcPr>
            <w:tcW w:w="667"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hint="eastAsia"/>
                <w:sz w:val="21"/>
                <w:szCs w:val="21"/>
              </w:rPr>
              <w:t>0.35</w:t>
            </w:r>
          </w:p>
        </w:tc>
        <w:tc>
          <w:tcPr>
            <w:tcW w:w="667"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hint="eastAsia"/>
                <w:sz w:val="21"/>
                <w:szCs w:val="21"/>
              </w:rPr>
              <w:t>0.25</w:t>
            </w:r>
          </w:p>
        </w:tc>
        <w:tc>
          <w:tcPr>
            <w:tcW w:w="455"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hint="eastAsia"/>
                <w:sz w:val="21"/>
                <w:szCs w:val="21"/>
              </w:rPr>
              <w:t>0.3</w:t>
            </w:r>
          </w:p>
        </w:tc>
        <w:tc>
          <w:tcPr>
            <w:tcW w:w="855" w:type="pct"/>
            <w:tcBorders>
              <w:top w:val="single" w:sz="6" w:space="0" w:color="auto"/>
              <w:left w:val="single" w:sz="6" w:space="0" w:color="auto"/>
              <w:bottom w:val="single" w:sz="12" w:space="0" w:color="auto"/>
              <w:right w:val="nil"/>
            </w:tcBorders>
            <w:vAlign w:val="center"/>
          </w:tcPr>
          <w:p w:rsidR="0017674B" w:rsidRDefault="00DE165B">
            <w:pPr>
              <w:autoSpaceDE/>
              <w:spacing w:line="360" w:lineRule="exact"/>
              <w:ind w:firstLineChars="0" w:firstLine="0"/>
              <w:jc w:val="center"/>
              <w:textAlignment w:val="center"/>
              <w:rPr>
                <w:sz w:val="21"/>
                <w:szCs w:val="21"/>
              </w:rPr>
            </w:pPr>
            <w:r>
              <w:rPr>
                <w:rFonts w:hint="eastAsia"/>
                <w:sz w:val="21"/>
                <w:szCs w:val="21"/>
              </w:rPr>
              <w:t>0.03</w:t>
            </w:r>
          </w:p>
        </w:tc>
      </w:tr>
    </w:tbl>
    <w:p w:rsidR="0017674B" w:rsidRDefault="00DE165B">
      <w:pPr>
        <w:autoSpaceDE/>
        <w:ind w:firstLine="480"/>
        <w:rPr>
          <w:rFonts w:ascii="宋体" w:hAnsi="宋体"/>
          <w:kern w:val="0"/>
          <w:szCs w:val="24"/>
        </w:rPr>
      </w:pPr>
      <w:r>
        <w:rPr>
          <w:rFonts w:ascii="宋体" w:hAnsi="宋体"/>
          <w:szCs w:val="24"/>
        </w:rPr>
        <w:t>施工人员的生活污水中各污染物负荷量较小，</w:t>
      </w:r>
      <w:r>
        <w:rPr>
          <w:rFonts w:ascii="宋体" w:hAnsi="宋体" w:hint="eastAsia"/>
          <w:szCs w:val="24"/>
        </w:rPr>
        <w:t>依托场内现有生活污水系统进行收集排放，施工</w:t>
      </w:r>
      <w:r>
        <w:rPr>
          <w:rFonts w:ascii="宋体" w:hAnsi="宋体" w:hint="eastAsia"/>
          <w:kern w:val="0"/>
          <w:szCs w:val="24"/>
        </w:rPr>
        <w:t>结束后其影响也就随之消除，对水环境影响很小。</w:t>
      </w:r>
    </w:p>
    <w:p w:rsidR="0017674B" w:rsidRDefault="00DE165B">
      <w:pPr>
        <w:pStyle w:val="4"/>
      </w:pPr>
      <w:r>
        <w:rPr>
          <w:rFonts w:hint="eastAsia"/>
        </w:rPr>
        <w:t>5</w:t>
      </w:r>
      <w:r>
        <w:t>.1.2.2</w:t>
      </w:r>
      <w:r>
        <w:rPr>
          <w:rFonts w:ascii="宋体" w:hAnsi="宋体" w:hint="eastAsia"/>
        </w:rPr>
        <w:t>施工废水</w:t>
      </w:r>
    </w:p>
    <w:p w:rsidR="0017674B" w:rsidRDefault="00DE165B">
      <w:pPr>
        <w:autoSpaceDE/>
        <w:ind w:firstLine="480"/>
        <w:rPr>
          <w:rFonts w:cs="宋体"/>
          <w:szCs w:val="24"/>
        </w:rPr>
      </w:pPr>
      <w:r>
        <w:rPr>
          <w:rFonts w:ascii="宋体" w:hAnsi="宋体" w:hint="eastAsia"/>
          <w:szCs w:val="24"/>
        </w:rPr>
        <w:t>施工期生产废水包括砂石料加工冲洗水、车辆冲洗废水。</w:t>
      </w:r>
    </w:p>
    <w:p w:rsidR="0017674B" w:rsidRDefault="00DE165B">
      <w:pPr>
        <w:ind w:firstLine="480"/>
      </w:pPr>
      <w:r>
        <w:rPr>
          <w:rFonts w:hint="eastAsia"/>
        </w:rPr>
        <w:t>砂石料加工废水污染物以</w:t>
      </w:r>
      <w:r>
        <w:rPr>
          <w:rFonts w:hint="eastAsia"/>
        </w:rPr>
        <w:t>SS</w:t>
      </w:r>
      <w:r>
        <w:rPr>
          <w:rFonts w:hint="eastAsia"/>
        </w:rPr>
        <w:t>为主，浓度预计约</w:t>
      </w:r>
      <w:r>
        <w:rPr>
          <w:rFonts w:hint="eastAsia"/>
        </w:rPr>
        <w:t>10000mg/L</w:t>
      </w:r>
      <w:r>
        <w:rPr>
          <w:rFonts w:hint="eastAsia"/>
        </w:rPr>
        <w:t>，经集中收集并沉淀处理后可重新回用作为砂石料加工冲洗水。项目施工场地不设置机械、车辆维修点，不产生机械维修养护废水，车辆和设备冲洗在专有场地进行冲洗，并建临时处理系统，产生的废水经隔油、沉淀处理后回用。</w:t>
      </w:r>
    </w:p>
    <w:p w:rsidR="0017674B" w:rsidRDefault="00DE165B">
      <w:pPr>
        <w:autoSpaceDE/>
        <w:ind w:firstLine="480"/>
        <w:rPr>
          <w:rFonts w:cs="宋体"/>
          <w:szCs w:val="24"/>
        </w:rPr>
      </w:pPr>
      <w:r>
        <w:rPr>
          <w:rFonts w:ascii="宋体" w:hAnsi="宋体" w:hint="eastAsia"/>
          <w:szCs w:val="24"/>
        </w:rPr>
        <w:t>因此，施工期生产废水均在施工场地循环利用，不外排，对水环境影响较小。</w:t>
      </w:r>
    </w:p>
    <w:p w:rsidR="0017674B" w:rsidRDefault="00DE165B">
      <w:pPr>
        <w:pStyle w:val="3"/>
      </w:pPr>
      <w:bookmarkStart w:id="259" w:name="_Toc494206324"/>
      <w:bookmarkStart w:id="260" w:name="_Toc295196608"/>
      <w:bookmarkStart w:id="261" w:name="_Toc90083402"/>
      <w:bookmarkStart w:id="262" w:name="_Toc282346951"/>
      <w:bookmarkStart w:id="263" w:name="_Toc512871591"/>
      <w:bookmarkStart w:id="264" w:name="_Toc93407651"/>
      <w:bookmarkStart w:id="265" w:name="_Toc184993590"/>
      <w:bookmarkStart w:id="266" w:name="_Toc185683624"/>
      <w:bookmarkStart w:id="267" w:name="_Toc93407874"/>
      <w:bookmarkStart w:id="268" w:name="_Toc93407291"/>
      <w:bookmarkStart w:id="269" w:name="_Toc184993738"/>
      <w:bookmarkStart w:id="270" w:name="_Toc93410272"/>
      <w:bookmarkStart w:id="271" w:name="_Toc260834729"/>
      <w:bookmarkStart w:id="272" w:name="_Toc184999116"/>
      <w:bookmarkStart w:id="273" w:name="_Toc93407419"/>
      <w:bookmarkStart w:id="274" w:name="_Toc93408001"/>
      <w:bookmarkStart w:id="275" w:name="_Toc185001177"/>
      <w:bookmarkStart w:id="276" w:name="_Toc157447873"/>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Fonts w:hint="eastAsia"/>
        </w:rPr>
        <w:t>5.</w:t>
      </w:r>
      <w:bookmarkEnd w:id="275"/>
      <w:r>
        <w:t>1.</w:t>
      </w:r>
      <w:r>
        <w:rPr>
          <w:rFonts w:hint="eastAsia"/>
        </w:rPr>
        <w:t>3</w:t>
      </w:r>
      <w:r>
        <w:t>声环境影响分析</w:t>
      </w:r>
      <w:bookmarkEnd w:id="276"/>
    </w:p>
    <w:p w:rsidR="0017674B" w:rsidRDefault="00DE165B">
      <w:pPr>
        <w:autoSpaceDE/>
        <w:ind w:firstLine="480"/>
        <w:rPr>
          <w:szCs w:val="24"/>
        </w:rPr>
      </w:pPr>
      <w:r>
        <w:rPr>
          <w:rFonts w:ascii="宋体" w:hAnsi="宋体"/>
          <w:szCs w:val="24"/>
        </w:rPr>
        <w:t>施工期噪声主要指建筑施工噪声和交通运输噪声两类。</w:t>
      </w:r>
    </w:p>
    <w:p w:rsidR="0017674B" w:rsidRDefault="00DE165B">
      <w:pPr>
        <w:ind w:firstLine="480"/>
      </w:pPr>
      <w:r>
        <w:t>在施工过程中，各种施工机械设备的运转以及各类车辆的运行将不可避免地产生噪声污染，各种施工机械、运输车辆等均属噪声源。</w:t>
      </w:r>
      <w:r>
        <w:rPr>
          <w:rFonts w:hint="eastAsia"/>
        </w:rPr>
        <w:t>常使用的施工机械有挖掘机、装载机、混凝土搅拌机、振捣棒、吊车、电锯、运输车辆等设备，</w:t>
      </w:r>
      <w:r>
        <w:t>在正常情况下这些设备产生的声压级在</w:t>
      </w:r>
      <w:r>
        <w:t>80</w:t>
      </w:r>
      <w:r>
        <w:t>～</w:t>
      </w:r>
      <w:r>
        <w:t>95dB(A)</w:t>
      </w:r>
      <w:r>
        <w:t>的之间，且施工期间</w:t>
      </w:r>
      <w:r>
        <w:rPr>
          <w:rFonts w:hint="eastAsia"/>
        </w:rPr>
        <w:t>噪声</w:t>
      </w:r>
      <w:r>
        <w:t>源都处于露天状态，按声源距离衰减公式计算，以不利状态</w:t>
      </w:r>
      <w:r>
        <w:t>95dB(A)</w:t>
      </w:r>
      <w:r>
        <w:t>施工噪声计算，施工期间噪声影响范围见</w:t>
      </w:r>
      <w:r>
        <w:rPr>
          <w:rFonts w:hint="eastAsia"/>
        </w:rPr>
        <w:t>下</w:t>
      </w:r>
      <w:r>
        <w:t>表。</w:t>
      </w:r>
    </w:p>
    <w:p w:rsidR="0017674B" w:rsidRDefault="00DE165B">
      <w:pPr>
        <w:keepNext/>
        <w:keepLines/>
        <w:autoSpaceDE/>
        <w:ind w:firstLineChars="0" w:firstLine="0"/>
        <w:jc w:val="center"/>
        <w:outlineLvl w:val="4"/>
        <w:rPr>
          <w:b/>
          <w:bCs/>
          <w:szCs w:val="24"/>
        </w:rPr>
      </w:pPr>
      <w:r>
        <w:rPr>
          <w:rFonts w:ascii="宋体" w:hAnsi="宋体"/>
          <w:b/>
          <w:bCs/>
          <w:szCs w:val="24"/>
        </w:rPr>
        <w:t>表</w:t>
      </w:r>
      <w:r>
        <w:rPr>
          <w:rFonts w:hint="eastAsia"/>
          <w:b/>
          <w:bCs/>
          <w:szCs w:val="24"/>
        </w:rPr>
        <w:t>5.</w:t>
      </w:r>
      <w:r>
        <w:rPr>
          <w:b/>
          <w:bCs/>
          <w:szCs w:val="24"/>
        </w:rPr>
        <w:t>1-5</w:t>
      </w:r>
      <w:r>
        <w:rPr>
          <w:rFonts w:hint="eastAsia"/>
          <w:b/>
          <w:bCs/>
          <w:szCs w:val="24"/>
        </w:rPr>
        <w:t xml:space="preserve">    </w:t>
      </w:r>
      <w:r>
        <w:rPr>
          <w:rFonts w:ascii="宋体" w:hAnsi="宋体"/>
          <w:b/>
          <w:bCs/>
          <w:szCs w:val="24"/>
        </w:rPr>
        <w:t>施工噪声影响范围单位：</w:t>
      </w:r>
      <w:proofErr w:type="gramStart"/>
      <w:r>
        <w:rPr>
          <w:b/>
          <w:bCs/>
          <w:szCs w:val="24"/>
        </w:rPr>
        <w:t>dB(</w:t>
      </w:r>
      <w:proofErr w:type="gramEnd"/>
      <w:r>
        <w:rPr>
          <w:b/>
          <w:bCs/>
          <w:szCs w:val="24"/>
        </w:rPr>
        <w:t>A)</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88"/>
        <w:gridCol w:w="828"/>
        <w:gridCol w:w="829"/>
        <w:gridCol w:w="829"/>
        <w:gridCol w:w="829"/>
        <w:gridCol w:w="829"/>
        <w:gridCol w:w="975"/>
        <w:gridCol w:w="975"/>
        <w:gridCol w:w="975"/>
        <w:gridCol w:w="973"/>
      </w:tblGrid>
      <w:tr w:rsidR="0017674B">
        <w:tc>
          <w:tcPr>
            <w:tcW w:w="644" w:type="pct"/>
            <w:tcBorders>
              <w:top w:val="single" w:sz="12" w:space="0" w:color="auto"/>
              <w:left w:val="nil"/>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预测点</w:t>
            </w:r>
          </w:p>
        </w:tc>
        <w:tc>
          <w:tcPr>
            <w:tcW w:w="449" w:type="pc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30m</w:t>
            </w:r>
          </w:p>
        </w:tc>
        <w:tc>
          <w:tcPr>
            <w:tcW w:w="449" w:type="pc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50m</w:t>
            </w:r>
          </w:p>
        </w:tc>
        <w:tc>
          <w:tcPr>
            <w:tcW w:w="449" w:type="pc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60m</w:t>
            </w:r>
          </w:p>
        </w:tc>
        <w:tc>
          <w:tcPr>
            <w:tcW w:w="449" w:type="pc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70m</w:t>
            </w:r>
          </w:p>
        </w:tc>
        <w:tc>
          <w:tcPr>
            <w:tcW w:w="449" w:type="pc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80m</w:t>
            </w:r>
          </w:p>
        </w:tc>
        <w:tc>
          <w:tcPr>
            <w:tcW w:w="528" w:type="pc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100m</w:t>
            </w:r>
          </w:p>
        </w:tc>
        <w:tc>
          <w:tcPr>
            <w:tcW w:w="528" w:type="pc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120m</w:t>
            </w:r>
          </w:p>
        </w:tc>
        <w:tc>
          <w:tcPr>
            <w:tcW w:w="528" w:type="pct"/>
            <w:tcBorders>
              <w:top w:val="single" w:sz="12" w:space="0" w:color="auto"/>
              <w:left w:val="single" w:sz="6" w:space="0" w:color="auto"/>
              <w:bottom w:val="single" w:sz="6"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140m</w:t>
            </w:r>
          </w:p>
        </w:tc>
        <w:tc>
          <w:tcPr>
            <w:tcW w:w="528" w:type="pct"/>
            <w:tcBorders>
              <w:top w:val="single" w:sz="12" w:space="0" w:color="auto"/>
              <w:left w:val="single" w:sz="6" w:space="0" w:color="auto"/>
              <w:bottom w:val="single" w:sz="6" w:space="0" w:color="auto"/>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180m</w:t>
            </w:r>
          </w:p>
        </w:tc>
      </w:tr>
      <w:tr w:rsidR="0017674B">
        <w:tc>
          <w:tcPr>
            <w:tcW w:w="644" w:type="pct"/>
            <w:tcBorders>
              <w:top w:val="single" w:sz="6" w:space="0" w:color="auto"/>
              <w:left w:val="nil"/>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预测值</w:t>
            </w:r>
          </w:p>
        </w:tc>
        <w:tc>
          <w:tcPr>
            <w:tcW w:w="449"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65.5</w:t>
            </w:r>
          </w:p>
        </w:tc>
        <w:tc>
          <w:tcPr>
            <w:tcW w:w="449"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61.0</w:t>
            </w:r>
          </w:p>
        </w:tc>
        <w:tc>
          <w:tcPr>
            <w:tcW w:w="449"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59.4</w:t>
            </w:r>
          </w:p>
        </w:tc>
        <w:tc>
          <w:tcPr>
            <w:tcW w:w="449"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58.1</w:t>
            </w:r>
          </w:p>
        </w:tc>
        <w:tc>
          <w:tcPr>
            <w:tcW w:w="449"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56.9</w:t>
            </w:r>
          </w:p>
        </w:tc>
        <w:tc>
          <w:tcPr>
            <w:tcW w:w="528"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55</w:t>
            </w:r>
          </w:p>
        </w:tc>
        <w:tc>
          <w:tcPr>
            <w:tcW w:w="528"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53.4</w:t>
            </w:r>
          </w:p>
        </w:tc>
        <w:tc>
          <w:tcPr>
            <w:tcW w:w="528" w:type="pct"/>
            <w:tcBorders>
              <w:top w:val="single" w:sz="6" w:space="0" w:color="auto"/>
              <w:left w:val="single" w:sz="6" w:space="0" w:color="auto"/>
              <w:bottom w:val="single" w:sz="12" w:space="0" w:color="auto"/>
              <w:right w:val="single" w:sz="6" w:space="0" w:color="auto"/>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52.1</w:t>
            </w:r>
          </w:p>
        </w:tc>
        <w:tc>
          <w:tcPr>
            <w:tcW w:w="528" w:type="pct"/>
            <w:tcBorders>
              <w:top w:val="single" w:sz="6" w:space="0" w:color="auto"/>
              <w:left w:val="single" w:sz="6" w:space="0" w:color="auto"/>
              <w:bottom w:val="single" w:sz="12" w:space="0" w:color="auto"/>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49.9</w:t>
            </w:r>
          </w:p>
        </w:tc>
      </w:tr>
    </w:tbl>
    <w:p w:rsidR="0017674B" w:rsidRDefault="00DE165B">
      <w:pPr>
        <w:ind w:firstLine="480"/>
      </w:pPr>
      <w:r>
        <w:t>由表可见，</w:t>
      </w:r>
      <w:proofErr w:type="gramStart"/>
      <w:r>
        <w:t>在距源</w:t>
      </w:r>
      <w:proofErr w:type="gramEnd"/>
      <w:r>
        <w:t>50m</w:t>
      </w:r>
      <w:r>
        <w:t>以外即低于昼间</w:t>
      </w:r>
      <w:r>
        <w:t>65dB(A)</w:t>
      </w:r>
      <w:r>
        <w:t>的标准限值，</w:t>
      </w:r>
      <w:proofErr w:type="gramStart"/>
      <w:r>
        <w:t>距源</w:t>
      </w:r>
      <w:proofErr w:type="gramEnd"/>
      <w:r>
        <w:t>120m</w:t>
      </w:r>
      <w:r>
        <w:t>即可低于夜间</w:t>
      </w:r>
      <w:r>
        <w:t>55dB(A)</w:t>
      </w:r>
      <w:r>
        <w:t>的标准限值。本工程建设施工过程中噪声的影响主要在厂界内，对</w:t>
      </w:r>
      <w:r>
        <w:rPr>
          <w:rFonts w:hint="eastAsia"/>
        </w:rPr>
        <w:t>王全湾村</w:t>
      </w:r>
      <w:r>
        <w:t>等外环境造成影响比较小</w:t>
      </w:r>
      <w:r>
        <w:rPr>
          <w:rFonts w:hint="eastAsia"/>
        </w:rPr>
        <w:t>，</w:t>
      </w:r>
      <w:r>
        <w:t>属于可以接受水平。</w:t>
      </w:r>
    </w:p>
    <w:p w:rsidR="0017674B" w:rsidRDefault="00DE165B">
      <w:pPr>
        <w:pStyle w:val="3"/>
      </w:pPr>
      <w:bookmarkStart w:id="277" w:name="_Toc157447874"/>
      <w:r>
        <w:rPr>
          <w:rFonts w:hint="eastAsia"/>
        </w:rPr>
        <w:t>5.</w:t>
      </w:r>
      <w:r>
        <w:t>1.4</w:t>
      </w:r>
      <w:r>
        <w:t>固废环境影响分析</w:t>
      </w:r>
      <w:bookmarkEnd w:id="277"/>
    </w:p>
    <w:p w:rsidR="0017674B" w:rsidRDefault="00DE165B">
      <w:pPr>
        <w:ind w:firstLine="480"/>
        <w:rPr>
          <w:spacing w:val="-2"/>
        </w:rPr>
      </w:pPr>
      <w:r>
        <w:t>施工期的固体废物包括建筑废料以及</w:t>
      </w:r>
      <w:r>
        <w:rPr>
          <w:rFonts w:hint="eastAsia"/>
        </w:rPr>
        <w:t>施工人员生活垃圾</w:t>
      </w:r>
      <w:r>
        <w:t>。</w:t>
      </w:r>
      <w:r>
        <w:rPr>
          <w:rFonts w:hint="eastAsia"/>
        </w:rPr>
        <w:t>建筑弃渣尽量回收利用，不可利用的少量建筑垃圾往政府指定的渣场处理；</w:t>
      </w:r>
      <w:r>
        <w:rPr>
          <w:spacing w:val="-2"/>
        </w:rPr>
        <w:t>生活垃圾</w:t>
      </w:r>
      <w:r>
        <w:rPr>
          <w:rFonts w:hint="eastAsia"/>
          <w:spacing w:val="-2"/>
        </w:rPr>
        <w:t>经分类收集后清运到指定地</w:t>
      </w:r>
      <w:r>
        <w:rPr>
          <w:rFonts w:hint="eastAsia"/>
          <w:spacing w:val="-2"/>
        </w:rPr>
        <w:lastRenderedPageBreak/>
        <w:t>点委托环卫部门集中处理。</w:t>
      </w:r>
    </w:p>
    <w:p w:rsidR="0017674B" w:rsidRDefault="00DE165B">
      <w:pPr>
        <w:ind w:firstLine="480"/>
      </w:pPr>
      <w:r>
        <w:rPr>
          <w:rFonts w:hint="eastAsia"/>
        </w:rPr>
        <w:t>针对施工期固废，本次评价要求采取如下污染防治措施：</w:t>
      </w:r>
    </w:p>
    <w:p w:rsidR="0017674B" w:rsidRDefault="00DE165B">
      <w:pPr>
        <w:ind w:firstLine="480"/>
      </w:pPr>
      <w:r>
        <w:rPr>
          <w:rFonts w:hint="eastAsia"/>
        </w:rPr>
        <w:t>①</w:t>
      </w:r>
      <w:r>
        <w:t>根据施工产生的工程垃圾和渣土的量，分类管理，可利用的渣土尽量在场内周转，就地利用，</w:t>
      </w:r>
      <w:r>
        <w:rPr>
          <w:rFonts w:hint="eastAsia"/>
        </w:rPr>
        <w:t>不可利用的及时清运，</w:t>
      </w:r>
      <w:r>
        <w:t>以防污染周围水体水质和影响周围环境卫生；</w:t>
      </w:r>
    </w:p>
    <w:p w:rsidR="0017674B" w:rsidRDefault="00DE165B">
      <w:pPr>
        <w:ind w:firstLine="480"/>
      </w:pPr>
      <w:r>
        <w:rPr>
          <w:rFonts w:hint="eastAsia"/>
        </w:rPr>
        <w:t>②</w:t>
      </w:r>
      <w:r>
        <w:t>车辆运输散体物料和废物时，必须密闭、包扎、覆盖，不得沿途漏撒；运载土方的车辆必须在规定时间内，按指定路段行驶；</w:t>
      </w:r>
    </w:p>
    <w:p w:rsidR="0017674B" w:rsidRDefault="00DE165B">
      <w:pPr>
        <w:ind w:firstLine="480"/>
      </w:pPr>
      <w:r>
        <w:rPr>
          <w:rFonts w:hint="eastAsia"/>
        </w:rPr>
        <w:t>③</w:t>
      </w:r>
      <w:r>
        <w:t>生活垃圾与建筑垃圾分开，生活垃圾收集后</w:t>
      </w:r>
      <w:r>
        <w:rPr>
          <w:rFonts w:hint="eastAsia"/>
        </w:rPr>
        <w:t>清运到指定地点集中处理</w:t>
      </w:r>
      <w:r>
        <w:t>；</w:t>
      </w:r>
    </w:p>
    <w:p w:rsidR="0017674B" w:rsidRDefault="00DE165B">
      <w:pPr>
        <w:ind w:firstLine="480"/>
      </w:pPr>
      <w:r>
        <w:rPr>
          <w:rFonts w:hint="eastAsia"/>
        </w:rPr>
        <w:t>④</w:t>
      </w:r>
      <w:r>
        <w:t>在工程竣工以后，施工单位应立即拆除各种临时施工设施，并负责将工地的剩余建筑垃圾、工程渣土处理干净。</w:t>
      </w:r>
    </w:p>
    <w:p w:rsidR="0017674B" w:rsidRDefault="00DE165B">
      <w:pPr>
        <w:ind w:firstLine="480"/>
      </w:pPr>
      <w:r>
        <w:rPr>
          <w:rFonts w:hint="eastAsia"/>
        </w:rPr>
        <w:t>⑤生活垃圾</w:t>
      </w:r>
      <w:r>
        <w:t>按照</w:t>
      </w:r>
      <w:r>
        <w:rPr>
          <w:rFonts w:hint="eastAsia"/>
        </w:rPr>
        <w:t>15</w:t>
      </w:r>
      <w:r>
        <w:t>人估算，生活垃圾按每人每天</w:t>
      </w:r>
      <w:r>
        <w:t>1kg</w:t>
      </w:r>
      <w:r>
        <w:t>计，施工期每天生活垃圾发生量约为</w:t>
      </w:r>
      <w:r>
        <w:t>0.</w:t>
      </w:r>
      <w:r>
        <w:rPr>
          <w:rFonts w:hint="eastAsia"/>
        </w:rPr>
        <w:t>015</w:t>
      </w:r>
      <w:r>
        <w:t>t</w:t>
      </w:r>
      <w:r>
        <w:t>，</w:t>
      </w:r>
      <w:r>
        <w:rPr>
          <w:rFonts w:hint="eastAsia"/>
        </w:rPr>
        <w:t>施工期按</w:t>
      </w:r>
      <w:r>
        <w:t>120</w:t>
      </w:r>
      <w:r>
        <w:rPr>
          <w:rFonts w:hint="eastAsia"/>
        </w:rPr>
        <w:t>天计，</w:t>
      </w:r>
      <w:r>
        <w:t>整个施工期生活垃圾发生量约为</w:t>
      </w:r>
      <w:r>
        <w:rPr>
          <w:rFonts w:hint="eastAsia"/>
        </w:rPr>
        <w:t>1.8</w:t>
      </w:r>
      <w:r>
        <w:t>t</w:t>
      </w:r>
      <w:r>
        <w:t>。</w:t>
      </w:r>
      <w:r>
        <w:rPr>
          <w:rFonts w:hint="eastAsia"/>
        </w:rPr>
        <w:t>施工现场应设垃圾回收箱，将产生的生活垃圾和施工垃圾分别收集，并清运到指定地点委托环卫部门集中处理。</w:t>
      </w:r>
    </w:p>
    <w:p w:rsidR="0017674B" w:rsidRDefault="00DE165B">
      <w:pPr>
        <w:ind w:firstLine="480"/>
      </w:pPr>
      <w:r>
        <w:rPr>
          <w:rFonts w:hint="eastAsia"/>
        </w:rPr>
        <w:t>采取以上措施后，施工期固废均能得到合理处置，对周围环境的影响较小。</w:t>
      </w:r>
    </w:p>
    <w:p w:rsidR="0017674B" w:rsidRDefault="00DE165B">
      <w:pPr>
        <w:pStyle w:val="3"/>
      </w:pPr>
      <w:bookmarkStart w:id="278" w:name="_Toc157447875"/>
      <w:r>
        <w:rPr>
          <w:rFonts w:hint="eastAsia"/>
        </w:rPr>
        <w:t>5.1.5</w:t>
      </w:r>
      <w:r>
        <w:rPr>
          <w:rFonts w:ascii="宋体" w:hAnsi="宋体" w:hint="eastAsia"/>
        </w:rPr>
        <w:t>生态影响分析</w:t>
      </w:r>
      <w:bookmarkEnd w:id="278"/>
    </w:p>
    <w:p w:rsidR="0017674B" w:rsidRDefault="00DE165B">
      <w:pPr>
        <w:autoSpaceDE/>
        <w:ind w:firstLine="480"/>
        <w:rPr>
          <w:szCs w:val="24"/>
        </w:rPr>
      </w:pPr>
      <w:r>
        <w:rPr>
          <w:rFonts w:ascii="宋体" w:hAnsi="宋体" w:hint="eastAsia"/>
          <w:szCs w:val="24"/>
        </w:rPr>
        <w:t>施工期生态影响主要是占地影响，植被破坏影响，水土流失影响，景观影响。</w:t>
      </w:r>
    </w:p>
    <w:p w:rsidR="0017674B" w:rsidRDefault="00DE165B">
      <w:pPr>
        <w:autoSpaceDE/>
        <w:ind w:firstLine="480"/>
        <w:rPr>
          <w:szCs w:val="24"/>
        </w:rPr>
      </w:pPr>
      <w:r>
        <w:rPr>
          <w:rFonts w:ascii="宋体" w:hAnsi="宋体" w:hint="eastAsia"/>
          <w:szCs w:val="24"/>
        </w:rPr>
        <w:t>该区域植被稀疏，群落结构简单，生态环境景观以自然生态为主。项目所在地主要植物有克氏针</w:t>
      </w:r>
      <w:proofErr w:type="gramStart"/>
      <w:r>
        <w:rPr>
          <w:rFonts w:ascii="宋体" w:hAnsi="宋体" w:hint="eastAsia"/>
          <w:szCs w:val="24"/>
        </w:rPr>
        <w:t>茅</w:t>
      </w:r>
      <w:proofErr w:type="gramEnd"/>
      <w:r>
        <w:rPr>
          <w:rFonts w:ascii="宋体" w:hAnsi="宋体" w:hint="eastAsia"/>
          <w:szCs w:val="24"/>
        </w:rPr>
        <w:t>、碱草、羊草群落等，均为乡间土种，无国家保护的珍稀濒危植物，动物有少量哺乳动物主要有黄鼠、野兔等；爬行动物主要为麻</w:t>
      </w:r>
      <w:proofErr w:type="gramStart"/>
      <w:r>
        <w:rPr>
          <w:rFonts w:ascii="宋体" w:hAnsi="宋体" w:hint="eastAsia"/>
          <w:szCs w:val="24"/>
        </w:rPr>
        <w:t>蜥</w:t>
      </w:r>
      <w:proofErr w:type="gramEnd"/>
      <w:r>
        <w:rPr>
          <w:rFonts w:ascii="宋体" w:hAnsi="宋体" w:hint="eastAsia"/>
          <w:szCs w:val="24"/>
        </w:rPr>
        <w:t>、壁虎等；鸟类主要有喜鹊、啄木鸟、麻雀等，还有种类和数量众多的昆虫。</w:t>
      </w:r>
    </w:p>
    <w:p w:rsidR="0017674B" w:rsidRDefault="00DE165B">
      <w:pPr>
        <w:pStyle w:val="4"/>
      </w:pPr>
      <w:r>
        <w:rPr>
          <w:rFonts w:hint="eastAsia"/>
        </w:rPr>
        <w:t>5</w:t>
      </w:r>
      <w:r>
        <w:t>.1.5.1</w:t>
      </w:r>
      <w:r>
        <w:rPr>
          <w:rFonts w:ascii="宋体" w:hAnsi="宋体" w:hint="eastAsia"/>
        </w:rPr>
        <w:t>占地影响</w:t>
      </w:r>
    </w:p>
    <w:p w:rsidR="0017674B" w:rsidRDefault="00DE165B">
      <w:pPr>
        <w:autoSpaceDE/>
        <w:ind w:firstLine="480"/>
        <w:rPr>
          <w:szCs w:val="24"/>
        </w:rPr>
      </w:pPr>
      <w:r>
        <w:rPr>
          <w:rFonts w:ascii="宋体" w:hAnsi="宋体" w:hint="eastAsia"/>
          <w:szCs w:val="24"/>
        </w:rPr>
        <w:t>项目养殖用地面积</w:t>
      </w:r>
      <w:r>
        <w:rPr>
          <w:szCs w:val="24"/>
        </w:rPr>
        <w:t>287.016</w:t>
      </w:r>
      <w:r>
        <w:rPr>
          <w:rFonts w:ascii="宋体" w:hAnsi="宋体"/>
          <w:szCs w:val="24"/>
        </w:rPr>
        <w:t>亩</w:t>
      </w:r>
      <w:r>
        <w:rPr>
          <w:rFonts w:ascii="宋体" w:hAnsi="宋体" w:hint="eastAsia"/>
          <w:szCs w:val="24"/>
        </w:rPr>
        <w:t>，土地利用现状主要为设施农业用地、天然牧草地，并已办理设施农业用地备案，项目建设将会改变土地的利用现状。</w:t>
      </w:r>
    </w:p>
    <w:p w:rsidR="0017674B" w:rsidRDefault="00DE165B">
      <w:pPr>
        <w:autoSpaceDE/>
        <w:ind w:firstLine="480"/>
        <w:rPr>
          <w:szCs w:val="24"/>
        </w:rPr>
      </w:pPr>
      <w:r>
        <w:rPr>
          <w:rFonts w:ascii="宋体" w:hAnsi="宋体" w:hint="eastAsia"/>
          <w:szCs w:val="24"/>
        </w:rPr>
        <w:t>施工过程中各种机具车辆碾压和施工人员的践踏及土石堆放，也会对该区域植被造成破坏和影响。</w:t>
      </w:r>
    </w:p>
    <w:p w:rsidR="0017674B" w:rsidRDefault="00DE165B">
      <w:pPr>
        <w:autoSpaceDE/>
        <w:ind w:firstLine="480"/>
        <w:rPr>
          <w:szCs w:val="24"/>
        </w:rPr>
      </w:pPr>
      <w:r>
        <w:rPr>
          <w:rFonts w:ascii="宋体" w:hAnsi="宋体" w:hint="eastAsia"/>
          <w:szCs w:val="24"/>
        </w:rPr>
        <w:t>保护生态环境降低项目建设对场地产生产干扰影响，本次评价要求建设单位做到如下几点：</w:t>
      </w:r>
    </w:p>
    <w:p w:rsidR="0017674B" w:rsidRDefault="00DE165B">
      <w:pPr>
        <w:autoSpaceDE/>
        <w:ind w:firstLine="480"/>
        <w:rPr>
          <w:szCs w:val="24"/>
        </w:rPr>
      </w:pPr>
      <w:r>
        <w:rPr>
          <w:rFonts w:ascii="宋体" w:hAnsi="宋体" w:hint="eastAsia"/>
          <w:szCs w:val="24"/>
        </w:rPr>
        <w:t>①做到少取土，少弃土，少占地，搞好挖填土方平衡，最大限度的减少临时用地。</w:t>
      </w:r>
    </w:p>
    <w:p w:rsidR="0017674B" w:rsidRDefault="00DE165B">
      <w:pPr>
        <w:autoSpaceDE/>
        <w:ind w:firstLine="480"/>
        <w:rPr>
          <w:szCs w:val="24"/>
        </w:rPr>
      </w:pPr>
      <w:r>
        <w:rPr>
          <w:rFonts w:ascii="宋体" w:hAnsi="宋体" w:hint="eastAsia"/>
          <w:szCs w:val="24"/>
        </w:rPr>
        <w:t>②在项目建设充分利用地块内原有地形地貌，尽量少破坏原有生态营造优美环境。</w:t>
      </w:r>
    </w:p>
    <w:p w:rsidR="0017674B" w:rsidRDefault="00DE165B">
      <w:pPr>
        <w:pStyle w:val="4"/>
      </w:pPr>
      <w:r>
        <w:rPr>
          <w:rFonts w:hint="eastAsia"/>
        </w:rPr>
        <w:t>5</w:t>
      </w:r>
      <w:r>
        <w:t>.1.5.2</w:t>
      </w:r>
      <w:r>
        <w:rPr>
          <w:rFonts w:ascii="宋体" w:hAnsi="宋体" w:hint="eastAsia"/>
        </w:rPr>
        <w:t>植被破坏影响</w:t>
      </w:r>
    </w:p>
    <w:p w:rsidR="0017674B" w:rsidRDefault="00DE165B">
      <w:pPr>
        <w:autoSpaceDE/>
        <w:ind w:firstLine="480"/>
        <w:rPr>
          <w:szCs w:val="24"/>
        </w:rPr>
      </w:pPr>
      <w:r>
        <w:rPr>
          <w:rFonts w:ascii="宋体" w:hAnsi="宋体" w:hint="eastAsia"/>
          <w:szCs w:val="24"/>
        </w:rPr>
        <w:t>本工程所在地植被结构以草本植被为主，无国家重点保护的野生植物物种及古树名</w:t>
      </w:r>
      <w:r>
        <w:rPr>
          <w:rFonts w:ascii="宋体" w:hAnsi="宋体" w:hint="eastAsia"/>
          <w:szCs w:val="24"/>
        </w:rPr>
        <w:lastRenderedPageBreak/>
        <w:t>木；施工期对植被影响主要有占地范围内原有植物剥离、清理及占压。在施工过程中，土壤开挖区范围内植物的地上部分与根系均被清除，施工带两侧的植被由于挖掘土石的堆放、人员的践踏、施工车辆和机具的碾压而受到不同程度破坏，会造成地上部分破坏甚至死亡。</w:t>
      </w:r>
    </w:p>
    <w:p w:rsidR="0017674B" w:rsidRDefault="00DE165B">
      <w:pPr>
        <w:autoSpaceDE/>
        <w:ind w:firstLine="480"/>
        <w:rPr>
          <w:szCs w:val="24"/>
        </w:rPr>
      </w:pPr>
      <w:r>
        <w:rPr>
          <w:rFonts w:ascii="宋体" w:hAnsi="宋体" w:hint="eastAsia"/>
          <w:szCs w:val="24"/>
        </w:rPr>
        <w:t>由于项目区周边群落植物种类均为区域常见和广布种，因此工程施工对周边生物多样性的影响相对较小。</w:t>
      </w:r>
    </w:p>
    <w:p w:rsidR="0017674B" w:rsidRDefault="00DE165B">
      <w:pPr>
        <w:autoSpaceDE/>
        <w:ind w:firstLine="480"/>
        <w:rPr>
          <w:szCs w:val="24"/>
        </w:rPr>
      </w:pPr>
      <w:r>
        <w:rPr>
          <w:rFonts w:ascii="宋体" w:hAnsi="宋体" w:hint="eastAsia"/>
          <w:szCs w:val="24"/>
        </w:rPr>
        <w:t>项目所在地无自然保护区、风景名胜区等。项目在此建设，会使场地植被覆盖率降低，动物栖息地受到破坏，</w:t>
      </w:r>
      <w:proofErr w:type="gramStart"/>
      <w:r>
        <w:rPr>
          <w:rFonts w:ascii="宋体" w:hAnsi="宋体" w:hint="eastAsia"/>
          <w:szCs w:val="24"/>
        </w:rPr>
        <w:t>占土范围</w:t>
      </w:r>
      <w:proofErr w:type="gramEnd"/>
      <w:r>
        <w:rPr>
          <w:rFonts w:ascii="宋体" w:hAnsi="宋体" w:hint="eastAsia"/>
          <w:szCs w:val="24"/>
        </w:rPr>
        <w:t>内生长的陆生生物也将受到不可逆影响。由于该区域内受影响植被中无珍稀濒危种类，受影响的植被为评价区域内常见植被，因此，本项目工程占地对植被影响较小。</w:t>
      </w:r>
    </w:p>
    <w:p w:rsidR="0017674B" w:rsidRDefault="00DE165B">
      <w:pPr>
        <w:pStyle w:val="4"/>
      </w:pPr>
      <w:r>
        <w:t>5.1.5.3</w:t>
      </w:r>
      <w:r>
        <w:rPr>
          <w:rFonts w:hint="eastAsia"/>
        </w:rPr>
        <w:t>水土流失影响分析</w:t>
      </w:r>
    </w:p>
    <w:p w:rsidR="0017674B" w:rsidRDefault="00DE165B">
      <w:pPr>
        <w:autoSpaceDE/>
        <w:ind w:firstLine="480"/>
        <w:rPr>
          <w:szCs w:val="24"/>
        </w:rPr>
      </w:pPr>
      <w:r>
        <w:rPr>
          <w:rFonts w:ascii="宋体" w:hAnsi="宋体" w:hint="eastAsia"/>
          <w:szCs w:val="24"/>
        </w:rPr>
        <w:t>项目建设土石方工程量较小，施工过程中通过设临时截水沟等必要的防护措施，可以有效减少水土流失量，并且随着施工后期牛舍竣工，地面硬化，植被恢复，裸露地面将大大减少，水土流失量</w:t>
      </w:r>
      <w:proofErr w:type="gramStart"/>
      <w:r>
        <w:rPr>
          <w:rFonts w:ascii="宋体" w:hAnsi="宋体" w:hint="eastAsia"/>
          <w:szCs w:val="24"/>
        </w:rPr>
        <w:t>较建设</w:t>
      </w:r>
      <w:proofErr w:type="gramEnd"/>
      <w:r>
        <w:rPr>
          <w:rFonts w:ascii="宋体" w:hAnsi="宋体" w:hint="eastAsia"/>
          <w:szCs w:val="24"/>
        </w:rPr>
        <w:t>前将大为减轻。因此，只要在施工过程中切实落实绿化等环保措施，该项目水土流失的影响很轻。</w:t>
      </w:r>
    </w:p>
    <w:p w:rsidR="0017674B" w:rsidRDefault="00DE165B">
      <w:pPr>
        <w:pStyle w:val="4"/>
      </w:pPr>
      <w:r>
        <w:rPr>
          <w:rFonts w:hint="eastAsia"/>
        </w:rPr>
        <w:t>5</w:t>
      </w:r>
      <w:r>
        <w:t>.1.5.4</w:t>
      </w:r>
      <w:r>
        <w:rPr>
          <w:rFonts w:hint="eastAsia"/>
        </w:rPr>
        <w:t>对陆生动物的影响</w:t>
      </w:r>
    </w:p>
    <w:p w:rsidR="0017674B" w:rsidRDefault="00DE165B">
      <w:pPr>
        <w:autoSpaceDE/>
        <w:ind w:firstLine="480"/>
        <w:rPr>
          <w:szCs w:val="24"/>
        </w:rPr>
      </w:pPr>
      <w:r>
        <w:rPr>
          <w:rFonts w:ascii="宋体" w:hAnsi="宋体" w:hint="eastAsia"/>
          <w:szCs w:val="24"/>
        </w:rPr>
        <w:t>施工期间，对两栖动物和爬行动物的活动有一定的影响，但它们会迁移到非施工区，但对其生存不会造成威胁。施工期间，邻近施工区域的鸟类和兽类，由于受到施工噪声的惊吓，将远离原来的栖息地。</w:t>
      </w:r>
    </w:p>
    <w:p w:rsidR="0017674B" w:rsidRDefault="00DE165B">
      <w:pPr>
        <w:autoSpaceDE/>
        <w:ind w:firstLine="480"/>
        <w:rPr>
          <w:szCs w:val="24"/>
        </w:rPr>
      </w:pPr>
      <w:r>
        <w:rPr>
          <w:rFonts w:ascii="宋体" w:hAnsi="宋体" w:hint="eastAsia"/>
          <w:szCs w:val="24"/>
        </w:rPr>
        <w:t>本项目施工范围选择在永久占地范围内，在周围区域是同一个植被类型，因此，在永久占地范围外上有许多动物的替代生境，动物比较容易找到新的栖息场所。由于项目施工范围小，工程建设对野生动物影响的范围不大且影响时间较短，因此对动物不会造成大的影响。同时可随植被的恢复而缓解、消失。</w:t>
      </w:r>
    </w:p>
    <w:p w:rsidR="0017674B" w:rsidRDefault="00DE165B">
      <w:pPr>
        <w:pStyle w:val="4"/>
      </w:pPr>
      <w:r>
        <w:rPr>
          <w:rFonts w:hint="eastAsia"/>
        </w:rPr>
        <w:t>5</w:t>
      </w:r>
      <w:r>
        <w:t>.1.5.5</w:t>
      </w:r>
      <w:r>
        <w:rPr>
          <w:rFonts w:ascii="宋体" w:hAnsi="宋体" w:hint="eastAsia"/>
        </w:rPr>
        <w:t>景观影响</w:t>
      </w:r>
    </w:p>
    <w:p w:rsidR="0017674B" w:rsidRDefault="00DE165B">
      <w:pPr>
        <w:autoSpaceDE/>
        <w:ind w:firstLine="480"/>
        <w:rPr>
          <w:szCs w:val="24"/>
        </w:rPr>
      </w:pPr>
      <w:r>
        <w:rPr>
          <w:rFonts w:ascii="宋体" w:hAnsi="宋体" w:hint="eastAsia"/>
          <w:szCs w:val="24"/>
        </w:rPr>
        <w:t>施工中尚未竣工部分和工地内运转的建筑机械、无序堆放的建筑材料和建筑垃圾，也将造成杂乱现象，有些还会持续到运营初期；项目在施工期内将增加周围地区的扬尘量，给人空气污浊的感觉，也会严重影响美感。环</w:t>
      </w:r>
      <w:proofErr w:type="gramStart"/>
      <w:r>
        <w:rPr>
          <w:rFonts w:ascii="宋体" w:hAnsi="宋体" w:hint="eastAsia"/>
          <w:szCs w:val="24"/>
        </w:rPr>
        <w:t>评要求</w:t>
      </w:r>
      <w:proofErr w:type="gramEnd"/>
      <w:r>
        <w:rPr>
          <w:rFonts w:ascii="宋体" w:hAnsi="宋体" w:hint="eastAsia"/>
          <w:szCs w:val="24"/>
        </w:rPr>
        <w:t>建设单位尽量规范建筑施工材料的堆放，避开植被密集区，保护好现有环境。</w:t>
      </w:r>
    </w:p>
    <w:p w:rsidR="0017674B" w:rsidRDefault="00DE165B">
      <w:pPr>
        <w:autoSpaceDE/>
        <w:ind w:firstLine="480"/>
        <w:rPr>
          <w:szCs w:val="24"/>
        </w:rPr>
      </w:pPr>
      <w:r>
        <w:rPr>
          <w:rFonts w:ascii="宋体" w:hAnsi="宋体" w:hint="eastAsia"/>
          <w:szCs w:val="24"/>
        </w:rPr>
        <w:t>施工结束后，永久占用土地植被破坏是不可逆的，使其原自然生态系统功能完全损失，但本项目所在地为低覆盖度的草本植物，因此在施工期导致生物量损失较少，同时在本项目建成后养殖场内还要进行绿化，可使生物量有所补偿。而周边受施工影响区域</w:t>
      </w:r>
      <w:r>
        <w:rPr>
          <w:rFonts w:ascii="宋体" w:hAnsi="宋体" w:hint="eastAsia"/>
          <w:szCs w:val="24"/>
        </w:rPr>
        <w:lastRenderedPageBreak/>
        <w:t>的植被在自然状态下，</w:t>
      </w:r>
      <w:r>
        <w:rPr>
          <w:szCs w:val="24"/>
        </w:rPr>
        <w:t>2</w:t>
      </w:r>
      <w:r>
        <w:rPr>
          <w:rFonts w:ascii="宋体" w:hAnsi="宋体" w:hint="eastAsia"/>
          <w:szCs w:val="24"/>
        </w:rPr>
        <w:t>～</w:t>
      </w:r>
      <w:r>
        <w:rPr>
          <w:szCs w:val="24"/>
        </w:rPr>
        <w:t>3</w:t>
      </w:r>
      <w:r>
        <w:rPr>
          <w:rFonts w:ascii="宋体" w:hAnsi="宋体" w:hint="eastAsia"/>
          <w:szCs w:val="24"/>
        </w:rPr>
        <w:t>年可以恢复，因此本项目在施工期对生态环境影响是可接受。另外，从植物种类来看，施工破坏和影响的植物中没有国家重点保护珍稀植物，都是广布种和常见种，且分布也均匀，因此，工程施工不会引起某一植物种的消失。</w:t>
      </w:r>
    </w:p>
    <w:p w:rsidR="0017674B" w:rsidRDefault="00DE165B">
      <w:pPr>
        <w:pStyle w:val="2"/>
      </w:pPr>
      <w:bookmarkStart w:id="279" w:name="_Toc157447876"/>
      <w:bookmarkEnd w:id="254"/>
      <w:r>
        <w:rPr>
          <w:rFonts w:hint="eastAsia"/>
        </w:rPr>
        <w:t>5.2</w:t>
      </w:r>
      <w:r>
        <w:rPr>
          <w:rFonts w:hint="eastAsia"/>
        </w:rPr>
        <w:t>运营期大气环境影响分析</w:t>
      </w:r>
      <w:bookmarkEnd w:id="279"/>
    </w:p>
    <w:p w:rsidR="0017674B" w:rsidRDefault="00DE165B">
      <w:pPr>
        <w:pStyle w:val="4"/>
      </w:pPr>
      <w:bookmarkStart w:id="280" w:name="_Hlk46691582"/>
      <w:r>
        <w:rPr>
          <w:rFonts w:hint="eastAsia"/>
        </w:rPr>
        <w:t>5</w:t>
      </w:r>
      <w:r>
        <w:t>.2.1.1</w:t>
      </w:r>
      <w:r>
        <w:rPr>
          <w:rFonts w:hint="eastAsia"/>
        </w:rPr>
        <w:t>区域气象特征</w:t>
      </w:r>
    </w:p>
    <w:p w:rsidR="0017674B" w:rsidRDefault="00DE165B">
      <w:pPr>
        <w:ind w:firstLine="480"/>
      </w:pPr>
      <w:r>
        <w:rPr>
          <w:rFonts w:hint="eastAsia"/>
        </w:rPr>
        <w:t>本次评价气象资料采用巴彦</w:t>
      </w:r>
      <w:proofErr w:type="gramStart"/>
      <w:r>
        <w:rPr>
          <w:rFonts w:hint="eastAsia"/>
        </w:rPr>
        <w:t>淖尔市</w:t>
      </w:r>
      <w:proofErr w:type="gramEnd"/>
      <w:r>
        <w:rPr>
          <w:rFonts w:hint="eastAsia"/>
        </w:rPr>
        <w:t>五原县气象站数据，五原县气象站地理坐标为北纬</w:t>
      </w:r>
      <w:r>
        <w:rPr>
          <w:rFonts w:hint="eastAsia"/>
        </w:rPr>
        <w:t>108.16</w:t>
      </w:r>
      <w:r>
        <w:rPr>
          <w:rFonts w:hint="eastAsia"/>
        </w:rPr>
        <w:t>°，东经</w:t>
      </w:r>
      <w:r>
        <w:rPr>
          <w:rFonts w:hint="eastAsia"/>
        </w:rPr>
        <w:t>41.06</w:t>
      </w:r>
      <w:r>
        <w:rPr>
          <w:rFonts w:hint="eastAsia"/>
        </w:rPr>
        <w:t>°，观测场海拔高度</w:t>
      </w:r>
      <w:r>
        <w:rPr>
          <w:rFonts w:hint="eastAsia"/>
        </w:rPr>
        <w:t>1023.7m</w:t>
      </w:r>
      <w:r>
        <w:rPr>
          <w:rFonts w:hint="eastAsia"/>
        </w:rPr>
        <w:t>。该地区属于中温带大陆性气候区。其气候特征主要表现为冬季漫长寒冷、春季干旱多风、夏季短促温凉、秋季气温剧降。具有日照充足，降水量少，干燥多风的特点。</w:t>
      </w:r>
    </w:p>
    <w:p w:rsidR="0017674B" w:rsidRDefault="00DE165B">
      <w:pPr>
        <w:pStyle w:val="4"/>
      </w:pPr>
      <w:r>
        <w:rPr>
          <w:rFonts w:hint="eastAsia"/>
        </w:rPr>
        <w:t>5</w:t>
      </w:r>
      <w:r>
        <w:t>.2.1.2</w:t>
      </w:r>
      <w:r>
        <w:rPr>
          <w:rFonts w:hint="eastAsia"/>
        </w:rPr>
        <w:t>地面气象要素</w:t>
      </w:r>
    </w:p>
    <w:p w:rsidR="0017674B" w:rsidRDefault="00DE165B">
      <w:pPr>
        <w:ind w:firstLine="480"/>
      </w:pPr>
      <w:r>
        <w:rPr>
          <w:rFonts w:hint="eastAsia"/>
        </w:rPr>
        <w:t>五原县近</w:t>
      </w:r>
      <w:r>
        <w:rPr>
          <w:rFonts w:hint="eastAsia"/>
        </w:rPr>
        <w:t>20</w:t>
      </w:r>
      <w:r>
        <w:rPr>
          <w:rFonts w:hint="eastAsia"/>
        </w:rPr>
        <w:t>年（</w:t>
      </w:r>
      <w:r>
        <w:rPr>
          <w:rFonts w:hint="eastAsia"/>
        </w:rPr>
        <w:t>2000-2020</w:t>
      </w:r>
      <w:r>
        <w:rPr>
          <w:rFonts w:hint="eastAsia"/>
        </w:rPr>
        <w:t>年）平均气温为</w:t>
      </w:r>
      <w:r>
        <w:rPr>
          <w:rFonts w:hint="eastAsia"/>
        </w:rPr>
        <w:t>8.2</w:t>
      </w:r>
      <w:r>
        <w:rPr>
          <w:rFonts w:hint="eastAsia"/>
        </w:rPr>
        <w:t>℃，</w:t>
      </w:r>
      <w:r>
        <w:rPr>
          <w:rFonts w:hint="eastAsia"/>
        </w:rPr>
        <w:t>1</w:t>
      </w:r>
      <w:r>
        <w:rPr>
          <w:rFonts w:hint="eastAsia"/>
        </w:rPr>
        <w:t>月份气温最低，平均</w:t>
      </w:r>
      <w:r>
        <w:rPr>
          <w:rFonts w:hint="eastAsia"/>
        </w:rPr>
        <w:t>-10.4</w:t>
      </w:r>
      <w:r>
        <w:rPr>
          <w:rFonts w:hint="eastAsia"/>
        </w:rPr>
        <w:t>℃，极端最低气温为</w:t>
      </w:r>
      <w:r>
        <w:rPr>
          <w:rFonts w:hint="eastAsia"/>
        </w:rPr>
        <w:t>-29</w:t>
      </w:r>
      <w:r>
        <w:rPr>
          <w:rFonts w:hint="eastAsia"/>
        </w:rPr>
        <w:t>℃（</w:t>
      </w:r>
      <w:r>
        <w:rPr>
          <w:rFonts w:hint="eastAsia"/>
        </w:rPr>
        <w:t>2008</w:t>
      </w:r>
      <w:r>
        <w:rPr>
          <w:rFonts w:hint="eastAsia"/>
        </w:rPr>
        <w:t>年</w:t>
      </w:r>
      <w:r>
        <w:rPr>
          <w:rFonts w:hint="eastAsia"/>
        </w:rPr>
        <w:t>1</w:t>
      </w:r>
      <w:r>
        <w:rPr>
          <w:rFonts w:hint="eastAsia"/>
        </w:rPr>
        <w:t>月</w:t>
      </w:r>
      <w:r>
        <w:rPr>
          <w:rFonts w:hint="eastAsia"/>
        </w:rPr>
        <w:t>24</w:t>
      </w:r>
      <w:r>
        <w:rPr>
          <w:rFonts w:hint="eastAsia"/>
        </w:rPr>
        <w:t>日），</w:t>
      </w:r>
      <w:r>
        <w:rPr>
          <w:rFonts w:hint="eastAsia"/>
        </w:rPr>
        <w:t>7</w:t>
      </w:r>
      <w:r>
        <w:rPr>
          <w:rFonts w:hint="eastAsia"/>
        </w:rPr>
        <w:t>月份气温最高，平均</w:t>
      </w:r>
      <w:r>
        <w:rPr>
          <w:rFonts w:hint="eastAsia"/>
        </w:rPr>
        <w:t>24.4</w:t>
      </w:r>
      <w:r>
        <w:rPr>
          <w:rFonts w:hint="eastAsia"/>
        </w:rPr>
        <w:t>℃，极端最高气温</w:t>
      </w:r>
      <w:r>
        <w:rPr>
          <w:rFonts w:hint="eastAsia"/>
        </w:rPr>
        <w:t>38.1</w:t>
      </w:r>
      <w:r>
        <w:rPr>
          <w:rFonts w:hint="eastAsia"/>
        </w:rPr>
        <w:t>℃（</w:t>
      </w:r>
      <w:r>
        <w:rPr>
          <w:rFonts w:hint="eastAsia"/>
        </w:rPr>
        <w:t>2013</w:t>
      </w:r>
      <w:r>
        <w:rPr>
          <w:rFonts w:hint="eastAsia"/>
        </w:rPr>
        <w:t>年</w:t>
      </w:r>
      <w:r>
        <w:rPr>
          <w:rFonts w:hint="eastAsia"/>
        </w:rPr>
        <w:t>7</w:t>
      </w:r>
      <w:r>
        <w:rPr>
          <w:rFonts w:hint="eastAsia"/>
        </w:rPr>
        <w:t>月</w:t>
      </w:r>
      <w:r>
        <w:rPr>
          <w:rFonts w:hint="eastAsia"/>
        </w:rPr>
        <w:t>26</w:t>
      </w:r>
      <w:r>
        <w:rPr>
          <w:rFonts w:hint="eastAsia"/>
        </w:rPr>
        <w:t>日）。日照总时数</w:t>
      </w:r>
      <w:r>
        <w:rPr>
          <w:rFonts w:hint="eastAsia"/>
        </w:rPr>
        <w:t>3047.4</w:t>
      </w:r>
      <w:r>
        <w:rPr>
          <w:rFonts w:hint="eastAsia"/>
        </w:rPr>
        <w:t>小时，无霜期短，为</w:t>
      </w:r>
      <w:r>
        <w:rPr>
          <w:rFonts w:hint="eastAsia"/>
        </w:rPr>
        <w:t>163</w:t>
      </w:r>
      <w:r>
        <w:rPr>
          <w:rFonts w:hint="eastAsia"/>
        </w:rPr>
        <w:t>天。年平均降水量</w:t>
      </w:r>
      <w:r>
        <w:rPr>
          <w:rFonts w:hint="eastAsia"/>
        </w:rPr>
        <w:t>177mm</w:t>
      </w:r>
      <w:r>
        <w:rPr>
          <w:rFonts w:hint="eastAsia"/>
        </w:rPr>
        <w:t>，降水多集中于</w:t>
      </w:r>
      <w:r>
        <w:rPr>
          <w:rFonts w:hint="eastAsia"/>
        </w:rPr>
        <w:t>7</w:t>
      </w:r>
      <w:r>
        <w:rPr>
          <w:rFonts w:hint="eastAsia"/>
        </w:rPr>
        <w:t>～</w:t>
      </w:r>
      <w:r>
        <w:rPr>
          <w:rFonts w:hint="eastAsia"/>
        </w:rPr>
        <w:t>9</w:t>
      </w:r>
      <w:r>
        <w:rPr>
          <w:rFonts w:hint="eastAsia"/>
        </w:rPr>
        <w:t>月，占全年总量的</w:t>
      </w:r>
      <w:r>
        <w:rPr>
          <w:rFonts w:hint="eastAsia"/>
        </w:rPr>
        <w:t>86.3%</w:t>
      </w:r>
      <w:r>
        <w:rPr>
          <w:rFonts w:hint="eastAsia"/>
        </w:rPr>
        <w:t>；蒸发量年均为</w:t>
      </w:r>
      <w:r>
        <w:rPr>
          <w:rFonts w:hint="eastAsia"/>
        </w:rPr>
        <w:t>2093.2mm</w:t>
      </w:r>
      <w:r>
        <w:rPr>
          <w:rFonts w:hint="eastAsia"/>
        </w:rPr>
        <w:t>，气候较为干燥。全年平均风速约为</w:t>
      </w:r>
      <w:r>
        <w:rPr>
          <w:rFonts w:hint="eastAsia"/>
        </w:rPr>
        <w:t>1.9m/s</w:t>
      </w:r>
      <w:r>
        <w:rPr>
          <w:rFonts w:hint="eastAsia"/>
        </w:rPr>
        <w:t>，其中</w:t>
      </w:r>
      <w:r>
        <w:rPr>
          <w:rFonts w:hint="eastAsia"/>
        </w:rPr>
        <w:t>4</w:t>
      </w:r>
      <w:r>
        <w:rPr>
          <w:rFonts w:hint="eastAsia"/>
        </w:rPr>
        <w:t>月份风速最大，平均风速</w:t>
      </w:r>
      <w:r>
        <w:rPr>
          <w:rFonts w:hint="eastAsia"/>
        </w:rPr>
        <w:t>2.6m/s</w:t>
      </w:r>
      <w:r>
        <w:rPr>
          <w:rFonts w:hint="eastAsia"/>
        </w:rPr>
        <w:t>；</w:t>
      </w:r>
      <w:r>
        <w:rPr>
          <w:rFonts w:hint="eastAsia"/>
        </w:rPr>
        <w:t>1</w:t>
      </w:r>
      <w:r>
        <w:rPr>
          <w:rFonts w:hint="eastAsia"/>
        </w:rPr>
        <w:t>月份风速最小，平均风速为</w:t>
      </w:r>
      <w:r>
        <w:rPr>
          <w:rFonts w:hint="eastAsia"/>
        </w:rPr>
        <w:t>1.4m/s</w:t>
      </w:r>
      <w:r>
        <w:rPr>
          <w:rFonts w:hint="eastAsia"/>
        </w:rPr>
        <w:t>。年最大风速为</w:t>
      </w:r>
      <w:r>
        <w:rPr>
          <w:rFonts w:hint="eastAsia"/>
        </w:rPr>
        <w:t>28.5m/s</w:t>
      </w:r>
      <w:r>
        <w:rPr>
          <w:rFonts w:hint="eastAsia"/>
        </w:rPr>
        <w:t>。各气象要素统计见下表。</w:t>
      </w:r>
    </w:p>
    <w:p w:rsidR="0017674B" w:rsidRDefault="00DE165B">
      <w:pPr>
        <w:pStyle w:val="5"/>
      </w:pPr>
      <w:r>
        <w:rPr>
          <w:rFonts w:hint="eastAsia"/>
        </w:rPr>
        <w:t>表</w:t>
      </w:r>
      <w:r>
        <w:rPr>
          <w:rFonts w:hint="eastAsia"/>
        </w:rPr>
        <w:t xml:space="preserve">5.2-1  </w:t>
      </w:r>
      <w:r>
        <w:t xml:space="preserve"> </w:t>
      </w:r>
      <w:r>
        <w:rPr>
          <w:rFonts w:hint="eastAsia"/>
        </w:rPr>
        <w:t xml:space="preserve"> </w:t>
      </w:r>
      <w:r>
        <w:rPr>
          <w:rFonts w:hint="eastAsia"/>
        </w:rPr>
        <w:t>五原县近二十年（</w:t>
      </w:r>
      <w:r>
        <w:rPr>
          <w:rFonts w:hint="eastAsia"/>
        </w:rPr>
        <w:t>2000-2020</w:t>
      </w:r>
      <w:r>
        <w:rPr>
          <w:rFonts w:hint="eastAsia"/>
        </w:rPr>
        <w:t>年）气象要素特征表</w:t>
      </w:r>
    </w:p>
    <w:tbl>
      <w:tblPr>
        <w:tblW w:w="4998"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2725"/>
        <w:gridCol w:w="1624"/>
        <w:gridCol w:w="3067"/>
        <w:gridCol w:w="1810"/>
      </w:tblGrid>
      <w:tr w:rsidR="0017674B">
        <w:trPr>
          <w:jc w:val="center"/>
        </w:trPr>
        <w:tc>
          <w:tcPr>
            <w:tcW w:w="1476" w:type="pct"/>
            <w:vAlign w:val="center"/>
          </w:tcPr>
          <w:p w:rsidR="0017674B" w:rsidRDefault="00DE165B">
            <w:pPr>
              <w:pStyle w:val="TIE-"/>
            </w:pPr>
            <w:r>
              <w:rPr>
                <w:rFonts w:hint="eastAsia"/>
              </w:rPr>
              <w:t>项目</w:t>
            </w:r>
          </w:p>
        </w:tc>
        <w:tc>
          <w:tcPr>
            <w:tcW w:w="880" w:type="pct"/>
            <w:vAlign w:val="center"/>
          </w:tcPr>
          <w:p w:rsidR="0017674B" w:rsidRDefault="00DE165B">
            <w:pPr>
              <w:pStyle w:val="TIE-"/>
            </w:pPr>
            <w:r>
              <w:rPr>
                <w:rFonts w:hint="eastAsia"/>
              </w:rPr>
              <w:t>数值</w:t>
            </w:r>
          </w:p>
        </w:tc>
        <w:tc>
          <w:tcPr>
            <w:tcW w:w="1661" w:type="pct"/>
            <w:vAlign w:val="center"/>
          </w:tcPr>
          <w:p w:rsidR="0017674B" w:rsidRDefault="00DE165B">
            <w:pPr>
              <w:pStyle w:val="TIE-"/>
            </w:pPr>
            <w:r>
              <w:rPr>
                <w:rFonts w:hint="eastAsia"/>
              </w:rPr>
              <w:t>项目</w:t>
            </w:r>
          </w:p>
        </w:tc>
        <w:tc>
          <w:tcPr>
            <w:tcW w:w="981" w:type="pct"/>
            <w:vAlign w:val="center"/>
          </w:tcPr>
          <w:p w:rsidR="0017674B" w:rsidRDefault="00DE165B">
            <w:pPr>
              <w:pStyle w:val="TIE-"/>
            </w:pPr>
            <w:r>
              <w:rPr>
                <w:rFonts w:hint="eastAsia"/>
              </w:rPr>
              <w:t>数值</w:t>
            </w:r>
          </w:p>
        </w:tc>
      </w:tr>
      <w:tr w:rsidR="0017674B">
        <w:trPr>
          <w:jc w:val="center"/>
        </w:trPr>
        <w:tc>
          <w:tcPr>
            <w:tcW w:w="1476" w:type="pct"/>
            <w:vAlign w:val="center"/>
          </w:tcPr>
          <w:p w:rsidR="0017674B" w:rsidRDefault="00DE165B">
            <w:pPr>
              <w:pStyle w:val="TIE-"/>
            </w:pPr>
            <w:r>
              <w:rPr>
                <w:rFonts w:hint="eastAsia"/>
              </w:rPr>
              <w:t>年平均气温</w:t>
            </w:r>
          </w:p>
        </w:tc>
        <w:tc>
          <w:tcPr>
            <w:tcW w:w="880" w:type="pct"/>
            <w:vAlign w:val="center"/>
          </w:tcPr>
          <w:p w:rsidR="0017674B" w:rsidRDefault="00DE165B">
            <w:pPr>
              <w:pStyle w:val="TIE-"/>
            </w:pPr>
            <w:r>
              <w:rPr>
                <w:rFonts w:hint="eastAsia"/>
              </w:rPr>
              <w:t>8.2</w:t>
            </w:r>
            <w:r>
              <w:rPr>
                <w:rFonts w:hint="eastAsia"/>
              </w:rPr>
              <w:t>℃</w:t>
            </w:r>
          </w:p>
        </w:tc>
        <w:tc>
          <w:tcPr>
            <w:tcW w:w="1661" w:type="pct"/>
            <w:vAlign w:val="center"/>
          </w:tcPr>
          <w:p w:rsidR="0017674B" w:rsidRDefault="00DE165B">
            <w:pPr>
              <w:pStyle w:val="TIE-"/>
            </w:pPr>
            <w:r>
              <w:rPr>
                <w:rFonts w:hint="eastAsia"/>
              </w:rPr>
              <w:t>年平均降水量</w:t>
            </w:r>
          </w:p>
        </w:tc>
        <w:tc>
          <w:tcPr>
            <w:tcW w:w="981" w:type="pct"/>
            <w:vAlign w:val="center"/>
          </w:tcPr>
          <w:p w:rsidR="0017674B" w:rsidRDefault="00DE165B">
            <w:pPr>
              <w:pStyle w:val="TIE-"/>
            </w:pPr>
            <w:r>
              <w:rPr>
                <w:rFonts w:hint="eastAsia"/>
              </w:rPr>
              <w:t>177mm</w:t>
            </w:r>
          </w:p>
        </w:tc>
      </w:tr>
      <w:tr w:rsidR="0017674B">
        <w:trPr>
          <w:jc w:val="center"/>
        </w:trPr>
        <w:tc>
          <w:tcPr>
            <w:tcW w:w="1476" w:type="pct"/>
            <w:vAlign w:val="center"/>
          </w:tcPr>
          <w:p w:rsidR="0017674B" w:rsidRDefault="00DE165B">
            <w:pPr>
              <w:pStyle w:val="TIE-"/>
            </w:pPr>
            <w:r>
              <w:rPr>
                <w:rFonts w:hint="eastAsia"/>
              </w:rPr>
              <w:t>年极端最高气温</w:t>
            </w:r>
          </w:p>
        </w:tc>
        <w:tc>
          <w:tcPr>
            <w:tcW w:w="880" w:type="pct"/>
            <w:vAlign w:val="center"/>
          </w:tcPr>
          <w:p w:rsidR="0017674B" w:rsidRDefault="00DE165B">
            <w:pPr>
              <w:pStyle w:val="TIE-"/>
            </w:pPr>
            <w:r>
              <w:rPr>
                <w:rFonts w:hint="eastAsia"/>
              </w:rPr>
              <w:t>38.1</w:t>
            </w:r>
            <w:r>
              <w:rPr>
                <w:rFonts w:hint="eastAsia"/>
              </w:rPr>
              <w:t>℃</w:t>
            </w:r>
          </w:p>
        </w:tc>
        <w:tc>
          <w:tcPr>
            <w:tcW w:w="1661" w:type="pct"/>
            <w:vAlign w:val="center"/>
          </w:tcPr>
          <w:p w:rsidR="0017674B" w:rsidRDefault="00DE165B">
            <w:pPr>
              <w:pStyle w:val="TIE-"/>
            </w:pPr>
            <w:r>
              <w:rPr>
                <w:rFonts w:hint="eastAsia"/>
              </w:rPr>
              <w:t>年极端最高降水量</w:t>
            </w:r>
          </w:p>
        </w:tc>
        <w:tc>
          <w:tcPr>
            <w:tcW w:w="981" w:type="pct"/>
            <w:vAlign w:val="center"/>
          </w:tcPr>
          <w:p w:rsidR="0017674B" w:rsidRDefault="00DE165B">
            <w:pPr>
              <w:pStyle w:val="TIE-"/>
            </w:pPr>
            <w:r>
              <w:rPr>
                <w:rFonts w:hint="eastAsia"/>
              </w:rPr>
              <w:t>503.9mm</w:t>
            </w:r>
          </w:p>
        </w:tc>
      </w:tr>
      <w:tr w:rsidR="0017674B">
        <w:trPr>
          <w:jc w:val="center"/>
        </w:trPr>
        <w:tc>
          <w:tcPr>
            <w:tcW w:w="1476" w:type="pct"/>
            <w:vAlign w:val="center"/>
          </w:tcPr>
          <w:p w:rsidR="0017674B" w:rsidRDefault="00DE165B">
            <w:pPr>
              <w:pStyle w:val="TIE-"/>
            </w:pPr>
            <w:r>
              <w:rPr>
                <w:rFonts w:hint="eastAsia"/>
              </w:rPr>
              <w:t>年极端最低气温</w:t>
            </w:r>
          </w:p>
        </w:tc>
        <w:tc>
          <w:tcPr>
            <w:tcW w:w="880" w:type="pct"/>
            <w:vAlign w:val="center"/>
          </w:tcPr>
          <w:p w:rsidR="0017674B" w:rsidRDefault="00DE165B">
            <w:pPr>
              <w:pStyle w:val="TIE-"/>
            </w:pPr>
            <w:r>
              <w:rPr>
                <w:rFonts w:hint="eastAsia"/>
              </w:rPr>
              <w:t>-29.7</w:t>
            </w:r>
            <w:r>
              <w:rPr>
                <w:rFonts w:hint="eastAsia"/>
              </w:rPr>
              <w:t>℃</w:t>
            </w:r>
          </w:p>
        </w:tc>
        <w:tc>
          <w:tcPr>
            <w:tcW w:w="1661" w:type="pct"/>
            <w:vAlign w:val="center"/>
          </w:tcPr>
          <w:p w:rsidR="0017674B" w:rsidRDefault="00DE165B">
            <w:pPr>
              <w:pStyle w:val="TIE-"/>
            </w:pPr>
            <w:r>
              <w:rPr>
                <w:rFonts w:hint="eastAsia"/>
              </w:rPr>
              <w:t>年最大风速</w:t>
            </w:r>
          </w:p>
        </w:tc>
        <w:tc>
          <w:tcPr>
            <w:tcW w:w="981" w:type="pct"/>
            <w:vAlign w:val="center"/>
          </w:tcPr>
          <w:p w:rsidR="0017674B" w:rsidRDefault="00DE165B">
            <w:pPr>
              <w:pStyle w:val="TIE-"/>
            </w:pPr>
            <w:r>
              <w:rPr>
                <w:rFonts w:hint="eastAsia"/>
              </w:rPr>
              <w:t>28.5m/s</w:t>
            </w:r>
          </w:p>
        </w:tc>
      </w:tr>
      <w:tr w:rsidR="0017674B">
        <w:trPr>
          <w:jc w:val="center"/>
        </w:trPr>
        <w:tc>
          <w:tcPr>
            <w:tcW w:w="1476" w:type="pct"/>
            <w:vAlign w:val="center"/>
          </w:tcPr>
          <w:p w:rsidR="0017674B" w:rsidRDefault="00DE165B">
            <w:pPr>
              <w:pStyle w:val="TIE-"/>
            </w:pPr>
            <w:r>
              <w:rPr>
                <w:rFonts w:hint="eastAsia"/>
              </w:rPr>
              <w:t>年平均气压</w:t>
            </w:r>
          </w:p>
        </w:tc>
        <w:tc>
          <w:tcPr>
            <w:tcW w:w="880" w:type="pct"/>
            <w:vAlign w:val="center"/>
          </w:tcPr>
          <w:p w:rsidR="0017674B" w:rsidRDefault="00DE165B">
            <w:pPr>
              <w:pStyle w:val="TIE-"/>
            </w:pPr>
            <w:r>
              <w:rPr>
                <w:rFonts w:hint="eastAsia"/>
              </w:rPr>
              <w:t>899.9hPa</w:t>
            </w:r>
          </w:p>
        </w:tc>
        <w:tc>
          <w:tcPr>
            <w:tcW w:w="1661" w:type="pct"/>
            <w:vAlign w:val="center"/>
          </w:tcPr>
          <w:p w:rsidR="0017674B" w:rsidRDefault="00DE165B">
            <w:pPr>
              <w:pStyle w:val="TIE-"/>
            </w:pPr>
            <w:r>
              <w:rPr>
                <w:rFonts w:hint="eastAsia"/>
              </w:rPr>
              <w:t>年最大冻土深度</w:t>
            </w:r>
          </w:p>
        </w:tc>
        <w:tc>
          <w:tcPr>
            <w:tcW w:w="981" w:type="pct"/>
            <w:vAlign w:val="center"/>
          </w:tcPr>
          <w:p w:rsidR="0017674B" w:rsidRDefault="00DE165B">
            <w:pPr>
              <w:pStyle w:val="TIE-"/>
            </w:pPr>
            <w:r>
              <w:rPr>
                <w:rFonts w:hint="eastAsia"/>
              </w:rPr>
              <w:t>1274cm</w:t>
            </w:r>
          </w:p>
        </w:tc>
      </w:tr>
      <w:tr w:rsidR="0017674B">
        <w:trPr>
          <w:jc w:val="center"/>
        </w:trPr>
        <w:tc>
          <w:tcPr>
            <w:tcW w:w="1476" w:type="pct"/>
            <w:vAlign w:val="center"/>
          </w:tcPr>
          <w:p w:rsidR="0017674B" w:rsidRDefault="00DE165B">
            <w:pPr>
              <w:pStyle w:val="TIE-"/>
            </w:pPr>
            <w:r>
              <w:rPr>
                <w:rFonts w:hint="eastAsia"/>
              </w:rPr>
              <w:t>年平均相对湿度</w:t>
            </w:r>
          </w:p>
        </w:tc>
        <w:tc>
          <w:tcPr>
            <w:tcW w:w="880" w:type="pct"/>
            <w:vAlign w:val="center"/>
          </w:tcPr>
          <w:p w:rsidR="0017674B" w:rsidRDefault="00DE165B">
            <w:pPr>
              <w:pStyle w:val="TIE-"/>
            </w:pPr>
            <w:r>
              <w:rPr>
                <w:rFonts w:hint="eastAsia"/>
              </w:rPr>
              <w:t>50.3%</w:t>
            </w:r>
          </w:p>
        </w:tc>
        <w:tc>
          <w:tcPr>
            <w:tcW w:w="1661" w:type="pct"/>
            <w:vAlign w:val="center"/>
          </w:tcPr>
          <w:p w:rsidR="0017674B" w:rsidRDefault="00DE165B">
            <w:pPr>
              <w:pStyle w:val="TIE-"/>
            </w:pPr>
            <w:r>
              <w:rPr>
                <w:rFonts w:hint="eastAsia"/>
              </w:rPr>
              <w:t>年平均蒸发量</w:t>
            </w:r>
          </w:p>
        </w:tc>
        <w:tc>
          <w:tcPr>
            <w:tcW w:w="981" w:type="pct"/>
            <w:vAlign w:val="center"/>
          </w:tcPr>
          <w:p w:rsidR="0017674B" w:rsidRDefault="00DE165B">
            <w:pPr>
              <w:pStyle w:val="TIE-"/>
            </w:pPr>
            <w:r>
              <w:rPr>
                <w:rFonts w:hint="eastAsia"/>
              </w:rPr>
              <w:t>2093.2mm</w:t>
            </w:r>
          </w:p>
        </w:tc>
      </w:tr>
      <w:tr w:rsidR="0017674B">
        <w:trPr>
          <w:jc w:val="center"/>
        </w:trPr>
        <w:tc>
          <w:tcPr>
            <w:tcW w:w="1476" w:type="pct"/>
            <w:vAlign w:val="center"/>
          </w:tcPr>
          <w:p w:rsidR="0017674B" w:rsidRDefault="00DE165B">
            <w:pPr>
              <w:pStyle w:val="TIE-"/>
            </w:pPr>
            <w:r>
              <w:rPr>
                <w:rFonts w:hint="eastAsia"/>
              </w:rPr>
              <w:t>年平均风速</w:t>
            </w:r>
          </w:p>
        </w:tc>
        <w:tc>
          <w:tcPr>
            <w:tcW w:w="880" w:type="pct"/>
            <w:vAlign w:val="center"/>
          </w:tcPr>
          <w:p w:rsidR="0017674B" w:rsidRDefault="00DE165B">
            <w:pPr>
              <w:pStyle w:val="TIE-"/>
            </w:pPr>
            <w:r>
              <w:rPr>
                <w:rFonts w:hint="eastAsia"/>
              </w:rPr>
              <w:t>1.9m/s</w:t>
            </w:r>
          </w:p>
        </w:tc>
        <w:tc>
          <w:tcPr>
            <w:tcW w:w="1661" w:type="pct"/>
            <w:vAlign w:val="center"/>
          </w:tcPr>
          <w:p w:rsidR="0017674B" w:rsidRDefault="0017674B">
            <w:pPr>
              <w:pStyle w:val="TIE-"/>
            </w:pPr>
          </w:p>
        </w:tc>
        <w:tc>
          <w:tcPr>
            <w:tcW w:w="981" w:type="pct"/>
            <w:vAlign w:val="center"/>
          </w:tcPr>
          <w:p w:rsidR="0017674B" w:rsidRDefault="0017674B">
            <w:pPr>
              <w:pStyle w:val="TIE-"/>
            </w:pPr>
          </w:p>
        </w:tc>
      </w:tr>
    </w:tbl>
    <w:p w:rsidR="0017674B" w:rsidRDefault="00DE165B">
      <w:pPr>
        <w:pStyle w:val="4"/>
      </w:pPr>
      <w:r>
        <w:rPr>
          <w:rFonts w:hint="eastAsia"/>
        </w:rPr>
        <w:t>5</w:t>
      </w:r>
      <w:r>
        <w:t>.2.1.3</w:t>
      </w:r>
      <w:r>
        <w:rPr>
          <w:rFonts w:hint="eastAsia"/>
        </w:rPr>
        <w:t>地面气温的变化特征</w:t>
      </w:r>
    </w:p>
    <w:p w:rsidR="0017674B" w:rsidRDefault="00DE165B">
      <w:pPr>
        <w:ind w:firstLine="480"/>
      </w:pPr>
      <w:r>
        <w:rPr>
          <w:rFonts w:hint="eastAsia"/>
        </w:rPr>
        <w:t>2000-2020</w:t>
      </w:r>
      <w:r>
        <w:t>年五原气象站平均气温、平均最高气温、平均最低</w:t>
      </w:r>
      <w:proofErr w:type="gramStart"/>
      <w:r>
        <w:t>气温月际变化</w:t>
      </w:r>
      <w:proofErr w:type="gramEnd"/>
      <w:r>
        <w:t>分别在</w:t>
      </w:r>
      <w:r>
        <w:t>-10.9</w:t>
      </w:r>
      <w:r>
        <w:t>～</w:t>
      </w:r>
      <w:r>
        <w:t>24.2℃</w:t>
      </w:r>
      <w:r>
        <w:t>、</w:t>
      </w:r>
      <w:r>
        <w:t>-4</w:t>
      </w:r>
      <w:r>
        <w:t>～</w:t>
      </w:r>
      <w:r>
        <w:t>30.5℃</w:t>
      </w:r>
      <w:r>
        <w:t>、</w:t>
      </w:r>
      <w:r>
        <w:t>-16.2</w:t>
      </w:r>
      <w:r>
        <w:t>～</w:t>
      </w:r>
      <w:r>
        <w:t>18.2℃</w:t>
      </w:r>
      <w:r>
        <w:t>之间，最高值均出现在</w:t>
      </w:r>
      <w:r>
        <w:t>7</w:t>
      </w:r>
      <w:r>
        <w:t>月，最低值均出现在</w:t>
      </w:r>
      <w:r>
        <w:t>1</w:t>
      </w:r>
      <w:r>
        <w:t>月。</w:t>
      </w:r>
    </w:p>
    <w:p w:rsidR="0017674B" w:rsidRDefault="00DE165B">
      <w:pPr>
        <w:pStyle w:val="5"/>
      </w:pPr>
      <w:r>
        <w:t>表</w:t>
      </w:r>
      <w:r>
        <w:rPr>
          <w:rFonts w:hint="eastAsia"/>
        </w:rPr>
        <w:t>5.2-2</w:t>
      </w:r>
      <w:r>
        <w:t xml:space="preserve">    </w:t>
      </w:r>
      <w:r>
        <w:rPr>
          <w:rFonts w:hint="eastAsia"/>
        </w:rPr>
        <w:t>2000-2020</w:t>
      </w:r>
      <w:r>
        <w:rPr>
          <w:rFonts w:hint="eastAsia"/>
        </w:rPr>
        <w:t>年</w:t>
      </w:r>
      <w:r>
        <w:t>五原站月气温统计表</w:t>
      </w:r>
      <w:r>
        <w:t>(</w:t>
      </w:r>
      <w:r>
        <w:t>单位：</w:t>
      </w:r>
      <w:r>
        <w:t>hPa)</w:t>
      </w:r>
    </w:p>
    <w:tbl>
      <w:tblPr>
        <w:tblW w:w="4996"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747"/>
        <w:gridCol w:w="635"/>
        <w:gridCol w:w="635"/>
        <w:gridCol w:w="635"/>
        <w:gridCol w:w="637"/>
        <w:gridCol w:w="637"/>
        <w:gridCol w:w="637"/>
        <w:gridCol w:w="637"/>
        <w:gridCol w:w="637"/>
        <w:gridCol w:w="637"/>
        <w:gridCol w:w="636"/>
        <w:gridCol w:w="636"/>
        <w:gridCol w:w="636"/>
        <w:gridCol w:w="625"/>
      </w:tblGrid>
      <w:tr w:rsidR="0017674B">
        <w:trPr>
          <w:trHeight w:val="356"/>
          <w:jc w:val="center"/>
        </w:trPr>
        <w:tc>
          <w:tcPr>
            <w:tcW w:w="413" w:type="pct"/>
            <w:vAlign w:val="center"/>
          </w:tcPr>
          <w:p w:rsidR="0017674B" w:rsidRDefault="00DE165B">
            <w:pPr>
              <w:pStyle w:val="TIE-"/>
              <w:rPr>
                <w:lang w:bidi="ar"/>
              </w:rPr>
            </w:pPr>
            <w:r>
              <w:rPr>
                <w:lang w:bidi="ar"/>
              </w:rPr>
              <w:t>月份</w:t>
            </w:r>
          </w:p>
        </w:tc>
        <w:tc>
          <w:tcPr>
            <w:tcW w:w="352" w:type="pct"/>
            <w:vAlign w:val="center"/>
          </w:tcPr>
          <w:p w:rsidR="0017674B" w:rsidRDefault="00DE165B">
            <w:pPr>
              <w:pStyle w:val="TIE-"/>
              <w:rPr>
                <w:lang w:bidi="ar"/>
              </w:rPr>
            </w:pPr>
            <w:r>
              <w:rPr>
                <w:lang w:bidi="ar"/>
              </w:rPr>
              <w:t>1</w:t>
            </w:r>
          </w:p>
        </w:tc>
        <w:tc>
          <w:tcPr>
            <w:tcW w:w="352" w:type="pct"/>
            <w:vAlign w:val="center"/>
          </w:tcPr>
          <w:p w:rsidR="0017674B" w:rsidRDefault="00DE165B">
            <w:pPr>
              <w:pStyle w:val="TIE-"/>
              <w:rPr>
                <w:lang w:bidi="ar"/>
              </w:rPr>
            </w:pPr>
            <w:r>
              <w:rPr>
                <w:lang w:bidi="ar"/>
              </w:rPr>
              <w:t>2</w:t>
            </w:r>
          </w:p>
        </w:tc>
        <w:tc>
          <w:tcPr>
            <w:tcW w:w="352" w:type="pct"/>
            <w:vAlign w:val="center"/>
          </w:tcPr>
          <w:p w:rsidR="0017674B" w:rsidRDefault="00DE165B">
            <w:pPr>
              <w:pStyle w:val="TIE-"/>
              <w:rPr>
                <w:lang w:bidi="ar"/>
              </w:rPr>
            </w:pPr>
            <w:r>
              <w:rPr>
                <w:lang w:bidi="ar"/>
              </w:rPr>
              <w:t>3</w:t>
            </w:r>
          </w:p>
        </w:tc>
        <w:tc>
          <w:tcPr>
            <w:tcW w:w="353" w:type="pct"/>
            <w:vAlign w:val="center"/>
          </w:tcPr>
          <w:p w:rsidR="0017674B" w:rsidRDefault="00DE165B">
            <w:pPr>
              <w:pStyle w:val="TIE-"/>
              <w:rPr>
                <w:lang w:bidi="ar"/>
              </w:rPr>
            </w:pPr>
            <w:r>
              <w:rPr>
                <w:lang w:bidi="ar"/>
              </w:rPr>
              <w:t>4</w:t>
            </w:r>
          </w:p>
        </w:tc>
        <w:tc>
          <w:tcPr>
            <w:tcW w:w="353" w:type="pct"/>
            <w:vAlign w:val="center"/>
          </w:tcPr>
          <w:p w:rsidR="0017674B" w:rsidRDefault="00DE165B">
            <w:pPr>
              <w:pStyle w:val="TIE-"/>
              <w:rPr>
                <w:lang w:bidi="ar"/>
              </w:rPr>
            </w:pPr>
            <w:r>
              <w:rPr>
                <w:lang w:bidi="ar"/>
              </w:rPr>
              <w:t>5</w:t>
            </w:r>
          </w:p>
        </w:tc>
        <w:tc>
          <w:tcPr>
            <w:tcW w:w="353" w:type="pct"/>
            <w:vAlign w:val="center"/>
          </w:tcPr>
          <w:p w:rsidR="0017674B" w:rsidRDefault="00DE165B">
            <w:pPr>
              <w:pStyle w:val="TIE-"/>
              <w:rPr>
                <w:lang w:bidi="ar"/>
              </w:rPr>
            </w:pPr>
            <w:r>
              <w:rPr>
                <w:lang w:bidi="ar"/>
              </w:rPr>
              <w:t>6</w:t>
            </w:r>
          </w:p>
        </w:tc>
        <w:tc>
          <w:tcPr>
            <w:tcW w:w="353" w:type="pct"/>
            <w:vAlign w:val="center"/>
          </w:tcPr>
          <w:p w:rsidR="0017674B" w:rsidRDefault="00DE165B">
            <w:pPr>
              <w:pStyle w:val="TIE-"/>
              <w:rPr>
                <w:lang w:bidi="ar"/>
              </w:rPr>
            </w:pPr>
            <w:r>
              <w:rPr>
                <w:lang w:bidi="ar"/>
              </w:rPr>
              <w:t>7</w:t>
            </w:r>
          </w:p>
        </w:tc>
        <w:tc>
          <w:tcPr>
            <w:tcW w:w="353" w:type="pct"/>
            <w:vAlign w:val="center"/>
          </w:tcPr>
          <w:p w:rsidR="0017674B" w:rsidRDefault="00DE165B">
            <w:pPr>
              <w:pStyle w:val="TIE-"/>
              <w:rPr>
                <w:lang w:bidi="ar"/>
              </w:rPr>
            </w:pPr>
            <w:r>
              <w:rPr>
                <w:lang w:bidi="ar"/>
              </w:rPr>
              <w:t>8</w:t>
            </w:r>
          </w:p>
        </w:tc>
        <w:tc>
          <w:tcPr>
            <w:tcW w:w="353" w:type="pct"/>
            <w:vAlign w:val="center"/>
          </w:tcPr>
          <w:p w:rsidR="0017674B" w:rsidRDefault="00DE165B">
            <w:pPr>
              <w:pStyle w:val="TIE-"/>
              <w:rPr>
                <w:lang w:bidi="ar"/>
              </w:rPr>
            </w:pPr>
            <w:r>
              <w:rPr>
                <w:lang w:bidi="ar"/>
              </w:rPr>
              <w:t>9</w:t>
            </w:r>
          </w:p>
        </w:tc>
        <w:tc>
          <w:tcPr>
            <w:tcW w:w="353" w:type="pct"/>
            <w:vAlign w:val="center"/>
          </w:tcPr>
          <w:p w:rsidR="0017674B" w:rsidRDefault="00DE165B">
            <w:pPr>
              <w:pStyle w:val="TIE-"/>
              <w:rPr>
                <w:lang w:bidi="ar"/>
              </w:rPr>
            </w:pPr>
            <w:r>
              <w:rPr>
                <w:lang w:bidi="ar"/>
              </w:rPr>
              <w:t>10</w:t>
            </w:r>
          </w:p>
        </w:tc>
        <w:tc>
          <w:tcPr>
            <w:tcW w:w="353" w:type="pct"/>
            <w:vAlign w:val="center"/>
          </w:tcPr>
          <w:p w:rsidR="0017674B" w:rsidRDefault="00DE165B">
            <w:pPr>
              <w:pStyle w:val="TIE-"/>
              <w:rPr>
                <w:lang w:bidi="ar"/>
              </w:rPr>
            </w:pPr>
            <w:r>
              <w:rPr>
                <w:lang w:bidi="ar"/>
              </w:rPr>
              <w:t>11</w:t>
            </w:r>
          </w:p>
        </w:tc>
        <w:tc>
          <w:tcPr>
            <w:tcW w:w="353" w:type="pct"/>
            <w:vAlign w:val="center"/>
          </w:tcPr>
          <w:p w:rsidR="0017674B" w:rsidRDefault="00DE165B">
            <w:pPr>
              <w:pStyle w:val="TIE-"/>
              <w:rPr>
                <w:lang w:bidi="ar"/>
              </w:rPr>
            </w:pPr>
            <w:r>
              <w:rPr>
                <w:lang w:bidi="ar"/>
              </w:rPr>
              <w:t>12</w:t>
            </w:r>
          </w:p>
        </w:tc>
        <w:tc>
          <w:tcPr>
            <w:tcW w:w="347" w:type="pct"/>
            <w:vAlign w:val="center"/>
          </w:tcPr>
          <w:p w:rsidR="0017674B" w:rsidRDefault="00DE165B">
            <w:pPr>
              <w:pStyle w:val="TIE-"/>
              <w:rPr>
                <w:lang w:bidi="ar"/>
              </w:rPr>
            </w:pPr>
            <w:r>
              <w:rPr>
                <w:lang w:bidi="ar"/>
              </w:rPr>
              <w:t>全年</w:t>
            </w:r>
          </w:p>
        </w:tc>
      </w:tr>
      <w:tr w:rsidR="0017674B">
        <w:trPr>
          <w:trHeight w:val="326"/>
          <w:jc w:val="center"/>
        </w:trPr>
        <w:tc>
          <w:tcPr>
            <w:tcW w:w="413" w:type="pct"/>
            <w:vAlign w:val="center"/>
          </w:tcPr>
          <w:p w:rsidR="0017674B" w:rsidRDefault="00DE165B">
            <w:pPr>
              <w:pStyle w:val="TIE-"/>
              <w:rPr>
                <w:lang w:bidi="ar"/>
              </w:rPr>
            </w:pPr>
            <w:r>
              <w:rPr>
                <w:lang w:bidi="ar"/>
              </w:rPr>
              <w:t>平均</w:t>
            </w:r>
          </w:p>
        </w:tc>
        <w:tc>
          <w:tcPr>
            <w:tcW w:w="352" w:type="pct"/>
            <w:vAlign w:val="center"/>
          </w:tcPr>
          <w:p w:rsidR="0017674B" w:rsidRDefault="00DE165B">
            <w:pPr>
              <w:pStyle w:val="TIE-"/>
              <w:rPr>
                <w:lang w:bidi="ar"/>
              </w:rPr>
            </w:pPr>
            <w:r>
              <w:rPr>
                <w:lang w:bidi="ar"/>
              </w:rPr>
              <w:t>906.5</w:t>
            </w:r>
          </w:p>
        </w:tc>
        <w:tc>
          <w:tcPr>
            <w:tcW w:w="352" w:type="pct"/>
            <w:vAlign w:val="center"/>
          </w:tcPr>
          <w:p w:rsidR="0017674B" w:rsidRDefault="00DE165B">
            <w:pPr>
              <w:pStyle w:val="TIE-"/>
              <w:rPr>
                <w:lang w:bidi="ar"/>
              </w:rPr>
            </w:pPr>
            <w:r>
              <w:rPr>
                <w:lang w:bidi="ar"/>
              </w:rPr>
              <w:t>904</w:t>
            </w:r>
          </w:p>
        </w:tc>
        <w:tc>
          <w:tcPr>
            <w:tcW w:w="352" w:type="pct"/>
            <w:vAlign w:val="center"/>
          </w:tcPr>
          <w:p w:rsidR="0017674B" w:rsidRDefault="00DE165B">
            <w:pPr>
              <w:pStyle w:val="TIE-"/>
              <w:rPr>
                <w:lang w:bidi="ar"/>
              </w:rPr>
            </w:pPr>
            <w:r>
              <w:rPr>
                <w:lang w:bidi="ar"/>
              </w:rPr>
              <w:t>901.1</w:t>
            </w:r>
          </w:p>
        </w:tc>
        <w:tc>
          <w:tcPr>
            <w:tcW w:w="353" w:type="pct"/>
            <w:vAlign w:val="center"/>
          </w:tcPr>
          <w:p w:rsidR="0017674B" w:rsidRDefault="00DE165B">
            <w:pPr>
              <w:pStyle w:val="TIE-"/>
              <w:rPr>
                <w:lang w:bidi="ar"/>
              </w:rPr>
            </w:pPr>
            <w:r>
              <w:rPr>
                <w:lang w:bidi="ar"/>
              </w:rPr>
              <w:t>898</w:t>
            </w:r>
          </w:p>
        </w:tc>
        <w:tc>
          <w:tcPr>
            <w:tcW w:w="353" w:type="pct"/>
            <w:vAlign w:val="center"/>
          </w:tcPr>
          <w:p w:rsidR="0017674B" w:rsidRDefault="00DE165B">
            <w:pPr>
              <w:pStyle w:val="TIE-"/>
              <w:rPr>
                <w:lang w:bidi="ar"/>
              </w:rPr>
            </w:pPr>
            <w:r>
              <w:rPr>
                <w:lang w:bidi="ar"/>
              </w:rPr>
              <w:t>895.6</w:t>
            </w:r>
          </w:p>
        </w:tc>
        <w:tc>
          <w:tcPr>
            <w:tcW w:w="353" w:type="pct"/>
            <w:vAlign w:val="center"/>
          </w:tcPr>
          <w:p w:rsidR="0017674B" w:rsidRDefault="00DE165B">
            <w:pPr>
              <w:pStyle w:val="TIE-"/>
              <w:rPr>
                <w:lang w:bidi="ar"/>
              </w:rPr>
            </w:pPr>
            <w:r>
              <w:rPr>
                <w:lang w:bidi="ar"/>
              </w:rPr>
              <w:t>892.3</w:t>
            </w:r>
          </w:p>
        </w:tc>
        <w:tc>
          <w:tcPr>
            <w:tcW w:w="353" w:type="pct"/>
            <w:vAlign w:val="center"/>
          </w:tcPr>
          <w:p w:rsidR="0017674B" w:rsidRDefault="00DE165B">
            <w:pPr>
              <w:pStyle w:val="TIE-"/>
              <w:rPr>
                <w:lang w:bidi="ar"/>
              </w:rPr>
            </w:pPr>
            <w:r>
              <w:rPr>
                <w:lang w:bidi="ar"/>
              </w:rPr>
              <w:t>891.5</w:t>
            </w:r>
          </w:p>
        </w:tc>
        <w:tc>
          <w:tcPr>
            <w:tcW w:w="353" w:type="pct"/>
            <w:vAlign w:val="center"/>
          </w:tcPr>
          <w:p w:rsidR="0017674B" w:rsidRDefault="00DE165B">
            <w:pPr>
              <w:pStyle w:val="TIE-"/>
              <w:rPr>
                <w:lang w:bidi="ar"/>
              </w:rPr>
            </w:pPr>
            <w:r>
              <w:rPr>
                <w:lang w:bidi="ar"/>
              </w:rPr>
              <w:t>895</w:t>
            </w:r>
          </w:p>
        </w:tc>
        <w:tc>
          <w:tcPr>
            <w:tcW w:w="353" w:type="pct"/>
            <w:vAlign w:val="center"/>
          </w:tcPr>
          <w:p w:rsidR="0017674B" w:rsidRDefault="00DE165B">
            <w:pPr>
              <w:pStyle w:val="TIE-"/>
              <w:rPr>
                <w:lang w:bidi="ar"/>
              </w:rPr>
            </w:pPr>
            <w:r>
              <w:rPr>
                <w:lang w:bidi="ar"/>
              </w:rPr>
              <w:t>899.9</w:t>
            </w:r>
          </w:p>
        </w:tc>
        <w:tc>
          <w:tcPr>
            <w:tcW w:w="353" w:type="pct"/>
            <w:vAlign w:val="center"/>
          </w:tcPr>
          <w:p w:rsidR="0017674B" w:rsidRDefault="00DE165B">
            <w:pPr>
              <w:pStyle w:val="TIE-"/>
              <w:rPr>
                <w:lang w:bidi="ar"/>
              </w:rPr>
            </w:pPr>
            <w:r>
              <w:rPr>
                <w:lang w:bidi="ar"/>
              </w:rPr>
              <w:t>904.2</w:t>
            </w:r>
          </w:p>
        </w:tc>
        <w:tc>
          <w:tcPr>
            <w:tcW w:w="353" w:type="pct"/>
            <w:vAlign w:val="center"/>
          </w:tcPr>
          <w:p w:rsidR="0017674B" w:rsidRDefault="00DE165B">
            <w:pPr>
              <w:pStyle w:val="TIE-"/>
              <w:rPr>
                <w:lang w:bidi="ar"/>
              </w:rPr>
            </w:pPr>
            <w:r>
              <w:rPr>
                <w:lang w:bidi="ar"/>
              </w:rPr>
              <w:t>905.2</w:t>
            </w:r>
          </w:p>
        </w:tc>
        <w:tc>
          <w:tcPr>
            <w:tcW w:w="353" w:type="pct"/>
            <w:vAlign w:val="center"/>
          </w:tcPr>
          <w:p w:rsidR="0017674B" w:rsidRDefault="00DE165B">
            <w:pPr>
              <w:pStyle w:val="TIE-"/>
              <w:rPr>
                <w:lang w:bidi="ar"/>
              </w:rPr>
            </w:pPr>
            <w:r>
              <w:rPr>
                <w:lang w:bidi="ar"/>
              </w:rPr>
              <w:t>907.1</w:t>
            </w:r>
          </w:p>
        </w:tc>
        <w:tc>
          <w:tcPr>
            <w:tcW w:w="347" w:type="pct"/>
            <w:vAlign w:val="center"/>
          </w:tcPr>
          <w:p w:rsidR="0017674B" w:rsidRDefault="00DE165B">
            <w:pPr>
              <w:pStyle w:val="TIE-"/>
              <w:rPr>
                <w:lang w:bidi="ar"/>
              </w:rPr>
            </w:pPr>
            <w:r>
              <w:rPr>
                <w:lang w:bidi="ar"/>
              </w:rPr>
              <w:t>900.0</w:t>
            </w:r>
          </w:p>
        </w:tc>
      </w:tr>
      <w:tr w:rsidR="0017674B">
        <w:trPr>
          <w:trHeight w:val="636"/>
          <w:jc w:val="center"/>
        </w:trPr>
        <w:tc>
          <w:tcPr>
            <w:tcW w:w="413" w:type="pct"/>
            <w:vAlign w:val="center"/>
          </w:tcPr>
          <w:p w:rsidR="0017674B" w:rsidRDefault="00DE165B">
            <w:pPr>
              <w:pStyle w:val="TIE-"/>
              <w:rPr>
                <w:lang w:bidi="ar"/>
              </w:rPr>
            </w:pPr>
            <w:r>
              <w:rPr>
                <w:lang w:bidi="ar"/>
              </w:rPr>
              <w:lastRenderedPageBreak/>
              <w:t>平均</w:t>
            </w:r>
            <w:r>
              <w:rPr>
                <w:lang w:bidi="ar"/>
              </w:rPr>
              <w:t xml:space="preserve"> </w:t>
            </w:r>
            <w:r>
              <w:rPr>
                <w:lang w:bidi="ar"/>
              </w:rPr>
              <w:t>最高</w:t>
            </w:r>
          </w:p>
        </w:tc>
        <w:tc>
          <w:tcPr>
            <w:tcW w:w="352" w:type="pct"/>
            <w:vAlign w:val="center"/>
          </w:tcPr>
          <w:p w:rsidR="0017674B" w:rsidRDefault="00DE165B">
            <w:pPr>
              <w:pStyle w:val="TIE-"/>
              <w:rPr>
                <w:lang w:bidi="ar"/>
              </w:rPr>
            </w:pPr>
            <w:r>
              <w:rPr>
                <w:lang w:bidi="ar"/>
              </w:rPr>
              <w:t>909.2</w:t>
            </w:r>
          </w:p>
        </w:tc>
        <w:tc>
          <w:tcPr>
            <w:tcW w:w="352" w:type="pct"/>
            <w:vAlign w:val="center"/>
          </w:tcPr>
          <w:p w:rsidR="0017674B" w:rsidRDefault="00DE165B">
            <w:pPr>
              <w:pStyle w:val="TIE-"/>
              <w:rPr>
                <w:lang w:bidi="ar"/>
              </w:rPr>
            </w:pPr>
            <w:r>
              <w:rPr>
                <w:lang w:bidi="ar"/>
              </w:rPr>
              <w:t>906.7</w:t>
            </w:r>
          </w:p>
        </w:tc>
        <w:tc>
          <w:tcPr>
            <w:tcW w:w="352" w:type="pct"/>
            <w:vAlign w:val="center"/>
          </w:tcPr>
          <w:p w:rsidR="0017674B" w:rsidRDefault="00DE165B">
            <w:pPr>
              <w:pStyle w:val="TIE-"/>
              <w:rPr>
                <w:lang w:bidi="ar"/>
              </w:rPr>
            </w:pPr>
            <w:r>
              <w:rPr>
                <w:lang w:bidi="ar"/>
              </w:rPr>
              <w:t>904</w:t>
            </w:r>
          </w:p>
        </w:tc>
        <w:tc>
          <w:tcPr>
            <w:tcW w:w="353" w:type="pct"/>
            <w:vAlign w:val="center"/>
          </w:tcPr>
          <w:p w:rsidR="0017674B" w:rsidRDefault="00DE165B">
            <w:pPr>
              <w:pStyle w:val="TIE-"/>
              <w:rPr>
                <w:lang w:bidi="ar"/>
              </w:rPr>
            </w:pPr>
            <w:r>
              <w:rPr>
                <w:lang w:bidi="ar"/>
              </w:rPr>
              <w:t>900.8</w:t>
            </w:r>
          </w:p>
        </w:tc>
        <w:tc>
          <w:tcPr>
            <w:tcW w:w="353" w:type="pct"/>
            <w:vAlign w:val="center"/>
          </w:tcPr>
          <w:p w:rsidR="0017674B" w:rsidRDefault="00DE165B">
            <w:pPr>
              <w:pStyle w:val="TIE-"/>
              <w:rPr>
                <w:lang w:bidi="ar"/>
              </w:rPr>
            </w:pPr>
            <w:r>
              <w:rPr>
                <w:lang w:bidi="ar"/>
              </w:rPr>
              <w:t>898</w:t>
            </w:r>
          </w:p>
        </w:tc>
        <w:tc>
          <w:tcPr>
            <w:tcW w:w="353" w:type="pct"/>
            <w:vAlign w:val="center"/>
          </w:tcPr>
          <w:p w:rsidR="0017674B" w:rsidRDefault="00DE165B">
            <w:pPr>
              <w:pStyle w:val="TIE-"/>
              <w:rPr>
                <w:lang w:bidi="ar"/>
              </w:rPr>
            </w:pPr>
            <w:r>
              <w:rPr>
                <w:lang w:bidi="ar"/>
              </w:rPr>
              <w:t>894. 1</w:t>
            </w:r>
          </w:p>
        </w:tc>
        <w:tc>
          <w:tcPr>
            <w:tcW w:w="353" w:type="pct"/>
            <w:vAlign w:val="center"/>
          </w:tcPr>
          <w:p w:rsidR="0017674B" w:rsidRDefault="00DE165B">
            <w:pPr>
              <w:pStyle w:val="TIE-"/>
              <w:rPr>
                <w:lang w:bidi="ar"/>
              </w:rPr>
            </w:pPr>
            <w:r>
              <w:rPr>
                <w:lang w:bidi="ar"/>
              </w:rPr>
              <w:t>893. 1</w:t>
            </w:r>
          </w:p>
        </w:tc>
        <w:tc>
          <w:tcPr>
            <w:tcW w:w="353" w:type="pct"/>
            <w:vAlign w:val="center"/>
          </w:tcPr>
          <w:p w:rsidR="0017674B" w:rsidRDefault="00DE165B">
            <w:pPr>
              <w:pStyle w:val="TIE-"/>
              <w:rPr>
                <w:lang w:bidi="ar"/>
              </w:rPr>
            </w:pPr>
            <w:r>
              <w:rPr>
                <w:lang w:bidi="ar"/>
              </w:rPr>
              <w:t>896.5</w:t>
            </w:r>
          </w:p>
        </w:tc>
        <w:tc>
          <w:tcPr>
            <w:tcW w:w="353" w:type="pct"/>
            <w:vAlign w:val="center"/>
          </w:tcPr>
          <w:p w:rsidR="0017674B" w:rsidRDefault="00DE165B">
            <w:pPr>
              <w:pStyle w:val="TIE-"/>
              <w:rPr>
                <w:lang w:bidi="ar"/>
              </w:rPr>
            </w:pPr>
            <w:r>
              <w:rPr>
                <w:lang w:bidi="ar"/>
              </w:rPr>
              <w:t>901.8</w:t>
            </w:r>
          </w:p>
        </w:tc>
        <w:tc>
          <w:tcPr>
            <w:tcW w:w="353" w:type="pct"/>
            <w:vAlign w:val="center"/>
          </w:tcPr>
          <w:p w:rsidR="0017674B" w:rsidRDefault="00DE165B">
            <w:pPr>
              <w:pStyle w:val="TIE-"/>
              <w:rPr>
                <w:lang w:bidi="ar"/>
              </w:rPr>
            </w:pPr>
            <w:r>
              <w:rPr>
                <w:lang w:bidi="ar"/>
              </w:rPr>
              <w:t>906.5</w:t>
            </w:r>
          </w:p>
        </w:tc>
        <w:tc>
          <w:tcPr>
            <w:tcW w:w="353" w:type="pct"/>
            <w:vAlign w:val="center"/>
          </w:tcPr>
          <w:p w:rsidR="0017674B" w:rsidRDefault="00DE165B">
            <w:pPr>
              <w:pStyle w:val="TIE-"/>
              <w:rPr>
                <w:lang w:bidi="ar"/>
              </w:rPr>
            </w:pPr>
            <w:r>
              <w:rPr>
                <w:lang w:bidi="ar"/>
              </w:rPr>
              <w:t>908</w:t>
            </w:r>
          </w:p>
        </w:tc>
        <w:tc>
          <w:tcPr>
            <w:tcW w:w="353" w:type="pct"/>
            <w:vAlign w:val="center"/>
          </w:tcPr>
          <w:p w:rsidR="0017674B" w:rsidRDefault="00DE165B">
            <w:pPr>
              <w:pStyle w:val="TIE-"/>
              <w:rPr>
                <w:lang w:bidi="ar"/>
              </w:rPr>
            </w:pPr>
            <w:r>
              <w:rPr>
                <w:lang w:bidi="ar"/>
              </w:rPr>
              <w:t>910</w:t>
            </w:r>
          </w:p>
        </w:tc>
        <w:tc>
          <w:tcPr>
            <w:tcW w:w="347" w:type="pct"/>
            <w:vAlign w:val="center"/>
          </w:tcPr>
          <w:p w:rsidR="0017674B" w:rsidRDefault="00DE165B">
            <w:pPr>
              <w:pStyle w:val="TIE-"/>
              <w:rPr>
                <w:lang w:bidi="ar"/>
              </w:rPr>
            </w:pPr>
            <w:r>
              <w:rPr>
                <w:lang w:bidi="ar"/>
              </w:rPr>
              <w:t>902.4</w:t>
            </w:r>
          </w:p>
        </w:tc>
      </w:tr>
      <w:tr w:rsidR="0017674B">
        <w:trPr>
          <w:trHeight w:val="668"/>
          <w:jc w:val="center"/>
        </w:trPr>
        <w:tc>
          <w:tcPr>
            <w:tcW w:w="413" w:type="pct"/>
            <w:vAlign w:val="center"/>
          </w:tcPr>
          <w:p w:rsidR="0017674B" w:rsidRDefault="00DE165B">
            <w:pPr>
              <w:pStyle w:val="TIE-"/>
              <w:rPr>
                <w:lang w:bidi="ar"/>
              </w:rPr>
            </w:pPr>
            <w:r>
              <w:rPr>
                <w:lang w:bidi="ar"/>
              </w:rPr>
              <w:t>平均</w:t>
            </w:r>
            <w:r>
              <w:rPr>
                <w:lang w:bidi="ar"/>
              </w:rPr>
              <w:t xml:space="preserve"> </w:t>
            </w:r>
            <w:r>
              <w:rPr>
                <w:lang w:bidi="ar"/>
              </w:rPr>
              <w:t>最低</w:t>
            </w:r>
          </w:p>
        </w:tc>
        <w:tc>
          <w:tcPr>
            <w:tcW w:w="352" w:type="pct"/>
            <w:vAlign w:val="center"/>
          </w:tcPr>
          <w:p w:rsidR="0017674B" w:rsidRDefault="00DE165B">
            <w:pPr>
              <w:pStyle w:val="TIE-"/>
              <w:rPr>
                <w:lang w:bidi="ar"/>
              </w:rPr>
            </w:pPr>
            <w:r>
              <w:rPr>
                <w:lang w:bidi="ar"/>
              </w:rPr>
              <w:t>903.9</w:t>
            </w:r>
          </w:p>
        </w:tc>
        <w:tc>
          <w:tcPr>
            <w:tcW w:w="352" w:type="pct"/>
            <w:vAlign w:val="center"/>
          </w:tcPr>
          <w:p w:rsidR="0017674B" w:rsidRDefault="00DE165B">
            <w:pPr>
              <w:pStyle w:val="TIE-"/>
              <w:rPr>
                <w:lang w:bidi="ar"/>
              </w:rPr>
            </w:pPr>
            <w:r>
              <w:rPr>
                <w:lang w:bidi="ar"/>
              </w:rPr>
              <w:t>901</w:t>
            </w:r>
          </w:p>
        </w:tc>
        <w:tc>
          <w:tcPr>
            <w:tcW w:w="352" w:type="pct"/>
            <w:vAlign w:val="center"/>
          </w:tcPr>
          <w:p w:rsidR="0017674B" w:rsidRDefault="00DE165B">
            <w:pPr>
              <w:pStyle w:val="TIE-"/>
              <w:rPr>
                <w:lang w:bidi="ar"/>
              </w:rPr>
            </w:pPr>
            <w:r>
              <w:rPr>
                <w:lang w:bidi="ar"/>
              </w:rPr>
              <w:t>897.7</w:t>
            </w:r>
          </w:p>
        </w:tc>
        <w:tc>
          <w:tcPr>
            <w:tcW w:w="353" w:type="pct"/>
            <w:vAlign w:val="center"/>
          </w:tcPr>
          <w:p w:rsidR="0017674B" w:rsidRDefault="00DE165B">
            <w:pPr>
              <w:pStyle w:val="TIE-"/>
              <w:rPr>
                <w:lang w:bidi="ar"/>
              </w:rPr>
            </w:pPr>
            <w:r>
              <w:rPr>
                <w:lang w:bidi="ar"/>
              </w:rPr>
              <w:t>894.3</w:t>
            </w:r>
          </w:p>
        </w:tc>
        <w:tc>
          <w:tcPr>
            <w:tcW w:w="353" w:type="pct"/>
            <w:vAlign w:val="center"/>
          </w:tcPr>
          <w:p w:rsidR="0017674B" w:rsidRDefault="00DE165B">
            <w:pPr>
              <w:pStyle w:val="TIE-"/>
              <w:rPr>
                <w:lang w:bidi="ar"/>
              </w:rPr>
            </w:pPr>
            <w:r>
              <w:rPr>
                <w:lang w:bidi="ar"/>
              </w:rPr>
              <w:t>892.3</w:t>
            </w:r>
          </w:p>
        </w:tc>
        <w:tc>
          <w:tcPr>
            <w:tcW w:w="353" w:type="pct"/>
            <w:vAlign w:val="center"/>
          </w:tcPr>
          <w:p w:rsidR="0017674B" w:rsidRDefault="00DE165B">
            <w:pPr>
              <w:pStyle w:val="TIE-"/>
              <w:rPr>
                <w:lang w:bidi="ar"/>
              </w:rPr>
            </w:pPr>
            <w:r>
              <w:rPr>
                <w:lang w:bidi="ar"/>
              </w:rPr>
              <w:t>889.7</w:t>
            </w:r>
          </w:p>
        </w:tc>
        <w:tc>
          <w:tcPr>
            <w:tcW w:w="353" w:type="pct"/>
            <w:vAlign w:val="center"/>
          </w:tcPr>
          <w:p w:rsidR="0017674B" w:rsidRDefault="00DE165B">
            <w:pPr>
              <w:pStyle w:val="TIE-"/>
              <w:rPr>
                <w:lang w:bidi="ar"/>
              </w:rPr>
            </w:pPr>
            <w:r>
              <w:rPr>
                <w:lang w:bidi="ar"/>
              </w:rPr>
              <w:t>889.3</w:t>
            </w:r>
          </w:p>
        </w:tc>
        <w:tc>
          <w:tcPr>
            <w:tcW w:w="353" w:type="pct"/>
            <w:vAlign w:val="center"/>
          </w:tcPr>
          <w:p w:rsidR="0017674B" w:rsidRDefault="00DE165B">
            <w:pPr>
              <w:pStyle w:val="TIE-"/>
              <w:rPr>
                <w:lang w:bidi="ar"/>
              </w:rPr>
            </w:pPr>
            <w:r>
              <w:rPr>
                <w:lang w:bidi="ar"/>
              </w:rPr>
              <w:t>892.8</w:t>
            </w:r>
          </w:p>
        </w:tc>
        <w:tc>
          <w:tcPr>
            <w:tcW w:w="353" w:type="pct"/>
            <w:vAlign w:val="center"/>
          </w:tcPr>
          <w:p w:rsidR="0017674B" w:rsidRDefault="00DE165B">
            <w:pPr>
              <w:pStyle w:val="TIE-"/>
              <w:rPr>
                <w:lang w:bidi="ar"/>
              </w:rPr>
            </w:pPr>
            <w:r>
              <w:rPr>
                <w:lang w:bidi="ar"/>
              </w:rPr>
              <w:t>897.4</w:t>
            </w:r>
          </w:p>
        </w:tc>
        <w:tc>
          <w:tcPr>
            <w:tcW w:w="353" w:type="pct"/>
            <w:vAlign w:val="center"/>
          </w:tcPr>
          <w:p w:rsidR="0017674B" w:rsidRDefault="00DE165B">
            <w:pPr>
              <w:pStyle w:val="TIE-"/>
              <w:rPr>
                <w:lang w:bidi="ar"/>
              </w:rPr>
            </w:pPr>
            <w:r>
              <w:rPr>
                <w:lang w:bidi="ar"/>
              </w:rPr>
              <w:t>901.5</w:t>
            </w:r>
          </w:p>
        </w:tc>
        <w:tc>
          <w:tcPr>
            <w:tcW w:w="353" w:type="pct"/>
            <w:vAlign w:val="center"/>
          </w:tcPr>
          <w:p w:rsidR="0017674B" w:rsidRDefault="00DE165B">
            <w:pPr>
              <w:pStyle w:val="TIE-"/>
              <w:rPr>
                <w:lang w:bidi="ar"/>
              </w:rPr>
            </w:pPr>
            <w:r>
              <w:rPr>
                <w:lang w:bidi="ar"/>
              </w:rPr>
              <w:t>902.3</w:t>
            </w:r>
          </w:p>
        </w:tc>
        <w:tc>
          <w:tcPr>
            <w:tcW w:w="353" w:type="pct"/>
            <w:vAlign w:val="center"/>
          </w:tcPr>
          <w:p w:rsidR="0017674B" w:rsidRDefault="00DE165B">
            <w:pPr>
              <w:pStyle w:val="TIE-"/>
              <w:rPr>
                <w:lang w:bidi="ar"/>
              </w:rPr>
            </w:pPr>
            <w:r>
              <w:rPr>
                <w:lang w:bidi="ar"/>
              </w:rPr>
              <w:t>904.3</w:t>
            </w:r>
          </w:p>
        </w:tc>
        <w:tc>
          <w:tcPr>
            <w:tcW w:w="347" w:type="pct"/>
            <w:vAlign w:val="center"/>
          </w:tcPr>
          <w:p w:rsidR="0017674B" w:rsidRDefault="00DE165B">
            <w:pPr>
              <w:pStyle w:val="TIE-"/>
              <w:rPr>
                <w:lang w:bidi="ar"/>
              </w:rPr>
            </w:pPr>
            <w:r>
              <w:rPr>
                <w:lang w:bidi="ar"/>
              </w:rPr>
              <w:t>897.2</w:t>
            </w:r>
          </w:p>
        </w:tc>
      </w:tr>
    </w:tbl>
    <w:p w:rsidR="0017674B" w:rsidRDefault="0017674B">
      <w:pPr>
        <w:widowControl/>
        <w:topLinePunct w:val="0"/>
        <w:autoSpaceDE/>
        <w:spacing w:line="360" w:lineRule="auto"/>
        <w:ind w:firstLine="480"/>
        <w:jc w:val="center"/>
        <w:rPr>
          <w:szCs w:val="24"/>
        </w:rPr>
      </w:pPr>
    </w:p>
    <w:p w:rsidR="0017674B" w:rsidRDefault="00DE165B">
      <w:pPr>
        <w:widowControl/>
        <w:topLinePunct w:val="0"/>
        <w:autoSpaceDE/>
        <w:spacing w:line="360" w:lineRule="auto"/>
        <w:ind w:firstLine="480"/>
        <w:jc w:val="center"/>
      </w:pPr>
      <w:r>
        <w:rPr>
          <w:noProof/>
          <w:szCs w:val="24"/>
        </w:rPr>
        <w:drawing>
          <wp:inline distT="0" distB="0" distL="114300" distR="114300">
            <wp:extent cx="4929505" cy="2334895"/>
            <wp:effectExtent l="9525" t="9525" r="13970" b="17780"/>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55"/>
                    <a:stretch>
                      <a:fillRect/>
                    </a:stretch>
                  </pic:blipFill>
                  <pic:spPr>
                    <a:xfrm>
                      <a:off x="0" y="0"/>
                      <a:ext cx="4929505" cy="2334895"/>
                    </a:xfrm>
                    <a:prstGeom prst="rect">
                      <a:avLst/>
                    </a:prstGeom>
                    <a:noFill/>
                    <a:ln>
                      <a:solidFill>
                        <a:sysClr val="windowText" lastClr="000000"/>
                      </a:solidFill>
                    </a:ln>
                  </pic:spPr>
                </pic:pic>
              </a:graphicData>
            </a:graphic>
          </wp:inline>
        </w:drawing>
      </w:r>
    </w:p>
    <w:p w:rsidR="0017674B" w:rsidRDefault="00DE165B">
      <w:pPr>
        <w:pStyle w:val="5"/>
      </w:pPr>
      <w:r>
        <w:t>图</w:t>
      </w:r>
      <w:r>
        <w:t>5.</w:t>
      </w:r>
      <w:r>
        <w:rPr>
          <w:rFonts w:hint="eastAsia"/>
        </w:rPr>
        <w:t>2</w:t>
      </w:r>
      <w:r>
        <w:t>-1</w:t>
      </w:r>
      <w:r>
        <w:rPr>
          <w:rFonts w:hint="eastAsia"/>
        </w:rPr>
        <w:t xml:space="preserve">  </w:t>
      </w:r>
      <w:r>
        <w:t xml:space="preserve"> </w:t>
      </w:r>
      <w:r>
        <w:rPr>
          <w:rFonts w:hint="eastAsia"/>
        </w:rPr>
        <w:t xml:space="preserve"> 2000-2020</w:t>
      </w:r>
      <w:r>
        <w:rPr>
          <w:rFonts w:hint="eastAsia"/>
        </w:rPr>
        <w:t>年</w:t>
      </w:r>
      <w:r>
        <w:t>五原站</w:t>
      </w:r>
      <w:proofErr w:type="gramStart"/>
      <w:r>
        <w:t>平均气温月际变化</w:t>
      </w:r>
      <w:proofErr w:type="gramEnd"/>
    </w:p>
    <w:p w:rsidR="0017674B" w:rsidRDefault="00DE165B">
      <w:pPr>
        <w:pStyle w:val="4"/>
      </w:pPr>
      <w:r>
        <w:rPr>
          <w:rFonts w:hint="eastAsia"/>
        </w:rPr>
        <w:t>5</w:t>
      </w:r>
      <w:r>
        <w:t>.2.1.4</w:t>
      </w:r>
      <w:r>
        <w:rPr>
          <w:rFonts w:hint="eastAsia"/>
        </w:rPr>
        <w:t>地面风向、风速的统计特征</w:t>
      </w:r>
    </w:p>
    <w:p w:rsidR="0017674B" w:rsidRDefault="00DE165B">
      <w:pPr>
        <w:ind w:firstLine="480"/>
      </w:pPr>
      <w:r>
        <w:t>五原县气象站地处内蒙古中部，该地地面风的变化规律：春季由于冷暖气团交绥，气旋活动频繁，地表覆盖度较差，故多风沙天气；夏季由于降水相对集中，当锋面过境可伴有雷雨和大风天气，瞬时风速较大；秋季虽为冷暖气团的交替时期，但此时气团活动远不如春季活动频繁，因此风沙天气较少；冬季常处于稳定的大气层结，风速较小。</w:t>
      </w:r>
    </w:p>
    <w:p w:rsidR="0017674B" w:rsidRDefault="00DE165B">
      <w:pPr>
        <w:ind w:firstLine="480"/>
      </w:pPr>
      <w:r>
        <w:rPr>
          <w:rFonts w:hint="eastAsia"/>
        </w:rPr>
        <w:t>（</w:t>
      </w:r>
      <w:r>
        <w:rPr>
          <w:rFonts w:hint="eastAsia"/>
        </w:rPr>
        <w:t>1</w:t>
      </w:r>
      <w:r>
        <w:rPr>
          <w:rFonts w:hint="eastAsia"/>
        </w:rPr>
        <w:t>）</w:t>
      </w:r>
      <w:r>
        <w:t>地面风向的基本特征</w:t>
      </w:r>
    </w:p>
    <w:p w:rsidR="0017674B" w:rsidRDefault="00DE165B">
      <w:pPr>
        <w:ind w:firstLine="480"/>
      </w:pPr>
      <w:r>
        <w:rPr>
          <w:rFonts w:hint="eastAsia"/>
        </w:rPr>
        <w:t>2000</w:t>
      </w:r>
      <w:r>
        <w:t>~2020</w:t>
      </w:r>
      <w:r>
        <w:t>年五原气象站累年最多风向为</w:t>
      </w:r>
      <w:r>
        <w:t xml:space="preserve"> ENE </w:t>
      </w:r>
      <w:r>
        <w:t>风，风向频率为</w:t>
      </w:r>
      <w:r>
        <w:t>8.9%</w:t>
      </w:r>
      <w:r>
        <w:t>，次多风向为</w:t>
      </w:r>
      <w:r>
        <w:t xml:space="preserve"> NE</w:t>
      </w:r>
      <w:r>
        <w:t>，风向频率为</w:t>
      </w:r>
      <w:r>
        <w:t>8.7%</w:t>
      </w:r>
      <w:r>
        <w:t>。从季节和年主导风向看，全年静风频率较高，春季主导风向是</w:t>
      </w:r>
      <w:r>
        <w:t>WSW</w:t>
      </w:r>
      <w:r>
        <w:t>，频率为</w:t>
      </w:r>
      <w:r>
        <w:t>9.6%</w:t>
      </w:r>
      <w:r>
        <w:t>，夏季主导风向是</w:t>
      </w:r>
      <w:r>
        <w:t>NE</w:t>
      </w:r>
      <w:r>
        <w:t>，频率为</w:t>
      </w:r>
      <w:r>
        <w:t>9.4%</w:t>
      </w:r>
      <w:r>
        <w:t>，秋季主导风向是</w:t>
      </w:r>
      <w:r>
        <w:t xml:space="preserve">ENE </w:t>
      </w:r>
      <w:r>
        <w:t>风向，频率为</w:t>
      </w:r>
      <w:r>
        <w:t xml:space="preserve"> 9.1%</w:t>
      </w:r>
      <w:r>
        <w:t>，冬季主导风向是</w:t>
      </w:r>
      <w:r>
        <w:t xml:space="preserve"> ENE </w:t>
      </w:r>
      <w:r>
        <w:t>风向，频率为</w:t>
      </w:r>
      <w:r>
        <w:t>11.2%</w:t>
      </w:r>
      <w:r>
        <w:t>，年主导风向为</w:t>
      </w:r>
      <w:r>
        <w:t>ENE</w:t>
      </w:r>
      <w:r>
        <w:t>。</w:t>
      </w:r>
    </w:p>
    <w:p w:rsidR="0017674B" w:rsidRDefault="00DE165B">
      <w:pPr>
        <w:pStyle w:val="5"/>
      </w:pPr>
      <w:r>
        <w:t>表</w:t>
      </w:r>
      <w:r>
        <w:rPr>
          <w:rFonts w:hint="eastAsia"/>
        </w:rPr>
        <w:t xml:space="preserve">5.2-3  </w:t>
      </w:r>
      <w:r>
        <w:t xml:space="preserve"> </w:t>
      </w:r>
      <w:r>
        <w:rPr>
          <w:rFonts w:hint="eastAsia"/>
        </w:rPr>
        <w:t xml:space="preserve"> 2000-2020</w:t>
      </w:r>
      <w:r>
        <w:rPr>
          <w:rFonts w:hint="eastAsia"/>
        </w:rPr>
        <w:t>年</w:t>
      </w:r>
      <w:r>
        <w:t>五原站四季及年各风向频率</w:t>
      </w:r>
      <w:r>
        <w:t>(%)</w:t>
      </w:r>
    </w:p>
    <w:tbl>
      <w:tblPr>
        <w:tblW w:w="4990"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445"/>
        <w:gridCol w:w="474"/>
        <w:gridCol w:w="516"/>
        <w:gridCol w:w="470"/>
        <w:gridCol w:w="513"/>
        <w:gridCol w:w="473"/>
        <w:gridCol w:w="498"/>
        <w:gridCol w:w="473"/>
        <w:gridCol w:w="491"/>
        <w:gridCol w:w="473"/>
        <w:gridCol w:w="516"/>
        <w:gridCol w:w="473"/>
        <w:gridCol w:w="565"/>
        <w:gridCol w:w="470"/>
        <w:gridCol w:w="603"/>
        <w:gridCol w:w="491"/>
        <w:gridCol w:w="543"/>
        <w:gridCol w:w="509"/>
      </w:tblGrid>
      <w:tr w:rsidR="0017674B">
        <w:trPr>
          <w:trHeight w:val="357"/>
          <w:jc w:val="center"/>
        </w:trPr>
        <w:tc>
          <w:tcPr>
            <w:tcW w:w="247" w:type="pct"/>
            <w:vAlign w:val="center"/>
          </w:tcPr>
          <w:p w:rsidR="0017674B" w:rsidRDefault="00DE165B">
            <w:pPr>
              <w:pStyle w:val="TIE-"/>
            </w:pPr>
            <w:r>
              <w:t>风向</w:t>
            </w:r>
          </w:p>
        </w:tc>
        <w:tc>
          <w:tcPr>
            <w:tcW w:w="263" w:type="pct"/>
            <w:vAlign w:val="center"/>
          </w:tcPr>
          <w:p w:rsidR="0017674B" w:rsidRDefault="00DE165B">
            <w:pPr>
              <w:pStyle w:val="TIE-"/>
            </w:pPr>
            <w:r>
              <w:rPr>
                <w:spacing w:val="3"/>
              </w:rPr>
              <w:t>N</w:t>
            </w:r>
          </w:p>
        </w:tc>
        <w:tc>
          <w:tcPr>
            <w:tcW w:w="287" w:type="pct"/>
            <w:vAlign w:val="center"/>
          </w:tcPr>
          <w:p w:rsidR="0017674B" w:rsidRDefault="00DE165B">
            <w:pPr>
              <w:pStyle w:val="TIE-"/>
            </w:pPr>
            <w:r>
              <w:t>N</w:t>
            </w:r>
            <w:r>
              <w:rPr>
                <w:spacing w:val="5"/>
              </w:rPr>
              <w:t>NE</w:t>
            </w:r>
          </w:p>
        </w:tc>
        <w:tc>
          <w:tcPr>
            <w:tcW w:w="261" w:type="pct"/>
            <w:vAlign w:val="center"/>
          </w:tcPr>
          <w:p w:rsidR="0017674B" w:rsidRDefault="00DE165B">
            <w:pPr>
              <w:pStyle w:val="TIE-"/>
            </w:pPr>
            <w:r>
              <w:rPr>
                <w:spacing w:val="5"/>
              </w:rPr>
              <w:t>NE</w:t>
            </w:r>
          </w:p>
        </w:tc>
        <w:tc>
          <w:tcPr>
            <w:tcW w:w="285" w:type="pct"/>
            <w:vAlign w:val="center"/>
          </w:tcPr>
          <w:p w:rsidR="0017674B" w:rsidRDefault="00DE165B">
            <w:pPr>
              <w:pStyle w:val="TIE-"/>
            </w:pPr>
            <w:r>
              <w:t>E</w:t>
            </w:r>
            <w:r>
              <w:rPr>
                <w:spacing w:val="4"/>
              </w:rPr>
              <w:t>NE</w:t>
            </w:r>
          </w:p>
        </w:tc>
        <w:tc>
          <w:tcPr>
            <w:tcW w:w="263" w:type="pct"/>
            <w:vAlign w:val="center"/>
          </w:tcPr>
          <w:p w:rsidR="0017674B" w:rsidRDefault="00DE165B">
            <w:pPr>
              <w:pStyle w:val="TIE-"/>
            </w:pPr>
            <w:r>
              <w:rPr>
                <w:spacing w:val="2"/>
              </w:rPr>
              <w:t>E</w:t>
            </w:r>
          </w:p>
        </w:tc>
        <w:tc>
          <w:tcPr>
            <w:tcW w:w="277" w:type="pct"/>
            <w:vAlign w:val="center"/>
          </w:tcPr>
          <w:p w:rsidR="0017674B" w:rsidRDefault="00DE165B">
            <w:pPr>
              <w:pStyle w:val="TIE-"/>
            </w:pPr>
            <w:r>
              <w:t>E</w:t>
            </w:r>
            <w:r>
              <w:rPr>
                <w:spacing w:val="4"/>
              </w:rPr>
              <w:t>SE</w:t>
            </w:r>
          </w:p>
        </w:tc>
        <w:tc>
          <w:tcPr>
            <w:tcW w:w="263" w:type="pct"/>
            <w:vAlign w:val="center"/>
          </w:tcPr>
          <w:p w:rsidR="0017674B" w:rsidRDefault="00DE165B">
            <w:pPr>
              <w:pStyle w:val="TIE-"/>
            </w:pPr>
            <w:r>
              <w:t>SE</w:t>
            </w:r>
          </w:p>
        </w:tc>
        <w:tc>
          <w:tcPr>
            <w:tcW w:w="273" w:type="pct"/>
            <w:vAlign w:val="center"/>
          </w:tcPr>
          <w:p w:rsidR="0017674B" w:rsidRDefault="00DE165B">
            <w:pPr>
              <w:pStyle w:val="TIE-"/>
            </w:pPr>
            <w:r>
              <w:rPr>
                <w:spacing w:val="2"/>
              </w:rPr>
              <w:t>SS</w:t>
            </w:r>
            <w:r>
              <w:rPr>
                <w:spacing w:val="1"/>
              </w:rPr>
              <w:t>E</w:t>
            </w:r>
          </w:p>
        </w:tc>
        <w:tc>
          <w:tcPr>
            <w:tcW w:w="263" w:type="pct"/>
            <w:vAlign w:val="center"/>
          </w:tcPr>
          <w:p w:rsidR="0017674B" w:rsidRDefault="00DE165B">
            <w:pPr>
              <w:pStyle w:val="TIE-"/>
            </w:pPr>
            <w:r>
              <w:t>S</w:t>
            </w:r>
          </w:p>
        </w:tc>
        <w:tc>
          <w:tcPr>
            <w:tcW w:w="287" w:type="pct"/>
            <w:vAlign w:val="center"/>
          </w:tcPr>
          <w:p w:rsidR="0017674B" w:rsidRDefault="00DE165B">
            <w:pPr>
              <w:pStyle w:val="TIE-"/>
            </w:pPr>
            <w:r>
              <w:rPr>
                <w:spacing w:val="4"/>
              </w:rPr>
              <w:t>S</w:t>
            </w:r>
            <w:r>
              <w:rPr>
                <w:spacing w:val="2"/>
              </w:rPr>
              <w:t>SW</w:t>
            </w:r>
          </w:p>
        </w:tc>
        <w:tc>
          <w:tcPr>
            <w:tcW w:w="263" w:type="pct"/>
            <w:vAlign w:val="center"/>
          </w:tcPr>
          <w:p w:rsidR="0017674B" w:rsidRDefault="00DE165B">
            <w:pPr>
              <w:pStyle w:val="TIE-"/>
            </w:pPr>
            <w:r>
              <w:rPr>
                <w:spacing w:val="2"/>
              </w:rPr>
              <w:t>S</w:t>
            </w:r>
            <w:r>
              <w:rPr>
                <w:spacing w:val="1"/>
              </w:rPr>
              <w:t>W</w:t>
            </w:r>
          </w:p>
        </w:tc>
        <w:tc>
          <w:tcPr>
            <w:tcW w:w="314" w:type="pct"/>
            <w:vAlign w:val="center"/>
          </w:tcPr>
          <w:p w:rsidR="0017674B" w:rsidRDefault="00DE165B">
            <w:pPr>
              <w:pStyle w:val="TIE-"/>
            </w:pPr>
            <w:r>
              <w:rPr>
                <w:spacing w:val="7"/>
              </w:rPr>
              <w:t>WSW</w:t>
            </w:r>
          </w:p>
        </w:tc>
        <w:tc>
          <w:tcPr>
            <w:tcW w:w="261" w:type="pct"/>
            <w:vAlign w:val="center"/>
          </w:tcPr>
          <w:p w:rsidR="0017674B" w:rsidRDefault="00DE165B">
            <w:pPr>
              <w:pStyle w:val="TIE-"/>
            </w:pPr>
            <w:r>
              <w:rPr>
                <w:spacing w:val="7"/>
              </w:rPr>
              <w:t>W</w:t>
            </w:r>
          </w:p>
        </w:tc>
        <w:tc>
          <w:tcPr>
            <w:tcW w:w="335" w:type="pct"/>
            <w:vAlign w:val="center"/>
          </w:tcPr>
          <w:p w:rsidR="0017674B" w:rsidRDefault="00DE165B">
            <w:pPr>
              <w:pStyle w:val="TIE-"/>
            </w:pPr>
            <w:r>
              <w:rPr>
                <w:spacing w:val="9"/>
              </w:rPr>
              <w:t>W</w:t>
            </w:r>
            <w:r>
              <w:rPr>
                <w:spacing w:val="7"/>
              </w:rPr>
              <w:t>NW</w:t>
            </w:r>
          </w:p>
        </w:tc>
        <w:tc>
          <w:tcPr>
            <w:tcW w:w="273" w:type="pct"/>
            <w:vAlign w:val="center"/>
          </w:tcPr>
          <w:p w:rsidR="0017674B" w:rsidRDefault="00DE165B">
            <w:pPr>
              <w:pStyle w:val="TIE-"/>
            </w:pPr>
            <w:r>
              <w:rPr>
                <w:spacing w:val="7"/>
              </w:rPr>
              <w:t>N</w:t>
            </w:r>
            <w:r>
              <w:t>W</w:t>
            </w:r>
          </w:p>
        </w:tc>
        <w:tc>
          <w:tcPr>
            <w:tcW w:w="302" w:type="pct"/>
            <w:vAlign w:val="center"/>
          </w:tcPr>
          <w:p w:rsidR="0017674B" w:rsidRDefault="00DE165B">
            <w:pPr>
              <w:pStyle w:val="TIE-"/>
            </w:pPr>
            <w:r>
              <w:rPr>
                <w:spacing w:val="7"/>
              </w:rPr>
              <w:t>N</w:t>
            </w:r>
            <w:r>
              <w:t>NW</w:t>
            </w:r>
          </w:p>
        </w:tc>
        <w:tc>
          <w:tcPr>
            <w:tcW w:w="283" w:type="pct"/>
            <w:vAlign w:val="center"/>
          </w:tcPr>
          <w:p w:rsidR="0017674B" w:rsidRDefault="00DE165B">
            <w:pPr>
              <w:pStyle w:val="TIE-"/>
            </w:pPr>
            <w:r>
              <w:t>C</w:t>
            </w:r>
          </w:p>
        </w:tc>
      </w:tr>
      <w:tr w:rsidR="0017674B">
        <w:trPr>
          <w:trHeight w:val="325"/>
          <w:jc w:val="center"/>
        </w:trPr>
        <w:tc>
          <w:tcPr>
            <w:tcW w:w="247" w:type="pct"/>
            <w:vAlign w:val="center"/>
          </w:tcPr>
          <w:p w:rsidR="0017674B" w:rsidRDefault="00DE165B">
            <w:pPr>
              <w:pStyle w:val="TIE-"/>
            </w:pPr>
            <w:r>
              <w:t>春</w:t>
            </w:r>
          </w:p>
        </w:tc>
        <w:tc>
          <w:tcPr>
            <w:tcW w:w="263" w:type="pct"/>
            <w:vAlign w:val="center"/>
          </w:tcPr>
          <w:p w:rsidR="0017674B" w:rsidRDefault="00DE165B">
            <w:pPr>
              <w:pStyle w:val="TIE-"/>
            </w:pPr>
            <w:r>
              <w:rPr>
                <w:spacing w:val="5"/>
              </w:rPr>
              <w:t>4.5</w:t>
            </w:r>
          </w:p>
        </w:tc>
        <w:tc>
          <w:tcPr>
            <w:tcW w:w="287" w:type="pct"/>
            <w:vAlign w:val="center"/>
          </w:tcPr>
          <w:p w:rsidR="0017674B" w:rsidRDefault="00DE165B">
            <w:pPr>
              <w:pStyle w:val="TIE-"/>
            </w:pPr>
            <w:r>
              <w:rPr>
                <w:spacing w:val="1"/>
              </w:rPr>
              <w:t>8</w:t>
            </w:r>
            <w:r>
              <w:t>.2</w:t>
            </w:r>
          </w:p>
        </w:tc>
        <w:tc>
          <w:tcPr>
            <w:tcW w:w="261" w:type="pct"/>
            <w:vAlign w:val="center"/>
          </w:tcPr>
          <w:p w:rsidR="0017674B" w:rsidRDefault="00DE165B">
            <w:pPr>
              <w:pStyle w:val="TIE-"/>
            </w:pPr>
            <w:r>
              <w:rPr>
                <w:spacing w:val="2"/>
              </w:rPr>
              <w:t>8</w:t>
            </w:r>
            <w:r>
              <w:rPr>
                <w:spacing w:val="1"/>
              </w:rPr>
              <w:t>.3</w:t>
            </w:r>
          </w:p>
        </w:tc>
        <w:tc>
          <w:tcPr>
            <w:tcW w:w="285" w:type="pct"/>
            <w:vAlign w:val="center"/>
          </w:tcPr>
          <w:p w:rsidR="0017674B" w:rsidRDefault="00DE165B">
            <w:pPr>
              <w:pStyle w:val="TIE-"/>
            </w:pPr>
            <w:r>
              <w:rPr>
                <w:spacing w:val="2"/>
              </w:rPr>
              <w:t>7.</w:t>
            </w:r>
            <w:r>
              <w:rPr>
                <w:spacing w:val="1"/>
              </w:rPr>
              <w:t>2</w:t>
            </w:r>
          </w:p>
        </w:tc>
        <w:tc>
          <w:tcPr>
            <w:tcW w:w="263" w:type="pct"/>
            <w:vAlign w:val="center"/>
          </w:tcPr>
          <w:p w:rsidR="0017674B" w:rsidRDefault="00DE165B">
            <w:pPr>
              <w:pStyle w:val="TIE-"/>
            </w:pPr>
            <w:r>
              <w:rPr>
                <w:spacing w:val="4"/>
              </w:rPr>
              <w:t>4.7</w:t>
            </w:r>
          </w:p>
        </w:tc>
        <w:tc>
          <w:tcPr>
            <w:tcW w:w="277" w:type="pct"/>
            <w:vAlign w:val="center"/>
          </w:tcPr>
          <w:p w:rsidR="0017674B" w:rsidRDefault="00DE165B">
            <w:pPr>
              <w:pStyle w:val="TIE-"/>
            </w:pPr>
            <w:r>
              <w:rPr>
                <w:spacing w:val="3"/>
              </w:rPr>
              <w:t>3.</w:t>
            </w:r>
            <w:r>
              <w:rPr>
                <w:spacing w:val="2"/>
              </w:rPr>
              <w:t>9</w:t>
            </w:r>
          </w:p>
        </w:tc>
        <w:tc>
          <w:tcPr>
            <w:tcW w:w="263" w:type="pct"/>
            <w:vAlign w:val="center"/>
          </w:tcPr>
          <w:p w:rsidR="0017674B" w:rsidRDefault="00DE165B">
            <w:pPr>
              <w:pStyle w:val="TIE-"/>
            </w:pPr>
            <w:r>
              <w:rPr>
                <w:spacing w:val="3"/>
              </w:rPr>
              <w:t>3.</w:t>
            </w:r>
            <w:r>
              <w:rPr>
                <w:spacing w:val="2"/>
              </w:rPr>
              <w:t>9</w:t>
            </w:r>
          </w:p>
        </w:tc>
        <w:tc>
          <w:tcPr>
            <w:tcW w:w="273" w:type="pct"/>
            <w:vAlign w:val="center"/>
          </w:tcPr>
          <w:p w:rsidR="0017674B" w:rsidRDefault="00DE165B">
            <w:pPr>
              <w:pStyle w:val="TIE-"/>
            </w:pPr>
            <w:r>
              <w:t>4</w:t>
            </w:r>
            <w:r>
              <w:rPr>
                <w:spacing w:val="4"/>
              </w:rPr>
              <w:t>.6</w:t>
            </w:r>
          </w:p>
        </w:tc>
        <w:tc>
          <w:tcPr>
            <w:tcW w:w="263" w:type="pct"/>
            <w:vAlign w:val="center"/>
          </w:tcPr>
          <w:p w:rsidR="0017674B" w:rsidRDefault="00DE165B">
            <w:pPr>
              <w:pStyle w:val="TIE-"/>
            </w:pPr>
            <w:r>
              <w:rPr>
                <w:spacing w:val="3"/>
              </w:rPr>
              <w:t>3.</w:t>
            </w:r>
            <w:r>
              <w:rPr>
                <w:spacing w:val="2"/>
              </w:rPr>
              <w:t>9</w:t>
            </w:r>
          </w:p>
        </w:tc>
        <w:tc>
          <w:tcPr>
            <w:tcW w:w="287" w:type="pct"/>
            <w:vAlign w:val="center"/>
          </w:tcPr>
          <w:p w:rsidR="0017674B" w:rsidRDefault="00DE165B">
            <w:pPr>
              <w:pStyle w:val="TIE-"/>
            </w:pPr>
            <w:r>
              <w:rPr>
                <w:spacing w:val="2"/>
              </w:rPr>
              <w:t>6</w:t>
            </w:r>
            <w:r>
              <w:rPr>
                <w:spacing w:val="1"/>
              </w:rPr>
              <w:t>.4</w:t>
            </w:r>
          </w:p>
        </w:tc>
        <w:tc>
          <w:tcPr>
            <w:tcW w:w="263" w:type="pct"/>
            <w:vAlign w:val="center"/>
          </w:tcPr>
          <w:p w:rsidR="0017674B" w:rsidRDefault="00DE165B">
            <w:pPr>
              <w:pStyle w:val="TIE-"/>
            </w:pPr>
            <w:r>
              <w:rPr>
                <w:spacing w:val="4"/>
              </w:rPr>
              <w:t>6.8</w:t>
            </w:r>
          </w:p>
        </w:tc>
        <w:tc>
          <w:tcPr>
            <w:tcW w:w="314" w:type="pct"/>
            <w:vAlign w:val="center"/>
          </w:tcPr>
          <w:p w:rsidR="0017674B" w:rsidRDefault="00DE165B">
            <w:pPr>
              <w:pStyle w:val="TIE-"/>
            </w:pPr>
            <w:r>
              <w:rPr>
                <w:spacing w:val="3"/>
              </w:rPr>
              <w:t>9.6</w:t>
            </w:r>
          </w:p>
        </w:tc>
        <w:tc>
          <w:tcPr>
            <w:tcW w:w="261" w:type="pct"/>
            <w:vAlign w:val="center"/>
          </w:tcPr>
          <w:p w:rsidR="0017674B" w:rsidRDefault="00DE165B">
            <w:pPr>
              <w:pStyle w:val="TIE-"/>
            </w:pPr>
            <w:r>
              <w:rPr>
                <w:spacing w:val="4"/>
              </w:rPr>
              <w:t>6</w:t>
            </w:r>
            <w:r>
              <w:rPr>
                <w:spacing w:val="2"/>
              </w:rPr>
              <w:t>.3</w:t>
            </w:r>
          </w:p>
        </w:tc>
        <w:tc>
          <w:tcPr>
            <w:tcW w:w="335" w:type="pct"/>
            <w:vAlign w:val="center"/>
          </w:tcPr>
          <w:p w:rsidR="0017674B" w:rsidRDefault="00DE165B">
            <w:pPr>
              <w:pStyle w:val="TIE-"/>
            </w:pPr>
            <w:r>
              <w:rPr>
                <w:spacing w:val="2"/>
              </w:rPr>
              <w:t>5.0</w:t>
            </w:r>
          </w:p>
        </w:tc>
        <w:tc>
          <w:tcPr>
            <w:tcW w:w="273" w:type="pct"/>
            <w:vAlign w:val="center"/>
          </w:tcPr>
          <w:p w:rsidR="0017674B" w:rsidRDefault="00DE165B">
            <w:pPr>
              <w:pStyle w:val="TIE-"/>
            </w:pPr>
            <w:r>
              <w:rPr>
                <w:spacing w:val="3"/>
              </w:rPr>
              <w:t>3</w:t>
            </w:r>
            <w:r>
              <w:rPr>
                <w:spacing w:val="2"/>
              </w:rPr>
              <w:t>.7</w:t>
            </w:r>
          </w:p>
        </w:tc>
        <w:tc>
          <w:tcPr>
            <w:tcW w:w="302" w:type="pct"/>
            <w:vAlign w:val="center"/>
          </w:tcPr>
          <w:p w:rsidR="0017674B" w:rsidRDefault="00DE165B">
            <w:pPr>
              <w:pStyle w:val="TIE-"/>
            </w:pPr>
            <w:r>
              <w:rPr>
                <w:spacing w:val="3"/>
              </w:rPr>
              <w:t>3</w:t>
            </w:r>
            <w:r>
              <w:rPr>
                <w:spacing w:val="2"/>
              </w:rPr>
              <w:t>.7</w:t>
            </w:r>
          </w:p>
        </w:tc>
        <w:tc>
          <w:tcPr>
            <w:tcW w:w="283" w:type="pct"/>
            <w:vAlign w:val="center"/>
          </w:tcPr>
          <w:p w:rsidR="0017674B" w:rsidRDefault="00DE165B">
            <w:pPr>
              <w:pStyle w:val="TIE-"/>
            </w:pPr>
            <w:r>
              <w:rPr>
                <w:spacing w:val="3"/>
              </w:rPr>
              <w:t>9.</w:t>
            </w:r>
            <w:r>
              <w:rPr>
                <w:spacing w:val="2"/>
              </w:rPr>
              <w:t>3</w:t>
            </w:r>
          </w:p>
        </w:tc>
      </w:tr>
      <w:tr w:rsidR="0017674B">
        <w:trPr>
          <w:trHeight w:val="325"/>
          <w:jc w:val="center"/>
        </w:trPr>
        <w:tc>
          <w:tcPr>
            <w:tcW w:w="247" w:type="pct"/>
            <w:vAlign w:val="center"/>
          </w:tcPr>
          <w:p w:rsidR="0017674B" w:rsidRDefault="00DE165B">
            <w:pPr>
              <w:pStyle w:val="TIE-"/>
            </w:pPr>
            <w:r>
              <w:t>夏</w:t>
            </w:r>
          </w:p>
        </w:tc>
        <w:tc>
          <w:tcPr>
            <w:tcW w:w="263" w:type="pct"/>
            <w:vAlign w:val="center"/>
          </w:tcPr>
          <w:p w:rsidR="0017674B" w:rsidRDefault="00DE165B">
            <w:pPr>
              <w:pStyle w:val="TIE-"/>
            </w:pPr>
            <w:r>
              <w:rPr>
                <w:spacing w:val="4"/>
              </w:rPr>
              <w:t>2.9</w:t>
            </w:r>
          </w:p>
        </w:tc>
        <w:tc>
          <w:tcPr>
            <w:tcW w:w="287" w:type="pct"/>
            <w:vAlign w:val="center"/>
          </w:tcPr>
          <w:p w:rsidR="0017674B" w:rsidRDefault="00DE165B">
            <w:pPr>
              <w:pStyle w:val="TIE-"/>
            </w:pPr>
            <w:r>
              <w:rPr>
                <w:spacing w:val="3"/>
              </w:rPr>
              <w:t>6.</w:t>
            </w:r>
            <w:r>
              <w:rPr>
                <w:spacing w:val="2"/>
              </w:rPr>
              <w:t>6</w:t>
            </w:r>
          </w:p>
        </w:tc>
        <w:tc>
          <w:tcPr>
            <w:tcW w:w="261" w:type="pct"/>
            <w:vAlign w:val="center"/>
          </w:tcPr>
          <w:p w:rsidR="0017674B" w:rsidRDefault="00DE165B">
            <w:pPr>
              <w:pStyle w:val="TIE-"/>
            </w:pPr>
            <w:r>
              <w:rPr>
                <w:spacing w:val="2"/>
              </w:rPr>
              <w:t>9.</w:t>
            </w:r>
            <w:r>
              <w:rPr>
                <w:spacing w:val="1"/>
              </w:rPr>
              <w:t>4</w:t>
            </w:r>
          </w:p>
        </w:tc>
        <w:tc>
          <w:tcPr>
            <w:tcW w:w="285" w:type="pct"/>
            <w:vAlign w:val="center"/>
          </w:tcPr>
          <w:p w:rsidR="0017674B" w:rsidRDefault="00DE165B">
            <w:pPr>
              <w:pStyle w:val="TIE-"/>
            </w:pPr>
            <w:r>
              <w:rPr>
                <w:spacing w:val="1"/>
              </w:rPr>
              <w:t>8</w:t>
            </w:r>
            <w:r>
              <w:t>.2</w:t>
            </w:r>
          </w:p>
        </w:tc>
        <w:tc>
          <w:tcPr>
            <w:tcW w:w="263" w:type="pct"/>
            <w:vAlign w:val="center"/>
          </w:tcPr>
          <w:p w:rsidR="0017674B" w:rsidRDefault="00DE165B">
            <w:pPr>
              <w:pStyle w:val="TIE-"/>
            </w:pPr>
            <w:r>
              <w:rPr>
                <w:spacing w:val="3"/>
              </w:rPr>
              <w:t>6</w:t>
            </w:r>
            <w:r>
              <w:rPr>
                <w:spacing w:val="2"/>
              </w:rPr>
              <w:t>.0</w:t>
            </w:r>
          </w:p>
        </w:tc>
        <w:tc>
          <w:tcPr>
            <w:tcW w:w="277" w:type="pct"/>
            <w:vAlign w:val="center"/>
          </w:tcPr>
          <w:p w:rsidR="0017674B" w:rsidRDefault="00DE165B">
            <w:pPr>
              <w:pStyle w:val="TIE-"/>
            </w:pPr>
            <w:r>
              <w:rPr>
                <w:spacing w:val="3"/>
              </w:rPr>
              <w:t>7.6</w:t>
            </w:r>
          </w:p>
        </w:tc>
        <w:tc>
          <w:tcPr>
            <w:tcW w:w="263" w:type="pct"/>
            <w:vAlign w:val="center"/>
          </w:tcPr>
          <w:p w:rsidR="0017674B" w:rsidRDefault="00DE165B">
            <w:pPr>
              <w:pStyle w:val="TIE-"/>
            </w:pPr>
            <w:r>
              <w:rPr>
                <w:spacing w:val="3"/>
              </w:rPr>
              <w:t>7.</w:t>
            </w:r>
            <w:r>
              <w:rPr>
                <w:spacing w:val="2"/>
              </w:rPr>
              <w:t>0</w:t>
            </w:r>
          </w:p>
        </w:tc>
        <w:tc>
          <w:tcPr>
            <w:tcW w:w="273" w:type="pct"/>
            <w:vAlign w:val="center"/>
          </w:tcPr>
          <w:p w:rsidR="0017674B" w:rsidRDefault="00DE165B">
            <w:pPr>
              <w:pStyle w:val="TIE-"/>
            </w:pPr>
            <w:r>
              <w:rPr>
                <w:spacing w:val="2"/>
              </w:rPr>
              <w:t>7.</w:t>
            </w:r>
            <w:r>
              <w:rPr>
                <w:spacing w:val="1"/>
              </w:rPr>
              <w:t>2</w:t>
            </w:r>
          </w:p>
        </w:tc>
        <w:tc>
          <w:tcPr>
            <w:tcW w:w="263" w:type="pct"/>
            <w:vAlign w:val="center"/>
          </w:tcPr>
          <w:p w:rsidR="0017674B" w:rsidRDefault="00DE165B">
            <w:pPr>
              <w:pStyle w:val="TIE-"/>
            </w:pPr>
            <w:r>
              <w:rPr>
                <w:spacing w:val="2"/>
              </w:rPr>
              <w:t>5.7</w:t>
            </w:r>
          </w:p>
        </w:tc>
        <w:tc>
          <w:tcPr>
            <w:tcW w:w="287" w:type="pct"/>
            <w:vAlign w:val="center"/>
          </w:tcPr>
          <w:p w:rsidR="0017674B" w:rsidRDefault="00DE165B">
            <w:pPr>
              <w:pStyle w:val="TIE-"/>
            </w:pPr>
            <w:r>
              <w:rPr>
                <w:spacing w:val="5"/>
              </w:rPr>
              <w:t>5</w:t>
            </w:r>
            <w:r>
              <w:rPr>
                <w:spacing w:val="3"/>
              </w:rPr>
              <w:t>.8</w:t>
            </w:r>
          </w:p>
        </w:tc>
        <w:tc>
          <w:tcPr>
            <w:tcW w:w="263" w:type="pct"/>
            <w:vAlign w:val="center"/>
          </w:tcPr>
          <w:p w:rsidR="0017674B" w:rsidRDefault="00DE165B">
            <w:pPr>
              <w:pStyle w:val="TIE-"/>
            </w:pPr>
            <w:r>
              <w:rPr>
                <w:spacing w:val="3"/>
              </w:rPr>
              <w:t>5</w:t>
            </w:r>
            <w:r>
              <w:rPr>
                <w:spacing w:val="2"/>
              </w:rPr>
              <w:t>.9</w:t>
            </w:r>
          </w:p>
        </w:tc>
        <w:tc>
          <w:tcPr>
            <w:tcW w:w="314" w:type="pct"/>
            <w:vAlign w:val="center"/>
          </w:tcPr>
          <w:p w:rsidR="0017674B" w:rsidRDefault="00DE165B">
            <w:pPr>
              <w:pStyle w:val="TIE-"/>
            </w:pPr>
            <w:r>
              <w:rPr>
                <w:spacing w:val="3"/>
              </w:rPr>
              <w:t>5.</w:t>
            </w:r>
            <w:r>
              <w:rPr>
                <w:spacing w:val="2"/>
              </w:rPr>
              <w:t>5</w:t>
            </w:r>
          </w:p>
        </w:tc>
        <w:tc>
          <w:tcPr>
            <w:tcW w:w="261" w:type="pct"/>
            <w:vAlign w:val="center"/>
          </w:tcPr>
          <w:p w:rsidR="0017674B" w:rsidRDefault="00DE165B">
            <w:pPr>
              <w:pStyle w:val="TIE-"/>
            </w:pPr>
            <w:r>
              <w:rPr>
                <w:spacing w:val="10"/>
              </w:rPr>
              <w:t>4</w:t>
            </w:r>
            <w:r>
              <w:rPr>
                <w:spacing w:val="9"/>
              </w:rPr>
              <w:t>.1</w:t>
            </w:r>
          </w:p>
        </w:tc>
        <w:tc>
          <w:tcPr>
            <w:tcW w:w="335" w:type="pct"/>
            <w:vAlign w:val="center"/>
          </w:tcPr>
          <w:p w:rsidR="0017674B" w:rsidRDefault="00DE165B">
            <w:pPr>
              <w:pStyle w:val="TIE-"/>
            </w:pPr>
            <w:r>
              <w:rPr>
                <w:spacing w:val="4"/>
              </w:rPr>
              <w:t>2.9</w:t>
            </w:r>
          </w:p>
        </w:tc>
        <w:tc>
          <w:tcPr>
            <w:tcW w:w="273" w:type="pct"/>
            <w:vAlign w:val="center"/>
          </w:tcPr>
          <w:p w:rsidR="0017674B" w:rsidRDefault="00DE165B">
            <w:pPr>
              <w:pStyle w:val="TIE-"/>
            </w:pPr>
            <w:r>
              <w:rPr>
                <w:spacing w:val="3"/>
              </w:rPr>
              <w:t>2.2</w:t>
            </w:r>
          </w:p>
        </w:tc>
        <w:tc>
          <w:tcPr>
            <w:tcW w:w="302" w:type="pct"/>
            <w:vAlign w:val="center"/>
          </w:tcPr>
          <w:p w:rsidR="0017674B" w:rsidRDefault="00DE165B">
            <w:pPr>
              <w:pStyle w:val="TIE-"/>
            </w:pPr>
            <w:r>
              <w:rPr>
                <w:spacing w:val="5"/>
              </w:rPr>
              <w:t>2</w:t>
            </w:r>
            <w:r>
              <w:rPr>
                <w:spacing w:val="4"/>
              </w:rPr>
              <w:t>.6</w:t>
            </w:r>
          </w:p>
        </w:tc>
        <w:tc>
          <w:tcPr>
            <w:tcW w:w="283" w:type="pct"/>
            <w:vAlign w:val="center"/>
          </w:tcPr>
          <w:p w:rsidR="0017674B" w:rsidRDefault="00DE165B">
            <w:pPr>
              <w:pStyle w:val="TIE-"/>
            </w:pPr>
            <w:r>
              <w:rPr>
                <w:spacing w:val="-2"/>
              </w:rPr>
              <w:t>1</w:t>
            </w:r>
            <w:r>
              <w:rPr>
                <w:spacing w:val="-1"/>
              </w:rPr>
              <w:t>0.4</w:t>
            </w:r>
          </w:p>
        </w:tc>
      </w:tr>
      <w:tr w:rsidR="0017674B">
        <w:trPr>
          <w:trHeight w:val="328"/>
          <w:jc w:val="center"/>
        </w:trPr>
        <w:tc>
          <w:tcPr>
            <w:tcW w:w="247" w:type="pct"/>
            <w:vAlign w:val="center"/>
          </w:tcPr>
          <w:p w:rsidR="0017674B" w:rsidRDefault="00DE165B">
            <w:pPr>
              <w:pStyle w:val="TIE-"/>
            </w:pPr>
            <w:r>
              <w:t>秋</w:t>
            </w:r>
          </w:p>
        </w:tc>
        <w:tc>
          <w:tcPr>
            <w:tcW w:w="263" w:type="pct"/>
            <w:vAlign w:val="center"/>
          </w:tcPr>
          <w:p w:rsidR="0017674B" w:rsidRDefault="00DE165B">
            <w:pPr>
              <w:pStyle w:val="TIE-"/>
            </w:pPr>
            <w:r>
              <w:t>2</w:t>
            </w:r>
            <w:r>
              <w:rPr>
                <w:spacing w:val="5"/>
              </w:rPr>
              <w:t>.8</w:t>
            </w:r>
          </w:p>
        </w:tc>
        <w:tc>
          <w:tcPr>
            <w:tcW w:w="287" w:type="pct"/>
            <w:vAlign w:val="center"/>
          </w:tcPr>
          <w:p w:rsidR="0017674B" w:rsidRDefault="00DE165B">
            <w:pPr>
              <w:pStyle w:val="TIE-"/>
            </w:pPr>
            <w:r>
              <w:rPr>
                <w:spacing w:val="3"/>
              </w:rPr>
              <w:t>5</w:t>
            </w:r>
            <w:r>
              <w:rPr>
                <w:spacing w:val="2"/>
              </w:rPr>
              <w:t>.9</w:t>
            </w:r>
          </w:p>
        </w:tc>
        <w:tc>
          <w:tcPr>
            <w:tcW w:w="261" w:type="pct"/>
            <w:vAlign w:val="center"/>
          </w:tcPr>
          <w:p w:rsidR="0017674B" w:rsidRDefault="00DE165B">
            <w:pPr>
              <w:pStyle w:val="TIE-"/>
            </w:pPr>
            <w:r>
              <w:rPr>
                <w:spacing w:val="2"/>
              </w:rPr>
              <w:t>8</w:t>
            </w:r>
            <w:r>
              <w:rPr>
                <w:spacing w:val="1"/>
              </w:rPr>
              <w:t>.3</w:t>
            </w:r>
          </w:p>
        </w:tc>
        <w:tc>
          <w:tcPr>
            <w:tcW w:w="285" w:type="pct"/>
            <w:vAlign w:val="center"/>
          </w:tcPr>
          <w:p w:rsidR="0017674B" w:rsidRDefault="00DE165B">
            <w:pPr>
              <w:pStyle w:val="TIE-"/>
            </w:pPr>
            <w:r>
              <w:rPr>
                <w:spacing w:val="8"/>
              </w:rPr>
              <w:t>9.1</w:t>
            </w:r>
          </w:p>
        </w:tc>
        <w:tc>
          <w:tcPr>
            <w:tcW w:w="263" w:type="pct"/>
            <w:vAlign w:val="center"/>
          </w:tcPr>
          <w:p w:rsidR="0017674B" w:rsidRDefault="00DE165B">
            <w:pPr>
              <w:pStyle w:val="TIE-"/>
            </w:pPr>
            <w:r>
              <w:rPr>
                <w:spacing w:val="3"/>
              </w:rPr>
              <w:t>5</w:t>
            </w:r>
            <w:r>
              <w:rPr>
                <w:spacing w:val="2"/>
              </w:rPr>
              <w:t>.6</w:t>
            </w:r>
          </w:p>
        </w:tc>
        <w:tc>
          <w:tcPr>
            <w:tcW w:w="277" w:type="pct"/>
            <w:vAlign w:val="center"/>
          </w:tcPr>
          <w:p w:rsidR="0017674B" w:rsidRDefault="00DE165B">
            <w:pPr>
              <w:pStyle w:val="TIE-"/>
            </w:pPr>
            <w:r>
              <w:t>4.</w:t>
            </w:r>
            <w:r>
              <w:rPr>
                <w:spacing w:val="5"/>
              </w:rPr>
              <w:t>8</w:t>
            </w:r>
          </w:p>
        </w:tc>
        <w:tc>
          <w:tcPr>
            <w:tcW w:w="263" w:type="pct"/>
            <w:vAlign w:val="center"/>
          </w:tcPr>
          <w:p w:rsidR="0017674B" w:rsidRDefault="00DE165B">
            <w:pPr>
              <w:pStyle w:val="TIE-"/>
            </w:pPr>
            <w:r>
              <w:rPr>
                <w:spacing w:val="5"/>
              </w:rPr>
              <w:t>4.5</w:t>
            </w:r>
          </w:p>
        </w:tc>
        <w:tc>
          <w:tcPr>
            <w:tcW w:w="273" w:type="pct"/>
            <w:vAlign w:val="center"/>
          </w:tcPr>
          <w:p w:rsidR="0017674B" w:rsidRDefault="00DE165B">
            <w:pPr>
              <w:pStyle w:val="TIE-"/>
            </w:pPr>
            <w:r>
              <w:rPr>
                <w:spacing w:val="5"/>
              </w:rPr>
              <w:t>4</w:t>
            </w:r>
            <w:r>
              <w:rPr>
                <w:spacing w:val="4"/>
              </w:rPr>
              <w:t>.9</w:t>
            </w:r>
          </w:p>
        </w:tc>
        <w:tc>
          <w:tcPr>
            <w:tcW w:w="263" w:type="pct"/>
            <w:vAlign w:val="center"/>
          </w:tcPr>
          <w:p w:rsidR="0017674B" w:rsidRDefault="00DE165B">
            <w:pPr>
              <w:pStyle w:val="TIE-"/>
            </w:pPr>
            <w:r>
              <w:rPr>
                <w:spacing w:val="5"/>
              </w:rPr>
              <w:t>4</w:t>
            </w:r>
            <w:r>
              <w:rPr>
                <w:spacing w:val="4"/>
              </w:rPr>
              <w:t>.3</w:t>
            </w:r>
          </w:p>
        </w:tc>
        <w:tc>
          <w:tcPr>
            <w:tcW w:w="287" w:type="pct"/>
            <w:vAlign w:val="center"/>
          </w:tcPr>
          <w:p w:rsidR="0017674B" w:rsidRDefault="00DE165B">
            <w:pPr>
              <w:pStyle w:val="TIE-"/>
            </w:pPr>
            <w:r>
              <w:rPr>
                <w:spacing w:val="3"/>
              </w:rPr>
              <w:t>5</w:t>
            </w:r>
            <w:r>
              <w:rPr>
                <w:spacing w:val="2"/>
              </w:rPr>
              <w:t>.6</w:t>
            </w:r>
          </w:p>
        </w:tc>
        <w:tc>
          <w:tcPr>
            <w:tcW w:w="263" w:type="pct"/>
            <w:vAlign w:val="center"/>
          </w:tcPr>
          <w:p w:rsidR="0017674B" w:rsidRDefault="00DE165B">
            <w:pPr>
              <w:pStyle w:val="TIE-"/>
            </w:pPr>
            <w:r>
              <w:rPr>
                <w:spacing w:val="3"/>
              </w:rPr>
              <w:t>6</w:t>
            </w:r>
            <w:r>
              <w:rPr>
                <w:spacing w:val="2"/>
              </w:rPr>
              <w:t>.0</w:t>
            </w:r>
          </w:p>
        </w:tc>
        <w:tc>
          <w:tcPr>
            <w:tcW w:w="314" w:type="pct"/>
            <w:vAlign w:val="center"/>
          </w:tcPr>
          <w:p w:rsidR="0017674B" w:rsidRDefault="00DE165B">
            <w:pPr>
              <w:pStyle w:val="TIE-"/>
            </w:pPr>
            <w:r>
              <w:rPr>
                <w:spacing w:val="3"/>
              </w:rPr>
              <w:t>6.5</w:t>
            </w:r>
          </w:p>
        </w:tc>
        <w:tc>
          <w:tcPr>
            <w:tcW w:w="261" w:type="pct"/>
            <w:vAlign w:val="center"/>
          </w:tcPr>
          <w:p w:rsidR="0017674B" w:rsidRDefault="00DE165B">
            <w:pPr>
              <w:pStyle w:val="TIE-"/>
            </w:pPr>
            <w:r>
              <w:rPr>
                <w:spacing w:val="2"/>
              </w:rPr>
              <w:t>5.0</w:t>
            </w:r>
          </w:p>
        </w:tc>
        <w:tc>
          <w:tcPr>
            <w:tcW w:w="335" w:type="pct"/>
            <w:vAlign w:val="center"/>
          </w:tcPr>
          <w:p w:rsidR="0017674B" w:rsidRDefault="00DE165B">
            <w:pPr>
              <w:pStyle w:val="TIE-"/>
            </w:pPr>
            <w:r>
              <w:rPr>
                <w:spacing w:val="4"/>
              </w:rPr>
              <w:t>3.8</w:t>
            </w:r>
          </w:p>
        </w:tc>
        <w:tc>
          <w:tcPr>
            <w:tcW w:w="273" w:type="pct"/>
            <w:vAlign w:val="center"/>
          </w:tcPr>
          <w:p w:rsidR="0017674B" w:rsidRDefault="00DE165B">
            <w:pPr>
              <w:pStyle w:val="TIE-"/>
            </w:pPr>
            <w:r>
              <w:rPr>
                <w:spacing w:val="5"/>
              </w:rPr>
              <w:t>2</w:t>
            </w:r>
            <w:r>
              <w:rPr>
                <w:spacing w:val="4"/>
              </w:rPr>
              <w:t>.6</w:t>
            </w:r>
          </w:p>
        </w:tc>
        <w:tc>
          <w:tcPr>
            <w:tcW w:w="302" w:type="pct"/>
            <w:vAlign w:val="center"/>
          </w:tcPr>
          <w:p w:rsidR="0017674B" w:rsidRDefault="00DE165B">
            <w:pPr>
              <w:pStyle w:val="TIE-"/>
            </w:pPr>
            <w:r>
              <w:t>2</w:t>
            </w:r>
            <w:r>
              <w:rPr>
                <w:spacing w:val="4"/>
              </w:rPr>
              <w:t>.5</w:t>
            </w:r>
          </w:p>
        </w:tc>
        <w:tc>
          <w:tcPr>
            <w:tcW w:w="283" w:type="pct"/>
            <w:vAlign w:val="center"/>
          </w:tcPr>
          <w:p w:rsidR="0017674B" w:rsidRDefault="00DE165B">
            <w:pPr>
              <w:pStyle w:val="TIE-"/>
            </w:pPr>
            <w:r>
              <w:rPr>
                <w:spacing w:val="-2"/>
              </w:rPr>
              <w:t>1</w:t>
            </w:r>
            <w:r>
              <w:rPr>
                <w:spacing w:val="-1"/>
              </w:rPr>
              <w:t>8.4</w:t>
            </w:r>
          </w:p>
        </w:tc>
      </w:tr>
      <w:tr w:rsidR="0017674B">
        <w:trPr>
          <w:trHeight w:val="325"/>
          <w:jc w:val="center"/>
        </w:trPr>
        <w:tc>
          <w:tcPr>
            <w:tcW w:w="247" w:type="pct"/>
            <w:vAlign w:val="center"/>
          </w:tcPr>
          <w:p w:rsidR="0017674B" w:rsidRDefault="00DE165B">
            <w:pPr>
              <w:pStyle w:val="TIE-"/>
            </w:pPr>
            <w:r>
              <w:t>冬</w:t>
            </w:r>
          </w:p>
        </w:tc>
        <w:tc>
          <w:tcPr>
            <w:tcW w:w="263" w:type="pct"/>
            <w:vAlign w:val="center"/>
          </w:tcPr>
          <w:p w:rsidR="0017674B" w:rsidRDefault="00DE165B">
            <w:pPr>
              <w:pStyle w:val="TIE-"/>
            </w:pPr>
            <w:r>
              <w:t>2</w:t>
            </w:r>
            <w:r>
              <w:rPr>
                <w:spacing w:val="4"/>
              </w:rPr>
              <w:t>.5</w:t>
            </w:r>
          </w:p>
        </w:tc>
        <w:tc>
          <w:tcPr>
            <w:tcW w:w="287" w:type="pct"/>
            <w:vAlign w:val="center"/>
          </w:tcPr>
          <w:p w:rsidR="0017674B" w:rsidRDefault="00DE165B">
            <w:pPr>
              <w:pStyle w:val="TIE-"/>
            </w:pPr>
            <w:r>
              <w:t>4.</w:t>
            </w:r>
            <w:r>
              <w:rPr>
                <w:spacing w:val="5"/>
              </w:rPr>
              <w:t>8</w:t>
            </w:r>
          </w:p>
        </w:tc>
        <w:tc>
          <w:tcPr>
            <w:tcW w:w="261" w:type="pct"/>
            <w:vAlign w:val="center"/>
          </w:tcPr>
          <w:p w:rsidR="0017674B" w:rsidRDefault="00DE165B">
            <w:pPr>
              <w:pStyle w:val="TIE-"/>
            </w:pPr>
            <w:r>
              <w:rPr>
                <w:spacing w:val="1"/>
              </w:rPr>
              <w:t>8.7</w:t>
            </w:r>
          </w:p>
        </w:tc>
        <w:tc>
          <w:tcPr>
            <w:tcW w:w="285" w:type="pct"/>
            <w:vAlign w:val="center"/>
          </w:tcPr>
          <w:p w:rsidR="0017674B" w:rsidRDefault="00DE165B">
            <w:pPr>
              <w:pStyle w:val="TIE-"/>
            </w:pPr>
            <w:r>
              <w:rPr>
                <w:spacing w:val="-4"/>
              </w:rPr>
              <w:t>1</w:t>
            </w:r>
            <w:r>
              <w:rPr>
                <w:spacing w:val="-3"/>
              </w:rPr>
              <w:t>1</w:t>
            </w:r>
            <w:r>
              <w:rPr>
                <w:spacing w:val="-2"/>
              </w:rPr>
              <w:t>.2</w:t>
            </w:r>
          </w:p>
        </w:tc>
        <w:tc>
          <w:tcPr>
            <w:tcW w:w="263" w:type="pct"/>
            <w:vAlign w:val="center"/>
          </w:tcPr>
          <w:p w:rsidR="0017674B" w:rsidRDefault="00DE165B">
            <w:pPr>
              <w:pStyle w:val="TIE-"/>
            </w:pPr>
            <w:r>
              <w:rPr>
                <w:spacing w:val="5"/>
              </w:rPr>
              <w:t>7</w:t>
            </w:r>
            <w:r>
              <w:rPr>
                <w:spacing w:val="4"/>
              </w:rPr>
              <w:t>.8</w:t>
            </w:r>
          </w:p>
        </w:tc>
        <w:tc>
          <w:tcPr>
            <w:tcW w:w="277" w:type="pct"/>
            <w:vAlign w:val="center"/>
          </w:tcPr>
          <w:p w:rsidR="0017674B" w:rsidRDefault="00DE165B">
            <w:pPr>
              <w:pStyle w:val="TIE-"/>
            </w:pPr>
            <w:r>
              <w:rPr>
                <w:spacing w:val="5"/>
              </w:rPr>
              <w:t>4</w:t>
            </w:r>
            <w:r>
              <w:rPr>
                <w:spacing w:val="4"/>
              </w:rPr>
              <w:t>.3</w:t>
            </w:r>
          </w:p>
        </w:tc>
        <w:tc>
          <w:tcPr>
            <w:tcW w:w="263" w:type="pct"/>
            <w:vAlign w:val="center"/>
          </w:tcPr>
          <w:p w:rsidR="0017674B" w:rsidRDefault="00DE165B">
            <w:pPr>
              <w:pStyle w:val="TIE-"/>
            </w:pPr>
            <w:r>
              <w:rPr>
                <w:spacing w:val="3"/>
              </w:rPr>
              <w:t>3.</w:t>
            </w:r>
            <w:r>
              <w:rPr>
                <w:spacing w:val="2"/>
              </w:rPr>
              <w:t>3</w:t>
            </w:r>
          </w:p>
        </w:tc>
        <w:tc>
          <w:tcPr>
            <w:tcW w:w="273" w:type="pct"/>
            <w:vAlign w:val="center"/>
          </w:tcPr>
          <w:p w:rsidR="0017674B" w:rsidRDefault="00DE165B">
            <w:pPr>
              <w:pStyle w:val="TIE-"/>
            </w:pPr>
            <w:r>
              <w:rPr>
                <w:spacing w:val="3"/>
              </w:rPr>
              <w:t>3</w:t>
            </w:r>
            <w:r>
              <w:rPr>
                <w:spacing w:val="2"/>
              </w:rPr>
              <w:t>.0</w:t>
            </w:r>
          </w:p>
        </w:tc>
        <w:tc>
          <w:tcPr>
            <w:tcW w:w="263" w:type="pct"/>
            <w:vAlign w:val="center"/>
          </w:tcPr>
          <w:p w:rsidR="0017674B" w:rsidRDefault="00DE165B">
            <w:pPr>
              <w:pStyle w:val="TIE-"/>
            </w:pPr>
            <w:r>
              <w:rPr>
                <w:spacing w:val="4"/>
              </w:rPr>
              <w:t>2.9</w:t>
            </w:r>
          </w:p>
        </w:tc>
        <w:tc>
          <w:tcPr>
            <w:tcW w:w="287" w:type="pct"/>
            <w:vAlign w:val="center"/>
          </w:tcPr>
          <w:p w:rsidR="0017674B" w:rsidRDefault="00DE165B">
            <w:pPr>
              <w:pStyle w:val="TIE-"/>
            </w:pPr>
            <w:r>
              <w:rPr>
                <w:spacing w:val="5"/>
              </w:rPr>
              <w:t>4</w:t>
            </w:r>
            <w:r>
              <w:rPr>
                <w:spacing w:val="4"/>
              </w:rPr>
              <w:t>.3</w:t>
            </w:r>
          </w:p>
        </w:tc>
        <w:tc>
          <w:tcPr>
            <w:tcW w:w="263" w:type="pct"/>
            <w:vAlign w:val="center"/>
          </w:tcPr>
          <w:p w:rsidR="0017674B" w:rsidRDefault="00DE165B">
            <w:pPr>
              <w:pStyle w:val="TIE-"/>
            </w:pPr>
            <w:r>
              <w:rPr>
                <w:spacing w:val="1"/>
              </w:rPr>
              <w:t>5.2</w:t>
            </w:r>
          </w:p>
        </w:tc>
        <w:tc>
          <w:tcPr>
            <w:tcW w:w="314" w:type="pct"/>
            <w:vAlign w:val="center"/>
          </w:tcPr>
          <w:p w:rsidR="0017674B" w:rsidRDefault="00DE165B">
            <w:pPr>
              <w:pStyle w:val="TIE-"/>
            </w:pPr>
            <w:r>
              <w:rPr>
                <w:spacing w:val="4"/>
              </w:rPr>
              <w:t>6</w:t>
            </w:r>
            <w:r>
              <w:rPr>
                <w:spacing w:val="2"/>
              </w:rPr>
              <w:t>.3</w:t>
            </w:r>
          </w:p>
        </w:tc>
        <w:tc>
          <w:tcPr>
            <w:tcW w:w="261" w:type="pct"/>
            <w:vAlign w:val="center"/>
          </w:tcPr>
          <w:p w:rsidR="0017674B" w:rsidRDefault="00DE165B">
            <w:pPr>
              <w:pStyle w:val="TIE-"/>
            </w:pPr>
            <w:r>
              <w:rPr>
                <w:spacing w:val="3"/>
              </w:rPr>
              <w:t>5</w:t>
            </w:r>
            <w:r>
              <w:rPr>
                <w:spacing w:val="2"/>
              </w:rPr>
              <w:t>.3</w:t>
            </w:r>
          </w:p>
        </w:tc>
        <w:tc>
          <w:tcPr>
            <w:tcW w:w="335" w:type="pct"/>
            <w:vAlign w:val="center"/>
          </w:tcPr>
          <w:p w:rsidR="0017674B" w:rsidRDefault="00DE165B">
            <w:pPr>
              <w:pStyle w:val="TIE-"/>
            </w:pPr>
            <w:r>
              <w:rPr>
                <w:spacing w:val="10"/>
              </w:rPr>
              <w:t>4</w:t>
            </w:r>
            <w:r>
              <w:rPr>
                <w:spacing w:val="9"/>
              </w:rPr>
              <w:t>.1</w:t>
            </w:r>
          </w:p>
        </w:tc>
        <w:tc>
          <w:tcPr>
            <w:tcW w:w="273" w:type="pct"/>
            <w:vAlign w:val="center"/>
          </w:tcPr>
          <w:p w:rsidR="0017674B" w:rsidRDefault="00DE165B">
            <w:pPr>
              <w:pStyle w:val="TIE-"/>
            </w:pPr>
            <w:r>
              <w:rPr>
                <w:spacing w:val="4"/>
              </w:rPr>
              <w:t>2.</w:t>
            </w:r>
            <w:r>
              <w:rPr>
                <w:spacing w:val="3"/>
              </w:rPr>
              <w:t>7</w:t>
            </w:r>
          </w:p>
        </w:tc>
        <w:tc>
          <w:tcPr>
            <w:tcW w:w="302" w:type="pct"/>
            <w:vAlign w:val="center"/>
          </w:tcPr>
          <w:p w:rsidR="0017674B" w:rsidRDefault="00DE165B">
            <w:pPr>
              <w:pStyle w:val="TIE-"/>
            </w:pPr>
            <w:r>
              <w:rPr>
                <w:spacing w:val="3"/>
              </w:rPr>
              <w:t>2.4</w:t>
            </w:r>
          </w:p>
        </w:tc>
        <w:tc>
          <w:tcPr>
            <w:tcW w:w="283" w:type="pct"/>
            <w:vAlign w:val="center"/>
          </w:tcPr>
          <w:p w:rsidR="0017674B" w:rsidRDefault="00DE165B">
            <w:pPr>
              <w:pStyle w:val="TIE-"/>
            </w:pPr>
            <w:r>
              <w:t>2</w:t>
            </w:r>
            <w:r>
              <w:rPr>
                <w:spacing w:val="4"/>
              </w:rPr>
              <w:t>0.9</w:t>
            </w:r>
          </w:p>
        </w:tc>
      </w:tr>
      <w:tr w:rsidR="0017674B">
        <w:trPr>
          <w:trHeight w:val="357"/>
          <w:jc w:val="center"/>
        </w:trPr>
        <w:tc>
          <w:tcPr>
            <w:tcW w:w="247" w:type="pct"/>
            <w:vAlign w:val="center"/>
          </w:tcPr>
          <w:p w:rsidR="0017674B" w:rsidRDefault="00DE165B">
            <w:pPr>
              <w:pStyle w:val="TIE-"/>
            </w:pPr>
            <w:r>
              <w:t>年</w:t>
            </w:r>
          </w:p>
        </w:tc>
        <w:tc>
          <w:tcPr>
            <w:tcW w:w="263" w:type="pct"/>
            <w:vAlign w:val="center"/>
          </w:tcPr>
          <w:p w:rsidR="0017674B" w:rsidRDefault="00DE165B">
            <w:pPr>
              <w:pStyle w:val="TIE-"/>
            </w:pPr>
            <w:r>
              <w:rPr>
                <w:spacing w:val="2"/>
              </w:rPr>
              <w:t>3.</w:t>
            </w:r>
            <w:r>
              <w:rPr>
                <w:spacing w:val="1"/>
              </w:rPr>
              <w:t>2</w:t>
            </w:r>
          </w:p>
        </w:tc>
        <w:tc>
          <w:tcPr>
            <w:tcW w:w="287" w:type="pct"/>
            <w:vAlign w:val="center"/>
          </w:tcPr>
          <w:p w:rsidR="0017674B" w:rsidRDefault="00DE165B">
            <w:pPr>
              <w:pStyle w:val="TIE-"/>
            </w:pPr>
            <w:r>
              <w:rPr>
                <w:spacing w:val="2"/>
              </w:rPr>
              <w:t>6</w:t>
            </w:r>
            <w:r>
              <w:rPr>
                <w:spacing w:val="1"/>
              </w:rPr>
              <w:t>.4</w:t>
            </w:r>
          </w:p>
        </w:tc>
        <w:tc>
          <w:tcPr>
            <w:tcW w:w="261" w:type="pct"/>
            <w:vAlign w:val="center"/>
          </w:tcPr>
          <w:p w:rsidR="0017674B" w:rsidRDefault="00DE165B">
            <w:pPr>
              <w:pStyle w:val="TIE-"/>
            </w:pPr>
            <w:r>
              <w:rPr>
                <w:spacing w:val="1"/>
              </w:rPr>
              <w:t>8.7</w:t>
            </w:r>
          </w:p>
        </w:tc>
        <w:tc>
          <w:tcPr>
            <w:tcW w:w="285" w:type="pct"/>
            <w:vAlign w:val="center"/>
          </w:tcPr>
          <w:p w:rsidR="0017674B" w:rsidRDefault="00DE165B">
            <w:pPr>
              <w:pStyle w:val="TIE-"/>
            </w:pPr>
            <w:r>
              <w:rPr>
                <w:spacing w:val="2"/>
              </w:rPr>
              <w:t>8</w:t>
            </w:r>
            <w:r>
              <w:rPr>
                <w:spacing w:val="1"/>
              </w:rPr>
              <w:t>.9</w:t>
            </w:r>
          </w:p>
        </w:tc>
        <w:tc>
          <w:tcPr>
            <w:tcW w:w="263" w:type="pct"/>
            <w:vAlign w:val="center"/>
          </w:tcPr>
          <w:p w:rsidR="0017674B" w:rsidRDefault="00DE165B">
            <w:pPr>
              <w:pStyle w:val="TIE-"/>
            </w:pPr>
            <w:r>
              <w:rPr>
                <w:spacing w:val="3"/>
              </w:rPr>
              <w:t>6</w:t>
            </w:r>
            <w:r>
              <w:rPr>
                <w:spacing w:val="2"/>
              </w:rPr>
              <w:t>.0</w:t>
            </w:r>
          </w:p>
        </w:tc>
        <w:tc>
          <w:tcPr>
            <w:tcW w:w="277" w:type="pct"/>
            <w:vAlign w:val="center"/>
          </w:tcPr>
          <w:p w:rsidR="0017674B" w:rsidRDefault="00DE165B">
            <w:pPr>
              <w:pStyle w:val="TIE-"/>
            </w:pPr>
            <w:r>
              <w:rPr>
                <w:spacing w:val="8"/>
              </w:rPr>
              <w:t>5</w:t>
            </w:r>
            <w:r>
              <w:rPr>
                <w:spacing w:val="7"/>
              </w:rPr>
              <w:t>.1</w:t>
            </w:r>
          </w:p>
        </w:tc>
        <w:tc>
          <w:tcPr>
            <w:tcW w:w="263" w:type="pct"/>
            <w:vAlign w:val="center"/>
          </w:tcPr>
          <w:p w:rsidR="0017674B" w:rsidRDefault="00DE165B">
            <w:pPr>
              <w:pStyle w:val="TIE-"/>
            </w:pPr>
            <w:r>
              <w:rPr>
                <w:spacing w:val="4"/>
              </w:rPr>
              <w:t>4.7</w:t>
            </w:r>
          </w:p>
        </w:tc>
        <w:tc>
          <w:tcPr>
            <w:tcW w:w="273" w:type="pct"/>
            <w:vAlign w:val="center"/>
          </w:tcPr>
          <w:p w:rsidR="0017674B" w:rsidRDefault="00DE165B">
            <w:pPr>
              <w:pStyle w:val="TIE-"/>
            </w:pPr>
            <w:r>
              <w:rPr>
                <w:spacing w:val="5"/>
              </w:rPr>
              <w:t>4</w:t>
            </w:r>
            <w:r>
              <w:rPr>
                <w:spacing w:val="4"/>
              </w:rPr>
              <w:t>.9</w:t>
            </w:r>
          </w:p>
        </w:tc>
        <w:tc>
          <w:tcPr>
            <w:tcW w:w="263" w:type="pct"/>
            <w:vAlign w:val="center"/>
          </w:tcPr>
          <w:p w:rsidR="0017674B" w:rsidRDefault="00DE165B">
            <w:pPr>
              <w:pStyle w:val="TIE-"/>
            </w:pPr>
            <w:r>
              <w:rPr>
                <w:spacing w:val="4"/>
              </w:rPr>
              <w:t>4</w:t>
            </w:r>
            <w:r>
              <w:rPr>
                <w:spacing w:val="3"/>
              </w:rPr>
              <w:t>.2</w:t>
            </w:r>
          </w:p>
        </w:tc>
        <w:tc>
          <w:tcPr>
            <w:tcW w:w="287" w:type="pct"/>
            <w:vAlign w:val="center"/>
          </w:tcPr>
          <w:p w:rsidR="0017674B" w:rsidRDefault="00DE165B">
            <w:pPr>
              <w:pStyle w:val="TIE-"/>
            </w:pPr>
            <w:r>
              <w:rPr>
                <w:spacing w:val="3"/>
              </w:rPr>
              <w:t>5.</w:t>
            </w:r>
            <w:r>
              <w:rPr>
                <w:spacing w:val="2"/>
              </w:rPr>
              <w:t>5</w:t>
            </w:r>
          </w:p>
        </w:tc>
        <w:tc>
          <w:tcPr>
            <w:tcW w:w="263" w:type="pct"/>
            <w:vAlign w:val="center"/>
          </w:tcPr>
          <w:p w:rsidR="0017674B" w:rsidRDefault="00DE165B">
            <w:pPr>
              <w:pStyle w:val="TIE-"/>
            </w:pPr>
            <w:r>
              <w:rPr>
                <w:spacing w:val="3"/>
              </w:rPr>
              <w:t>6</w:t>
            </w:r>
            <w:r>
              <w:rPr>
                <w:spacing w:val="2"/>
              </w:rPr>
              <w:t>.0</w:t>
            </w:r>
          </w:p>
        </w:tc>
        <w:tc>
          <w:tcPr>
            <w:tcW w:w="314" w:type="pct"/>
            <w:vAlign w:val="center"/>
          </w:tcPr>
          <w:p w:rsidR="0017674B" w:rsidRDefault="00DE165B">
            <w:pPr>
              <w:pStyle w:val="TIE-"/>
            </w:pPr>
            <w:r>
              <w:rPr>
                <w:spacing w:val="3"/>
              </w:rPr>
              <w:t>7.</w:t>
            </w:r>
            <w:r>
              <w:rPr>
                <w:spacing w:val="2"/>
              </w:rPr>
              <w:t>0</w:t>
            </w:r>
          </w:p>
        </w:tc>
        <w:tc>
          <w:tcPr>
            <w:tcW w:w="261" w:type="pct"/>
            <w:vAlign w:val="center"/>
          </w:tcPr>
          <w:p w:rsidR="0017674B" w:rsidRDefault="00DE165B">
            <w:pPr>
              <w:pStyle w:val="TIE-"/>
            </w:pPr>
            <w:r>
              <w:rPr>
                <w:spacing w:val="1"/>
              </w:rPr>
              <w:t>5.2</w:t>
            </w:r>
          </w:p>
        </w:tc>
        <w:tc>
          <w:tcPr>
            <w:tcW w:w="335" w:type="pct"/>
            <w:vAlign w:val="center"/>
          </w:tcPr>
          <w:p w:rsidR="0017674B" w:rsidRDefault="00DE165B">
            <w:pPr>
              <w:pStyle w:val="TIE-"/>
            </w:pPr>
            <w:r>
              <w:rPr>
                <w:spacing w:val="3"/>
              </w:rPr>
              <w:t>3.</w:t>
            </w:r>
            <w:r>
              <w:rPr>
                <w:spacing w:val="2"/>
              </w:rPr>
              <w:t>9</w:t>
            </w:r>
          </w:p>
        </w:tc>
        <w:tc>
          <w:tcPr>
            <w:tcW w:w="273" w:type="pct"/>
            <w:vAlign w:val="center"/>
          </w:tcPr>
          <w:p w:rsidR="0017674B" w:rsidRDefault="00DE165B">
            <w:pPr>
              <w:pStyle w:val="TIE-"/>
            </w:pPr>
            <w:r>
              <w:t>2</w:t>
            </w:r>
            <w:r>
              <w:rPr>
                <w:spacing w:val="5"/>
              </w:rPr>
              <w:t>.8</w:t>
            </w:r>
          </w:p>
        </w:tc>
        <w:tc>
          <w:tcPr>
            <w:tcW w:w="302" w:type="pct"/>
            <w:vAlign w:val="center"/>
          </w:tcPr>
          <w:p w:rsidR="0017674B" w:rsidRDefault="00DE165B">
            <w:pPr>
              <w:pStyle w:val="TIE-"/>
            </w:pPr>
            <w:r>
              <w:t>2</w:t>
            </w:r>
            <w:r>
              <w:rPr>
                <w:spacing w:val="5"/>
              </w:rPr>
              <w:t>.8</w:t>
            </w:r>
          </w:p>
        </w:tc>
        <w:tc>
          <w:tcPr>
            <w:tcW w:w="283" w:type="pct"/>
            <w:vAlign w:val="center"/>
          </w:tcPr>
          <w:p w:rsidR="0017674B" w:rsidRDefault="00DE165B">
            <w:pPr>
              <w:pStyle w:val="TIE-"/>
            </w:pPr>
            <w:r>
              <w:rPr>
                <w:spacing w:val="-1"/>
              </w:rPr>
              <w:t>14</w:t>
            </w:r>
            <w:r>
              <w:t>.7</w:t>
            </w:r>
          </w:p>
        </w:tc>
      </w:tr>
    </w:tbl>
    <w:p w:rsidR="0017674B" w:rsidRDefault="0017674B">
      <w:pPr>
        <w:ind w:firstLine="480"/>
        <w:rPr>
          <w:rStyle w:val="5Char"/>
          <w:b w:val="0"/>
          <w:bCs w:val="0"/>
          <w:szCs w:val="22"/>
        </w:rPr>
      </w:pPr>
    </w:p>
    <w:p w:rsidR="0017674B" w:rsidRDefault="00DE165B">
      <w:pPr>
        <w:pStyle w:val="5"/>
      </w:pPr>
      <w:r>
        <w:rPr>
          <w:noProof/>
        </w:rPr>
        <w:lastRenderedPageBreak/>
        <w:drawing>
          <wp:anchor distT="0" distB="0" distL="114300" distR="114300" simplePos="0" relativeHeight="251664384" behindDoc="0" locked="0" layoutInCell="1" allowOverlap="1">
            <wp:simplePos x="0" y="0"/>
            <wp:positionH relativeFrom="column">
              <wp:posOffset>-635</wp:posOffset>
            </wp:positionH>
            <wp:positionV relativeFrom="paragraph">
              <wp:posOffset>-153035</wp:posOffset>
            </wp:positionV>
            <wp:extent cx="5544185" cy="8945880"/>
            <wp:effectExtent l="19050" t="19050" r="0" b="7620"/>
            <wp:wrapTopAndBottom/>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5544000" cy="8945986"/>
                    </a:xfrm>
                    <a:prstGeom prst="rect">
                      <a:avLst/>
                    </a:prstGeom>
                    <a:noFill/>
                    <a:ln>
                      <a:solidFill>
                        <a:schemeClr val="tx1"/>
                      </a:solidFill>
                    </a:ln>
                  </pic:spPr>
                </pic:pic>
              </a:graphicData>
            </a:graphic>
          </wp:anchor>
        </w:drawing>
      </w:r>
      <w:r>
        <w:t>图</w:t>
      </w:r>
      <w:r>
        <w:t>5.</w:t>
      </w:r>
      <w:r>
        <w:rPr>
          <w:rFonts w:hint="eastAsia"/>
        </w:rPr>
        <w:t>2</w:t>
      </w:r>
      <w:r>
        <w:t>-</w:t>
      </w:r>
      <w:r>
        <w:rPr>
          <w:rFonts w:hint="eastAsia"/>
        </w:rPr>
        <w:t xml:space="preserve">2 </w:t>
      </w:r>
      <w:r>
        <w:t xml:space="preserve">  </w:t>
      </w:r>
      <w:r>
        <w:rPr>
          <w:rFonts w:hint="eastAsia"/>
        </w:rPr>
        <w:t xml:space="preserve"> 2000-2020</w:t>
      </w:r>
      <w:r>
        <w:rPr>
          <w:rFonts w:hint="eastAsia"/>
        </w:rPr>
        <w:t>年</w:t>
      </w:r>
      <w:r>
        <w:t>五原四季及年各风向频率</w:t>
      </w:r>
      <w:r>
        <w:rPr>
          <w:rFonts w:hint="eastAsia"/>
        </w:rPr>
        <w:t>（</w:t>
      </w:r>
      <w:r>
        <w:t>%</w:t>
      </w:r>
      <w:r>
        <w:rPr>
          <w:rFonts w:hint="eastAsia"/>
        </w:rPr>
        <w:t>）</w:t>
      </w:r>
    </w:p>
    <w:p w:rsidR="0017674B" w:rsidRDefault="00DE165B">
      <w:pPr>
        <w:ind w:firstLine="480"/>
      </w:pPr>
      <w:r>
        <w:rPr>
          <w:rFonts w:hint="eastAsia"/>
        </w:rPr>
        <w:lastRenderedPageBreak/>
        <w:t>（</w:t>
      </w:r>
      <w:r>
        <w:rPr>
          <w:rFonts w:hint="eastAsia"/>
        </w:rPr>
        <w:t>2</w:t>
      </w:r>
      <w:r>
        <w:rPr>
          <w:rFonts w:hint="eastAsia"/>
        </w:rPr>
        <w:t>）</w:t>
      </w:r>
      <w:r>
        <w:t>地面风速变化</w:t>
      </w:r>
    </w:p>
    <w:p w:rsidR="0017674B" w:rsidRDefault="00DE165B">
      <w:pPr>
        <w:ind w:firstLine="480"/>
      </w:pPr>
      <w:r>
        <w:rPr>
          <w:rFonts w:hint="eastAsia"/>
        </w:rPr>
        <w:t>2000-2020</w:t>
      </w:r>
      <w:r>
        <w:rPr>
          <w:rFonts w:hint="eastAsia"/>
        </w:rPr>
        <w:t>年</w:t>
      </w:r>
      <w:r>
        <w:t>，五原气象站年平均风速为</w:t>
      </w:r>
      <w:r>
        <w:t>2.2m/s</w:t>
      </w:r>
      <w:r>
        <w:t>，在</w:t>
      </w:r>
      <w:r>
        <w:t>1.7</w:t>
      </w:r>
      <w:r>
        <w:t>～</w:t>
      </w:r>
      <w:r>
        <w:t>2.4m/s</w:t>
      </w:r>
      <w:r>
        <w:t>之间变化，风速年际变化呈上升趋势。其中</w:t>
      </w:r>
      <w:r>
        <w:t xml:space="preserve">2015 </w:t>
      </w:r>
      <w:r>
        <w:t>年、</w:t>
      </w:r>
      <w:r>
        <w:t xml:space="preserve">2016 </w:t>
      </w:r>
      <w:r>
        <w:t>年、</w:t>
      </w:r>
      <w:r>
        <w:t xml:space="preserve">2018 </w:t>
      </w:r>
      <w:r>
        <w:t>年平均风速最大，为</w:t>
      </w:r>
      <w:r>
        <w:t>2.4m/s</w:t>
      </w:r>
      <w:r>
        <w:t>。因五原气象站在</w:t>
      </w:r>
      <w:r>
        <w:t>2015</w:t>
      </w:r>
      <w:r>
        <w:t>年迁站，因此</w:t>
      </w:r>
      <w:r>
        <w:t>2015</w:t>
      </w:r>
      <w:r>
        <w:t>年以后的平均风速与前期数据趋势上有波动幅度。</w:t>
      </w:r>
    </w:p>
    <w:p w:rsidR="0017674B" w:rsidRDefault="00DE165B">
      <w:pPr>
        <w:ind w:firstLine="480"/>
      </w:pPr>
      <w:bookmarkStart w:id="281" w:name="_Ref476828799"/>
      <w:bookmarkStart w:id="282" w:name="_Ref476829052"/>
      <w:bookmarkEnd w:id="281"/>
      <w:bookmarkEnd w:id="282"/>
      <w:r>
        <w:t>五原气象站逐月平均风速均在</w:t>
      </w:r>
      <w:r>
        <w:t>1.5m/s</w:t>
      </w:r>
      <w:r>
        <w:t>以上。平均风速</w:t>
      </w:r>
      <w:r>
        <w:t>4</w:t>
      </w:r>
      <w:r>
        <w:t>月最大，为</w:t>
      </w:r>
      <w:r>
        <w:t>2.7m/s</w:t>
      </w:r>
      <w:r>
        <w:t>；</w:t>
      </w:r>
      <w:r>
        <w:rPr>
          <w:rFonts w:hint="eastAsia"/>
        </w:rPr>
        <w:t>1</w:t>
      </w:r>
      <w:r>
        <w:t>月、</w:t>
      </w:r>
      <w:r>
        <w:t>12</w:t>
      </w:r>
      <w:r>
        <w:t>月最小，为</w:t>
      </w:r>
      <w:r>
        <w:t>1.5m/s</w:t>
      </w:r>
      <w:r>
        <w:t>。从季节上看，春季风速较大，夏季、秋季、冬季风速较小。</w:t>
      </w:r>
    </w:p>
    <w:p w:rsidR="0017674B" w:rsidRDefault="0017674B">
      <w:pPr>
        <w:ind w:firstLine="480"/>
      </w:pPr>
    </w:p>
    <w:p w:rsidR="0017674B" w:rsidRDefault="00DE165B">
      <w:pPr>
        <w:widowControl/>
        <w:topLinePunct w:val="0"/>
        <w:autoSpaceDE/>
        <w:spacing w:line="360" w:lineRule="auto"/>
        <w:ind w:firstLineChars="0" w:firstLine="0"/>
        <w:jc w:val="center"/>
      </w:pPr>
      <w:r>
        <w:rPr>
          <w:noProof/>
        </w:rPr>
        <w:drawing>
          <wp:inline distT="0" distB="0" distL="114300" distR="114300">
            <wp:extent cx="5039995" cy="2075815"/>
            <wp:effectExtent l="9525" t="9525" r="17780" b="10160"/>
            <wp:docPr id="321156511" name="图片 321156511"/>
            <wp:cNvGraphicFramePr/>
            <a:graphic xmlns:a="http://schemas.openxmlformats.org/drawingml/2006/main">
              <a:graphicData uri="http://schemas.openxmlformats.org/drawingml/2006/picture">
                <pic:pic xmlns:pic="http://schemas.openxmlformats.org/drawingml/2006/picture">
                  <pic:nvPicPr>
                    <pic:cNvPr id="321156511" name="图片 321156511"/>
                    <pic:cNvPicPr/>
                  </pic:nvPicPr>
                  <pic:blipFill>
                    <a:blip r:embed="rId57"/>
                    <a:stretch>
                      <a:fillRect/>
                    </a:stretch>
                  </pic:blipFill>
                  <pic:spPr>
                    <a:xfrm>
                      <a:off x="0" y="0"/>
                      <a:ext cx="5039995" cy="2075815"/>
                    </a:xfrm>
                    <a:prstGeom prst="rect">
                      <a:avLst/>
                    </a:prstGeom>
                    <a:noFill/>
                    <a:ln>
                      <a:solidFill>
                        <a:sysClr val="windowText" lastClr="000000"/>
                      </a:solidFill>
                    </a:ln>
                  </pic:spPr>
                </pic:pic>
              </a:graphicData>
            </a:graphic>
          </wp:inline>
        </w:drawing>
      </w:r>
    </w:p>
    <w:p w:rsidR="0017674B" w:rsidRDefault="00DE165B">
      <w:pPr>
        <w:pStyle w:val="5"/>
      </w:pPr>
      <w:r>
        <w:t>图</w:t>
      </w:r>
      <w:r>
        <w:t>5.</w:t>
      </w:r>
      <w:r>
        <w:rPr>
          <w:rFonts w:hint="eastAsia"/>
        </w:rPr>
        <w:t>2</w:t>
      </w:r>
      <w:r>
        <w:t>-</w:t>
      </w:r>
      <w:r>
        <w:rPr>
          <w:rFonts w:hint="eastAsia"/>
        </w:rPr>
        <w:t xml:space="preserve">3  </w:t>
      </w:r>
      <w:r>
        <w:t xml:space="preserve"> </w:t>
      </w:r>
      <w:r>
        <w:rPr>
          <w:rFonts w:hint="eastAsia"/>
        </w:rPr>
        <w:t xml:space="preserve"> 2000-2020</w:t>
      </w:r>
      <w:r>
        <w:rPr>
          <w:rFonts w:hint="eastAsia"/>
        </w:rPr>
        <w:t>年</w:t>
      </w:r>
      <w:r>
        <w:t>五原站</w:t>
      </w:r>
      <w:proofErr w:type="gramStart"/>
      <w:r>
        <w:t>平均风速月际变化</w:t>
      </w:r>
      <w:proofErr w:type="gramEnd"/>
    </w:p>
    <w:p w:rsidR="0017674B" w:rsidRDefault="00DE165B">
      <w:pPr>
        <w:ind w:firstLine="480"/>
      </w:pPr>
      <w:r>
        <w:t>五原气象站近</w:t>
      </w:r>
      <w:r>
        <w:rPr>
          <w:rFonts w:hint="eastAsia"/>
        </w:rPr>
        <w:t>10</w:t>
      </w:r>
      <w:r>
        <w:t>年</w:t>
      </w:r>
      <w:r>
        <w:rPr>
          <w:rFonts w:hint="eastAsia"/>
        </w:rPr>
        <w:t>（</w:t>
      </w:r>
      <w:r>
        <w:t xml:space="preserve">2011~2020 </w:t>
      </w:r>
      <w:r>
        <w:t>年</w:t>
      </w:r>
      <w:r>
        <w:rPr>
          <w:rFonts w:hint="eastAsia"/>
        </w:rPr>
        <w:t>）</w:t>
      </w:r>
      <w:r>
        <w:t>)</w:t>
      </w:r>
      <w:r>
        <w:t>风速日变化特征为白天风速大、夜间风速小。风速日变化在</w:t>
      </w:r>
      <w:r>
        <w:t>1.5m/s</w:t>
      </w:r>
      <w:r>
        <w:rPr>
          <w:rFonts w:hint="eastAsia"/>
        </w:rPr>
        <w:t>（</w:t>
      </w:r>
      <w:r>
        <w:t>5</w:t>
      </w:r>
      <w:r>
        <w:t>、</w:t>
      </w:r>
      <w:r>
        <w:t>6</w:t>
      </w:r>
      <w:r>
        <w:t>时</w:t>
      </w:r>
      <w:r>
        <w:rPr>
          <w:rFonts w:hint="eastAsia"/>
        </w:rPr>
        <w:t>）</w:t>
      </w:r>
      <w:r>
        <w:t>~3.1m/s</w:t>
      </w:r>
      <w:r>
        <w:rPr>
          <w:rFonts w:hint="eastAsia"/>
        </w:rPr>
        <w:t>（</w:t>
      </w:r>
      <w:r>
        <w:t>5</w:t>
      </w:r>
      <w:r>
        <w:t>时</w:t>
      </w:r>
      <w:r>
        <w:rPr>
          <w:rFonts w:hint="eastAsia"/>
        </w:rPr>
        <w:t>）</w:t>
      </w:r>
      <w:r>
        <w:t>之间。其中</w:t>
      </w:r>
      <w:r>
        <w:t>19</w:t>
      </w:r>
      <w:r>
        <w:t>时</w:t>
      </w:r>
      <w:r>
        <w:t>~</w:t>
      </w:r>
      <w:r>
        <w:t>次日</w:t>
      </w:r>
      <w:r>
        <w:rPr>
          <w:rFonts w:hint="eastAsia"/>
        </w:rPr>
        <w:t>9</w:t>
      </w:r>
      <w:r>
        <w:t>时是全天风速相对较小的时段，</w:t>
      </w:r>
      <w:r>
        <w:t>10~18</w:t>
      </w:r>
      <w:r>
        <w:t>时是全天风速相对较大的时段。</w:t>
      </w:r>
    </w:p>
    <w:p w:rsidR="0017674B" w:rsidRDefault="00DE165B">
      <w:pPr>
        <w:topLinePunct w:val="0"/>
        <w:autoSpaceDE/>
        <w:spacing w:line="360" w:lineRule="auto"/>
        <w:ind w:firstLineChars="0" w:firstLine="0"/>
        <w:jc w:val="center"/>
      </w:pPr>
      <w:r>
        <w:rPr>
          <w:noProof/>
        </w:rPr>
        <w:drawing>
          <wp:inline distT="0" distB="0" distL="114300" distR="114300">
            <wp:extent cx="5039995" cy="2009775"/>
            <wp:effectExtent l="9525" t="9525" r="17780" b="19050"/>
            <wp:docPr id="38" name="图片 8"/>
            <wp:cNvGraphicFramePr/>
            <a:graphic xmlns:a="http://schemas.openxmlformats.org/drawingml/2006/main">
              <a:graphicData uri="http://schemas.openxmlformats.org/drawingml/2006/picture">
                <pic:pic xmlns:pic="http://schemas.openxmlformats.org/drawingml/2006/picture">
                  <pic:nvPicPr>
                    <pic:cNvPr id="38" name="图片 8"/>
                    <pic:cNvPicPr/>
                  </pic:nvPicPr>
                  <pic:blipFill>
                    <a:blip r:embed="rId58"/>
                    <a:stretch>
                      <a:fillRect/>
                    </a:stretch>
                  </pic:blipFill>
                  <pic:spPr>
                    <a:xfrm>
                      <a:off x="0" y="0"/>
                      <a:ext cx="5039995" cy="2009775"/>
                    </a:xfrm>
                    <a:prstGeom prst="rect">
                      <a:avLst/>
                    </a:prstGeom>
                    <a:noFill/>
                    <a:ln>
                      <a:solidFill>
                        <a:sysClr val="windowText" lastClr="000000"/>
                      </a:solidFill>
                    </a:ln>
                  </pic:spPr>
                </pic:pic>
              </a:graphicData>
            </a:graphic>
          </wp:inline>
        </w:drawing>
      </w:r>
    </w:p>
    <w:p w:rsidR="0017674B" w:rsidRDefault="00DE165B">
      <w:pPr>
        <w:pStyle w:val="5"/>
      </w:pPr>
      <w:r>
        <w:t>图</w:t>
      </w:r>
      <w:r>
        <w:t>5.</w:t>
      </w:r>
      <w:r>
        <w:rPr>
          <w:rFonts w:hint="eastAsia"/>
        </w:rPr>
        <w:t>2</w:t>
      </w:r>
      <w:r>
        <w:t>-</w:t>
      </w:r>
      <w:r>
        <w:rPr>
          <w:rFonts w:hint="eastAsia"/>
        </w:rPr>
        <w:t xml:space="preserve">4  </w:t>
      </w:r>
      <w:r>
        <w:t xml:space="preserve"> </w:t>
      </w:r>
      <w:r>
        <w:rPr>
          <w:rFonts w:hint="eastAsia"/>
        </w:rPr>
        <w:t xml:space="preserve"> 2000-2020</w:t>
      </w:r>
      <w:r>
        <w:rPr>
          <w:rFonts w:hint="eastAsia"/>
        </w:rPr>
        <w:t>年</w:t>
      </w:r>
      <w:r>
        <w:t>五原站平均风速日变化</w:t>
      </w:r>
    </w:p>
    <w:p w:rsidR="0017674B" w:rsidRDefault="0017674B">
      <w:pPr>
        <w:ind w:firstLine="480"/>
      </w:pPr>
    </w:p>
    <w:p w:rsidR="0017674B" w:rsidRDefault="00DE165B">
      <w:pPr>
        <w:pStyle w:val="3"/>
      </w:pPr>
      <w:bookmarkStart w:id="283" w:name="_Toc157447877"/>
      <w:r>
        <w:rPr>
          <w:rFonts w:hint="eastAsia"/>
        </w:rPr>
        <w:lastRenderedPageBreak/>
        <w:t>5</w:t>
      </w:r>
      <w:r>
        <w:t>.2.2</w:t>
      </w:r>
      <w:r>
        <w:rPr>
          <w:rFonts w:hint="eastAsia"/>
        </w:rPr>
        <w:t>大气环境影响预测</w:t>
      </w:r>
      <w:bookmarkEnd w:id="283"/>
    </w:p>
    <w:p w:rsidR="0017674B" w:rsidRDefault="00DE165B">
      <w:pPr>
        <w:pStyle w:val="4"/>
      </w:pPr>
      <w:r>
        <w:rPr>
          <w:rFonts w:hint="eastAsia"/>
        </w:rPr>
        <w:t>5</w:t>
      </w:r>
      <w:r>
        <w:t>.2.2.1</w:t>
      </w:r>
      <w:r>
        <w:rPr>
          <w:rFonts w:hint="eastAsia"/>
        </w:rPr>
        <w:t>评价等级及评价范围</w:t>
      </w:r>
    </w:p>
    <w:p w:rsidR="0017674B" w:rsidRDefault="00DE165B">
      <w:pPr>
        <w:ind w:firstLine="480"/>
      </w:pPr>
      <w:r>
        <w:rPr>
          <w:rFonts w:hint="eastAsia"/>
        </w:rPr>
        <w:t>本次评价大气环境为二级评价，</w:t>
      </w:r>
      <w:r>
        <w:t>评价范围为以项目区为中心</w:t>
      </w:r>
      <w:r>
        <w:rPr>
          <w:rFonts w:hint="eastAsia"/>
        </w:rPr>
        <w:t>，</w:t>
      </w:r>
      <w:r>
        <w:t>边长</w:t>
      </w:r>
      <w:r>
        <w:t>5km</w:t>
      </w:r>
      <w:r>
        <w:t>的矩形为大气环境评价范围。</w:t>
      </w:r>
      <w:r>
        <w:rPr>
          <w:rFonts w:hint="eastAsia"/>
        </w:rPr>
        <w:t>项目主要污染源估算模型计算结果见表</w:t>
      </w:r>
      <w:r>
        <w:rPr>
          <w:rFonts w:hint="eastAsia"/>
        </w:rPr>
        <w:t>2.5-5</w:t>
      </w:r>
      <w:r>
        <w:rPr>
          <w:rFonts w:hint="eastAsia"/>
        </w:rPr>
        <w:t>主要污染源估算模型计算结果表。根据《环境影响评价技术导则</w:t>
      </w:r>
      <w:r>
        <w:rPr>
          <w:rFonts w:hint="eastAsia"/>
        </w:rPr>
        <w:t xml:space="preserve"> </w:t>
      </w:r>
      <w:r>
        <w:rPr>
          <w:rFonts w:hint="eastAsia"/>
        </w:rPr>
        <w:t>大气环境》（</w:t>
      </w:r>
      <w:r>
        <w:rPr>
          <w:rFonts w:hint="eastAsia"/>
        </w:rPr>
        <w:t>HJ2.2-2018</w:t>
      </w:r>
      <w:r>
        <w:rPr>
          <w:rFonts w:hint="eastAsia"/>
        </w:rPr>
        <w:t>），二级评价项目不进行进一步预测与评价，本次评价对污染物排放量进行核算。</w:t>
      </w:r>
    </w:p>
    <w:p w:rsidR="0017674B" w:rsidRDefault="00DE165B">
      <w:pPr>
        <w:pStyle w:val="4"/>
      </w:pPr>
      <w:r>
        <w:t>5.2.2.2</w:t>
      </w:r>
      <w:r>
        <w:t>污染物排放量核算</w:t>
      </w:r>
    </w:p>
    <w:p w:rsidR="0017674B" w:rsidRDefault="00DE165B">
      <w:pPr>
        <w:ind w:firstLine="480"/>
      </w:pPr>
      <w:r>
        <w:t>项目无有组织排口，本次评价核算无组织排放量，项目无组织排放量见下表。</w:t>
      </w:r>
    </w:p>
    <w:p w:rsidR="0017674B" w:rsidRDefault="00DE165B">
      <w:pPr>
        <w:keepNext/>
        <w:keepLines/>
        <w:autoSpaceDE/>
        <w:ind w:firstLineChars="0" w:firstLine="0"/>
        <w:jc w:val="center"/>
        <w:outlineLvl w:val="4"/>
        <w:rPr>
          <w:b/>
          <w:bCs/>
          <w:szCs w:val="24"/>
        </w:rPr>
      </w:pPr>
      <w:r>
        <w:rPr>
          <w:rFonts w:ascii="宋体" w:hAnsi="宋体"/>
          <w:b/>
          <w:bCs/>
          <w:szCs w:val="24"/>
        </w:rPr>
        <w:t>表</w:t>
      </w:r>
      <w:r>
        <w:rPr>
          <w:b/>
          <w:bCs/>
          <w:szCs w:val="24"/>
        </w:rPr>
        <w:t xml:space="preserve">5.2-5    </w:t>
      </w:r>
      <w:r>
        <w:rPr>
          <w:rFonts w:ascii="宋体" w:hAnsi="宋体"/>
          <w:b/>
          <w:bCs/>
          <w:szCs w:val="24"/>
        </w:rPr>
        <w:t>大气污染物无组织排放量核算表</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333"/>
        <w:gridCol w:w="463"/>
        <w:gridCol w:w="279"/>
        <w:gridCol w:w="593"/>
        <w:gridCol w:w="859"/>
        <w:gridCol w:w="2684"/>
        <w:gridCol w:w="1878"/>
        <w:gridCol w:w="970"/>
        <w:gridCol w:w="944"/>
      </w:tblGrid>
      <w:tr w:rsidR="0017674B">
        <w:trPr>
          <w:trHeight w:val="340"/>
        </w:trPr>
        <w:tc>
          <w:tcPr>
            <w:tcW w:w="333" w:type="dxa"/>
            <w:vMerge w:val="restart"/>
            <w:noWrap/>
            <w:vAlign w:val="center"/>
          </w:tcPr>
          <w:p w:rsidR="0017674B" w:rsidRDefault="00DE165B">
            <w:pPr>
              <w:pStyle w:val="TIE-"/>
            </w:pPr>
            <w:r>
              <w:t>序号</w:t>
            </w:r>
          </w:p>
        </w:tc>
        <w:tc>
          <w:tcPr>
            <w:tcW w:w="463" w:type="dxa"/>
            <w:vMerge w:val="restart"/>
            <w:noWrap/>
            <w:vAlign w:val="center"/>
          </w:tcPr>
          <w:p w:rsidR="0017674B" w:rsidRDefault="00DE165B">
            <w:pPr>
              <w:pStyle w:val="TIE-"/>
            </w:pPr>
            <w:r>
              <w:t>排放口编号</w:t>
            </w:r>
          </w:p>
        </w:tc>
        <w:tc>
          <w:tcPr>
            <w:tcW w:w="872" w:type="dxa"/>
            <w:gridSpan w:val="2"/>
            <w:vMerge w:val="restart"/>
            <w:noWrap/>
            <w:vAlign w:val="center"/>
          </w:tcPr>
          <w:p w:rsidR="0017674B" w:rsidRDefault="00DE165B">
            <w:pPr>
              <w:pStyle w:val="TIE-"/>
            </w:pPr>
            <w:proofErr w:type="gramStart"/>
            <w:r>
              <w:t>产污环节</w:t>
            </w:r>
            <w:proofErr w:type="gramEnd"/>
          </w:p>
        </w:tc>
        <w:tc>
          <w:tcPr>
            <w:tcW w:w="859" w:type="dxa"/>
            <w:vMerge w:val="restart"/>
            <w:noWrap/>
            <w:vAlign w:val="center"/>
          </w:tcPr>
          <w:p w:rsidR="0017674B" w:rsidRDefault="00DE165B">
            <w:pPr>
              <w:pStyle w:val="TIE-"/>
            </w:pPr>
            <w:r>
              <w:t>污染物</w:t>
            </w:r>
          </w:p>
        </w:tc>
        <w:tc>
          <w:tcPr>
            <w:tcW w:w="2684" w:type="dxa"/>
            <w:vMerge w:val="restart"/>
            <w:noWrap/>
            <w:vAlign w:val="center"/>
          </w:tcPr>
          <w:p w:rsidR="0017674B" w:rsidRDefault="00DE165B">
            <w:pPr>
              <w:pStyle w:val="TIE-"/>
            </w:pPr>
            <w:r>
              <w:t>主要污染</w:t>
            </w:r>
          </w:p>
          <w:p w:rsidR="0017674B" w:rsidRDefault="00DE165B">
            <w:pPr>
              <w:pStyle w:val="TIE-"/>
            </w:pPr>
            <w:r>
              <w:t>防治措施</w:t>
            </w:r>
          </w:p>
        </w:tc>
        <w:tc>
          <w:tcPr>
            <w:tcW w:w="2848" w:type="dxa"/>
            <w:gridSpan w:val="2"/>
            <w:noWrap/>
            <w:vAlign w:val="center"/>
          </w:tcPr>
          <w:p w:rsidR="0017674B" w:rsidRDefault="00DE165B">
            <w:pPr>
              <w:pStyle w:val="TIE-"/>
            </w:pPr>
            <w:r>
              <w:t>国家或地方污染物排放标准</w:t>
            </w:r>
          </w:p>
        </w:tc>
        <w:tc>
          <w:tcPr>
            <w:tcW w:w="944" w:type="dxa"/>
            <w:vMerge w:val="restart"/>
            <w:vAlign w:val="center"/>
          </w:tcPr>
          <w:p w:rsidR="0017674B" w:rsidRDefault="00DE165B">
            <w:pPr>
              <w:pStyle w:val="TIE-"/>
            </w:pPr>
            <w:r>
              <w:t>年排放量</w:t>
            </w:r>
          </w:p>
          <w:p w:rsidR="0017674B" w:rsidRDefault="00DE165B">
            <w:pPr>
              <w:pStyle w:val="TIE-"/>
            </w:pPr>
            <w:r>
              <w:t>（</w:t>
            </w:r>
            <w:r>
              <w:t>t/a</w:t>
            </w:r>
            <w:r>
              <w:t>）</w:t>
            </w:r>
          </w:p>
        </w:tc>
      </w:tr>
      <w:tr w:rsidR="0017674B">
        <w:trPr>
          <w:trHeight w:val="340"/>
        </w:trPr>
        <w:tc>
          <w:tcPr>
            <w:tcW w:w="333" w:type="dxa"/>
            <w:vMerge/>
            <w:vAlign w:val="center"/>
          </w:tcPr>
          <w:p w:rsidR="0017674B" w:rsidRDefault="0017674B">
            <w:pPr>
              <w:pStyle w:val="TIE-"/>
            </w:pPr>
          </w:p>
        </w:tc>
        <w:tc>
          <w:tcPr>
            <w:tcW w:w="463" w:type="dxa"/>
            <w:vMerge/>
            <w:vAlign w:val="center"/>
          </w:tcPr>
          <w:p w:rsidR="0017674B" w:rsidRDefault="0017674B">
            <w:pPr>
              <w:pStyle w:val="TIE-"/>
            </w:pPr>
          </w:p>
        </w:tc>
        <w:tc>
          <w:tcPr>
            <w:tcW w:w="872" w:type="dxa"/>
            <w:gridSpan w:val="2"/>
            <w:vMerge/>
            <w:vAlign w:val="center"/>
          </w:tcPr>
          <w:p w:rsidR="0017674B" w:rsidRDefault="0017674B">
            <w:pPr>
              <w:pStyle w:val="TIE-"/>
            </w:pPr>
          </w:p>
        </w:tc>
        <w:tc>
          <w:tcPr>
            <w:tcW w:w="859" w:type="dxa"/>
            <w:vMerge/>
            <w:vAlign w:val="center"/>
          </w:tcPr>
          <w:p w:rsidR="0017674B" w:rsidRDefault="0017674B">
            <w:pPr>
              <w:pStyle w:val="TIE-"/>
            </w:pPr>
          </w:p>
        </w:tc>
        <w:tc>
          <w:tcPr>
            <w:tcW w:w="2684" w:type="dxa"/>
            <w:vMerge/>
            <w:vAlign w:val="center"/>
          </w:tcPr>
          <w:p w:rsidR="0017674B" w:rsidRDefault="0017674B">
            <w:pPr>
              <w:pStyle w:val="TIE-"/>
            </w:pPr>
          </w:p>
        </w:tc>
        <w:tc>
          <w:tcPr>
            <w:tcW w:w="1878" w:type="dxa"/>
            <w:noWrap/>
            <w:vAlign w:val="center"/>
          </w:tcPr>
          <w:p w:rsidR="0017674B" w:rsidRDefault="00DE165B">
            <w:pPr>
              <w:pStyle w:val="TIE-"/>
            </w:pPr>
            <w:r>
              <w:t>标准名称</w:t>
            </w:r>
          </w:p>
        </w:tc>
        <w:tc>
          <w:tcPr>
            <w:tcW w:w="970" w:type="dxa"/>
            <w:noWrap/>
            <w:vAlign w:val="center"/>
          </w:tcPr>
          <w:p w:rsidR="0017674B" w:rsidRDefault="00DE165B">
            <w:pPr>
              <w:pStyle w:val="TIE-"/>
            </w:pPr>
            <w:r>
              <w:t>浓度限值</w:t>
            </w:r>
          </w:p>
          <w:p w:rsidR="0017674B" w:rsidRDefault="00DE165B">
            <w:pPr>
              <w:pStyle w:val="TIE-"/>
            </w:pPr>
            <w:r>
              <w:t>（</w:t>
            </w:r>
            <w:r>
              <w:t>µg/m</w:t>
            </w:r>
            <w:r>
              <w:rPr>
                <w:vertAlign w:val="superscript"/>
              </w:rPr>
              <w:t>3</w:t>
            </w:r>
            <w:r>
              <w:t>）</w:t>
            </w:r>
          </w:p>
        </w:tc>
        <w:tc>
          <w:tcPr>
            <w:tcW w:w="944" w:type="dxa"/>
            <w:vMerge/>
            <w:vAlign w:val="center"/>
          </w:tcPr>
          <w:p w:rsidR="0017674B" w:rsidRDefault="0017674B">
            <w:pPr>
              <w:pStyle w:val="TIE-"/>
            </w:pPr>
          </w:p>
        </w:tc>
      </w:tr>
      <w:tr w:rsidR="0017674B">
        <w:trPr>
          <w:trHeight w:val="340"/>
        </w:trPr>
        <w:tc>
          <w:tcPr>
            <w:tcW w:w="333" w:type="dxa"/>
            <w:vMerge w:val="restart"/>
            <w:noWrap/>
            <w:vAlign w:val="center"/>
          </w:tcPr>
          <w:p w:rsidR="0017674B" w:rsidRDefault="00DE165B">
            <w:pPr>
              <w:pStyle w:val="TIE-"/>
            </w:pPr>
            <w:r>
              <w:t>1</w:t>
            </w:r>
          </w:p>
        </w:tc>
        <w:tc>
          <w:tcPr>
            <w:tcW w:w="463" w:type="dxa"/>
            <w:vMerge w:val="restart"/>
            <w:vAlign w:val="center"/>
          </w:tcPr>
          <w:p w:rsidR="0017674B" w:rsidRDefault="00DE165B">
            <w:pPr>
              <w:pStyle w:val="TIE-"/>
            </w:pPr>
            <w:r>
              <w:t>1</w:t>
            </w:r>
          </w:p>
        </w:tc>
        <w:tc>
          <w:tcPr>
            <w:tcW w:w="872" w:type="dxa"/>
            <w:gridSpan w:val="2"/>
            <w:vMerge w:val="restart"/>
            <w:vAlign w:val="center"/>
          </w:tcPr>
          <w:p w:rsidR="0017674B" w:rsidRDefault="00DE165B">
            <w:pPr>
              <w:pStyle w:val="TIE-"/>
            </w:pPr>
            <w:r>
              <w:t>牛舍及运动场</w:t>
            </w:r>
          </w:p>
        </w:tc>
        <w:tc>
          <w:tcPr>
            <w:tcW w:w="859" w:type="dxa"/>
            <w:noWrap/>
            <w:vAlign w:val="center"/>
          </w:tcPr>
          <w:p w:rsidR="0017674B" w:rsidRDefault="00DE165B">
            <w:pPr>
              <w:pStyle w:val="TIE-"/>
            </w:pPr>
            <w:r>
              <w:t>NH</w:t>
            </w:r>
            <w:r>
              <w:rPr>
                <w:vertAlign w:val="subscript"/>
              </w:rPr>
              <w:t>3</w:t>
            </w:r>
          </w:p>
        </w:tc>
        <w:tc>
          <w:tcPr>
            <w:tcW w:w="2684" w:type="dxa"/>
            <w:vMerge w:val="restart"/>
            <w:noWrap/>
            <w:vAlign w:val="center"/>
          </w:tcPr>
          <w:p w:rsidR="0017674B" w:rsidRDefault="00DE165B">
            <w:pPr>
              <w:pStyle w:val="TIE-"/>
            </w:pPr>
            <w:r>
              <w:rPr>
                <w:bCs/>
              </w:rPr>
              <w:t>通过日粮设计，</w:t>
            </w:r>
            <w:r>
              <w:t>饲料添加</w:t>
            </w:r>
            <w:r>
              <w:t>EM</w:t>
            </w:r>
            <w:r>
              <w:t>复合微生物制剂，</w:t>
            </w:r>
            <w:r>
              <w:rPr>
                <w:kern w:val="0"/>
              </w:rPr>
              <w:t>牛舍粪便日产日清、定期更换牛床垫料，加强牛舍通风</w:t>
            </w:r>
          </w:p>
        </w:tc>
        <w:tc>
          <w:tcPr>
            <w:tcW w:w="1878" w:type="dxa"/>
            <w:vMerge w:val="restart"/>
            <w:noWrap/>
            <w:vAlign w:val="center"/>
          </w:tcPr>
          <w:p w:rsidR="0017674B" w:rsidRDefault="00DE165B">
            <w:pPr>
              <w:pStyle w:val="TIE-"/>
            </w:pPr>
            <w:r>
              <w:t>《恶臭污染物排放标准》（</w:t>
            </w:r>
            <w:r>
              <w:t>GB14554-93</w:t>
            </w:r>
            <w:r>
              <w:t>）中二级标准</w:t>
            </w:r>
          </w:p>
        </w:tc>
        <w:tc>
          <w:tcPr>
            <w:tcW w:w="970" w:type="dxa"/>
            <w:noWrap/>
            <w:vAlign w:val="center"/>
          </w:tcPr>
          <w:p w:rsidR="0017674B" w:rsidRDefault="00DE165B">
            <w:pPr>
              <w:pStyle w:val="TIE-"/>
            </w:pPr>
            <w:r>
              <w:t>1500</w:t>
            </w:r>
          </w:p>
        </w:tc>
        <w:tc>
          <w:tcPr>
            <w:tcW w:w="944" w:type="dxa"/>
            <w:noWrap/>
            <w:vAlign w:val="center"/>
          </w:tcPr>
          <w:p w:rsidR="0017674B" w:rsidRDefault="00DE165B">
            <w:pPr>
              <w:pStyle w:val="TIE-"/>
            </w:pPr>
            <w:r>
              <w:rPr>
                <w:rFonts w:hint="eastAsia"/>
              </w:rPr>
              <w:t>0.74</w:t>
            </w:r>
          </w:p>
        </w:tc>
      </w:tr>
      <w:tr w:rsidR="0017674B">
        <w:trPr>
          <w:trHeight w:val="340"/>
        </w:trPr>
        <w:tc>
          <w:tcPr>
            <w:tcW w:w="333" w:type="dxa"/>
            <w:vMerge/>
            <w:vAlign w:val="center"/>
          </w:tcPr>
          <w:p w:rsidR="0017674B" w:rsidRDefault="0017674B">
            <w:pPr>
              <w:pStyle w:val="TIE-"/>
            </w:pPr>
          </w:p>
        </w:tc>
        <w:tc>
          <w:tcPr>
            <w:tcW w:w="463" w:type="dxa"/>
            <w:vMerge/>
            <w:vAlign w:val="center"/>
          </w:tcPr>
          <w:p w:rsidR="0017674B" w:rsidRDefault="0017674B">
            <w:pPr>
              <w:pStyle w:val="TIE-"/>
            </w:pPr>
          </w:p>
        </w:tc>
        <w:tc>
          <w:tcPr>
            <w:tcW w:w="872" w:type="dxa"/>
            <w:gridSpan w:val="2"/>
            <w:vMerge/>
            <w:vAlign w:val="center"/>
          </w:tcPr>
          <w:p w:rsidR="0017674B" w:rsidRDefault="0017674B">
            <w:pPr>
              <w:pStyle w:val="TIE-"/>
            </w:pPr>
          </w:p>
        </w:tc>
        <w:tc>
          <w:tcPr>
            <w:tcW w:w="859" w:type="dxa"/>
            <w:noWrap/>
            <w:vAlign w:val="center"/>
          </w:tcPr>
          <w:p w:rsidR="0017674B" w:rsidRDefault="00DE165B">
            <w:pPr>
              <w:pStyle w:val="TIE-"/>
            </w:pPr>
            <w:r>
              <w:t>H</w:t>
            </w:r>
            <w:r>
              <w:rPr>
                <w:vertAlign w:val="subscript"/>
              </w:rPr>
              <w:t>2</w:t>
            </w:r>
            <w:r>
              <w:t>S</w:t>
            </w:r>
          </w:p>
        </w:tc>
        <w:tc>
          <w:tcPr>
            <w:tcW w:w="2684" w:type="dxa"/>
            <w:vMerge/>
            <w:vAlign w:val="center"/>
          </w:tcPr>
          <w:p w:rsidR="0017674B" w:rsidRDefault="0017674B">
            <w:pPr>
              <w:pStyle w:val="TIE-"/>
            </w:pPr>
          </w:p>
        </w:tc>
        <w:tc>
          <w:tcPr>
            <w:tcW w:w="1878" w:type="dxa"/>
            <w:vMerge/>
            <w:vAlign w:val="center"/>
          </w:tcPr>
          <w:p w:rsidR="0017674B" w:rsidRDefault="0017674B">
            <w:pPr>
              <w:pStyle w:val="TIE-"/>
            </w:pPr>
          </w:p>
        </w:tc>
        <w:tc>
          <w:tcPr>
            <w:tcW w:w="970" w:type="dxa"/>
            <w:noWrap/>
            <w:vAlign w:val="center"/>
          </w:tcPr>
          <w:p w:rsidR="0017674B" w:rsidRDefault="00DE165B">
            <w:pPr>
              <w:pStyle w:val="TIE-"/>
            </w:pPr>
            <w:r>
              <w:t>60</w:t>
            </w:r>
          </w:p>
        </w:tc>
        <w:tc>
          <w:tcPr>
            <w:tcW w:w="944" w:type="dxa"/>
            <w:noWrap/>
            <w:vAlign w:val="center"/>
          </w:tcPr>
          <w:p w:rsidR="0017674B" w:rsidRDefault="00DE165B">
            <w:pPr>
              <w:pStyle w:val="TIE-"/>
            </w:pPr>
            <w:r>
              <w:t>0.0</w:t>
            </w:r>
            <w:r>
              <w:rPr>
                <w:rFonts w:hint="eastAsia"/>
              </w:rPr>
              <w:t>45</w:t>
            </w:r>
          </w:p>
        </w:tc>
      </w:tr>
      <w:tr w:rsidR="0017674B">
        <w:trPr>
          <w:trHeight w:val="340"/>
        </w:trPr>
        <w:tc>
          <w:tcPr>
            <w:tcW w:w="333" w:type="dxa"/>
            <w:vMerge w:val="restart"/>
            <w:noWrap/>
            <w:vAlign w:val="center"/>
          </w:tcPr>
          <w:p w:rsidR="0017674B" w:rsidRDefault="00DE165B">
            <w:pPr>
              <w:pStyle w:val="TIE-"/>
            </w:pPr>
            <w:r>
              <w:t>2</w:t>
            </w:r>
          </w:p>
        </w:tc>
        <w:tc>
          <w:tcPr>
            <w:tcW w:w="463" w:type="dxa"/>
            <w:vMerge w:val="restart"/>
            <w:vAlign w:val="center"/>
          </w:tcPr>
          <w:p w:rsidR="0017674B" w:rsidRDefault="00DE165B">
            <w:pPr>
              <w:pStyle w:val="TIE-"/>
            </w:pPr>
            <w:r>
              <w:t>2</w:t>
            </w:r>
          </w:p>
        </w:tc>
        <w:tc>
          <w:tcPr>
            <w:tcW w:w="872" w:type="dxa"/>
            <w:gridSpan w:val="2"/>
            <w:vMerge w:val="restart"/>
            <w:vAlign w:val="center"/>
          </w:tcPr>
          <w:p w:rsidR="0017674B" w:rsidRDefault="00DE165B">
            <w:pPr>
              <w:pStyle w:val="TIE-"/>
            </w:pPr>
            <w:r>
              <w:t>堆肥平台</w:t>
            </w:r>
          </w:p>
        </w:tc>
        <w:tc>
          <w:tcPr>
            <w:tcW w:w="859" w:type="dxa"/>
            <w:noWrap/>
            <w:vAlign w:val="center"/>
          </w:tcPr>
          <w:p w:rsidR="0017674B" w:rsidRDefault="00DE165B">
            <w:pPr>
              <w:pStyle w:val="TIE-"/>
            </w:pPr>
            <w:r>
              <w:t>NH</w:t>
            </w:r>
            <w:r>
              <w:rPr>
                <w:vertAlign w:val="subscript"/>
              </w:rPr>
              <w:t>3</w:t>
            </w:r>
          </w:p>
        </w:tc>
        <w:tc>
          <w:tcPr>
            <w:tcW w:w="2684" w:type="dxa"/>
            <w:vMerge w:val="restart"/>
            <w:noWrap/>
            <w:vAlign w:val="center"/>
          </w:tcPr>
          <w:p w:rsidR="0017674B" w:rsidRDefault="00DE165B">
            <w:pPr>
              <w:pStyle w:val="TIE-"/>
            </w:pPr>
            <w:r>
              <w:t>堆肥平台贮存</w:t>
            </w:r>
            <w:r>
              <w:rPr>
                <w:rFonts w:hint="eastAsia"/>
              </w:rPr>
              <w:t>期间定期喷洒除臭剂</w:t>
            </w:r>
            <w:r>
              <w:t>，堆肥过程喷洒减少氨释放和保氮的复合菌剂，同时养殖场内加强绿化，</w:t>
            </w:r>
            <w:r>
              <w:rPr>
                <w:kern w:val="0"/>
              </w:rPr>
              <w:t>可减少臭气的产生</w:t>
            </w:r>
          </w:p>
        </w:tc>
        <w:tc>
          <w:tcPr>
            <w:tcW w:w="1878" w:type="dxa"/>
            <w:vMerge/>
            <w:vAlign w:val="center"/>
          </w:tcPr>
          <w:p w:rsidR="0017674B" w:rsidRDefault="0017674B">
            <w:pPr>
              <w:pStyle w:val="TIE-"/>
            </w:pPr>
          </w:p>
        </w:tc>
        <w:tc>
          <w:tcPr>
            <w:tcW w:w="970" w:type="dxa"/>
            <w:noWrap/>
            <w:vAlign w:val="center"/>
          </w:tcPr>
          <w:p w:rsidR="0017674B" w:rsidRDefault="00DE165B">
            <w:pPr>
              <w:pStyle w:val="TIE-"/>
            </w:pPr>
            <w:r>
              <w:t>1500</w:t>
            </w:r>
          </w:p>
        </w:tc>
        <w:tc>
          <w:tcPr>
            <w:tcW w:w="944" w:type="dxa"/>
            <w:noWrap/>
            <w:vAlign w:val="center"/>
          </w:tcPr>
          <w:p w:rsidR="0017674B" w:rsidRDefault="00DE165B">
            <w:pPr>
              <w:pStyle w:val="TIE-"/>
            </w:pPr>
            <w:r>
              <w:t>0.</w:t>
            </w:r>
            <w:r>
              <w:rPr>
                <w:rFonts w:hint="eastAsia"/>
              </w:rPr>
              <w:t>088</w:t>
            </w:r>
          </w:p>
        </w:tc>
      </w:tr>
      <w:tr w:rsidR="0017674B">
        <w:trPr>
          <w:trHeight w:val="340"/>
        </w:trPr>
        <w:tc>
          <w:tcPr>
            <w:tcW w:w="333" w:type="dxa"/>
            <w:vMerge/>
            <w:vAlign w:val="center"/>
          </w:tcPr>
          <w:p w:rsidR="0017674B" w:rsidRDefault="0017674B">
            <w:pPr>
              <w:pStyle w:val="TIE-"/>
            </w:pPr>
          </w:p>
        </w:tc>
        <w:tc>
          <w:tcPr>
            <w:tcW w:w="463" w:type="dxa"/>
            <w:vMerge/>
            <w:vAlign w:val="center"/>
          </w:tcPr>
          <w:p w:rsidR="0017674B" w:rsidRDefault="0017674B">
            <w:pPr>
              <w:pStyle w:val="TIE-"/>
            </w:pPr>
          </w:p>
        </w:tc>
        <w:tc>
          <w:tcPr>
            <w:tcW w:w="872" w:type="dxa"/>
            <w:gridSpan w:val="2"/>
            <w:vMerge/>
            <w:vAlign w:val="center"/>
          </w:tcPr>
          <w:p w:rsidR="0017674B" w:rsidRDefault="0017674B">
            <w:pPr>
              <w:pStyle w:val="TIE-"/>
            </w:pPr>
          </w:p>
        </w:tc>
        <w:tc>
          <w:tcPr>
            <w:tcW w:w="859" w:type="dxa"/>
            <w:noWrap/>
            <w:vAlign w:val="center"/>
          </w:tcPr>
          <w:p w:rsidR="0017674B" w:rsidRDefault="00DE165B">
            <w:pPr>
              <w:pStyle w:val="TIE-"/>
            </w:pPr>
            <w:r>
              <w:t>H</w:t>
            </w:r>
            <w:r>
              <w:rPr>
                <w:vertAlign w:val="subscript"/>
              </w:rPr>
              <w:t>2</w:t>
            </w:r>
            <w:r>
              <w:t>S</w:t>
            </w:r>
          </w:p>
        </w:tc>
        <w:tc>
          <w:tcPr>
            <w:tcW w:w="2684" w:type="dxa"/>
            <w:vMerge/>
            <w:vAlign w:val="center"/>
          </w:tcPr>
          <w:p w:rsidR="0017674B" w:rsidRDefault="0017674B">
            <w:pPr>
              <w:pStyle w:val="TIE-"/>
            </w:pPr>
          </w:p>
        </w:tc>
        <w:tc>
          <w:tcPr>
            <w:tcW w:w="1878" w:type="dxa"/>
            <w:vMerge/>
            <w:vAlign w:val="center"/>
          </w:tcPr>
          <w:p w:rsidR="0017674B" w:rsidRDefault="0017674B">
            <w:pPr>
              <w:pStyle w:val="TIE-"/>
            </w:pPr>
          </w:p>
        </w:tc>
        <w:tc>
          <w:tcPr>
            <w:tcW w:w="970" w:type="dxa"/>
            <w:noWrap/>
            <w:vAlign w:val="center"/>
          </w:tcPr>
          <w:p w:rsidR="0017674B" w:rsidRDefault="00DE165B">
            <w:pPr>
              <w:pStyle w:val="TIE-"/>
            </w:pPr>
            <w:r>
              <w:t>60</w:t>
            </w:r>
          </w:p>
        </w:tc>
        <w:tc>
          <w:tcPr>
            <w:tcW w:w="944" w:type="dxa"/>
            <w:noWrap/>
            <w:vAlign w:val="center"/>
          </w:tcPr>
          <w:p w:rsidR="0017674B" w:rsidRDefault="00DE165B">
            <w:pPr>
              <w:pStyle w:val="TIE-"/>
            </w:pPr>
            <w:r>
              <w:t>0.00</w:t>
            </w:r>
            <w:r>
              <w:rPr>
                <w:rFonts w:hint="eastAsia"/>
              </w:rPr>
              <w:t>5</w:t>
            </w:r>
            <w:r>
              <w:t>8</w:t>
            </w:r>
          </w:p>
        </w:tc>
      </w:tr>
      <w:tr w:rsidR="0017674B">
        <w:trPr>
          <w:trHeight w:val="340"/>
        </w:trPr>
        <w:tc>
          <w:tcPr>
            <w:tcW w:w="333" w:type="dxa"/>
            <w:noWrap/>
            <w:vAlign w:val="center"/>
          </w:tcPr>
          <w:p w:rsidR="0017674B" w:rsidRDefault="00DE165B">
            <w:pPr>
              <w:pStyle w:val="TIE-"/>
            </w:pPr>
            <w:r>
              <w:t>3</w:t>
            </w:r>
          </w:p>
        </w:tc>
        <w:tc>
          <w:tcPr>
            <w:tcW w:w="463" w:type="dxa"/>
            <w:vAlign w:val="center"/>
          </w:tcPr>
          <w:p w:rsidR="0017674B" w:rsidRDefault="00DE165B">
            <w:pPr>
              <w:pStyle w:val="TIE-"/>
            </w:pPr>
            <w:r>
              <w:t>3</w:t>
            </w:r>
          </w:p>
        </w:tc>
        <w:tc>
          <w:tcPr>
            <w:tcW w:w="872" w:type="dxa"/>
            <w:gridSpan w:val="2"/>
            <w:vAlign w:val="center"/>
          </w:tcPr>
          <w:p w:rsidR="0017674B" w:rsidRDefault="00DE165B">
            <w:pPr>
              <w:pStyle w:val="TIE-"/>
            </w:pPr>
            <w:r>
              <w:rPr>
                <w:rFonts w:hint="eastAsia"/>
              </w:rPr>
              <w:t>草料</w:t>
            </w:r>
            <w:r>
              <w:t>间</w:t>
            </w:r>
          </w:p>
        </w:tc>
        <w:tc>
          <w:tcPr>
            <w:tcW w:w="859" w:type="dxa"/>
            <w:noWrap/>
            <w:vAlign w:val="center"/>
          </w:tcPr>
          <w:p w:rsidR="0017674B" w:rsidRDefault="00DE165B">
            <w:pPr>
              <w:pStyle w:val="TIE-"/>
            </w:pPr>
            <w:r>
              <w:t>颗粒物</w:t>
            </w:r>
          </w:p>
        </w:tc>
        <w:tc>
          <w:tcPr>
            <w:tcW w:w="2684" w:type="dxa"/>
            <w:noWrap/>
            <w:vAlign w:val="center"/>
          </w:tcPr>
          <w:p w:rsidR="0017674B" w:rsidRDefault="00DE165B">
            <w:pPr>
              <w:pStyle w:val="TIE-"/>
            </w:pPr>
            <w:r>
              <w:t>全封闭精料库</w:t>
            </w:r>
          </w:p>
        </w:tc>
        <w:tc>
          <w:tcPr>
            <w:tcW w:w="1878" w:type="dxa"/>
            <w:noWrap/>
            <w:vAlign w:val="center"/>
          </w:tcPr>
          <w:p w:rsidR="0017674B" w:rsidRDefault="00DE165B">
            <w:pPr>
              <w:pStyle w:val="TIE-"/>
            </w:pPr>
            <w:r>
              <w:t>《大气污染物综合排放标准》（</w:t>
            </w:r>
            <w:r>
              <w:t>GB16297-1996</w:t>
            </w:r>
            <w:r>
              <w:t>）中新建污染源二级标准</w:t>
            </w:r>
          </w:p>
        </w:tc>
        <w:tc>
          <w:tcPr>
            <w:tcW w:w="970" w:type="dxa"/>
            <w:noWrap/>
            <w:vAlign w:val="center"/>
          </w:tcPr>
          <w:p w:rsidR="0017674B" w:rsidRDefault="00DE165B">
            <w:pPr>
              <w:pStyle w:val="TIE-"/>
            </w:pPr>
            <w:r>
              <w:t>1000</w:t>
            </w:r>
          </w:p>
        </w:tc>
        <w:tc>
          <w:tcPr>
            <w:tcW w:w="944" w:type="dxa"/>
            <w:noWrap/>
            <w:vAlign w:val="center"/>
          </w:tcPr>
          <w:p w:rsidR="0017674B" w:rsidRDefault="00DE165B">
            <w:pPr>
              <w:pStyle w:val="TIE-"/>
            </w:pPr>
            <w:r>
              <w:t>0.</w:t>
            </w:r>
            <w:r>
              <w:rPr>
                <w:rFonts w:hint="eastAsia"/>
              </w:rPr>
              <w:t>051</w:t>
            </w:r>
          </w:p>
        </w:tc>
      </w:tr>
      <w:tr w:rsidR="0017674B">
        <w:trPr>
          <w:trHeight w:val="340"/>
        </w:trPr>
        <w:tc>
          <w:tcPr>
            <w:tcW w:w="9003" w:type="dxa"/>
            <w:gridSpan w:val="9"/>
            <w:noWrap/>
            <w:vAlign w:val="center"/>
          </w:tcPr>
          <w:p w:rsidR="0017674B" w:rsidRDefault="00DE165B">
            <w:pPr>
              <w:pStyle w:val="TIE-"/>
            </w:pPr>
            <w:r>
              <w:t>无组织排放总计</w:t>
            </w:r>
          </w:p>
        </w:tc>
      </w:tr>
      <w:tr w:rsidR="0017674B">
        <w:trPr>
          <w:trHeight w:val="340"/>
        </w:trPr>
        <w:tc>
          <w:tcPr>
            <w:tcW w:w="1075" w:type="dxa"/>
            <w:gridSpan w:val="3"/>
            <w:vMerge w:val="restart"/>
            <w:noWrap/>
            <w:vAlign w:val="center"/>
          </w:tcPr>
          <w:p w:rsidR="0017674B" w:rsidRDefault="00DE165B">
            <w:pPr>
              <w:pStyle w:val="TIE-"/>
            </w:pPr>
            <w:r>
              <w:t>无组织排放总计</w:t>
            </w:r>
          </w:p>
        </w:tc>
        <w:tc>
          <w:tcPr>
            <w:tcW w:w="6984" w:type="dxa"/>
            <w:gridSpan w:val="5"/>
            <w:noWrap/>
            <w:vAlign w:val="center"/>
          </w:tcPr>
          <w:p w:rsidR="0017674B" w:rsidRDefault="00DE165B">
            <w:pPr>
              <w:pStyle w:val="TIE-"/>
            </w:pPr>
            <w:r>
              <w:t>氨气（</w:t>
            </w:r>
            <w:r>
              <w:t>NH</w:t>
            </w:r>
            <w:r>
              <w:rPr>
                <w:vertAlign w:val="subscript"/>
              </w:rPr>
              <w:t>3</w:t>
            </w:r>
            <w:r>
              <w:t>）</w:t>
            </w:r>
          </w:p>
        </w:tc>
        <w:tc>
          <w:tcPr>
            <w:tcW w:w="944" w:type="dxa"/>
            <w:noWrap/>
            <w:vAlign w:val="center"/>
          </w:tcPr>
          <w:p w:rsidR="0017674B" w:rsidRDefault="00DE165B">
            <w:pPr>
              <w:pStyle w:val="TIE-"/>
            </w:pPr>
            <w:r>
              <w:rPr>
                <w:rFonts w:hint="eastAsia"/>
              </w:rPr>
              <w:t>0.828</w:t>
            </w:r>
          </w:p>
        </w:tc>
      </w:tr>
      <w:tr w:rsidR="0017674B">
        <w:trPr>
          <w:trHeight w:val="340"/>
        </w:trPr>
        <w:tc>
          <w:tcPr>
            <w:tcW w:w="1075" w:type="dxa"/>
            <w:gridSpan w:val="3"/>
            <w:vMerge/>
            <w:vAlign w:val="center"/>
          </w:tcPr>
          <w:p w:rsidR="0017674B" w:rsidRDefault="0017674B">
            <w:pPr>
              <w:pStyle w:val="TIE-"/>
            </w:pPr>
          </w:p>
        </w:tc>
        <w:tc>
          <w:tcPr>
            <w:tcW w:w="6984" w:type="dxa"/>
            <w:gridSpan w:val="5"/>
            <w:noWrap/>
            <w:vAlign w:val="center"/>
          </w:tcPr>
          <w:p w:rsidR="0017674B" w:rsidRDefault="00DE165B">
            <w:pPr>
              <w:pStyle w:val="TIE-"/>
            </w:pPr>
            <w:r>
              <w:t>硫化氢（</w:t>
            </w:r>
            <w:r>
              <w:t>H</w:t>
            </w:r>
            <w:r>
              <w:rPr>
                <w:vertAlign w:val="subscript"/>
              </w:rPr>
              <w:t>2</w:t>
            </w:r>
            <w:r>
              <w:t>S</w:t>
            </w:r>
            <w:r>
              <w:t>）</w:t>
            </w:r>
          </w:p>
        </w:tc>
        <w:tc>
          <w:tcPr>
            <w:tcW w:w="944" w:type="dxa"/>
            <w:noWrap/>
            <w:vAlign w:val="center"/>
          </w:tcPr>
          <w:p w:rsidR="0017674B" w:rsidRDefault="00DE165B">
            <w:pPr>
              <w:pStyle w:val="TIE-"/>
            </w:pPr>
            <w:r>
              <w:rPr>
                <w:rFonts w:hint="eastAsia"/>
              </w:rPr>
              <w:t>0.0508</w:t>
            </w:r>
          </w:p>
        </w:tc>
      </w:tr>
      <w:tr w:rsidR="0017674B">
        <w:trPr>
          <w:trHeight w:val="340"/>
        </w:trPr>
        <w:tc>
          <w:tcPr>
            <w:tcW w:w="1075" w:type="dxa"/>
            <w:gridSpan w:val="3"/>
            <w:vMerge/>
            <w:vAlign w:val="center"/>
          </w:tcPr>
          <w:p w:rsidR="0017674B" w:rsidRDefault="0017674B">
            <w:pPr>
              <w:pStyle w:val="TIE-"/>
            </w:pPr>
          </w:p>
        </w:tc>
        <w:tc>
          <w:tcPr>
            <w:tcW w:w="6984" w:type="dxa"/>
            <w:gridSpan w:val="5"/>
            <w:noWrap/>
            <w:vAlign w:val="center"/>
          </w:tcPr>
          <w:p w:rsidR="0017674B" w:rsidRDefault="00DE165B">
            <w:pPr>
              <w:pStyle w:val="TIE-"/>
            </w:pPr>
            <w:r>
              <w:t>颗粒物</w:t>
            </w:r>
          </w:p>
        </w:tc>
        <w:tc>
          <w:tcPr>
            <w:tcW w:w="944" w:type="dxa"/>
            <w:noWrap/>
            <w:vAlign w:val="center"/>
          </w:tcPr>
          <w:p w:rsidR="0017674B" w:rsidRDefault="00DE165B">
            <w:pPr>
              <w:pStyle w:val="TIE-"/>
            </w:pPr>
            <w:r>
              <w:t>0.051</w:t>
            </w:r>
          </w:p>
        </w:tc>
      </w:tr>
    </w:tbl>
    <w:p w:rsidR="0017674B" w:rsidRDefault="00DE165B">
      <w:pPr>
        <w:ind w:firstLine="480"/>
      </w:pPr>
      <w:r>
        <w:t>项目大气污染物年排放量核算见下表。</w:t>
      </w:r>
    </w:p>
    <w:p w:rsidR="0017674B" w:rsidRDefault="00DE165B">
      <w:pPr>
        <w:keepNext/>
        <w:keepLines/>
        <w:autoSpaceDE/>
        <w:ind w:firstLineChars="0" w:firstLine="0"/>
        <w:jc w:val="center"/>
        <w:outlineLvl w:val="4"/>
        <w:rPr>
          <w:b/>
          <w:bCs/>
          <w:szCs w:val="24"/>
        </w:rPr>
      </w:pPr>
      <w:r>
        <w:rPr>
          <w:rFonts w:ascii="宋体" w:hAnsi="宋体"/>
          <w:b/>
          <w:bCs/>
          <w:szCs w:val="24"/>
        </w:rPr>
        <w:t>表</w:t>
      </w:r>
      <w:r>
        <w:rPr>
          <w:b/>
          <w:bCs/>
          <w:szCs w:val="24"/>
        </w:rPr>
        <w:t xml:space="preserve">5.2-6    </w:t>
      </w:r>
      <w:r>
        <w:rPr>
          <w:rFonts w:ascii="宋体" w:hAnsi="宋体"/>
          <w:b/>
          <w:bCs/>
          <w:szCs w:val="24"/>
        </w:rPr>
        <w:t>大气污染物年排放量核算表</w:t>
      </w:r>
    </w:p>
    <w:tbl>
      <w:tblPr>
        <w:tblW w:w="9003" w:type="dxa"/>
        <w:tblBorders>
          <w:top w:val="single" w:sz="12" w:space="0" w:color="000000"/>
          <w:bottom w:val="single" w:sz="12" w:space="0" w:color="000000"/>
          <w:insideH w:val="single" w:sz="6" w:space="0" w:color="000000"/>
          <w:insideV w:val="single" w:sz="6" w:space="0" w:color="000000"/>
        </w:tblBorders>
        <w:tblLayout w:type="fixed"/>
        <w:tblCellMar>
          <w:top w:w="15" w:type="dxa"/>
          <w:bottom w:w="15" w:type="dxa"/>
        </w:tblCellMar>
        <w:tblLook w:val="04A0" w:firstRow="1" w:lastRow="0" w:firstColumn="1" w:lastColumn="0" w:noHBand="0" w:noVBand="1"/>
      </w:tblPr>
      <w:tblGrid>
        <w:gridCol w:w="2323"/>
        <w:gridCol w:w="3635"/>
        <w:gridCol w:w="3045"/>
      </w:tblGrid>
      <w:tr w:rsidR="0017674B">
        <w:trPr>
          <w:trHeight w:val="340"/>
        </w:trPr>
        <w:tc>
          <w:tcPr>
            <w:tcW w:w="2323" w:type="dxa"/>
            <w:tcBorders>
              <w:top w:val="single" w:sz="12" w:space="0" w:color="000000"/>
              <w:left w:val="nil"/>
              <w:bottom w:val="single" w:sz="6" w:space="0" w:color="000000"/>
              <w:right w:val="single" w:sz="6" w:space="0" w:color="000000"/>
            </w:tcBorders>
            <w:vAlign w:val="center"/>
          </w:tcPr>
          <w:p w:rsidR="0017674B" w:rsidRDefault="00DE165B">
            <w:pPr>
              <w:pStyle w:val="TIE-"/>
            </w:pPr>
            <w:r>
              <w:t>序号</w:t>
            </w:r>
          </w:p>
        </w:tc>
        <w:tc>
          <w:tcPr>
            <w:tcW w:w="3635" w:type="dxa"/>
            <w:tcBorders>
              <w:top w:val="single" w:sz="12" w:space="0" w:color="000000"/>
              <w:left w:val="single" w:sz="6" w:space="0" w:color="000000"/>
              <w:bottom w:val="single" w:sz="6" w:space="0" w:color="000000"/>
              <w:right w:val="single" w:sz="6" w:space="0" w:color="000000"/>
            </w:tcBorders>
            <w:vAlign w:val="center"/>
          </w:tcPr>
          <w:p w:rsidR="0017674B" w:rsidRDefault="00DE165B">
            <w:pPr>
              <w:pStyle w:val="TIE-"/>
            </w:pPr>
            <w:r>
              <w:t>污染物</w:t>
            </w:r>
          </w:p>
        </w:tc>
        <w:tc>
          <w:tcPr>
            <w:tcW w:w="3045" w:type="dxa"/>
            <w:tcBorders>
              <w:top w:val="single" w:sz="12" w:space="0" w:color="000000"/>
              <w:left w:val="single" w:sz="6" w:space="0" w:color="000000"/>
              <w:bottom w:val="single" w:sz="6" w:space="0" w:color="000000"/>
              <w:right w:val="nil"/>
            </w:tcBorders>
            <w:vAlign w:val="center"/>
          </w:tcPr>
          <w:p w:rsidR="0017674B" w:rsidRDefault="00DE165B">
            <w:pPr>
              <w:pStyle w:val="TIE-"/>
            </w:pPr>
            <w:r>
              <w:t>年排放量</w:t>
            </w:r>
            <w:r>
              <w:t>/</w:t>
            </w:r>
            <w:r>
              <w:t>（</w:t>
            </w:r>
            <w:r>
              <w:t>t/a</w:t>
            </w:r>
            <w:r>
              <w:t>）</w:t>
            </w:r>
          </w:p>
        </w:tc>
      </w:tr>
      <w:tr w:rsidR="0017674B">
        <w:trPr>
          <w:trHeight w:val="340"/>
        </w:trPr>
        <w:tc>
          <w:tcPr>
            <w:tcW w:w="2323" w:type="dxa"/>
            <w:tcBorders>
              <w:top w:val="single" w:sz="6" w:space="0" w:color="000000"/>
              <w:left w:val="nil"/>
              <w:bottom w:val="single" w:sz="6" w:space="0" w:color="000000"/>
              <w:right w:val="single" w:sz="6" w:space="0" w:color="000000"/>
            </w:tcBorders>
            <w:vAlign w:val="center"/>
          </w:tcPr>
          <w:p w:rsidR="0017674B" w:rsidRDefault="00DE165B">
            <w:pPr>
              <w:pStyle w:val="TIE-"/>
            </w:pPr>
            <w:r>
              <w:lastRenderedPageBreak/>
              <w:t>1</w:t>
            </w:r>
          </w:p>
        </w:tc>
        <w:tc>
          <w:tcPr>
            <w:tcW w:w="3635" w:type="dxa"/>
            <w:tcBorders>
              <w:top w:val="single" w:sz="6" w:space="0" w:color="000000"/>
              <w:left w:val="single" w:sz="6" w:space="0" w:color="000000"/>
              <w:bottom w:val="single" w:sz="6" w:space="0" w:color="000000"/>
              <w:right w:val="single" w:sz="6" w:space="0" w:color="000000"/>
            </w:tcBorders>
            <w:vAlign w:val="center"/>
          </w:tcPr>
          <w:p w:rsidR="0017674B" w:rsidRDefault="00DE165B">
            <w:pPr>
              <w:pStyle w:val="TIE-"/>
            </w:pPr>
            <w:r>
              <w:t>氨气（</w:t>
            </w:r>
            <w:r>
              <w:t>NH</w:t>
            </w:r>
            <w:r>
              <w:rPr>
                <w:vertAlign w:val="subscript"/>
              </w:rPr>
              <w:t>3</w:t>
            </w:r>
            <w:r>
              <w:t>）</w:t>
            </w:r>
          </w:p>
        </w:tc>
        <w:tc>
          <w:tcPr>
            <w:tcW w:w="3045" w:type="dxa"/>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0.828</w:t>
            </w:r>
          </w:p>
        </w:tc>
      </w:tr>
      <w:tr w:rsidR="0017674B">
        <w:trPr>
          <w:trHeight w:val="340"/>
        </w:trPr>
        <w:tc>
          <w:tcPr>
            <w:tcW w:w="2323" w:type="dxa"/>
            <w:tcBorders>
              <w:top w:val="single" w:sz="6" w:space="0" w:color="000000"/>
              <w:left w:val="nil"/>
              <w:bottom w:val="single" w:sz="6" w:space="0" w:color="000000"/>
              <w:right w:val="single" w:sz="6" w:space="0" w:color="000000"/>
            </w:tcBorders>
            <w:vAlign w:val="center"/>
          </w:tcPr>
          <w:p w:rsidR="0017674B" w:rsidRDefault="00DE165B">
            <w:pPr>
              <w:pStyle w:val="TIE-"/>
            </w:pPr>
            <w:r>
              <w:t>2</w:t>
            </w:r>
          </w:p>
        </w:tc>
        <w:tc>
          <w:tcPr>
            <w:tcW w:w="3635" w:type="dxa"/>
            <w:tcBorders>
              <w:top w:val="single" w:sz="6" w:space="0" w:color="000000"/>
              <w:left w:val="single" w:sz="6" w:space="0" w:color="000000"/>
              <w:bottom w:val="single" w:sz="6" w:space="0" w:color="000000"/>
              <w:right w:val="single" w:sz="6" w:space="0" w:color="000000"/>
            </w:tcBorders>
            <w:vAlign w:val="center"/>
          </w:tcPr>
          <w:p w:rsidR="0017674B" w:rsidRDefault="00DE165B">
            <w:pPr>
              <w:pStyle w:val="TIE-"/>
            </w:pPr>
            <w:r>
              <w:t>硫化氢（</w:t>
            </w:r>
            <w:r>
              <w:t>H</w:t>
            </w:r>
            <w:r>
              <w:rPr>
                <w:vertAlign w:val="subscript"/>
              </w:rPr>
              <w:t>2</w:t>
            </w:r>
            <w:r>
              <w:t>S</w:t>
            </w:r>
            <w:r>
              <w:t>）</w:t>
            </w:r>
          </w:p>
        </w:tc>
        <w:tc>
          <w:tcPr>
            <w:tcW w:w="3045" w:type="dxa"/>
            <w:tcBorders>
              <w:top w:val="single" w:sz="6" w:space="0" w:color="000000"/>
              <w:left w:val="single" w:sz="6" w:space="0" w:color="000000"/>
              <w:bottom w:val="single" w:sz="6" w:space="0" w:color="000000"/>
              <w:right w:val="nil"/>
            </w:tcBorders>
            <w:vAlign w:val="center"/>
          </w:tcPr>
          <w:p w:rsidR="0017674B" w:rsidRDefault="00DE165B">
            <w:pPr>
              <w:pStyle w:val="TIE-"/>
            </w:pPr>
            <w:r>
              <w:rPr>
                <w:rFonts w:hint="eastAsia"/>
              </w:rPr>
              <w:t>0.0508</w:t>
            </w:r>
          </w:p>
        </w:tc>
      </w:tr>
      <w:tr w:rsidR="0017674B">
        <w:trPr>
          <w:trHeight w:val="340"/>
        </w:trPr>
        <w:tc>
          <w:tcPr>
            <w:tcW w:w="2323" w:type="dxa"/>
            <w:tcBorders>
              <w:top w:val="single" w:sz="6" w:space="0" w:color="000000"/>
              <w:left w:val="nil"/>
              <w:bottom w:val="single" w:sz="12" w:space="0" w:color="000000"/>
              <w:right w:val="single" w:sz="6" w:space="0" w:color="000000"/>
            </w:tcBorders>
            <w:vAlign w:val="center"/>
          </w:tcPr>
          <w:p w:rsidR="0017674B" w:rsidRDefault="00DE165B">
            <w:pPr>
              <w:pStyle w:val="TIE-"/>
            </w:pPr>
            <w:r>
              <w:t>3</w:t>
            </w:r>
          </w:p>
        </w:tc>
        <w:tc>
          <w:tcPr>
            <w:tcW w:w="3635" w:type="dxa"/>
            <w:tcBorders>
              <w:top w:val="single" w:sz="6" w:space="0" w:color="000000"/>
              <w:left w:val="single" w:sz="6" w:space="0" w:color="000000"/>
              <w:bottom w:val="single" w:sz="12" w:space="0" w:color="000000"/>
              <w:right w:val="single" w:sz="6" w:space="0" w:color="000000"/>
            </w:tcBorders>
            <w:vAlign w:val="center"/>
          </w:tcPr>
          <w:p w:rsidR="0017674B" w:rsidRDefault="00DE165B">
            <w:pPr>
              <w:pStyle w:val="TIE-"/>
            </w:pPr>
            <w:r>
              <w:t>颗粒物</w:t>
            </w:r>
          </w:p>
        </w:tc>
        <w:tc>
          <w:tcPr>
            <w:tcW w:w="3045" w:type="dxa"/>
            <w:tcBorders>
              <w:top w:val="single" w:sz="6" w:space="0" w:color="000000"/>
              <w:left w:val="single" w:sz="6" w:space="0" w:color="000000"/>
              <w:bottom w:val="single" w:sz="12" w:space="0" w:color="000000"/>
              <w:right w:val="nil"/>
            </w:tcBorders>
            <w:vAlign w:val="center"/>
          </w:tcPr>
          <w:p w:rsidR="0017674B" w:rsidRDefault="00DE165B">
            <w:pPr>
              <w:pStyle w:val="TIE-"/>
            </w:pPr>
            <w:r>
              <w:t>0.051</w:t>
            </w:r>
          </w:p>
        </w:tc>
      </w:tr>
    </w:tbl>
    <w:p w:rsidR="0017674B" w:rsidRDefault="00DE165B">
      <w:pPr>
        <w:keepNext/>
        <w:keepLines/>
        <w:autoSpaceDE/>
        <w:spacing w:before="120" w:after="120" w:line="400" w:lineRule="exact"/>
        <w:ind w:firstLineChars="0" w:firstLine="0"/>
        <w:jc w:val="left"/>
        <w:outlineLvl w:val="3"/>
        <w:rPr>
          <w:b/>
          <w:bCs/>
          <w:szCs w:val="24"/>
        </w:rPr>
      </w:pPr>
      <w:r>
        <w:rPr>
          <w:b/>
          <w:bCs/>
          <w:szCs w:val="24"/>
        </w:rPr>
        <w:t>5.2.2.2</w:t>
      </w:r>
      <w:r>
        <w:rPr>
          <w:rFonts w:ascii="宋体" w:hAnsi="宋体"/>
          <w:b/>
          <w:bCs/>
          <w:szCs w:val="24"/>
        </w:rPr>
        <w:t>大气环境防护距离</w:t>
      </w:r>
    </w:p>
    <w:p w:rsidR="0017674B" w:rsidRDefault="00DE165B">
      <w:pPr>
        <w:ind w:firstLine="480"/>
      </w:pPr>
      <w:r>
        <w:rPr>
          <w:rFonts w:hint="eastAsia"/>
        </w:rPr>
        <w:t>项目通过采取控制饲养密度、饲料添加</w:t>
      </w:r>
      <w:r>
        <w:rPr>
          <w:rFonts w:hint="eastAsia"/>
        </w:rPr>
        <w:t>EM</w:t>
      </w:r>
      <w:r>
        <w:rPr>
          <w:rFonts w:hint="eastAsia"/>
        </w:rPr>
        <w:t>微生物制剂、酶制剂等饲料添加剂，牛舍设置通风口，同时用生物</w:t>
      </w:r>
      <w:r>
        <w:rPr>
          <w:rFonts w:hint="eastAsia"/>
        </w:rPr>
        <w:t>/</w:t>
      </w:r>
      <w:r>
        <w:rPr>
          <w:rFonts w:hint="eastAsia"/>
        </w:rPr>
        <w:t>植物除臭剂喷洒牛舍、堆肥平台等除臭治理，加强养殖场绿化等恶臭污染物治理措施，通过估算模式结果，养殖场臭气</w:t>
      </w:r>
      <w:r>
        <w:rPr>
          <w:rFonts w:hint="eastAsia"/>
        </w:rPr>
        <w:t>NH</w:t>
      </w:r>
      <w:r>
        <w:rPr>
          <w:rFonts w:hint="eastAsia"/>
          <w:vertAlign w:val="subscript"/>
        </w:rPr>
        <w:t>3</w:t>
      </w:r>
      <w:r>
        <w:rPr>
          <w:rFonts w:hint="eastAsia"/>
        </w:rPr>
        <w:t>、</w:t>
      </w:r>
      <w:r>
        <w:rPr>
          <w:rFonts w:hint="eastAsia"/>
        </w:rPr>
        <w:t>H</w:t>
      </w:r>
      <w:r>
        <w:rPr>
          <w:rFonts w:hint="eastAsia"/>
          <w:vertAlign w:val="subscript"/>
        </w:rPr>
        <w:t>2</w:t>
      </w:r>
      <w:r>
        <w:rPr>
          <w:rFonts w:hint="eastAsia"/>
        </w:rPr>
        <w:t>S</w:t>
      </w:r>
      <w:r>
        <w:rPr>
          <w:rFonts w:hint="eastAsia"/>
        </w:rPr>
        <w:t>最大落地浓度占标率＜</w:t>
      </w:r>
      <w:r>
        <w:rPr>
          <w:rFonts w:hint="eastAsia"/>
        </w:rPr>
        <w:t>10%</w:t>
      </w:r>
      <w:r>
        <w:rPr>
          <w:rFonts w:hint="eastAsia"/>
        </w:rPr>
        <w:t>，拟建项目恶臭污染物对周围大气环境质量影响不大，本项目厂界外无超标点，且敏感</w:t>
      </w:r>
      <w:proofErr w:type="gramStart"/>
      <w:r>
        <w:rPr>
          <w:rFonts w:hint="eastAsia"/>
        </w:rPr>
        <w:t>点预测值能够</w:t>
      </w:r>
      <w:proofErr w:type="gramEnd"/>
      <w:r>
        <w:rPr>
          <w:rFonts w:hint="eastAsia"/>
        </w:rPr>
        <w:t>满足环境功能区划要求，因此无需设置大气环境防护距离。</w:t>
      </w:r>
    </w:p>
    <w:p w:rsidR="0017674B" w:rsidRDefault="00DE165B">
      <w:pPr>
        <w:pStyle w:val="3"/>
      </w:pPr>
      <w:bookmarkStart w:id="284" w:name="_Toc28655"/>
      <w:bookmarkStart w:id="285" w:name="_Toc157447878"/>
      <w:bookmarkStart w:id="286" w:name="_Toc46421133"/>
      <w:bookmarkEnd w:id="284"/>
      <w:r>
        <w:t>5.2.3</w:t>
      </w:r>
      <w:r>
        <w:t>大气环境影响评价结论与建议</w:t>
      </w:r>
      <w:bookmarkEnd w:id="285"/>
      <w:bookmarkEnd w:id="286"/>
    </w:p>
    <w:p w:rsidR="0017674B" w:rsidRDefault="00DE165B">
      <w:pPr>
        <w:ind w:firstLine="480"/>
      </w:pPr>
      <w:r>
        <w:t>（</w:t>
      </w:r>
      <w:r>
        <w:t>1</w:t>
      </w:r>
      <w:r>
        <w:t>）达标区环境可接受性</w:t>
      </w:r>
    </w:p>
    <w:p w:rsidR="0017674B" w:rsidRDefault="00DE165B">
      <w:pPr>
        <w:ind w:firstLine="480"/>
      </w:pPr>
      <w:r>
        <w:t>项目采取的污染防治措施有效、可行，大气污染物对环境影响较小，厂界外无超标点，项目正常情况排放的大气污染物对大气环境影响可接受。</w:t>
      </w:r>
    </w:p>
    <w:p w:rsidR="0017674B" w:rsidRDefault="00DE165B">
      <w:pPr>
        <w:ind w:firstLine="480"/>
      </w:pPr>
      <w:r>
        <w:t>（</w:t>
      </w:r>
      <w:r>
        <w:t>2</w:t>
      </w:r>
      <w:r>
        <w:t>）大气环境影响评价自查</w:t>
      </w:r>
    </w:p>
    <w:p w:rsidR="0017674B" w:rsidRDefault="00DE165B">
      <w:pPr>
        <w:ind w:firstLine="480"/>
      </w:pPr>
      <w:r>
        <w:t>本次评价对大气环境影响评价主要内容与结论进行自查，自查结果见下表。</w:t>
      </w:r>
    </w:p>
    <w:p w:rsidR="0017674B" w:rsidRDefault="0017674B">
      <w:pPr>
        <w:widowControl/>
        <w:topLinePunct w:val="0"/>
        <w:autoSpaceDE/>
        <w:spacing w:line="240" w:lineRule="auto"/>
        <w:ind w:firstLineChars="0" w:firstLine="0"/>
        <w:jc w:val="left"/>
        <w:rPr>
          <w:szCs w:val="24"/>
        </w:rPr>
        <w:sectPr w:rsidR="0017674B">
          <w:pgSz w:w="11906" w:h="16838"/>
          <w:pgMar w:top="1418" w:right="1418" w:bottom="1474" w:left="1474" w:header="851" w:footer="992" w:gutter="0"/>
          <w:pgNumType w:fmt="numberInDash"/>
          <w:cols w:space="720"/>
          <w:docGrid w:linePitch="326"/>
        </w:sectPr>
      </w:pPr>
    </w:p>
    <w:p w:rsidR="0017674B" w:rsidRDefault="00DE165B">
      <w:pPr>
        <w:keepNext/>
        <w:keepLines/>
        <w:autoSpaceDE/>
        <w:ind w:firstLineChars="0" w:firstLine="0"/>
        <w:jc w:val="center"/>
        <w:outlineLvl w:val="4"/>
        <w:rPr>
          <w:b/>
          <w:bCs/>
          <w:szCs w:val="24"/>
        </w:rPr>
      </w:pPr>
      <w:r>
        <w:rPr>
          <w:rFonts w:ascii="宋体" w:hAnsi="宋体"/>
          <w:b/>
          <w:bCs/>
          <w:szCs w:val="24"/>
        </w:rPr>
        <w:lastRenderedPageBreak/>
        <w:t>表</w:t>
      </w:r>
      <w:r>
        <w:rPr>
          <w:b/>
          <w:bCs/>
          <w:szCs w:val="24"/>
        </w:rPr>
        <w:t xml:space="preserve">5.2-6    </w:t>
      </w:r>
      <w:r>
        <w:rPr>
          <w:rFonts w:ascii="宋体" w:hAnsi="宋体"/>
          <w:b/>
          <w:bCs/>
          <w:szCs w:val="24"/>
        </w:rPr>
        <w:t>建设项目大气环境影响评价自查表</w:t>
      </w:r>
    </w:p>
    <w:tbl>
      <w:tblPr>
        <w:tblW w:w="14332" w:type="dxa"/>
        <w:jc w:val="center"/>
        <w:tblBorders>
          <w:top w:val="single" w:sz="12" w:space="0" w:color="000000"/>
          <w:bottom w:val="single" w:sz="12" w:space="0" w:color="000000"/>
          <w:insideH w:val="single" w:sz="6" w:space="0" w:color="000000"/>
          <w:insideV w:val="single" w:sz="6" w:space="0" w:color="000000"/>
        </w:tblBorders>
        <w:tblLayout w:type="fixed"/>
        <w:tblCellMar>
          <w:top w:w="15" w:type="dxa"/>
          <w:bottom w:w="15" w:type="dxa"/>
        </w:tblCellMar>
        <w:tblLook w:val="04A0" w:firstRow="1" w:lastRow="0" w:firstColumn="1" w:lastColumn="0" w:noHBand="0" w:noVBand="1"/>
      </w:tblPr>
      <w:tblGrid>
        <w:gridCol w:w="1214"/>
        <w:gridCol w:w="2142"/>
        <w:gridCol w:w="1297"/>
        <w:gridCol w:w="1101"/>
        <w:gridCol w:w="1026"/>
        <w:gridCol w:w="711"/>
        <w:gridCol w:w="1688"/>
        <w:gridCol w:w="2038"/>
        <w:gridCol w:w="1247"/>
        <w:gridCol w:w="1868"/>
      </w:tblGrid>
      <w:tr w:rsidR="0017674B">
        <w:trPr>
          <w:trHeight w:val="340"/>
          <w:jc w:val="center"/>
        </w:trPr>
        <w:tc>
          <w:tcPr>
            <w:tcW w:w="3356" w:type="dxa"/>
            <w:gridSpan w:val="2"/>
            <w:tcBorders>
              <w:top w:val="single" w:sz="12"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工作内容</w:t>
            </w:r>
          </w:p>
        </w:tc>
        <w:tc>
          <w:tcPr>
            <w:tcW w:w="10976" w:type="dxa"/>
            <w:gridSpan w:val="8"/>
            <w:tcBorders>
              <w:top w:val="single" w:sz="12"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自查项目</w:t>
            </w:r>
          </w:p>
        </w:tc>
      </w:tr>
      <w:tr w:rsidR="0017674B">
        <w:trPr>
          <w:trHeight w:val="340"/>
          <w:jc w:val="center"/>
        </w:trPr>
        <w:tc>
          <w:tcPr>
            <w:tcW w:w="1214" w:type="dxa"/>
            <w:vMerge w:val="restart"/>
            <w:tcBorders>
              <w:top w:val="single" w:sz="6"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评价等级与范围</w:t>
            </w: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评价等级</w:t>
            </w:r>
          </w:p>
        </w:tc>
        <w:tc>
          <w:tcPr>
            <w:tcW w:w="4135" w:type="dxa"/>
            <w:gridSpan w:val="4"/>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一级</w:t>
            </w:r>
            <w:r>
              <w:rPr>
                <w:sz w:val="21"/>
                <w:szCs w:val="21"/>
              </w:rPr>
              <w:t>□</w:t>
            </w:r>
          </w:p>
        </w:tc>
        <w:tc>
          <w:tcPr>
            <w:tcW w:w="3726"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二级</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三级</w:t>
            </w:r>
            <w:r>
              <w:rPr>
                <w:sz w:val="21"/>
                <w:szCs w:val="21"/>
              </w:rPr>
              <w:t>□</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评价范围</w:t>
            </w:r>
          </w:p>
        </w:tc>
        <w:tc>
          <w:tcPr>
            <w:tcW w:w="4135" w:type="dxa"/>
            <w:gridSpan w:val="4"/>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边长</w:t>
            </w:r>
            <w:r>
              <w:rPr>
                <w:sz w:val="21"/>
                <w:szCs w:val="21"/>
              </w:rPr>
              <w:t>=50km□</w:t>
            </w:r>
          </w:p>
        </w:tc>
        <w:tc>
          <w:tcPr>
            <w:tcW w:w="3726"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边长</w:t>
            </w:r>
            <w:r>
              <w:rPr>
                <w:sz w:val="21"/>
                <w:szCs w:val="21"/>
              </w:rPr>
              <w:t>=5~50km□</w:t>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边长</w:t>
            </w:r>
            <w:r>
              <w:rPr>
                <w:sz w:val="21"/>
                <w:szCs w:val="21"/>
              </w:rPr>
              <w:t>=5km</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r>
      <w:tr w:rsidR="0017674B">
        <w:trPr>
          <w:trHeight w:val="340"/>
          <w:jc w:val="center"/>
        </w:trPr>
        <w:tc>
          <w:tcPr>
            <w:tcW w:w="1214" w:type="dxa"/>
            <w:vMerge w:val="restart"/>
            <w:tcBorders>
              <w:top w:val="single" w:sz="6"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评价因子</w:t>
            </w: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SO</w:t>
            </w:r>
            <w:r>
              <w:rPr>
                <w:sz w:val="21"/>
                <w:szCs w:val="21"/>
                <w:vertAlign w:val="subscript"/>
              </w:rPr>
              <w:t>2</w:t>
            </w:r>
            <w:r>
              <w:rPr>
                <w:sz w:val="21"/>
                <w:szCs w:val="21"/>
              </w:rPr>
              <w:t>+NOx</w:t>
            </w:r>
            <w:r>
              <w:rPr>
                <w:rFonts w:ascii="宋体" w:hAnsi="宋体"/>
                <w:sz w:val="21"/>
                <w:szCs w:val="21"/>
              </w:rPr>
              <w:t>排放量</w:t>
            </w:r>
          </w:p>
        </w:tc>
        <w:tc>
          <w:tcPr>
            <w:tcW w:w="2398"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≥2000t/a□</w:t>
            </w:r>
          </w:p>
        </w:tc>
        <w:tc>
          <w:tcPr>
            <w:tcW w:w="3425" w:type="dxa"/>
            <w:gridSpan w:val="3"/>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500~2000t/a□</w:t>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&lt;500t/a</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评价因子</w:t>
            </w:r>
          </w:p>
        </w:tc>
        <w:tc>
          <w:tcPr>
            <w:tcW w:w="5823" w:type="dxa"/>
            <w:gridSpan w:val="5"/>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基本污染物（</w:t>
            </w:r>
            <w:r>
              <w:rPr>
                <w:sz w:val="21"/>
                <w:szCs w:val="21"/>
              </w:rPr>
              <w:t>SO</w:t>
            </w:r>
            <w:r>
              <w:rPr>
                <w:sz w:val="21"/>
                <w:szCs w:val="21"/>
                <w:vertAlign w:val="subscript"/>
              </w:rPr>
              <w:t>2</w:t>
            </w:r>
            <w:r>
              <w:rPr>
                <w:rFonts w:ascii="宋体" w:hAnsi="宋体"/>
                <w:sz w:val="21"/>
                <w:szCs w:val="21"/>
              </w:rPr>
              <w:t>、</w:t>
            </w:r>
            <w:r>
              <w:rPr>
                <w:sz w:val="21"/>
                <w:szCs w:val="21"/>
              </w:rPr>
              <w:t>NO</w:t>
            </w:r>
            <w:r>
              <w:rPr>
                <w:sz w:val="21"/>
                <w:szCs w:val="21"/>
                <w:vertAlign w:val="subscript"/>
              </w:rPr>
              <w:t>X</w:t>
            </w:r>
            <w:r>
              <w:rPr>
                <w:rFonts w:ascii="宋体" w:hAnsi="宋体"/>
                <w:sz w:val="21"/>
                <w:szCs w:val="21"/>
              </w:rPr>
              <w:t>、</w:t>
            </w:r>
            <w:r>
              <w:rPr>
                <w:sz w:val="21"/>
                <w:szCs w:val="21"/>
              </w:rPr>
              <w:t>O</w:t>
            </w:r>
            <w:r>
              <w:rPr>
                <w:sz w:val="21"/>
                <w:szCs w:val="21"/>
                <w:vertAlign w:val="subscript"/>
              </w:rPr>
              <w:t>3</w:t>
            </w:r>
            <w:r>
              <w:rPr>
                <w:rFonts w:ascii="宋体" w:hAnsi="宋体"/>
                <w:sz w:val="21"/>
                <w:szCs w:val="21"/>
              </w:rPr>
              <w:t>、</w:t>
            </w:r>
            <w:r>
              <w:rPr>
                <w:sz w:val="21"/>
                <w:szCs w:val="21"/>
              </w:rPr>
              <w:t>CO</w:t>
            </w:r>
            <w:r>
              <w:rPr>
                <w:rFonts w:ascii="宋体" w:hAnsi="宋体"/>
                <w:sz w:val="21"/>
                <w:szCs w:val="21"/>
              </w:rPr>
              <w:t>、</w:t>
            </w:r>
            <w:r>
              <w:rPr>
                <w:sz w:val="21"/>
                <w:szCs w:val="21"/>
              </w:rPr>
              <w:t>PM</w:t>
            </w:r>
            <w:r>
              <w:rPr>
                <w:sz w:val="21"/>
                <w:szCs w:val="21"/>
                <w:vertAlign w:val="subscript"/>
              </w:rPr>
              <w:t>10</w:t>
            </w:r>
            <w:r>
              <w:rPr>
                <w:rFonts w:ascii="宋体" w:hAnsi="宋体"/>
                <w:sz w:val="21"/>
                <w:szCs w:val="21"/>
              </w:rPr>
              <w:t>、</w:t>
            </w:r>
            <w:r>
              <w:rPr>
                <w:sz w:val="21"/>
                <w:szCs w:val="21"/>
              </w:rPr>
              <w:t>PM</w:t>
            </w:r>
            <w:r>
              <w:rPr>
                <w:sz w:val="21"/>
                <w:szCs w:val="21"/>
                <w:vertAlign w:val="subscript"/>
              </w:rPr>
              <w:t>2.5</w:t>
            </w:r>
            <w:r>
              <w:rPr>
                <w:rFonts w:ascii="宋体" w:hAnsi="宋体"/>
                <w:sz w:val="21"/>
                <w:szCs w:val="21"/>
              </w:rPr>
              <w:t>）</w:t>
            </w:r>
          </w:p>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其他污染物（氨气、硫化氢、</w:t>
            </w:r>
            <w:r>
              <w:rPr>
                <w:sz w:val="21"/>
                <w:szCs w:val="21"/>
              </w:rPr>
              <w:t>TSP</w:t>
            </w:r>
            <w:r>
              <w:rPr>
                <w:rFonts w:ascii="宋体" w:hAnsi="宋体"/>
                <w:sz w:val="21"/>
                <w:szCs w:val="21"/>
              </w:rPr>
              <w:t>）</w:t>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包括二次</w:t>
            </w:r>
            <w:r>
              <w:rPr>
                <w:sz w:val="21"/>
                <w:szCs w:val="21"/>
              </w:rPr>
              <w:t>PM2.5□</w:t>
            </w:r>
          </w:p>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不包括二次</w:t>
            </w:r>
            <w:r>
              <w:rPr>
                <w:sz w:val="21"/>
                <w:szCs w:val="21"/>
              </w:rPr>
              <w:t>PM2.5</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r>
      <w:tr w:rsidR="0017674B">
        <w:trPr>
          <w:trHeight w:val="340"/>
          <w:jc w:val="center"/>
        </w:trPr>
        <w:tc>
          <w:tcPr>
            <w:tcW w:w="1214" w:type="dxa"/>
            <w:tcBorders>
              <w:top w:val="single" w:sz="6"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评价标准</w:t>
            </w: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评价标准</w:t>
            </w:r>
          </w:p>
        </w:tc>
        <w:tc>
          <w:tcPr>
            <w:tcW w:w="3424" w:type="dxa"/>
            <w:gridSpan w:val="3"/>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国家标准</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c>
          <w:tcPr>
            <w:tcW w:w="2399"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地方标准</w:t>
            </w:r>
            <w:r>
              <w:rPr>
                <w:sz w:val="21"/>
                <w:szCs w:val="21"/>
              </w:rPr>
              <w:t>□</w:t>
            </w:r>
          </w:p>
        </w:tc>
        <w:tc>
          <w:tcPr>
            <w:tcW w:w="2038"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附录</w:t>
            </w:r>
            <w:r>
              <w:rPr>
                <w:sz w:val="21"/>
                <w:szCs w:val="21"/>
              </w:rPr>
              <w:t>D</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其他标准</w:t>
            </w:r>
          </w:p>
        </w:tc>
      </w:tr>
      <w:tr w:rsidR="0017674B">
        <w:trPr>
          <w:trHeight w:val="340"/>
          <w:jc w:val="center"/>
        </w:trPr>
        <w:tc>
          <w:tcPr>
            <w:tcW w:w="1214" w:type="dxa"/>
            <w:vMerge w:val="restart"/>
            <w:tcBorders>
              <w:top w:val="single" w:sz="6"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现状评价</w:t>
            </w: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评价功能区</w:t>
            </w:r>
          </w:p>
        </w:tc>
        <w:tc>
          <w:tcPr>
            <w:tcW w:w="4135" w:type="dxa"/>
            <w:gridSpan w:val="4"/>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一类区</w:t>
            </w:r>
            <w:r>
              <w:rPr>
                <w:sz w:val="21"/>
                <w:szCs w:val="21"/>
              </w:rPr>
              <w:t>□</w:t>
            </w:r>
          </w:p>
        </w:tc>
        <w:tc>
          <w:tcPr>
            <w:tcW w:w="3726"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二类区</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一类区和二类区</w:t>
            </w:r>
            <w:r>
              <w:rPr>
                <w:sz w:val="21"/>
                <w:szCs w:val="21"/>
              </w:rPr>
              <w:t>□</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评价基准年</w:t>
            </w:r>
          </w:p>
        </w:tc>
        <w:tc>
          <w:tcPr>
            <w:tcW w:w="10976" w:type="dxa"/>
            <w:gridSpan w:val="8"/>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w:t>
            </w:r>
            <w:r>
              <w:rPr>
                <w:sz w:val="21"/>
                <w:szCs w:val="21"/>
              </w:rPr>
              <w:t>/</w:t>
            </w:r>
            <w:r>
              <w:rPr>
                <w:rFonts w:ascii="宋体" w:hAnsi="宋体"/>
                <w:sz w:val="21"/>
                <w:szCs w:val="21"/>
              </w:rPr>
              <w:t>）年</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环境空气质量现状调查数据来源</w:t>
            </w:r>
          </w:p>
        </w:tc>
        <w:tc>
          <w:tcPr>
            <w:tcW w:w="4135" w:type="dxa"/>
            <w:gridSpan w:val="4"/>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长期例行监测数据</w:t>
            </w:r>
            <w:r>
              <w:rPr>
                <w:sz w:val="21"/>
                <w:szCs w:val="21"/>
              </w:rPr>
              <w:t>□</w:t>
            </w:r>
          </w:p>
        </w:tc>
        <w:tc>
          <w:tcPr>
            <w:tcW w:w="3726"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主管部门发布的数据</w:t>
            </w:r>
            <w:r>
              <w:rPr>
                <w:sz w:val="21"/>
                <w:szCs w:val="21"/>
              </w:rPr>
              <w:t>□</w:t>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现状补充监测</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现状评价</w:t>
            </w:r>
          </w:p>
        </w:tc>
        <w:tc>
          <w:tcPr>
            <w:tcW w:w="5823" w:type="dxa"/>
            <w:gridSpan w:val="5"/>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达标区</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不达标区</w:t>
            </w:r>
            <w:r>
              <w:rPr>
                <w:sz w:val="21"/>
                <w:szCs w:val="21"/>
              </w:rPr>
              <w:t>□</w:t>
            </w:r>
          </w:p>
        </w:tc>
      </w:tr>
      <w:tr w:rsidR="0017674B">
        <w:trPr>
          <w:trHeight w:val="340"/>
          <w:jc w:val="center"/>
        </w:trPr>
        <w:tc>
          <w:tcPr>
            <w:tcW w:w="1214" w:type="dxa"/>
            <w:tcBorders>
              <w:top w:val="single" w:sz="6"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污染源调查</w:t>
            </w: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调查内容</w:t>
            </w:r>
          </w:p>
        </w:tc>
        <w:tc>
          <w:tcPr>
            <w:tcW w:w="3424" w:type="dxa"/>
            <w:gridSpan w:val="3"/>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本项目正常排放源</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本项目非正常排放源</w:t>
            </w:r>
            <w:r>
              <w:rPr>
                <w:sz w:val="21"/>
                <w:szCs w:val="21"/>
              </w:rPr>
              <w:t>□</w:t>
            </w:r>
          </w:p>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原批复污染源</w:t>
            </w:r>
            <w:r>
              <w:rPr>
                <w:sz w:val="21"/>
                <w:szCs w:val="21"/>
              </w:rPr>
              <w:t>□</w:t>
            </w:r>
          </w:p>
        </w:tc>
        <w:tc>
          <w:tcPr>
            <w:tcW w:w="2399"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拟替代的污染源</w:t>
            </w:r>
            <w:r>
              <w:rPr>
                <w:sz w:val="21"/>
                <w:szCs w:val="21"/>
              </w:rPr>
              <w:t>□</w:t>
            </w:r>
          </w:p>
        </w:tc>
        <w:tc>
          <w:tcPr>
            <w:tcW w:w="2038"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其他在建、拟建项目污染源</w:t>
            </w:r>
            <w:r>
              <w:rPr>
                <w:sz w:val="21"/>
                <w:szCs w:val="21"/>
              </w:rPr>
              <w:t>□</w:t>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区域污染源</w:t>
            </w:r>
            <w:r>
              <w:rPr>
                <w:sz w:val="21"/>
                <w:szCs w:val="21"/>
              </w:rPr>
              <w:t>□</w:t>
            </w:r>
          </w:p>
        </w:tc>
      </w:tr>
      <w:tr w:rsidR="0017674B">
        <w:trPr>
          <w:trHeight w:val="340"/>
          <w:jc w:val="center"/>
        </w:trPr>
        <w:tc>
          <w:tcPr>
            <w:tcW w:w="1214" w:type="dxa"/>
            <w:vMerge w:val="restart"/>
            <w:tcBorders>
              <w:top w:val="single" w:sz="6"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大气环境影响预测与评价</w:t>
            </w: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预测模型</w:t>
            </w:r>
          </w:p>
        </w:tc>
        <w:tc>
          <w:tcPr>
            <w:tcW w:w="1297"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AERMOD</w:t>
            </w:r>
          </w:p>
          <w:p w:rsidR="0017674B" w:rsidRDefault="00DE165B">
            <w:pPr>
              <w:autoSpaceDE/>
              <w:spacing w:line="360" w:lineRule="exact"/>
              <w:ind w:firstLineChars="0" w:firstLine="0"/>
              <w:jc w:val="center"/>
              <w:textAlignment w:val="center"/>
              <w:rPr>
                <w:sz w:val="21"/>
                <w:szCs w:val="21"/>
              </w:rPr>
            </w:pPr>
            <w:r>
              <w:rPr>
                <w:sz w:val="21"/>
                <w:szCs w:val="21"/>
              </w:rPr>
              <w:t>□</w:t>
            </w:r>
          </w:p>
        </w:tc>
        <w:tc>
          <w:tcPr>
            <w:tcW w:w="1101"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ADMS</w:t>
            </w:r>
          </w:p>
          <w:p w:rsidR="0017674B" w:rsidRDefault="00DE165B">
            <w:pPr>
              <w:autoSpaceDE/>
              <w:spacing w:line="360" w:lineRule="exact"/>
              <w:ind w:firstLineChars="0" w:firstLine="0"/>
              <w:jc w:val="center"/>
              <w:textAlignment w:val="center"/>
              <w:rPr>
                <w:sz w:val="21"/>
                <w:szCs w:val="21"/>
              </w:rPr>
            </w:pPr>
            <w:r>
              <w:rPr>
                <w:sz w:val="21"/>
                <w:szCs w:val="21"/>
              </w:rPr>
              <w:t>□</w:t>
            </w:r>
          </w:p>
        </w:tc>
        <w:tc>
          <w:tcPr>
            <w:tcW w:w="1737"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AUSTAL2000</w:t>
            </w:r>
          </w:p>
          <w:p w:rsidR="0017674B" w:rsidRDefault="00DE165B">
            <w:pPr>
              <w:autoSpaceDE/>
              <w:spacing w:line="360" w:lineRule="exact"/>
              <w:ind w:firstLineChars="0" w:firstLine="0"/>
              <w:jc w:val="center"/>
              <w:textAlignment w:val="center"/>
              <w:rPr>
                <w:sz w:val="21"/>
                <w:szCs w:val="21"/>
              </w:rPr>
            </w:pPr>
            <w:r>
              <w:rPr>
                <w:sz w:val="21"/>
                <w:szCs w:val="21"/>
              </w:rPr>
              <w:t>□</w:t>
            </w:r>
          </w:p>
        </w:tc>
        <w:tc>
          <w:tcPr>
            <w:tcW w:w="1688"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EDMS/AEDT</w:t>
            </w:r>
          </w:p>
          <w:p w:rsidR="0017674B" w:rsidRDefault="00DE165B">
            <w:pPr>
              <w:autoSpaceDE/>
              <w:spacing w:line="360" w:lineRule="exact"/>
              <w:ind w:firstLineChars="0" w:firstLine="0"/>
              <w:jc w:val="center"/>
              <w:textAlignment w:val="center"/>
              <w:rPr>
                <w:sz w:val="21"/>
                <w:szCs w:val="21"/>
              </w:rPr>
            </w:pPr>
            <w:r>
              <w:rPr>
                <w:sz w:val="21"/>
                <w:szCs w:val="21"/>
              </w:rPr>
              <w:t>□</w:t>
            </w:r>
          </w:p>
        </w:tc>
        <w:tc>
          <w:tcPr>
            <w:tcW w:w="2038"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CALPUFF</w:t>
            </w:r>
          </w:p>
          <w:p w:rsidR="0017674B" w:rsidRDefault="00DE165B">
            <w:pPr>
              <w:autoSpaceDE/>
              <w:spacing w:line="360" w:lineRule="exact"/>
              <w:ind w:firstLineChars="0" w:firstLine="0"/>
              <w:jc w:val="center"/>
              <w:textAlignment w:val="center"/>
              <w:rPr>
                <w:sz w:val="21"/>
                <w:szCs w:val="21"/>
              </w:rPr>
            </w:pPr>
            <w:r>
              <w:rPr>
                <w:sz w:val="21"/>
                <w:szCs w:val="21"/>
              </w:rPr>
              <w:t>□</w:t>
            </w:r>
          </w:p>
        </w:tc>
        <w:tc>
          <w:tcPr>
            <w:tcW w:w="1247"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网格模型</w:t>
            </w:r>
          </w:p>
          <w:p w:rsidR="0017674B" w:rsidRDefault="00DE165B">
            <w:pPr>
              <w:autoSpaceDE/>
              <w:spacing w:line="360" w:lineRule="exact"/>
              <w:ind w:firstLineChars="0" w:firstLine="0"/>
              <w:jc w:val="center"/>
              <w:textAlignment w:val="center"/>
              <w:rPr>
                <w:sz w:val="21"/>
                <w:szCs w:val="21"/>
              </w:rPr>
            </w:pPr>
            <w:r>
              <w:rPr>
                <w:sz w:val="21"/>
                <w:szCs w:val="21"/>
              </w:rPr>
              <w:t>□</w:t>
            </w:r>
          </w:p>
        </w:tc>
        <w:tc>
          <w:tcPr>
            <w:tcW w:w="1868" w:type="dxa"/>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其他</w:t>
            </w:r>
          </w:p>
          <w:p w:rsidR="0017674B" w:rsidRDefault="00DE165B">
            <w:pPr>
              <w:autoSpaceDE/>
              <w:spacing w:line="360" w:lineRule="exact"/>
              <w:ind w:firstLineChars="0" w:firstLine="0"/>
              <w:jc w:val="center"/>
              <w:textAlignment w:val="center"/>
              <w:rPr>
                <w:sz w:val="21"/>
                <w:szCs w:val="21"/>
              </w:rPr>
            </w:pPr>
            <w:r>
              <w:rPr>
                <w:sz w:val="21"/>
                <w:szCs w:val="21"/>
              </w:rPr>
              <w:t>□</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预测范围</w:t>
            </w:r>
          </w:p>
        </w:tc>
        <w:tc>
          <w:tcPr>
            <w:tcW w:w="4135" w:type="dxa"/>
            <w:gridSpan w:val="4"/>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边长</w:t>
            </w:r>
            <w:r>
              <w:rPr>
                <w:sz w:val="21"/>
                <w:szCs w:val="21"/>
              </w:rPr>
              <w:t>≥50km□</w:t>
            </w:r>
          </w:p>
        </w:tc>
        <w:tc>
          <w:tcPr>
            <w:tcW w:w="3726"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边长</w:t>
            </w:r>
            <w:r>
              <w:rPr>
                <w:sz w:val="21"/>
                <w:szCs w:val="21"/>
              </w:rPr>
              <w:t>5~50km□</w:t>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边长</w:t>
            </w:r>
            <w:r>
              <w:rPr>
                <w:sz w:val="21"/>
                <w:szCs w:val="21"/>
              </w:rPr>
              <w:t>=5km□</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预测因子</w:t>
            </w:r>
          </w:p>
        </w:tc>
        <w:tc>
          <w:tcPr>
            <w:tcW w:w="5823" w:type="dxa"/>
            <w:gridSpan w:val="5"/>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预测因子（</w:t>
            </w:r>
            <w:r>
              <w:rPr>
                <w:rFonts w:hint="eastAsia"/>
                <w:sz w:val="21"/>
                <w:szCs w:val="21"/>
              </w:rPr>
              <w:t>/</w:t>
            </w:r>
            <w:r>
              <w:rPr>
                <w:rFonts w:ascii="宋体" w:hAnsi="宋体"/>
                <w:sz w:val="21"/>
                <w:szCs w:val="21"/>
              </w:rPr>
              <w:t>）</w:t>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包括二次</w:t>
            </w:r>
            <w:r>
              <w:rPr>
                <w:sz w:val="21"/>
                <w:szCs w:val="21"/>
              </w:rPr>
              <w:t>PM</w:t>
            </w:r>
            <w:r>
              <w:rPr>
                <w:sz w:val="21"/>
                <w:szCs w:val="21"/>
                <w:vertAlign w:val="subscript"/>
              </w:rPr>
              <w:t>2.5</w:t>
            </w:r>
            <w:r>
              <w:rPr>
                <w:sz w:val="21"/>
                <w:szCs w:val="21"/>
              </w:rPr>
              <w:t>□</w:t>
            </w:r>
          </w:p>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不包括二次</w:t>
            </w:r>
            <w:r>
              <w:rPr>
                <w:sz w:val="21"/>
                <w:szCs w:val="21"/>
              </w:rPr>
              <w:t>PM</w:t>
            </w:r>
            <w:r>
              <w:rPr>
                <w:sz w:val="21"/>
                <w:szCs w:val="21"/>
                <w:vertAlign w:val="subscript"/>
              </w:rPr>
              <w:t>2.5</w:t>
            </w:r>
            <w:r>
              <w:rPr>
                <w:sz w:val="21"/>
                <w:szCs w:val="21"/>
              </w:rPr>
              <w:t>□</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正常排放短期浓度贡</w:t>
            </w:r>
            <w:r>
              <w:rPr>
                <w:rFonts w:ascii="宋体" w:hAnsi="宋体"/>
                <w:sz w:val="21"/>
                <w:szCs w:val="21"/>
              </w:rPr>
              <w:lastRenderedPageBreak/>
              <w:t>献值</w:t>
            </w:r>
          </w:p>
        </w:tc>
        <w:tc>
          <w:tcPr>
            <w:tcW w:w="5823" w:type="dxa"/>
            <w:gridSpan w:val="5"/>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lastRenderedPageBreak/>
              <w:t>C</w:t>
            </w:r>
            <w:r>
              <w:rPr>
                <w:rFonts w:ascii="宋体" w:hAnsi="宋体"/>
                <w:sz w:val="21"/>
                <w:szCs w:val="21"/>
              </w:rPr>
              <w:t>本项目</w:t>
            </w:r>
            <w:proofErr w:type="gramStart"/>
            <w:r>
              <w:rPr>
                <w:rFonts w:ascii="宋体" w:hAnsi="宋体"/>
                <w:sz w:val="21"/>
                <w:szCs w:val="21"/>
              </w:rPr>
              <w:t>最大占</w:t>
            </w:r>
            <w:proofErr w:type="gramEnd"/>
            <w:r>
              <w:rPr>
                <w:rFonts w:ascii="宋体" w:hAnsi="宋体"/>
                <w:sz w:val="21"/>
                <w:szCs w:val="21"/>
              </w:rPr>
              <w:t>标率</w:t>
            </w:r>
            <w:r>
              <w:rPr>
                <w:sz w:val="21"/>
                <w:szCs w:val="21"/>
              </w:rPr>
              <w:t>≤100%□</w:t>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rPr>
              <w:t>本项目</w:t>
            </w:r>
            <w:proofErr w:type="gramStart"/>
            <w:r>
              <w:rPr>
                <w:rFonts w:ascii="宋体" w:hAnsi="宋体"/>
                <w:sz w:val="21"/>
                <w:szCs w:val="21"/>
              </w:rPr>
              <w:t>最大占</w:t>
            </w:r>
            <w:proofErr w:type="gramEnd"/>
            <w:r>
              <w:rPr>
                <w:rFonts w:ascii="宋体" w:hAnsi="宋体"/>
                <w:sz w:val="21"/>
                <w:szCs w:val="21"/>
              </w:rPr>
              <w:t>标率</w:t>
            </w:r>
            <w:r>
              <w:rPr>
                <w:sz w:val="21"/>
                <w:szCs w:val="21"/>
              </w:rPr>
              <w:t>&gt;100%□</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vMerge w:val="restart"/>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正常排放年均浓度贡献值</w:t>
            </w:r>
          </w:p>
        </w:tc>
        <w:tc>
          <w:tcPr>
            <w:tcW w:w="2398"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一类区</w:t>
            </w:r>
          </w:p>
        </w:tc>
        <w:tc>
          <w:tcPr>
            <w:tcW w:w="3425" w:type="dxa"/>
            <w:gridSpan w:val="3"/>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vertAlign w:val="subscript"/>
              </w:rPr>
              <w:t>本项目</w:t>
            </w:r>
            <w:proofErr w:type="gramStart"/>
            <w:r>
              <w:rPr>
                <w:rFonts w:ascii="宋体" w:hAnsi="宋体"/>
                <w:sz w:val="21"/>
                <w:szCs w:val="21"/>
              </w:rPr>
              <w:t>最大占</w:t>
            </w:r>
            <w:proofErr w:type="gramEnd"/>
            <w:r>
              <w:rPr>
                <w:rFonts w:ascii="宋体" w:hAnsi="宋体"/>
                <w:sz w:val="21"/>
                <w:szCs w:val="21"/>
              </w:rPr>
              <w:t>标率</w:t>
            </w:r>
            <w:r>
              <w:rPr>
                <w:sz w:val="21"/>
                <w:szCs w:val="21"/>
              </w:rPr>
              <w:t>≤10%□</w:t>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vertAlign w:val="subscript"/>
              </w:rPr>
              <w:t>本项目</w:t>
            </w:r>
            <w:proofErr w:type="gramStart"/>
            <w:r>
              <w:rPr>
                <w:rFonts w:ascii="宋体" w:hAnsi="宋体"/>
                <w:sz w:val="21"/>
                <w:szCs w:val="21"/>
              </w:rPr>
              <w:t>最大占</w:t>
            </w:r>
            <w:proofErr w:type="gramEnd"/>
            <w:r>
              <w:rPr>
                <w:rFonts w:ascii="宋体" w:hAnsi="宋体"/>
                <w:sz w:val="21"/>
                <w:szCs w:val="21"/>
              </w:rPr>
              <w:t>标率</w:t>
            </w:r>
            <w:r>
              <w:rPr>
                <w:sz w:val="21"/>
                <w:szCs w:val="21"/>
              </w:rPr>
              <w:t>&gt;10%□</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300" w:type="dxa"/>
            <w:vMerge/>
            <w:tcBorders>
              <w:top w:val="single" w:sz="6" w:space="0" w:color="000000"/>
              <w:left w:val="single" w:sz="6" w:space="0" w:color="000000"/>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398"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二类区</w:t>
            </w:r>
          </w:p>
        </w:tc>
        <w:tc>
          <w:tcPr>
            <w:tcW w:w="3425" w:type="dxa"/>
            <w:gridSpan w:val="3"/>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vertAlign w:val="subscript"/>
              </w:rPr>
              <w:t>本项目</w:t>
            </w:r>
            <w:proofErr w:type="gramStart"/>
            <w:r>
              <w:rPr>
                <w:rFonts w:ascii="宋体" w:hAnsi="宋体"/>
                <w:sz w:val="21"/>
                <w:szCs w:val="21"/>
              </w:rPr>
              <w:t>最大占</w:t>
            </w:r>
            <w:proofErr w:type="gramEnd"/>
            <w:r>
              <w:rPr>
                <w:rFonts w:ascii="宋体" w:hAnsi="宋体"/>
                <w:sz w:val="21"/>
                <w:szCs w:val="21"/>
              </w:rPr>
              <w:t>标率</w:t>
            </w:r>
            <w:r>
              <w:rPr>
                <w:sz w:val="21"/>
                <w:szCs w:val="21"/>
              </w:rPr>
              <w:t>≤30%□</w:t>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vertAlign w:val="subscript"/>
              </w:rPr>
              <w:t>本项目</w:t>
            </w:r>
            <w:proofErr w:type="gramStart"/>
            <w:r>
              <w:rPr>
                <w:rFonts w:ascii="宋体" w:hAnsi="宋体"/>
                <w:sz w:val="21"/>
                <w:szCs w:val="21"/>
              </w:rPr>
              <w:t>最大占</w:t>
            </w:r>
            <w:proofErr w:type="gramEnd"/>
            <w:r>
              <w:rPr>
                <w:rFonts w:ascii="宋体" w:hAnsi="宋体"/>
                <w:sz w:val="21"/>
                <w:szCs w:val="21"/>
              </w:rPr>
              <w:t>标率</w:t>
            </w:r>
            <w:r>
              <w:rPr>
                <w:sz w:val="21"/>
                <w:szCs w:val="21"/>
              </w:rPr>
              <w:t>&gt;30%□</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非正常</w:t>
            </w:r>
            <w:r>
              <w:rPr>
                <w:sz w:val="21"/>
                <w:szCs w:val="21"/>
              </w:rPr>
              <w:t>1h</w:t>
            </w:r>
            <w:r>
              <w:rPr>
                <w:rFonts w:ascii="宋体" w:hAnsi="宋体"/>
                <w:sz w:val="21"/>
                <w:szCs w:val="21"/>
              </w:rPr>
              <w:t>浓度贡献值</w:t>
            </w:r>
          </w:p>
        </w:tc>
        <w:tc>
          <w:tcPr>
            <w:tcW w:w="3424" w:type="dxa"/>
            <w:gridSpan w:val="3"/>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非正常持续时长（</w:t>
            </w:r>
            <w:r>
              <w:rPr>
                <w:sz w:val="21"/>
                <w:szCs w:val="21"/>
              </w:rPr>
              <w:t xml:space="preserve"> </w:t>
            </w:r>
            <w:r>
              <w:rPr>
                <w:rFonts w:ascii="宋体" w:hAnsi="宋体"/>
                <w:sz w:val="21"/>
                <w:szCs w:val="21"/>
              </w:rPr>
              <w:t>）</w:t>
            </w:r>
            <w:r>
              <w:rPr>
                <w:sz w:val="21"/>
                <w:szCs w:val="21"/>
              </w:rPr>
              <w:t>h</w:t>
            </w:r>
          </w:p>
        </w:tc>
        <w:tc>
          <w:tcPr>
            <w:tcW w:w="4437" w:type="dxa"/>
            <w:gridSpan w:val="3"/>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vertAlign w:val="subscript"/>
              </w:rPr>
              <w:t>非正常</w:t>
            </w:r>
            <w:r>
              <w:rPr>
                <w:rFonts w:ascii="宋体" w:hAnsi="宋体"/>
                <w:sz w:val="21"/>
                <w:szCs w:val="21"/>
              </w:rPr>
              <w:t>占标率</w:t>
            </w:r>
            <w:r>
              <w:rPr>
                <w:sz w:val="21"/>
                <w:szCs w:val="21"/>
              </w:rPr>
              <w:t>≤100%□</w:t>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vertAlign w:val="subscript"/>
              </w:rPr>
              <w:t>非正常</w:t>
            </w:r>
            <w:r>
              <w:rPr>
                <w:rFonts w:ascii="宋体" w:hAnsi="宋体"/>
                <w:sz w:val="21"/>
                <w:szCs w:val="21"/>
              </w:rPr>
              <w:t>占标率</w:t>
            </w:r>
            <w:r>
              <w:rPr>
                <w:sz w:val="21"/>
                <w:szCs w:val="21"/>
              </w:rPr>
              <w:t>&gt;100%□</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保证率日平均浓度和年平均浓度</w:t>
            </w:r>
            <w:proofErr w:type="gramStart"/>
            <w:r>
              <w:rPr>
                <w:rFonts w:ascii="宋体" w:hAnsi="宋体"/>
                <w:sz w:val="21"/>
                <w:szCs w:val="21"/>
              </w:rPr>
              <w:t>叠加值</w:t>
            </w:r>
            <w:proofErr w:type="gramEnd"/>
          </w:p>
        </w:tc>
        <w:tc>
          <w:tcPr>
            <w:tcW w:w="5823" w:type="dxa"/>
            <w:gridSpan w:val="5"/>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vertAlign w:val="subscript"/>
              </w:rPr>
              <w:t>叠加</w:t>
            </w:r>
            <w:r>
              <w:rPr>
                <w:rFonts w:ascii="宋体" w:hAnsi="宋体"/>
                <w:sz w:val="21"/>
                <w:szCs w:val="21"/>
              </w:rPr>
              <w:t>达标</w:t>
            </w:r>
            <w:r>
              <w:rPr>
                <w:sz w:val="21"/>
                <w:szCs w:val="21"/>
              </w:rPr>
              <w:t>□</w:t>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C</w:t>
            </w:r>
            <w:r>
              <w:rPr>
                <w:rFonts w:ascii="宋体" w:hAnsi="宋体"/>
                <w:sz w:val="21"/>
                <w:szCs w:val="21"/>
                <w:vertAlign w:val="subscript"/>
              </w:rPr>
              <w:t>叠加</w:t>
            </w:r>
            <w:r>
              <w:rPr>
                <w:rFonts w:ascii="宋体" w:hAnsi="宋体"/>
                <w:sz w:val="21"/>
                <w:szCs w:val="21"/>
              </w:rPr>
              <w:t>不达标</w:t>
            </w:r>
            <w:r>
              <w:rPr>
                <w:sz w:val="21"/>
                <w:szCs w:val="21"/>
              </w:rPr>
              <w:t>□</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区域环境质量的整体变化情况</w:t>
            </w:r>
          </w:p>
        </w:tc>
        <w:tc>
          <w:tcPr>
            <w:tcW w:w="5823" w:type="dxa"/>
            <w:gridSpan w:val="5"/>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k≤-20%□</w:t>
            </w:r>
          </w:p>
        </w:tc>
        <w:tc>
          <w:tcPr>
            <w:tcW w:w="5153" w:type="dxa"/>
            <w:gridSpan w:val="3"/>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k&gt;-20%□</w:t>
            </w:r>
          </w:p>
        </w:tc>
      </w:tr>
      <w:tr w:rsidR="0017674B">
        <w:trPr>
          <w:trHeight w:val="340"/>
          <w:jc w:val="center"/>
        </w:trPr>
        <w:tc>
          <w:tcPr>
            <w:tcW w:w="1214" w:type="dxa"/>
            <w:vMerge w:val="restart"/>
            <w:tcBorders>
              <w:top w:val="single" w:sz="6"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环境监测计划</w:t>
            </w: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污染源监测</w:t>
            </w:r>
          </w:p>
        </w:tc>
        <w:tc>
          <w:tcPr>
            <w:tcW w:w="4135" w:type="dxa"/>
            <w:gridSpan w:val="4"/>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监测因子：（氨气、硫化氢、臭气浓度、颗粒物）</w:t>
            </w:r>
          </w:p>
        </w:tc>
        <w:tc>
          <w:tcPr>
            <w:tcW w:w="3726"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有组织废气监测</w:t>
            </w:r>
            <w:r>
              <w:rPr>
                <w:sz w:val="21"/>
                <w:szCs w:val="21"/>
              </w:rPr>
              <w:t>□</w:t>
            </w:r>
          </w:p>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无组织废气监测</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无监测</w:t>
            </w:r>
            <w:r>
              <w:rPr>
                <w:sz w:val="21"/>
                <w:szCs w:val="21"/>
              </w:rPr>
              <w:t>□</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环境质量监测</w:t>
            </w:r>
          </w:p>
        </w:tc>
        <w:tc>
          <w:tcPr>
            <w:tcW w:w="4135" w:type="dxa"/>
            <w:gridSpan w:val="4"/>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监测因子：（）</w:t>
            </w:r>
          </w:p>
        </w:tc>
        <w:tc>
          <w:tcPr>
            <w:tcW w:w="3726"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监测点位数（）</w:t>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无监测</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r>
      <w:tr w:rsidR="0017674B">
        <w:trPr>
          <w:trHeight w:val="340"/>
          <w:jc w:val="center"/>
        </w:trPr>
        <w:tc>
          <w:tcPr>
            <w:tcW w:w="1214" w:type="dxa"/>
            <w:vMerge w:val="restart"/>
            <w:tcBorders>
              <w:top w:val="single" w:sz="6" w:space="0" w:color="000000"/>
              <w:left w:val="nil"/>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评价结论</w:t>
            </w: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环境影响</w:t>
            </w:r>
          </w:p>
        </w:tc>
        <w:tc>
          <w:tcPr>
            <w:tcW w:w="10976" w:type="dxa"/>
            <w:gridSpan w:val="8"/>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可以接受</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rPr>
                <w:sz w:val="21"/>
                <w:szCs w:val="21"/>
              </w:rPr>
              <w:t xml:space="preserve">            </w:t>
            </w:r>
            <w:r>
              <w:rPr>
                <w:rFonts w:ascii="宋体" w:hAnsi="宋体"/>
                <w:sz w:val="21"/>
                <w:szCs w:val="21"/>
              </w:rPr>
              <w:t>不可以接受</w:t>
            </w:r>
            <w:r>
              <w:rPr>
                <w:sz w:val="21"/>
                <w:szCs w:val="21"/>
              </w:rPr>
              <w:t>□</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大气环境防护距离</w:t>
            </w:r>
          </w:p>
        </w:tc>
        <w:tc>
          <w:tcPr>
            <w:tcW w:w="10976" w:type="dxa"/>
            <w:gridSpan w:val="8"/>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距（</w:t>
            </w:r>
            <w:r>
              <w:rPr>
                <w:sz w:val="21"/>
                <w:szCs w:val="21"/>
              </w:rPr>
              <w:t xml:space="preserve">    </w:t>
            </w:r>
            <w:r>
              <w:rPr>
                <w:rFonts w:ascii="宋体" w:hAnsi="宋体" w:hint="eastAsia"/>
                <w:sz w:val="21"/>
                <w:szCs w:val="21"/>
              </w:rPr>
              <w:t>）</w:t>
            </w:r>
            <w:r>
              <w:rPr>
                <w:rFonts w:ascii="宋体" w:hAnsi="宋体"/>
                <w:sz w:val="21"/>
                <w:szCs w:val="21"/>
              </w:rPr>
              <w:t>厂界最远（</w:t>
            </w:r>
            <w:r>
              <w:rPr>
                <w:sz w:val="21"/>
                <w:szCs w:val="21"/>
              </w:rPr>
              <w:t xml:space="preserve">    </w:t>
            </w:r>
            <w:r>
              <w:rPr>
                <w:rFonts w:ascii="宋体" w:hAnsi="宋体"/>
                <w:sz w:val="21"/>
                <w:szCs w:val="21"/>
              </w:rPr>
              <w:t>）</w:t>
            </w:r>
            <w:r>
              <w:rPr>
                <w:sz w:val="21"/>
                <w:szCs w:val="21"/>
              </w:rPr>
              <w:t>m</w:t>
            </w:r>
          </w:p>
        </w:tc>
      </w:tr>
      <w:tr w:rsidR="0017674B">
        <w:trPr>
          <w:trHeight w:val="340"/>
          <w:jc w:val="center"/>
        </w:trPr>
        <w:tc>
          <w:tcPr>
            <w:tcW w:w="300" w:type="dxa"/>
            <w:vMerge/>
            <w:tcBorders>
              <w:top w:val="single" w:sz="6" w:space="0" w:color="000000"/>
              <w:left w:val="nil"/>
              <w:bottom w:val="single" w:sz="6" w:space="0" w:color="000000"/>
              <w:right w:val="single" w:sz="6" w:space="0" w:color="000000"/>
            </w:tcBorders>
            <w:vAlign w:val="center"/>
          </w:tcPr>
          <w:p w:rsidR="0017674B" w:rsidRDefault="0017674B">
            <w:pPr>
              <w:widowControl/>
              <w:topLinePunct w:val="0"/>
              <w:autoSpaceDE/>
              <w:spacing w:line="240" w:lineRule="auto"/>
              <w:ind w:firstLineChars="0" w:firstLine="0"/>
              <w:jc w:val="left"/>
              <w:rPr>
                <w:sz w:val="21"/>
                <w:szCs w:val="21"/>
              </w:rPr>
            </w:pPr>
          </w:p>
        </w:tc>
        <w:tc>
          <w:tcPr>
            <w:tcW w:w="2142"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污染源年排放量</w:t>
            </w:r>
          </w:p>
        </w:tc>
        <w:tc>
          <w:tcPr>
            <w:tcW w:w="3424" w:type="dxa"/>
            <w:gridSpan w:val="3"/>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SO</w:t>
            </w:r>
            <w:r>
              <w:rPr>
                <w:sz w:val="21"/>
                <w:szCs w:val="21"/>
                <w:vertAlign w:val="subscript"/>
              </w:rPr>
              <w:t>2</w:t>
            </w:r>
            <w:r>
              <w:rPr>
                <w:sz w:val="21"/>
                <w:szCs w:val="21"/>
              </w:rPr>
              <w:t>:</w:t>
            </w:r>
            <w:r>
              <w:rPr>
                <w:rFonts w:ascii="宋体" w:hAnsi="宋体" w:hint="eastAsia"/>
                <w:sz w:val="21"/>
                <w:szCs w:val="21"/>
              </w:rPr>
              <w:t>（</w:t>
            </w:r>
            <w:r>
              <w:rPr>
                <w:sz w:val="21"/>
                <w:szCs w:val="21"/>
              </w:rPr>
              <w:t xml:space="preserve"> </w:t>
            </w:r>
            <w:r>
              <w:rPr>
                <w:rFonts w:ascii="宋体" w:hAnsi="宋体" w:hint="eastAsia"/>
                <w:sz w:val="21"/>
                <w:szCs w:val="21"/>
              </w:rPr>
              <w:t>）</w:t>
            </w:r>
            <w:r>
              <w:rPr>
                <w:sz w:val="21"/>
                <w:szCs w:val="21"/>
              </w:rPr>
              <w:t>t/a</w:t>
            </w:r>
          </w:p>
        </w:tc>
        <w:tc>
          <w:tcPr>
            <w:tcW w:w="2399" w:type="dxa"/>
            <w:gridSpan w:val="2"/>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NOx:</w:t>
            </w:r>
            <w:r>
              <w:rPr>
                <w:rFonts w:ascii="宋体" w:hAnsi="宋体" w:hint="eastAsia"/>
                <w:sz w:val="21"/>
                <w:szCs w:val="21"/>
              </w:rPr>
              <w:t>（</w:t>
            </w:r>
            <w:r>
              <w:rPr>
                <w:sz w:val="21"/>
                <w:szCs w:val="21"/>
              </w:rPr>
              <w:t xml:space="preserve"> </w:t>
            </w:r>
            <w:r>
              <w:rPr>
                <w:rFonts w:ascii="宋体" w:hAnsi="宋体" w:hint="eastAsia"/>
                <w:sz w:val="21"/>
                <w:szCs w:val="21"/>
              </w:rPr>
              <w:t>）</w:t>
            </w:r>
            <w:r>
              <w:rPr>
                <w:sz w:val="21"/>
                <w:szCs w:val="21"/>
              </w:rPr>
              <w:t>t/a</w:t>
            </w:r>
          </w:p>
        </w:tc>
        <w:tc>
          <w:tcPr>
            <w:tcW w:w="2038" w:type="dxa"/>
            <w:tcBorders>
              <w:top w:val="single" w:sz="6" w:space="0" w:color="000000"/>
              <w:left w:val="single" w:sz="6" w:space="0" w:color="000000"/>
              <w:bottom w:val="single" w:sz="6" w:space="0" w:color="000000"/>
              <w:right w:val="single" w:sz="6" w:space="0" w:color="000000"/>
            </w:tcBorders>
            <w:vAlign w:val="center"/>
          </w:tcPr>
          <w:p w:rsidR="0017674B" w:rsidRDefault="00DE165B">
            <w:pPr>
              <w:autoSpaceDE/>
              <w:spacing w:line="360" w:lineRule="exact"/>
              <w:ind w:firstLineChars="0" w:firstLine="0"/>
              <w:jc w:val="center"/>
              <w:textAlignment w:val="center"/>
              <w:rPr>
                <w:sz w:val="21"/>
                <w:szCs w:val="21"/>
              </w:rPr>
            </w:pPr>
            <w:r>
              <w:rPr>
                <w:rFonts w:ascii="宋体" w:hAnsi="宋体"/>
                <w:sz w:val="21"/>
                <w:szCs w:val="21"/>
              </w:rPr>
              <w:t>颗粒物</w:t>
            </w:r>
            <w:r>
              <w:rPr>
                <w:sz w:val="21"/>
                <w:szCs w:val="21"/>
              </w:rPr>
              <w:t>:</w:t>
            </w:r>
            <w:r>
              <w:rPr>
                <w:rFonts w:ascii="宋体" w:hAnsi="宋体" w:hint="eastAsia"/>
                <w:sz w:val="21"/>
                <w:szCs w:val="21"/>
              </w:rPr>
              <w:t>（</w:t>
            </w:r>
            <w:r>
              <w:rPr>
                <w:sz w:val="21"/>
                <w:szCs w:val="21"/>
              </w:rPr>
              <w:t>0.051</w:t>
            </w:r>
            <w:r>
              <w:rPr>
                <w:rFonts w:ascii="宋体" w:hAnsi="宋体" w:hint="eastAsia"/>
                <w:sz w:val="21"/>
                <w:szCs w:val="21"/>
              </w:rPr>
              <w:t>）</w:t>
            </w:r>
            <w:r>
              <w:rPr>
                <w:sz w:val="21"/>
                <w:szCs w:val="21"/>
              </w:rPr>
              <w:t>t/a</w:t>
            </w:r>
          </w:p>
        </w:tc>
        <w:tc>
          <w:tcPr>
            <w:tcW w:w="3115" w:type="dxa"/>
            <w:gridSpan w:val="2"/>
            <w:tcBorders>
              <w:top w:val="single" w:sz="6" w:space="0" w:color="000000"/>
              <w:left w:val="single" w:sz="6" w:space="0" w:color="000000"/>
              <w:bottom w:val="single" w:sz="6" w:space="0" w:color="000000"/>
              <w:right w:val="nil"/>
            </w:tcBorders>
            <w:vAlign w:val="center"/>
          </w:tcPr>
          <w:p w:rsidR="0017674B" w:rsidRDefault="00DE165B">
            <w:pPr>
              <w:autoSpaceDE/>
              <w:spacing w:line="360" w:lineRule="exact"/>
              <w:ind w:firstLineChars="0" w:firstLine="0"/>
              <w:jc w:val="center"/>
              <w:textAlignment w:val="center"/>
              <w:rPr>
                <w:sz w:val="21"/>
                <w:szCs w:val="21"/>
              </w:rPr>
            </w:pPr>
            <w:r>
              <w:rPr>
                <w:sz w:val="21"/>
                <w:szCs w:val="21"/>
              </w:rPr>
              <w:t>VOCs:</w:t>
            </w:r>
            <w:r>
              <w:rPr>
                <w:rFonts w:ascii="宋体" w:hAnsi="宋体" w:hint="eastAsia"/>
                <w:sz w:val="21"/>
                <w:szCs w:val="21"/>
              </w:rPr>
              <w:t>（</w:t>
            </w:r>
            <w:r>
              <w:rPr>
                <w:sz w:val="21"/>
                <w:szCs w:val="21"/>
              </w:rPr>
              <w:t xml:space="preserve"> </w:t>
            </w:r>
            <w:r>
              <w:rPr>
                <w:rFonts w:ascii="宋体" w:hAnsi="宋体" w:hint="eastAsia"/>
                <w:sz w:val="21"/>
                <w:szCs w:val="21"/>
              </w:rPr>
              <w:t>）</w:t>
            </w:r>
            <w:r>
              <w:rPr>
                <w:sz w:val="21"/>
                <w:szCs w:val="21"/>
              </w:rPr>
              <w:t>t/a</w:t>
            </w:r>
          </w:p>
        </w:tc>
      </w:tr>
      <w:tr w:rsidR="0017674B">
        <w:trPr>
          <w:trHeight w:val="340"/>
          <w:jc w:val="center"/>
        </w:trPr>
        <w:tc>
          <w:tcPr>
            <w:tcW w:w="14332" w:type="dxa"/>
            <w:gridSpan w:val="10"/>
            <w:tcBorders>
              <w:top w:val="single" w:sz="6" w:space="0" w:color="000000"/>
              <w:left w:val="nil"/>
              <w:bottom w:val="single" w:sz="12" w:space="0" w:color="000000"/>
              <w:right w:val="nil"/>
            </w:tcBorders>
            <w:vAlign w:val="center"/>
          </w:tcPr>
          <w:p w:rsidR="0017674B" w:rsidRDefault="00DE165B">
            <w:pPr>
              <w:autoSpaceDE/>
              <w:spacing w:line="360" w:lineRule="exact"/>
              <w:ind w:firstLineChars="0" w:firstLine="0"/>
              <w:jc w:val="left"/>
              <w:textAlignment w:val="center"/>
              <w:rPr>
                <w:sz w:val="21"/>
                <w:szCs w:val="21"/>
              </w:rPr>
            </w:pPr>
            <w:r>
              <w:rPr>
                <w:rFonts w:ascii="宋体" w:hAnsi="宋体"/>
                <w:sz w:val="21"/>
                <w:szCs w:val="21"/>
              </w:rPr>
              <w:t>注：</w:t>
            </w:r>
            <w:r>
              <w:rPr>
                <w:sz w:val="21"/>
                <w:szCs w:val="21"/>
              </w:rPr>
              <w:t>“□”</w:t>
            </w:r>
            <w:r>
              <w:rPr>
                <w:rFonts w:ascii="宋体" w:hAnsi="宋体"/>
                <w:sz w:val="21"/>
                <w:szCs w:val="21"/>
              </w:rPr>
              <w:t>，填</w:t>
            </w:r>
            <w:r>
              <w:rPr>
                <w:sz w:val="21"/>
                <w:szCs w:val="21"/>
              </w:rPr>
              <w:t>“√”</w:t>
            </w:r>
            <w:r>
              <w:rPr>
                <w:rFonts w:ascii="宋体" w:hAnsi="宋体"/>
                <w:sz w:val="21"/>
                <w:szCs w:val="21"/>
              </w:rPr>
              <w:t>；</w:t>
            </w:r>
            <w:r>
              <w:rPr>
                <w:sz w:val="21"/>
                <w:szCs w:val="21"/>
              </w:rPr>
              <w:t>“</w:t>
            </w:r>
            <w:r>
              <w:rPr>
                <w:rFonts w:ascii="宋体" w:hAnsi="宋体"/>
                <w:sz w:val="21"/>
                <w:szCs w:val="21"/>
              </w:rPr>
              <w:t>（  ）</w:t>
            </w:r>
            <w:r>
              <w:rPr>
                <w:sz w:val="21"/>
                <w:szCs w:val="21"/>
              </w:rPr>
              <w:t>”</w:t>
            </w:r>
            <w:r>
              <w:rPr>
                <w:rFonts w:ascii="宋体" w:hAnsi="宋体"/>
                <w:sz w:val="21"/>
                <w:szCs w:val="21"/>
              </w:rPr>
              <w:t>为内容填写项</w:t>
            </w:r>
          </w:p>
        </w:tc>
      </w:tr>
    </w:tbl>
    <w:p w:rsidR="0017674B" w:rsidRDefault="00DE165B">
      <w:pPr>
        <w:autoSpaceDE/>
        <w:ind w:firstLine="480"/>
        <w:rPr>
          <w:szCs w:val="24"/>
        </w:rPr>
      </w:pPr>
      <w:r>
        <w:rPr>
          <w:szCs w:val="24"/>
        </w:rPr>
        <w:t xml:space="preserve"> </w:t>
      </w:r>
    </w:p>
    <w:p w:rsidR="0017674B" w:rsidRDefault="00DE165B">
      <w:pPr>
        <w:autoSpaceDE/>
        <w:ind w:firstLine="480"/>
        <w:rPr>
          <w:szCs w:val="24"/>
        </w:rPr>
      </w:pPr>
      <w:r>
        <w:rPr>
          <w:szCs w:val="24"/>
        </w:rPr>
        <w:t xml:space="preserve"> </w:t>
      </w:r>
    </w:p>
    <w:p w:rsidR="0017674B" w:rsidRDefault="0017674B">
      <w:pPr>
        <w:ind w:firstLine="480"/>
        <w:sectPr w:rsidR="0017674B">
          <w:pgSz w:w="16838" w:h="11906" w:orient="landscape"/>
          <w:pgMar w:top="1701" w:right="1418" w:bottom="1418" w:left="1247" w:header="851" w:footer="680" w:gutter="0"/>
          <w:pgNumType w:fmt="numberInDash"/>
          <w:cols w:space="720"/>
          <w:docGrid w:linePitch="326"/>
        </w:sectPr>
      </w:pPr>
    </w:p>
    <w:p w:rsidR="0017674B" w:rsidRDefault="00DE165B">
      <w:pPr>
        <w:pStyle w:val="2"/>
      </w:pPr>
      <w:bookmarkStart w:id="287" w:name="_Toc157447879"/>
      <w:bookmarkEnd w:id="280"/>
      <w:r>
        <w:lastRenderedPageBreak/>
        <w:t>5.3</w:t>
      </w:r>
      <w:r>
        <w:rPr>
          <w:rFonts w:hint="eastAsia"/>
        </w:rPr>
        <w:t>运营期地表水环境影响分析</w:t>
      </w:r>
      <w:bookmarkEnd w:id="287"/>
    </w:p>
    <w:p w:rsidR="0017674B" w:rsidRDefault="00DE165B">
      <w:pPr>
        <w:ind w:firstLine="480"/>
      </w:pPr>
      <w:bookmarkStart w:id="288" w:name="_Hlk46692373"/>
      <w:r>
        <w:rPr>
          <w:rFonts w:ascii="宋体" w:hAnsi="宋体" w:hint="eastAsia"/>
        </w:rPr>
        <w:t>本项目不对牛舍进行清洗；生活污水经管道排入现有化粪池处理，定期拉运至塔尔湖污水处理厂处理。</w:t>
      </w:r>
    </w:p>
    <w:p w:rsidR="0017674B" w:rsidRDefault="00DE165B">
      <w:pPr>
        <w:ind w:firstLine="480"/>
      </w:pPr>
      <w:r>
        <w:rPr>
          <w:rFonts w:ascii="宋体" w:hAnsi="宋体" w:hint="eastAsia"/>
        </w:rPr>
        <w:t>项目采用雨污分流排水。</w:t>
      </w:r>
    </w:p>
    <w:p w:rsidR="0017674B" w:rsidRDefault="00DE165B">
      <w:pPr>
        <w:ind w:firstLine="480"/>
      </w:pPr>
      <w:r>
        <w:rPr>
          <w:rFonts w:ascii="宋体" w:hAnsi="宋体" w:hint="eastAsia"/>
        </w:rPr>
        <w:t>（</w:t>
      </w:r>
      <w:r>
        <w:rPr>
          <w:rFonts w:hint="eastAsia"/>
        </w:rPr>
        <w:t>1</w:t>
      </w:r>
      <w:r>
        <w:rPr>
          <w:rFonts w:ascii="宋体" w:hAnsi="宋体" w:hint="eastAsia"/>
        </w:rPr>
        <w:t>）牛舍等构筑物屋面设置合适坡度和导流槽，以利雨水排出且不排入运动场，牛舍屋面雨水、道路雨水采用自流式排水，经雨水沟排出养殖场。</w:t>
      </w:r>
    </w:p>
    <w:p w:rsidR="0017674B" w:rsidRDefault="00DE165B">
      <w:pPr>
        <w:ind w:firstLine="480"/>
      </w:pPr>
      <w:r>
        <w:rPr>
          <w:rFonts w:ascii="宋体" w:hAnsi="宋体" w:hint="eastAsia"/>
        </w:rPr>
        <w:t>（</w:t>
      </w:r>
      <w:r>
        <w:rPr>
          <w:rFonts w:hint="eastAsia"/>
        </w:rPr>
        <w:t>2</w:t>
      </w:r>
      <w:r>
        <w:rPr>
          <w:rFonts w:ascii="宋体" w:hAnsi="宋体" w:hint="eastAsia"/>
        </w:rPr>
        <w:t>）运动场设置挡水坡道，堆肥平台底部、池壁进行硬化防渗处理，</w:t>
      </w:r>
      <w:r>
        <w:rPr>
          <w:rFonts w:ascii="宋体" w:hAnsi="宋体"/>
          <w:kern w:val="0"/>
          <w:szCs w:val="24"/>
        </w:rPr>
        <w:t>堆肥平台四周设置</w:t>
      </w:r>
      <w:r>
        <w:rPr>
          <w:kern w:val="0"/>
          <w:szCs w:val="24"/>
        </w:rPr>
        <w:t>1.0m</w:t>
      </w:r>
      <w:r>
        <w:rPr>
          <w:rFonts w:ascii="宋体" w:hAnsi="宋体"/>
          <w:kern w:val="0"/>
          <w:szCs w:val="24"/>
        </w:rPr>
        <w:t>高挡水墙及在墙外四周设置导流渠导流雨水，以上雨水</w:t>
      </w:r>
      <w:r>
        <w:rPr>
          <w:rFonts w:ascii="宋体" w:hAnsi="宋体" w:hint="eastAsia"/>
          <w:kern w:val="0"/>
          <w:szCs w:val="24"/>
        </w:rPr>
        <w:t>经雨水沟</w:t>
      </w:r>
      <w:r>
        <w:rPr>
          <w:rFonts w:ascii="宋体" w:hAnsi="宋体"/>
          <w:kern w:val="0"/>
          <w:szCs w:val="24"/>
        </w:rPr>
        <w:t>排出场外</w:t>
      </w:r>
      <w:r>
        <w:rPr>
          <w:rFonts w:ascii="宋体" w:hAnsi="宋体" w:hint="eastAsia"/>
        </w:rPr>
        <w:t>，防止因雨水进入，形成二次污染。</w:t>
      </w:r>
    </w:p>
    <w:p w:rsidR="0017674B" w:rsidRDefault="00DE165B">
      <w:pPr>
        <w:ind w:firstLine="480"/>
      </w:pPr>
      <w:r>
        <w:rPr>
          <w:rFonts w:ascii="宋体" w:hAnsi="宋体" w:hint="eastAsia"/>
        </w:rPr>
        <w:t>综上所述，本项目采用雨污分流，养殖场清净雨水通过雨水沟自流式排出场外，项目不对牛舍进行清洗；生活污水经管道排入现有化粪池处理，定期拉运至污水处理厂处理，项目对初期雨水及生活废水控制减缓措施是有效的。</w:t>
      </w:r>
    </w:p>
    <w:p w:rsidR="0017674B" w:rsidRDefault="00DE165B">
      <w:pPr>
        <w:pStyle w:val="2"/>
      </w:pPr>
      <w:bookmarkStart w:id="289" w:name="_Toc157447880"/>
      <w:bookmarkEnd w:id="288"/>
      <w:r>
        <w:rPr>
          <w:rFonts w:hint="eastAsia"/>
        </w:rPr>
        <w:t>5.4</w:t>
      </w:r>
      <w:r>
        <w:rPr>
          <w:rFonts w:hint="eastAsia"/>
        </w:rPr>
        <w:t>运营期地下水环境影响</w:t>
      </w:r>
      <w:bookmarkEnd w:id="289"/>
    </w:p>
    <w:p w:rsidR="0017674B" w:rsidRDefault="00DE165B">
      <w:pPr>
        <w:pStyle w:val="3"/>
      </w:pPr>
      <w:bookmarkStart w:id="290" w:name="_Toc157447881"/>
      <w:r>
        <w:rPr>
          <w:rFonts w:hint="eastAsia"/>
        </w:rPr>
        <w:t>5.4.1</w:t>
      </w:r>
      <w:r>
        <w:rPr>
          <w:rFonts w:hint="eastAsia"/>
        </w:rPr>
        <w:t>环境水文地质条件</w:t>
      </w:r>
      <w:bookmarkEnd w:id="290"/>
    </w:p>
    <w:p w:rsidR="0017674B" w:rsidRDefault="00DE165B">
      <w:pPr>
        <w:pStyle w:val="4"/>
      </w:pPr>
      <w:r>
        <w:rPr>
          <w:rFonts w:hint="eastAsia"/>
        </w:rPr>
        <w:t>5</w:t>
      </w:r>
      <w:r>
        <w:t>.4.1.1</w:t>
      </w:r>
      <w:r>
        <w:rPr>
          <w:rFonts w:hint="eastAsia"/>
        </w:rPr>
        <w:t>区域水文条件</w:t>
      </w:r>
    </w:p>
    <w:p w:rsidR="0017674B" w:rsidRDefault="00DE165B">
      <w:pPr>
        <w:ind w:firstLine="480"/>
      </w:pPr>
      <w:r>
        <w:rPr>
          <w:rFonts w:hint="eastAsia"/>
        </w:rPr>
        <w:t>①水文地层及构造</w:t>
      </w:r>
    </w:p>
    <w:p w:rsidR="0017674B" w:rsidRDefault="00DE165B">
      <w:pPr>
        <w:ind w:firstLine="480"/>
      </w:pPr>
      <w:r>
        <w:t>五原所处区域主要含水层为上更新统～全新统砂层，其下部中更新统为隔水底板。上述地层由老至新描述如下：</w:t>
      </w:r>
    </w:p>
    <w:p w:rsidR="0017674B" w:rsidRDefault="00DE165B">
      <w:pPr>
        <w:ind w:firstLine="480"/>
      </w:pPr>
      <w:r>
        <w:rPr>
          <w:rFonts w:hint="eastAsia"/>
        </w:rPr>
        <w:t>I</w:t>
      </w:r>
      <w:r>
        <w:rPr>
          <w:rFonts w:hint="eastAsia"/>
        </w:rPr>
        <w:t>中更新统（</w:t>
      </w:r>
      <w:r>
        <w:rPr>
          <w:rFonts w:hint="eastAsia"/>
        </w:rPr>
        <w:t>Q2</w:t>
      </w:r>
      <w:r>
        <w:rPr>
          <w:rFonts w:hint="eastAsia"/>
        </w:rPr>
        <w:t>）</w:t>
      </w:r>
    </w:p>
    <w:p w:rsidR="0017674B" w:rsidRDefault="00DE165B">
      <w:pPr>
        <w:ind w:firstLine="480"/>
      </w:pPr>
      <w:r>
        <w:t>岩性为黑灰色、兰灰色、青灰色厚层淤泥、淤泥质粘土或砂粘土，微层理明显，富含</w:t>
      </w:r>
      <w:proofErr w:type="gramStart"/>
      <w:r>
        <w:t>腐植质</w:t>
      </w:r>
      <w:proofErr w:type="gramEnd"/>
      <w:r>
        <w:t>，</w:t>
      </w:r>
      <w:proofErr w:type="gramStart"/>
      <w:r>
        <w:t>属湖相</w:t>
      </w:r>
      <w:proofErr w:type="gramEnd"/>
      <w:r>
        <w:t>沉积。揭露最大厚度</w:t>
      </w:r>
      <w:r>
        <w:t xml:space="preserve"> 8.27m</w:t>
      </w:r>
      <w:r>
        <w:t>。其顶板产状与区域产状相一致，大体向北及西北倾斜。</w:t>
      </w:r>
    </w:p>
    <w:p w:rsidR="0017674B" w:rsidRDefault="00DE165B">
      <w:pPr>
        <w:ind w:firstLine="480"/>
      </w:pPr>
      <w:r>
        <w:rPr>
          <w:rFonts w:hint="eastAsia"/>
        </w:rPr>
        <w:t>II</w:t>
      </w:r>
      <w:r>
        <w:t>上更新统（</w:t>
      </w:r>
      <w:r>
        <w:t>Q3</w:t>
      </w:r>
      <w:r>
        <w:t>）</w:t>
      </w:r>
    </w:p>
    <w:p w:rsidR="0017674B" w:rsidRDefault="00DE165B">
      <w:pPr>
        <w:ind w:firstLine="480"/>
      </w:pPr>
      <w:r>
        <w:t>据钻孔揭露，上更新厚度为</w:t>
      </w:r>
      <w:r>
        <w:t xml:space="preserve"> 59.72</w:t>
      </w:r>
      <w:r>
        <w:t>～</w:t>
      </w:r>
      <w:r>
        <w:t>90.93m</w:t>
      </w:r>
      <w:r>
        <w:t>，由于沉积岩相和</w:t>
      </w:r>
      <w:proofErr w:type="gramStart"/>
      <w:r>
        <w:t>岩性</w:t>
      </w:r>
      <w:proofErr w:type="gramEnd"/>
      <w:r>
        <w:t>的不同，可分为上下两个岩性段。</w:t>
      </w:r>
    </w:p>
    <w:p w:rsidR="0017674B" w:rsidRDefault="00DE165B">
      <w:pPr>
        <w:ind w:firstLine="480"/>
      </w:pPr>
      <w:r>
        <w:rPr>
          <w:rFonts w:hint="eastAsia"/>
        </w:rPr>
        <w:t>i</w:t>
      </w:r>
      <w:r>
        <w:t>下岩段（</w:t>
      </w:r>
      <w:r>
        <w:t>Q31</w:t>
      </w:r>
      <w:r>
        <w:t>）：岩性以黄灰色、灰色细砂、细粉砂、粉砂为主，夹</w:t>
      </w:r>
      <w:r>
        <w:t>2</w:t>
      </w:r>
      <w:r>
        <w:t>～</w:t>
      </w:r>
      <w:r>
        <w:t>3</w:t>
      </w:r>
      <w:r>
        <w:t>层粘性土薄层，粘性土层分布较广，局部地区相对较稳定。区内</w:t>
      </w:r>
      <w:proofErr w:type="gramStart"/>
      <w:r>
        <w:t>该岩段厚</w:t>
      </w:r>
      <w:proofErr w:type="gramEnd"/>
      <w:r>
        <w:t>为</w:t>
      </w:r>
      <w:r>
        <w:t>22.07</w:t>
      </w:r>
      <w:r>
        <w:t>～</w:t>
      </w:r>
      <w:r>
        <w:t>48.11m</w:t>
      </w:r>
      <w:r>
        <w:t>，夹层厚度一般＜</w:t>
      </w:r>
      <w:r>
        <w:t>3m</w:t>
      </w:r>
      <w:r>
        <w:t>。局部地段底部淤泥质成份增高。该段以湖相沉积为主，整合覆盖于中更新统（</w:t>
      </w:r>
      <w:r>
        <w:t>Q2</w:t>
      </w:r>
      <w:r>
        <w:t>）之上。</w:t>
      </w:r>
    </w:p>
    <w:p w:rsidR="0017674B" w:rsidRDefault="00DE165B">
      <w:pPr>
        <w:ind w:firstLine="480"/>
      </w:pPr>
      <w:r>
        <w:rPr>
          <w:rFonts w:hint="eastAsia"/>
        </w:rPr>
        <w:t>ii</w:t>
      </w:r>
      <w:r>
        <w:t>上岩段（</w:t>
      </w:r>
      <w:r>
        <w:t>Q32</w:t>
      </w:r>
      <w:r>
        <w:t>）：岩性以黄色、灰黄色细砂、中细砂、粉细砂为主，夹</w:t>
      </w:r>
      <w:r>
        <w:t>1</w:t>
      </w:r>
      <w:r>
        <w:t>～</w:t>
      </w:r>
      <w:r>
        <w:t>2</w:t>
      </w:r>
      <w:r>
        <w:t>层粘</w:t>
      </w:r>
      <w:r>
        <w:lastRenderedPageBreak/>
        <w:t>性土薄层。该段厚</w:t>
      </w:r>
      <w:r>
        <w:t>24.4</w:t>
      </w:r>
      <w:r>
        <w:t>～</w:t>
      </w:r>
      <w:r>
        <w:t>43.9m</w:t>
      </w:r>
      <w:r>
        <w:t>，夹层厚一般＜</w:t>
      </w:r>
      <w:r>
        <w:t>2m</w:t>
      </w:r>
      <w:r>
        <w:t>。</w:t>
      </w:r>
      <w:proofErr w:type="gramStart"/>
      <w:r>
        <w:t>该岩段</w:t>
      </w:r>
      <w:proofErr w:type="gramEnd"/>
      <w:r>
        <w:t>是在湖水逐渐退缩，由湖相沉积逐渐过渡为河流相沉积的过程中形成的以河流冲积相为主的河湖相沉积。</w:t>
      </w:r>
    </w:p>
    <w:p w:rsidR="0017674B" w:rsidRDefault="00DE165B">
      <w:pPr>
        <w:ind w:firstLine="480"/>
      </w:pPr>
      <w:r>
        <w:t>无论上岩段或下岩段，上更新统岩性均较为单一，以中厚砂层为主。上岩段与下岩段相比较，上岩段颜色较浅，岩性较粗，粘性土夹层较少。区内上更新统沉积厚度在水平方向上的变化是：</w:t>
      </w:r>
      <w:proofErr w:type="gramStart"/>
      <w:r>
        <w:t>南薄北厚</w:t>
      </w:r>
      <w:proofErr w:type="gramEnd"/>
      <w:r>
        <w:t>，南部厚约</w:t>
      </w:r>
      <w:r>
        <w:t>50</w:t>
      </w:r>
      <w:r>
        <w:t>～</w:t>
      </w:r>
      <w:r>
        <w:t>60m</w:t>
      </w:r>
      <w:r>
        <w:t>，向北增厚，北部最厚达</w:t>
      </w:r>
      <w:r>
        <w:t>90.93m</w:t>
      </w:r>
      <w:r>
        <w:t>。在东西方向上变化不明显。</w:t>
      </w:r>
    </w:p>
    <w:p w:rsidR="0017674B" w:rsidRDefault="00DE165B">
      <w:pPr>
        <w:ind w:firstLine="480"/>
      </w:pPr>
      <w:r>
        <w:rPr>
          <w:rFonts w:hint="eastAsia"/>
        </w:rPr>
        <w:t>III</w:t>
      </w:r>
      <w:r>
        <w:t>全新统（</w:t>
      </w:r>
      <w:r>
        <w:t>Q4</w:t>
      </w:r>
      <w:r>
        <w:t>）</w:t>
      </w:r>
    </w:p>
    <w:p w:rsidR="0017674B" w:rsidRDefault="00DE165B">
      <w:pPr>
        <w:ind w:firstLine="480"/>
      </w:pPr>
      <w:r>
        <w:t>全新世沉积物在地表普遍分布，最大厚度达</w:t>
      </w:r>
      <w:r>
        <w:t>25.26m</w:t>
      </w:r>
      <w:r>
        <w:t>。岩性上部为黄色、桔黄色粘砂土、砂粘土、粘土或夹薄层粉砂互层，形成粘砂土覆盖层；下部为粉细砂、中细砂，局部含</w:t>
      </w:r>
      <w:proofErr w:type="gramStart"/>
      <w:r>
        <w:t>砾</w:t>
      </w:r>
      <w:proofErr w:type="gramEnd"/>
      <w:r>
        <w:t>。沉积物主要为河流冲积形成，具上细下粗的二元结构特征。覆盖层以粘砂土为主，最厚达</w:t>
      </w:r>
      <w:r>
        <w:t>4.6m</w:t>
      </w:r>
      <w:r>
        <w:t>。</w:t>
      </w:r>
    </w:p>
    <w:p w:rsidR="0017674B" w:rsidRDefault="00DE165B">
      <w:pPr>
        <w:ind w:firstLine="480"/>
      </w:pPr>
      <w:r>
        <w:t>项目区范围内浅层地下水全区赋存，其含水层由上更新统至全新统所组成，并构成含水层组。分述如下：</w:t>
      </w:r>
    </w:p>
    <w:p w:rsidR="0017674B" w:rsidRDefault="00DE165B">
      <w:pPr>
        <w:ind w:firstLine="480"/>
      </w:pPr>
      <w:r>
        <w:rPr>
          <w:rFonts w:hint="eastAsia"/>
        </w:rPr>
        <w:t>i</w:t>
      </w:r>
      <w:r>
        <w:t>全新统含水层</w:t>
      </w:r>
    </w:p>
    <w:p w:rsidR="0017674B" w:rsidRDefault="00DE165B">
      <w:pPr>
        <w:ind w:firstLine="480"/>
      </w:pPr>
      <w:r>
        <w:t>分布于该含水层组最上部，厚度</w:t>
      </w:r>
      <w:r>
        <w:t>6.1</w:t>
      </w:r>
      <w:r>
        <w:t>～</w:t>
      </w:r>
      <w:r>
        <w:t>24.91m</w:t>
      </w:r>
      <w:r>
        <w:t>，岩性为黄、枯黄色中细砂、细中砂，局部含</w:t>
      </w:r>
      <w:proofErr w:type="gramStart"/>
      <w:r>
        <w:t>砾</w:t>
      </w:r>
      <w:proofErr w:type="gramEnd"/>
      <w:r>
        <w:t>，结构松散，分选均匀。其顶部绝大部分地区为粘砂土或砂粘土与</w:t>
      </w:r>
      <w:proofErr w:type="gramStart"/>
      <w:r>
        <w:t>粉砂互层所</w:t>
      </w:r>
      <w:proofErr w:type="gramEnd"/>
      <w:r>
        <w:t>覆盖，形成上细下粗的二元结构，粘砂土覆盖层</w:t>
      </w:r>
      <w:proofErr w:type="gramStart"/>
      <w:r>
        <w:t>厚一般</w:t>
      </w:r>
      <w:proofErr w:type="gramEnd"/>
      <w:r>
        <w:t>3</w:t>
      </w:r>
      <w:r>
        <w:t>～</w:t>
      </w:r>
      <w:r>
        <w:t>5m</w:t>
      </w:r>
      <w:r>
        <w:t>。由于绝大部分地区含水层顶部有粘性土覆盖层，使本区地下水具微承压性质，但压力水头不高，一般称为半承压水。</w:t>
      </w:r>
    </w:p>
    <w:p w:rsidR="0017674B" w:rsidRDefault="00DE165B">
      <w:pPr>
        <w:ind w:firstLine="480"/>
      </w:pPr>
      <w:r>
        <w:rPr>
          <w:rFonts w:hint="eastAsia"/>
        </w:rPr>
        <w:t>ii</w:t>
      </w:r>
      <w:r>
        <w:t>上更新统含水层</w:t>
      </w:r>
    </w:p>
    <w:p w:rsidR="0017674B" w:rsidRDefault="00DE165B">
      <w:pPr>
        <w:ind w:firstLine="480"/>
      </w:pPr>
      <w:r>
        <w:t>厚度</w:t>
      </w:r>
      <w:r>
        <w:t xml:space="preserve"> 57.24</w:t>
      </w:r>
      <w:r>
        <w:t>～</w:t>
      </w:r>
      <w:r>
        <w:t>85.39m</w:t>
      </w:r>
      <w:r>
        <w:t>，依据</w:t>
      </w:r>
      <w:proofErr w:type="gramStart"/>
      <w:r>
        <w:t>岩相及岩性</w:t>
      </w:r>
      <w:proofErr w:type="gramEnd"/>
      <w:r>
        <w:t>特征的不同，可分两段：</w:t>
      </w:r>
    </w:p>
    <w:p w:rsidR="0017674B" w:rsidRDefault="00DE165B">
      <w:pPr>
        <w:ind w:firstLine="480"/>
      </w:pPr>
      <w:r>
        <w:t>A</w:t>
      </w:r>
      <w:r>
        <w:t>上段（</w:t>
      </w:r>
      <w:r>
        <w:t>Q32</w:t>
      </w:r>
      <w:r>
        <w:t>）</w:t>
      </w:r>
    </w:p>
    <w:p w:rsidR="0017674B" w:rsidRDefault="00DE165B">
      <w:pPr>
        <w:ind w:firstLine="480"/>
      </w:pPr>
      <w:r>
        <w:t>岩性以黄、灰黄色细砂、中细砂、细中砂为主，结构松散，分选均匀，厚度</w:t>
      </w:r>
      <w:r>
        <w:t>23.47</w:t>
      </w:r>
      <w:r>
        <w:t>～</w:t>
      </w:r>
      <w:r>
        <w:t>41.70m</w:t>
      </w:r>
      <w:r>
        <w:t>，其间偶夹</w:t>
      </w:r>
      <w:r>
        <w:t>1</w:t>
      </w:r>
      <w:r>
        <w:t>～</w:t>
      </w:r>
      <w:r>
        <w:t>2</w:t>
      </w:r>
      <w:r>
        <w:t>层薄层粘土或砂粘土、粘性土透镜体，夹层厚度一般＜</w:t>
      </w:r>
      <w:r>
        <w:t>2m</w:t>
      </w:r>
      <w:r>
        <w:t>。</w:t>
      </w:r>
    </w:p>
    <w:p w:rsidR="0017674B" w:rsidRDefault="00DE165B">
      <w:pPr>
        <w:ind w:firstLine="480"/>
      </w:pPr>
      <w:r>
        <w:t>B</w:t>
      </w:r>
      <w:r>
        <w:t>下段（</w:t>
      </w:r>
      <w:r>
        <w:t>Q31</w:t>
      </w:r>
      <w:r>
        <w:t>）</w:t>
      </w:r>
    </w:p>
    <w:p w:rsidR="0017674B" w:rsidRDefault="00DE165B">
      <w:pPr>
        <w:ind w:firstLine="480"/>
      </w:pPr>
      <w:r>
        <w:t>岩性主要为黄灰、灰色细砂、粉细砂、粉砂或粉砂，厚度</w:t>
      </w:r>
      <w:r>
        <w:t>18.34</w:t>
      </w:r>
      <w:r>
        <w:t>～</w:t>
      </w:r>
      <w:r>
        <w:t>35.77m</w:t>
      </w:r>
      <w:r>
        <w:t>，其间夹</w:t>
      </w:r>
      <w:r>
        <w:t>2</w:t>
      </w:r>
      <w:r>
        <w:t>～</w:t>
      </w:r>
      <w:r>
        <w:t xml:space="preserve">3 </w:t>
      </w:r>
      <w:r>
        <w:t>层薄层粘性土透镜体，夹层厚度一般＜</w:t>
      </w:r>
      <w:r>
        <w:t>3m</w:t>
      </w:r>
      <w:r>
        <w:t>。局部地段底部淤泥质成份增高。</w:t>
      </w:r>
    </w:p>
    <w:p w:rsidR="0017674B" w:rsidRDefault="00DE165B">
      <w:pPr>
        <w:ind w:firstLine="480"/>
      </w:pPr>
      <w:r>
        <w:t>下段含水层直接覆盖于中更新统厚层湖积淤泥质粘土之上，由于淤泥质粘土厚度大、分布广，其隔水性又很强，成为底部隔水边界，使浅层地下水与深层地下水无水力联系，亦不存在越流现象。</w:t>
      </w:r>
    </w:p>
    <w:p w:rsidR="0017674B" w:rsidRDefault="00DE165B">
      <w:pPr>
        <w:ind w:firstLine="480"/>
      </w:pPr>
      <w:r>
        <w:t>全新统及上更新统上、下段含水层之间，虽有薄层粘性土夹层，但夹层多呈透镜状，</w:t>
      </w:r>
      <w:r>
        <w:lastRenderedPageBreak/>
        <w:t>分布不稳定，全新统及上更新统上、下段含水层在区域上成为具有水力联系的统一水位的含水层组，故称作上更新统～全新统含水层组。</w:t>
      </w:r>
    </w:p>
    <w:p w:rsidR="0017674B" w:rsidRDefault="00DE165B">
      <w:pPr>
        <w:ind w:firstLine="480"/>
      </w:pPr>
      <w:r>
        <w:t>上更新统～全新统含水层组，</w:t>
      </w:r>
      <w:proofErr w:type="gramStart"/>
      <w:r>
        <w:t>其岩性</w:t>
      </w:r>
      <w:proofErr w:type="gramEnd"/>
      <w:r>
        <w:t>以细砂为主，含水层组厚度，由南向北逐渐增厚，在黄河边为</w:t>
      </w:r>
      <w:r>
        <w:t>50</w:t>
      </w:r>
      <w:r>
        <w:t>～</w:t>
      </w:r>
      <w:r>
        <w:t>60m</w:t>
      </w:r>
      <w:r>
        <w:t>，在县城区附近含水层组厚度</w:t>
      </w:r>
      <w:r>
        <w:t>55.24</w:t>
      </w:r>
      <w:r>
        <w:t>～</w:t>
      </w:r>
      <w:r>
        <w:t>85.39m</w:t>
      </w:r>
      <w:r>
        <w:t>；水位埋深</w:t>
      </w:r>
      <w:r>
        <w:t>0.5</w:t>
      </w:r>
      <w:r>
        <w:t>～</w:t>
      </w:r>
      <w:r>
        <w:t>2.5m</w:t>
      </w:r>
      <w:r>
        <w:t>；</w:t>
      </w:r>
      <w:proofErr w:type="gramStart"/>
      <w:r>
        <w:t>砂厚率由</w:t>
      </w:r>
      <w:proofErr w:type="gramEnd"/>
      <w:r>
        <w:t>南向北逐渐增高，南部黄河边＜</w:t>
      </w:r>
      <w:r>
        <w:t>70%</w:t>
      </w:r>
      <w:r>
        <w:t>。</w:t>
      </w:r>
    </w:p>
    <w:p w:rsidR="0017674B" w:rsidRDefault="00DE165B">
      <w:pPr>
        <w:pStyle w:val="4"/>
      </w:pPr>
      <w:r>
        <w:rPr>
          <w:rFonts w:hint="eastAsia"/>
        </w:rPr>
        <w:t>5.4.1.</w:t>
      </w:r>
      <w:r>
        <w:t>2</w:t>
      </w:r>
      <w:r>
        <w:rPr>
          <w:rFonts w:hint="eastAsia"/>
        </w:rPr>
        <w:t>区域水文地质特征</w:t>
      </w:r>
    </w:p>
    <w:p w:rsidR="0017674B" w:rsidRDefault="00DE165B">
      <w:pPr>
        <w:ind w:firstLine="480"/>
      </w:pPr>
      <w:r>
        <w:rPr>
          <w:rFonts w:hint="eastAsia"/>
        </w:rPr>
        <w:t>本项目区域地下水的分布、</w:t>
      </w:r>
      <w:proofErr w:type="gramStart"/>
      <w:r>
        <w:rPr>
          <w:rFonts w:hint="eastAsia"/>
        </w:rPr>
        <w:t>循环受</w:t>
      </w:r>
      <w:proofErr w:type="gramEnd"/>
      <w:r>
        <w:rPr>
          <w:rFonts w:hint="eastAsia"/>
        </w:rPr>
        <w:t>地质构造、古地理、地形条件的控制。河套灌区处于干旱气候带，在地质构造上为长期下沉的封闭构造断陷盆地，在漫长的地质时期中一直为水所占据，这种自然条件控制着地下水的形成与分布。因此，使河套平原具有明显的干旱气候带沉降盆地型水文地质特征。</w:t>
      </w:r>
    </w:p>
    <w:p w:rsidR="0017674B" w:rsidRDefault="00DE165B">
      <w:pPr>
        <w:ind w:firstLine="480"/>
      </w:pPr>
      <w:r>
        <w:rPr>
          <w:rFonts w:hint="eastAsia"/>
        </w:rPr>
        <w:t>区域按照含水层埋藏条件分为两个含水层组。第一</w:t>
      </w:r>
      <w:proofErr w:type="gramStart"/>
      <w:r>
        <w:rPr>
          <w:rFonts w:hint="eastAsia"/>
        </w:rPr>
        <w:t>含水组为冲湖</w:t>
      </w:r>
      <w:proofErr w:type="gramEnd"/>
      <w:r>
        <w:rPr>
          <w:rFonts w:hint="eastAsia"/>
        </w:rPr>
        <w:t>积潜水，</w:t>
      </w:r>
      <w:proofErr w:type="gramStart"/>
      <w:r>
        <w:rPr>
          <w:rFonts w:hint="eastAsia"/>
        </w:rPr>
        <w:t>位于冲湖积层</w:t>
      </w:r>
      <w:proofErr w:type="gramEnd"/>
      <w:r>
        <w:rPr>
          <w:rFonts w:hint="eastAsia"/>
        </w:rPr>
        <w:t>上部，岩性</w:t>
      </w:r>
      <w:proofErr w:type="gramStart"/>
      <w:r>
        <w:rPr>
          <w:rFonts w:hint="eastAsia"/>
        </w:rPr>
        <w:t>为湖积粉细砂</w:t>
      </w:r>
      <w:proofErr w:type="gramEnd"/>
      <w:r>
        <w:rPr>
          <w:rFonts w:hint="eastAsia"/>
        </w:rPr>
        <w:t>，其颗粒细、埋藏稳定，含水层主要由第四系上更新统</w:t>
      </w:r>
      <w:r>
        <w:t>——</w:t>
      </w:r>
      <w:r>
        <w:rPr>
          <w:rFonts w:hint="eastAsia"/>
        </w:rPr>
        <w:t>全新统含水层组构成，岩性为中细砂、细粉砂，平均厚度</w:t>
      </w:r>
      <w:r>
        <w:t>70m</w:t>
      </w:r>
      <w:r>
        <w:rPr>
          <w:rFonts w:hint="eastAsia"/>
        </w:rPr>
        <w:t>左右，水位埋深一般</w:t>
      </w:r>
      <w:r>
        <w:t>0.4~3.0m</w:t>
      </w:r>
      <w:r>
        <w:rPr>
          <w:rFonts w:hint="eastAsia"/>
        </w:rPr>
        <w:t>，单井涌水量</w:t>
      </w:r>
      <w:r>
        <w:t>200~1800</w:t>
      </w:r>
      <w:r>
        <w:rPr>
          <w:rFonts w:hint="eastAsia"/>
        </w:rPr>
        <w:t>m</w:t>
      </w:r>
      <w:r>
        <w:rPr>
          <w:rFonts w:hint="eastAsia"/>
          <w:vertAlign w:val="superscript"/>
        </w:rPr>
        <w:t>3</w:t>
      </w:r>
      <w:r>
        <w:t>/d</w:t>
      </w:r>
      <w:r>
        <w:rPr>
          <w:rFonts w:hint="eastAsia"/>
        </w:rPr>
        <w:t>，渗透系数在</w:t>
      </w:r>
      <w:r>
        <w:t>5m/d</w:t>
      </w:r>
      <w:r>
        <w:rPr>
          <w:rFonts w:hint="eastAsia"/>
        </w:rPr>
        <w:t>左右，给水度</w:t>
      </w:r>
      <w:r>
        <w:t>0.044</w:t>
      </w:r>
      <w:r>
        <w:rPr>
          <w:rFonts w:hint="eastAsia"/>
        </w:rPr>
        <w:t>，矿化度</w:t>
      </w:r>
      <w:r>
        <w:t>l~10g/L</w:t>
      </w:r>
      <w:r>
        <w:rPr>
          <w:rFonts w:hint="eastAsia"/>
        </w:rPr>
        <w:t>，水化学类型</w:t>
      </w:r>
      <w:r>
        <w:t>HCO</w:t>
      </w:r>
      <w:r>
        <w:rPr>
          <w:vertAlign w:val="subscript"/>
        </w:rPr>
        <w:t>3</w:t>
      </w:r>
      <w:r>
        <w:t>·SO</w:t>
      </w:r>
      <w:r>
        <w:rPr>
          <w:vertAlign w:val="subscript"/>
        </w:rPr>
        <w:t>4</w:t>
      </w:r>
      <w:r>
        <w:t>·Cl-Na·Mg</w:t>
      </w:r>
      <w:r>
        <w:rPr>
          <w:rFonts w:hint="eastAsia"/>
        </w:rPr>
        <w:t>型水。</w:t>
      </w:r>
      <w:r>
        <w:rPr>
          <w:rFonts w:hint="eastAsia"/>
        </w:rPr>
        <w:t xml:space="preserve"> </w:t>
      </w:r>
    </w:p>
    <w:p w:rsidR="0017674B" w:rsidRDefault="00DE165B">
      <w:pPr>
        <w:ind w:firstLine="480"/>
      </w:pPr>
      <w:r>
        <w:rPr>
          <w:rFonts w:hint="eastAsia"/>
        </w:rPr>
        <w:t>第二含水层组为湖积承压水，此含水层组受古地理条件控制，含水层情况变化较大，因地区而异，普遍来说，单井涌水量较小、水质较差，供水意义不大。</w:t>
      </w:r>
      <w:r>
        <w:rPr>
          <w:rFonts w:hint="eastAsia"/>
        </w:rPr>
        <w:t xml:space="preserve"> </w:t>
      </w:r>
    </w:p>
    <w:p w:rsidR="0017674B" w:rsidRDefault="00DE165B">
      <w:pPr>
        <w:ind w:firstLine="480"/>
      </w:pPr>
      <w:r>
        <w:rPr>
          <w:rFonts w:hint="eastAsia"/>
        </w:rPr>
        <w:t>（</w:t>
      </w:r>
      <w:r>
        <w:t>2</w:t>
      </w:r>
      <w:r>
        <w:rPr>
          <w:rFonts w:hint="eastAsia"/>
        </w:rPr>
        <w:t>）地下水补排规律及水化特征</w:t>
      </w:r>
      <w:r>
        <w:rPr>
          <w:rFonts w:hint="eastAsia"/>
        </w:rPr>
        <w:t xml:space="preserve"> </w:t>
      </w:r>
    </w:p>
    <w:p w:rsidR="0017674B" w:rsidRDefault="00DE165B">
      <w:pPr>
        <w:ind w:firstLine="480"/>
      </w:pPr>
      <w:r>
        <w:rPr>
          <w:rFonts w:hint="eastAsia"/>
        </w:rPr>
        <w:t>地下水补给、径流主要受气候、地貌、水文地质条件和人为活动的控制。河套平原是一个地处干旱气候带的引黄灌区，地形平缓，含水层颗粒细，降水稀少，蒸发强烈，引黄量大。这些因素对地下水的形成和运动有深刻影响。</w:t>
      </w:r>
      <w:r>
        <w:rPr>
          <w:rFonts w:hint="eastAsia"/>
        </w:rPr>
        <w:t xml:space="preserve"> </w:t>
      </w:r>
    </w:p>
    <w:p w:rsidR="0017674B" w:rsidRDefault="00DE165B">
      <w:pPr>
        <w:ind w:firstLine="480"/>
      </w:pPr>
      <w:r>
        <w:rPr>
          <w:rFonts w:hint="eastAsia"/>
        </w:rPr>
        <w:t>①地下水的补给条件</w:t>
      </w:r>
      <w:r>
        <w:rPr>
          <w:rFonts w:hint="eastAsia"/>
        </w:rPr>
        <w:t xml:space="preserve"> </w:t>
      </w:r>
    </w:p>
    <w:p w:rsidR="0017674B" w:rsidRDefault="00DE165B">
      <w:pPr>
        <w:ind w:firstLine="480"/>
      </w:pPr>
      <w:r>
        <w:rPr>
          <w:rFonts w:hint="eastAsia"/>
        </w:rPr>
        <w:t>在地下水的形成条件上，具有区域性的主要补给是引黄水量的入渗补给，其次为降水入渗补给。同时还有来自山区地下径流和黄河侧向补给，但是这两项补给具有一定的地带性。</w:t>
      </w:r>
      <w:r>
        <w:rPr>
          <w:rFonts w:hint="eastAsia"/>
        </w:rPr>
        <w:t xml:space="preserve"> </w:t>
      </w:r>
    </w:p>
    <w:p w:rsidR="0017674B" w:rsidRDefault="00DE165B">
      <w:pPr>
        <w:ind w:firstLine="480"/>
      </w:pPr>
      <w:r>
        <w:rPr>
          <w:rFonts w:hint="eastAsia"/>
        </w:rPr>
        <w:t>②地下水的径流条件</w:t>
      </w:r>
      <w:r>
        <w:rPr>
          <w:rFonts w:hint="eastAsia"/>
        </w:rPr>
        <w:t xml:space="preserve"> </w:t>
      </w:r>
    </w:p>
    <w:p w:rsidR="0017674B" w:rsidRDefault="00DE165B">
      <w:pPr>
        <w:ind w:firstLine="480"/>
      </w:pPr>
      <w:r>
        <w:rPr>
          <w:rFonts w:hint="eastAsia"/>
        </w:rPr>
        <w:t>地下水的径流条件主要受地貌、气候和含水层地质特征的影响。因此，地下水的运动以垂直交替为主要特征。河套地区在地形及地质构造上为一个封闭的盆地，其地形平缓、含水层颗粒细、水力坡度小，地下水径流条件较差，地下水没有水平的排泄出路，主要是垂直入渗补给，而以垂直蒸发消耗。区域地下水流向自西南向东北折向东。</w:t>
      </w:r>
      <w:r>
        <w:rPr>
          <w:rFonts w:hint="eastAsia"/>
        </w:rPr>
        <w:t xml:space="preserve"> </w:t>
      </w:r>
    </w:p>
    <w:p w:rsidR="0017674B" w:rsidRDefault="00DE165B">
      <w:pPr>
        <w:ind w:firstLine="480"/>
      </w:pPr>
      <w:r>
        <w:rPr>
          <w:rFonts w:hint="eastAsia"/>
        </w:rPr>
        <w:t>③区域水化学特征</w:t>
      </w:r>
      <w:r>
        <w:rPr>
          <w:rFonts w:hint="eastAsia"/>
        </w:rPr>
        <w:t xml:space="preserve"> </w:t>
      </w:r>
    </w:p>
    <w:p w:rsidR="0017674B" w:rsidRDefault="00DE165B">
      <w:pPr>
        <w:ind w:firstLine="480"/>
      </w:pPr>
      <w:r>
        <w:rPr>
          <w:rFonts w:hint="eastAsia"/>
        </w:rPr>
        <w:lastRenderedPageBreak/>
        <w:t>本区水化学特征总体受地形、地层、构造及地下水循环条件的制约，不同地貌的地下水化学特征各不相同。河套平原的咸水带大致分为三部分：南部潜伏隆起咸水带；三湖河南部咸水带；</w:t>
      </w:r>
      <w:proofErr w:type="gramStart"/>
      <w:r>
        <w:rPr>
          <w:rFonts w:hint="eastAsia"/>
        </w:rPr>
        <w:t>扇前洼地</w:t>
      </w:r>
      <w:proofErr w:type="gramEnd"/>
      <w:r>
        <w:rPr>
          <w:rFonts w:hint="eastAsia"/>
        </w:rPr>
        <w:t>咸水带。本区域为河套灌区中南部，在垂向上为上淡下咸型，是中部淡水带的东段和咸水带外围向淡水过渡带，水化学类型以</w:t>
      </w:r>
      <w:r>
        <w:t>Cl-Na</w:t>
      </w:r>
      <w:r>
        <w:rPr>
          <w:rFonts w:hint="eastAsia"/>
        </w:rPr>
        <w:t>和</w:t>
      </w:r>
      <w:r>
        <w:t>Cl-Na·Ca</w:t>
      </w:r>
      <w:r>
        <w:rPr>
          <w:rFonts w:hint="eastAsia"/>
        </w:rPr>
        <w:t>为主。</w:t>
      </w:r>
    </w:p>
    <w:p w:rsidR="0017674B" w:rsidRDefault="00DE165B">
      <w:pPr>
        <w:pStyle w:val="4"/>
      </w:pPr>
      <w:r>
        <w:rPr>
          <w:rFonts w:hint="eastAsia"/>
        </w:rPr>
        <w:t>5</w:t>
      </w:r>
      <w:r>
        <w:t>.4.1.3</w:t>
      </w:r>
      <w:r>
        <w:rPr>
          <w:rFonts w:hint="eastAsia"/>
        </w:rPr>
        <w:t>地下水赋存条件</w:t>
      </w:r>
    </w:p>
    <w:p w:rsidR="0017674B" w:rsidRDefault="00DE165B">
      <w:pPr>
        <w:ind w:firstLine="480"/>
      </w:pPr>
      <w:r>
        <w:rPr>
          <w:rFonts w:hint="eastAsia"/>
        </w:rPr>
        <w:t>根据已有资料显示，工作区所处黄河流域北岸冲洪（湖）积平原，赋存第四系</w:t>
      </w:r>
      <w:proofErr w:type="gramStart"/>
      <w:r>
        <w:rPr>
          <w:rFonts w:hint="eastAsia"/>
        </w:rPr>
        <w:t>松散岩类孔隙</w:t>
      </w:r>
      <w:proofErr w:type="gramEnd"/>
      <w:r>
        <w:rPr>
          <w:rFonts w:hint="eastAsia"/>
        </w:rPr>
        <w:t>潜水及承压水，平原区北侧为阴山山脉，赋存基岩裂隙水，现分述如下：</w:t>
      </w:r>
      <w:r>
        <w:rPr>
          <w:rFonts w:hint="eastAsia"/>
        </w:rPr>
        <w:t xml:space="preserve"> </w:t>
      </w:r>
    </w:p>
    <w:p w:rsidR="0017674B" w:rsidRDefault="00DE165B">
      <w:pPr>
        <w:ind w:firstLine="480"/>
      </w:pPr>
      <w:r>
        <w:rPr>
          <w:rFonts w:hint="eastAsia"/>
        </w:rPr>
        <w:t>（</w:t>
      </w:r>
      <w:r>
        <w:rPr>
          <w:rFonts w:hint="eastAsia"/>
        </w:rPr>
        <w:t>1</w:t>
      </w:r>
      <w:r>
        <w:rPr>
          <w:rFonts w:hint="eastAsia"/>
        </w:rPr>
        <w:t>）第四系</w:t>
      </w:r>
      <w:proofErr w:type="gramStart"/>
      <w:r>
        <w:rPr>
          <w:rFonts w:hint="eastAsia"/>
        </w:rPr>
        <w:t>松散岩类孔隙水</w:t>
      </w:r>
      <w:proofErr w:type="gramEnd"/>
      <w:r>
        <w:rPr>
          <w:rFonts w:hint="eastAsia"/>
        </w:rPr>
        <w:t>（</w:t>
      </w:r>
      <w:r>
        <w:t>QP3-h</w:t>
      </w:r>
      <w:r>
        <w:rPr>
          <w:rFonts w:hint="eastAsia"/>
        </w:rPr>
        <w:t>）</w:t>
      </w:r>
      <w:r>
        <w:rPr>
          <w:rFonts w:hint="eastAsia"/>
        </w:rPr>
        <w:t xml:space="preserve"> </w:t>
      </w:r>
    </w:p>
    <w:p w:rsidR="0017674B" w:rsidRDefault="00DE165B">
      <w:pPr>
        <w:ind w:firstLine="480"/>
      </w:pPr>
      <w:r>
        <w:rPr>
          <w:rFonts w:hint="eastAsia"/>
        </w:rPr>
        <w:t>①狼山山前冲洪积扇</w:t>
      </w:r>
      <w:proofErr w:type="gramStart"/>
      <w:r>
        <w:rPr>
          <w:rFonts w:hint="eastAsia"/>
        </w:rPr>
        <w:t>裙</w:t>
      </w:r>
      <w:proofErr w:type="gramEnd"/>
      <w:r>
        <w:rPr>
          <w:rFonts w:hint="eastAsia"/>
        </w:rPr>
        <w:t>孔隙潜水、承压水富集地段</w:t>
      </w:r>
      <w:r>
        <w:rPr>
          <w:rFonts w:hint="eastAsia"/>
        </w:rPr>
        <w:t xml:space="preserve"> </w:t>
      </w:r>
    </w:p>
    <w:p w:rsidR="0017674B" w:rsidRDefault="00DE165B">
      <w:pPr>
        <w:ind w:firstLine="480"/>
      </w:pPr>
      <w:r>
        <w:rPr>
          <w:rFonts w:hint="eastAsia"/>
        </w:rPr>
        <w:t>总体呈条带状分布于狼山山前一带，由一系列冲洪积扇组曾，含水层岩性未砂砾卵石层，由于受伸向山麓的稳定淤泥层的分隔，形成潜水和承压水。潜水为</w:t>
      </w:r>
      <w:proofErr w:type="gramStart"/>
      <w:r>
        <w:rPr>
          <w:rFonts w:hint="eastAsia"/>
        </w:rPr>
        <w:t>冲洪积</w:t>
      </w:r>
      <w:proofErr w:type="gramEnd"/>
      <w:r>
        <w:rPr>
          <w:rFonts w:hint="eastAsia"/>
        </w:rPr>
        <w:t>含水组（</w:t>
      </w:r>
      <w:r>
        <w:t>Qh</w:t>
      </w:r>
      <w:r>
        <w:rPr>
          <w:rFonts w:hint="eastAsia"/>
        </w:rPr>
        <w:t>），其水位埋深由北向南一般为</w:t>
      </w:r>
      <w:r>
        <w:t>10</w:t>
      </w:r>
      <w:r>
        <w:rPr>
          <w:rFonts w:hint="eastAsia"/>
        </w:rPr>
        <w:t>~</w:t>
      </w:r>
      <w:r>
        <w:t>30m</w:t>
      </w:r>
      <w:r>
        <w:rPr>
          <w:rFonts w:hint="eastAsia"/>
        </w:rPr>
        <w:t>变为</w:t>
      </w:r>
      <w:r>
        <w:t>10m</w:t>
      </w:r>
      <w:r>
        <w:rPr>
          <w:rFonts w:hint="eastAsia"/>
        </w:rPr>
        <w:t>，个别扇顶部达</w:t>
      </w:r>
      <w:r>
        <w:t>30</w:t>
      </w:r>
      <w:r>
        <w:rPr>
          <w:rFonts w:hint="eastAsia"/>
        </w:rPr>
        <w:t>~</w:t>
      </w:r>
      <w:r>
        <w:t>70m</w:t>
      </w:r>
      <w:r>
        <w:rPr>
          <w:rFonts w:hint="eastAsia"/>
        </w:rPr>
        <w:t>，</w:t>
      </w:r>
      <w:proofErr w:type="gramStart"/>
      <w:r>
        <w:rPr>
          <w:rFonts w:hint="eastAsia"/>
        </w:rPr>
        <w:t>至扇的</w:t>
      </w:r>
      <w:proofErr w:type="gramEnd"/>
      <w:r>
        <w:rPr>
          <w:rFonts w:hint="eastAsia"/>
        </w:rPr>
        <w:t>前缘洼地则变浅为＜</w:t>
      </w:r>
      <w:r>
        <w:t>3m</w:t>
      </w:r>
      <w:r>
        <w:rPr>
          <w:rFonts w:hint="eastAsia"/>
        </w:rPr>
        <w:t>，含水层</w:t>
      </w:r>
      <w:proofErr w:type="gramStart"/>
      <w:r>
        <w:rPr>
          <w:rFonts w:hint="eastAsia"/>
        </w:rPr>
        <w:t>由扇顶部向扇</w:t>
      </w:r>
      <w:proofErr w:type="gramEnd"/>
      <w:r>
        <w:rPr>
          <w:rFonts w:hint="eastAsia"/>
        </w:rPr>
        <w:t>的前缘和向</w:t>
      </w:r>
      <w:r>
        <w:rPr>
          <w:rFonts w:hint="eastAsia"/>
        </w:rPr>
        <w:t xml:space="preserve"> </w:t>
      </w:r>
      <w:r>
        <w:rPr>
          <w:rFonts w:hint="eastAsia"/>
        </w:rPr>
        <w:t>扇的两翼有粗变细，即由砂砾卵石层变为中细砂或粉细砂，其厚度由</w:t>
      </w:r>
      <w:r>
        <w:t>80</w:t>
      </w:r>
      <w:r>
        <w:rPr>
          <w:rFonts w:hint="eastAsia"/>
        </w:rPr>
        <w:t>~</w:t>
      </w:r>
      <w:r>
        <w:t>100m</w:t>
      </w:r>
      <w:proofErr w:type="gramStart"/>
      <w:r>
        <w:rPr>
          <w:rFonts w:hint="eastAsia"/>
        </w:rPr>
        <w:t>向扇边缘</w:t>
      </w:r>
      <w:proofErr w:type="gramEnd"/>
      <w:r>
        <w:rPr>
          <w:rFonts w:hint="eastAsia"/>
        </w:rPr>
        <w:t>递减为＜</w:t>
      </w:r>
      <w:r>
        <w:t>20m</w:t>
      </w:r>
      <w:r>
        <w:rPr>
          <w:rFonts w:hint="eastAsia"/>
        </w:rPr>
        <w:t>。单</w:t>
      </w:r>
      <w:proofErr w:type="gramStart"/>
      <w:r>
        <w:rPr>
          <w:rFonts w:hint="eastAsia"/>
        </w:rPr>
        <w:t>井最大</w:t>
      </w:r>
      <w:proofErr w:type="gramEnd"/>
      <w:r>
        <w:rPr>
          <w:rFonts w:hint="eastAsia"/>
        </w:rPr>
        <w:t>涌水量多＞</w:t>
      </w:r>
      <w:r>
        <w:t>100m</w:t>
      </w:r>
      <w:r>
        <w:rPr>
          <w:vertAlign w:val="superscript"/>
        </w:rPr>
        <w:t>3</w:t>
      </w:r>
      <w:r>
        <w:t>/h</w:t>
      </w:r>
      <w:r>
        <w:rPr>
          <w:rFonts w:hint="eastAsia"/>
        </w:rPr>
        <w:t>，水质一般较好，在狼山西段山前地带较差，矿化度多＜</w:t>
      </w:r>
      <w:r>
        <w:t>2g/L</w:t>
      </w:r>
      <w:r>
        <w:rPr>
          <w:rFonts w:hint="eastAsia"/>
        </w:rPr>
        <w:t>。承压水属下更新统湖积层含水组，它与后套盆地内部承压水层相连通，含水层岩性与厚度均由山前向盆地内部变细变薄，但层数增多，其顶板埋深多在</w:t>
      </w:r>
      <w:r>
        <w:t>110</w:t>
      </w:r>
      <w:r>
        <w:rPr>
          <w:rFonts w:hint="eastAsia"/>
        </w:rPr>
        <w:t>~</w:t>
      </w:r>
      <w:r>
        <w:t>120m</w:t>
      </w:r>
      <w:r>
        <w:rPr>
          <w:rFonts w:hint="eastAsia"/>
        </w:rPr>
        <w:t>，单层厚</w:t>
      </w:r>
      <w:r>
        <w:t>20</w:t>
      </w:r>
      <w:r>
        <w:rPr>
          <w:rFonts w:hint="eastAsia"/>
        </w:rPr>
        <w:t>~</w:t>
      </w:r>
      <w:r>
        <w:t>40m</w:t>
      </w:r>
      <w:r>
        <w:rPr>
          <w:rFonts w:hint="eastAsia"/>
        </w:rPr>
        <w:t>，含水层岩性为砂砾石和粉细砂，水位埋深</w:t>
      </w:r>
      <w:r>
        <w:t>4</w:t>
      </w:r>
      <w:r>
        <w:rPr>
          <w:rFonts w:hint="eastAsia"/>
        </w:rPr>
        <w:t>~</w:t>
      </w:r>
      <w:r>
        <w:t>5m</w:t>
      </w:r>
      <w:r>
        <w:rPr>
          <w:rFonts w:hint="eastAsia"/>
        </w:rPr>
        <w:t>，单井涌水量最大可达</w:t>
      </w:r>
      <w:r>
        <w:t>100m</w:t>
      </w:r>
      <w:r>
        <w:rPr>
          <w:vertAlign w:val="superscript"/>
        </w:rPr>
        <w:t>3</w:t>
      </w:r>
      <w:r>
        <w:t>/h</w:t>
      </w:r>
      <w:r>
        <w:rPr>
          <w:rFonts w:hint="eastAsia"/>
        </w:rPr>
        <w:t>以上，水质较差，矿化度</w:t>
      </w:r>
      <w:r>
        <w:t>2-5g/L</w:t>
      </w:r>
      <w:r>
        <w:rPr>
          <w:rFonts w:hint="eastAsia"/>
        </w:rPr>
        <w:t>。</w:t>
      </w:r>
    </w:p>
    <w:p w:rsidR="0017674B" w:rsidRDefault="00DE165B">
      <w:pPr>
        <w:ind w:firstLine="480"/>
      </w:pPr>
      <w:r>
        <w:rPr>
          <w:rFonts w:hint="eastAsia"/>
        </w:rPr>
        <w:t>②黄河冲湖积平原孔隙潜水富集地段</w:t>
      </w:r>
      <w:r>
        <w:rPr>
          <w:rFonts w:hint="eastAsia"/>
        </w:rPr>
        <w:t xml:space="preserve"> </w:t>
      </w:r>
    </w:p>
    <w:p w:rsidR="0017674B" w:rsidRDefault="00DE165B">
      <w:pPr>
        <w:ind w:firstLine="480"/>
      </w:pPr>
      <w:r>
        <w:rPr>
          <w:rFonts w:hint="eastAsia"/>
        </w:rPr>
        <w:t>该地段统称之为后套平原，包括临河以东、乌梁素海以西一带，由第四系全新统</w:t>
      </w:r>
      <w:r>
        <w:t>—</w:t>
      </w:r>
      <w:r>
        <w:rPr>
          <w:rFonts w:hint="eastAsia"/>
        </w:rPr>
        <w:t>上更新统含水组构成的潜水，厚度大，平均厚度约</w:t>
      </w:r>
      <w:r>
        <w:t>60m</w:t>
      </w:r>
      <w:r>
        <w:rPr>
          <w:rFonts w:hint="eastAsia"/>
        </w:rPr>
        <w:t>，最厚可达</w:t>
      </w:r>
      <w:r>
        <w:t>120m</w:t>
      </w:r>
      <w:r>
        <w:rPr>
          <w:rFonts w:hint="eastAsia"/>
        </w:rPr>
        <w:t>，岩性为中细砂和粉细砂，而在黄河故道地带含水层岩性较粗，为中粗砂，水位埋深浅，一般多＜</w:t>
      </w:r>
      <w:r>
        <w:t>2m</w:t>
      </w:r>
      <w:r>
        <w:rPr>
          <w:rFonts w:hint="eastAsia"/>
        </w:rPr>
        <w:t>，水位及水量受灌溉、降雨等影响较大，单井涌水量在盆地中部可达</w:t>
      </w:r>
      <w:r>
        <w:t>100m</w:t>
      </w:r>
      <w:r>
        <w:rPr>
          <w:vertAlign w:val="superscript"/>
        </w:rPr>
        <w:t>3</w:t>
      </w:r>
      <w:r>
        <w:t>/h</w:t>
      </w:r>
      <w:r>
        <w:rPr>
          <w:rFonts w:hint="eastAsia"/>
        </w:rPr>
        <w:t>，在其余地段多＜</w:t>
      </w:r>
      <w:r>
        <w:t>50m</w:t>
      </w:r>
      <w:r>
        <w:rPr>
          <w:vertAlign w:val="superscript"/>
        </w:rPr>
        <w:t>3</w:t>
      </w:r>
      <w:r>
        <w:t>/h</w:t>
      </w:r>
      <w:r>
        <w:rPr>
          <w:rFonts w:hint="eastAsia"/>
        </w:rPr>
        <w:t>，大多地段水质较好，仅在五原县白银刀</w:t>
      </w:r>
      <w:proofErr w:type="gramStart"/>
      <w:r>
        <w:rPr>
          <w:rFonts w:hint="eastAsia"/>
        </w:rPr>
        <w:t>亥</w:t>
      </w:r>
      <w:proofErr w:type="gramEnd"/>
      <w:r>
        <w:rPr>
          <w:rFonts w:hint="eastAsia"/>
        </w:rPr>
        <w:t>包兰铁路沿线附近和从五原县向东至乌梁素海间，矿化度＞</w:t>
      </w:r>
      <w:r>
        <w:t>2g/L</w:t>
      </w:r>
      <w:r>
        <w:rPr>
          <w:rFonts w:hint="eastAsia"/>
        </w:rPr>
        <w:t>，最大＞</w:t>
      </w:r>
      <w:r>
        <w:t>5g/L</w:t>
      </w:r>
      <w:r>
        <w:rPr>
          <w:rFonts w:hint="eastAsia"/>
        </w:rPr>
        <w:t>。</w:t>
      </w:r>
      <w:r>
        <w:rPr>
          <w:rFonts w:hint="eastAsia"/>
        </w:rPr>
        <w:t xml:space="preserve"> </w:t>
      </w:r>
    </w:p>
    <w:p w:rsidR="0017674B" w:rsidRDefault="00DE165B">
      <w:pPr>
        <w:ind w:firstLine="480"/>
      </w:pPr>
      <w:r>
        <w:rPr>
          <w:rFonts w:hint="eastAsia"/>
        </w:rPr>
        <w:t>③风积沙丘孔隙潜水贫乏地段</w:t>
      </w:r>
      <w:r>
        <w:rPr>
          <w:rFonts w:hint="eastAsia"/>
        </w:rPr>
        <w:t xml:space="preserve"> </w:t>
      </w:r>
    </w:p>
    <w:p w:rsidR="0017674B" w:rsidRDefault="00DE165B">
      <w:pPr>
        <w:ind w:firstLine="480"/>
      </w:pPr>
      <w:r>
        <w:rPr>
          <w:rFonts w:hint="eastAsia"/>
        </w:rPr>
        <w:t>分布于库布其沙漠北缘，为链状和</w:t>
      </w:r>
      <w:proofErr w:type="gramStart"/>
      <w:r>
        <w:rPr>
          <w:rFonts w:hint="eastAsia"/>
        </w:rPr>
        <w:t>垄状</w:t>
      </w:r>
      <w:proofErr w:type="gramEnd"/>
      <w:r>
        <w:rPr>
          <w:rFonts w:hint="eastAsia"/>
        </w:rPr>
        <w:t>沙丘，丘间洼地偶见潜水汇集，水量较小，不足</w:t>
      </w:r>
      <w:r>
        <w:t>1m</w:t>
      </w:r>
      <w:r>
        <w:rPr>
          <w:vertAlign w:val="superscript"/>
        </w:rPr>
        <w:t>3</w:t>
      </w:r>
      <w:r>
        <w:t>/h</w:t>
      </w:r>
      <w:r>
        <w:rPr>
          <w:rFonts w:hint="eastAsia"/>
        </w:rPr>
        <w:t>。</w:t>
      </w:r>
      <w:r>
        <w:rPr>
          <w:rFonts w:hint="eastAsia"/>
        </w:rPr>
        <w:t xml:space="preserve"> </w:t>
      </w:r>
    </w:p>
    <w:p w:rsidR="0017674B" w:rsidRDefault="00DE165B">
      <w:pPr>
        <w:ind w:firstLine="480"/>
      </w:pPr>
      <w:r>
        <w:rPr>
          <w:rFonts w:hint="eastAsia"/>
        </w:rPr>
        <w:t>（</w:t>
      </w:r>
      <w:r>
        <w:rPr>
          <w:rFonts w:hint="eastAsia"/>
        </w:rPr>
        <w:t>2</w:t>
      </w:r>
      <w:r>
        <w:rPr>
          <w:rFonts w:hint="eastAsia"/>
        </w:rPr>
        <w:t>）基岩裂隙水</w:t>
      </w:r>
    </w:p>
    <w:p w:rsidR="0017674B" w:rsidRDefault="00DE165B">
      <w:pPr>
        <w:ind w:firstLine="480"/>
      </w:pPr>
      <w:r>
        <w:rPr>
          <w:rFonts w:hint="eastAsia"/>
        </w:rPr>
        <w:t>分布于低山区，组成岩性以华力西中期花岗侵入岩为主，零星分布有侏罗系</w:t>
      </w:r>
      <w:proofErr w:type="gramStart"/>
      <w:r>
        <w:rPr>
          <w:rFonts w:hint="eastAsia"/>
        </w:rPr>
        <w:t>下统石</w:t>
      </w:r>
      <w:r>
        <w:rPr>
          <w:rFonts w:hint="eastAsia"/>
        </w:rPr>
        <w:lastRenderedPageBreak/>
        <w:t>拐群</w:t>
      </w:r>
      <w:proofErr w:type="gramEnd"/>
      <w:r>
        <w:rPr>
          <w:rFonts w:hint="eastAsia"/>
        </w:rPr>
        <w:t>砂砾岩、砂岩、片岩等，赋存基岩裂隙水，其富水性受降雨量及裂隙发育情况影响，据钻探及泉眼流量观测，涌水量一般＜</w:t>
      </w:r>
      <w:r>
        <w:t>100m</w:t>
      </w:r>
      <w:r>
        <w:rPr>
          <w:vertAlign w:val="superscript"/>
        </w:rPr>
        <w:t>3</w:t>
      </w:r>
      <w:r>
        <w:t>/d</w:t>
      </w:r>
      <w:r>
        <w:rPr>
          <w:rFonts w:hint="eastAsia"/>
        </w:rPr>
        <w:t>。</w:t>
      </w:r>
      <w:r>
        <w:rPr>
          <w:rFonts w:hint="eastAsia"/>
        </w:rPr>
        <w:t xml:space="preserve"> </w:t>
      </w:r>
    </w:p>
    <w:p w:rsidR="0017674B" w:rsidRDefault="00DE165B">
      <w:pPr>
        <w:pStyle w:val="4"/>
      </w:pPr>
      <w:r>
        <w:rPr>
          <w:rFonts w:hint="eastAsia"/>
        </w:rPr>
        <w:t>5</w:t>
      </w:r>
      <w:r>
        <w:t>.4.1.4</w:t>
      </w:r>
      <w:r>
        <w:rPr>
          <w:rFonts w:hint="eastAsia"/>
        </w:rPr>
        <w:t>补给、径流、排泄条件</w:t>
      </w:r>
    </w:p>
    <w:p w:rsidR="0017674B" w:rsidRDefault="00DE165B">
      <w:pPr>
        <w:ind w:firstLine="480"/>
      </w:pPr>
      <w:r>
        <w:rPr>
          <w:rFonts w:hint="eastAsia"/>
        </w:rPr>
        <w:t>（</w:t>
      </w:r>
      <w:r>
        <w:rPr>
          <w:rFonts w:hint="eastAsia"/>
        </w:rPr>
        <w:t>1</w:t>
      </w:r>
      <w:r>
        <w:rPr>
          <w:rFonts w:hint="eastAsia"/>
        </w:rPr>
        <w:t>）第四系</w:t>
      </w:r>
      <w:proofErr w:type="gramStart"/>
      <w:r>
        <w:rPr>
          <w:rFonts w:hint="eastAsia"/>
        </w:rPr>
        <w:t>松散岩类孔隙</w:t>
      </w:r>
      <w:proofErr w:type="gramEnd"/>
      <w:r>
        <w:rPr>
          <w:rFonts w:hint="eastAsia"/>
        </w:rPr>
        <w:t>潜水</w:t>
      </w:r>
      <w:r>
        <w:rPr>
          <w:rFonts w:hint="eastAsia"/>
        </w:rPr>
        <w:t xml:space="preserve"> </w:t>
      </w:r>
    </w:p>
    <w:p w:rsidR="0017674B" w:rsidRDefault="00DE165B">
      <w:pPr>
        <w:ind w:firstLine="480"/>
      </w:pPr>
      <w:r>
        <w:rPr>
          <w:rFonts w:hint="eastAsia"/>
        </w:rPr>
        <w:t>潜水受大气降水垂直入渗补给，补给量受降水（雪）量控制，接受冲洪积扇的侧向径流补给，此外，还接受基岩山区裂隙侧向补给，在农灌区灌溉季节，存在沟渠水入渗补给地下潜水的情况；上游含水层颗粒较粗，径流补给条件较好，地下水沿周边向盆地中心汇聚；由于分布大量的村庄及农田，地下水排泄方式以人工开采为主，部分通过径流的方式补给黄河，由于水位埋深浅，受毛细作用的影响，存在蒸发排泄。</w:t>
      </w:r>
      <w:r>
        <w:rPr>
          <w:rFonts w:hint="eastAsia"/>
        </w:rPr>
        <w:t xml:space="preserve"> </w:t>
      </w:r>
    </w:p>
    <w:p w:rsidR="0017674B" w:rsidRDefault="00DE165B">
      <w:pPr>
        <w:ind w:firstLine="480"/>
      </w:pPr>
      <w:r>
        <w:rPr>
          <w:rFonts w:hint="eastAsia"/>
        </w:rPr>
        <w:t>（</w:t>
      </w:r>
      <w:r>
        <w:rPr>
          <w:rFonts w:hint="eastAsia"/>
        </w:rPr>
        <w:t>2</w:t>
      </w:r>
      <w:r>
        <w:rPr>
          <w:rFonts w:hint="eastAsia"/>
        </w:rPr>
        <w:t>）基岩裂隙水</w:t>
      </w:r>
      <w:r>
        <w:rPr>
          <w:rFonts w:hint="eastAsia"/>
        </w:rPr>
        <w:t xml:space="preserve"> </w:t>
      </w:r>
    </w:p>
    <w:p w:rsidR="0017674B" w:rsidRDefault="00DE165B">
      <w:pPr>
        <w:ind w:firstLine="480"/>
      </w:pPr>
      <w:r>
        <w:rPr>
          <w:rFonts w:hint="eastAsia"/>
        </w:rPr>
        <w:t>基岩裂隙水作为地下水的补给区，其补给来源为大气降水垂直入渗补给，补量受降水（雪）量及裂隙发育程度控制；径流情况受裂隙深度及裂隙宽度影响；裂隙水多补给与下游冲洪（湖）积平原中，部分裂隙发育较浅地段存在蒸发排泄，少数地段存在人工开采，但开采量不大。</w:t>
      </w:r>
    </w:p>
    <w:p w:rsidR="0017674B" w:rsidRDefault="00DE165B">
      <w:pPr>
        <w:pStyle w:val="3"/>
      </w:pPr>
      <w:bookmarkStart w:id="291" w:name="_Toc157447882"/>
      <w:r>
        <w:rPr>
          <w:rFonts w:hint="eastAsia"/>
        </w:rPr>
        <w:t>5.4.2</w:t>
      </w:r>
      <w:r>
        <w:rPr>
          <w:rFonts w:hint="eastAsia"/>
        </w:rPr>
        <w:t>地下水环境影响分析</w:t>
      </w:r>
      <w:bookmarkEnd w:id="291"/>
    </w:p>
    <w:p w:rsidR="0017674B" w:rsidRDefault="00DE165B">
      <w:pPr>
        <w:ind w:firstLine="480"/>
      </w:pPr>
      <w:r>
        <w:rPr>
          <w:rFonts w:hint="eastAsia"/>
        </w:rPr>
        <w:t>污染物对地下水的影响主要是由于降雨或废水排放等通过垂直渗透进入包气带，进入包气带的污染物在物理、化学和生物作用下经吸附、转化、迁移和分解后输入地下水。因此，包气带是联接地面污染物与地下含水层的主要通道和过渡带，既是污染物媒介体，又是污染物的净化场所和防护层。地下水能否被污染与土壤的渗透性密切相关，一般说来，</w:t>
      </w:r>
      <w:proofErr w:type="gramStart"/>
      <w:r>
        <w:rPr>
          <w:rFonts w:hint="eastAsia"/>
        </w:rPr>
        <w:t>土壤粒细而</w:t>
      </w:r>
      <w:proofErr w:type="gramEnd"/>
      <w:r>
        <w:rPr>
          <w:rFonts w:hint="eastAsia"/>
        </w:rPr>
        <w:t>紧密，渗透性差，则污染慢；反之，颗粒大而松散，渗透性能良好则污染重。</w:t>
      </w:r>
    </w:p>
    <w:p w:rsidR="0017674B" w:rsidRDefault="00DE165B">
      <w:pPr>
        <w:pStyle w:val="4"/>
      </w:pPr>
      <w:r>
        <w:rPr>
          <w:rFonts w:hint="eastAsia"/>
        </w:rPr>
        <w:t>5.4.2.1</w:t>
      </w:r>
      <w:r>
        <w:rPr>
          <w:rFonts w:hint="eastAsia"/>
        </w:rPr>
        <w:t>地下水污染途径</w:t>
      </w:r>
    </w:p>
    <w:p w:rsidR="0017674B" w:rsidRDefault="00DE165B">
      <w:pPr>
        <w:ind w:firstLine="480"/>
        <w:rPr>
          <w:b/>
          <w:bCs/>
        </w:rPr>
      </w:pPr>
      <w:r>
        <w:rPr>
          <w:rFonts w:hint="eastAsia"/>
        </w:rPr>
        <w:t>根据地下水地质条件、地下水补给、径流条件和排洪特点，分析本工程废水排放情况，拟建设项目可能造成地下水污染的途径主要有：青贮平台、堆肥平台、病死畜冷藏间、危险废物暂存间等地方出现渗漏现象而污染地下水；项目养殖场未采取防渗措施使固体废物产生二次污染，通过降雨渗透造成地下水污染。</w:t>
      </w:r>
    </w:p>
    <w:p w:rsidR="0017674B" w:rsidRDefault="00DE165B">
      <w:pPr>
        <w:pStyle w:val="4"/>
      </w:pPr>
      <w:r>
        <w:rPr>
          <w:rFonts w:hint="eastAsia"/>
        </w:rPr>
        <w:t>5.4.2.2</w:t>
      </w:r>
      <w:r>
        <w:rPr>
          <w:rFonts w:hint="eastAsia"/>
        </w:rPr>
        <w:t>地下水保护措施</w:t>
      </w:r>
    </w:p>
    <w:p w:rsidR="0017674B" w:rsidRDefault="00DE165B">
      <w:pPr>
        <w:ind w:firstLine="480"/>
      </w:pPr>
      <w:r>
        <w:rPr>
          <w:rFonts w:hint="eastAsia"/>
        </w:rPr>
        <w:t>本项目需对青贮平台、堆肥平台、病死畜冷藏间、危险废物暂存间等进行地面防渗，杜绝废水渗入地下对土壤和地下水造成污染。</w:t>
      </w:r>
    </w:p>
    <w:p w:rsidR="0017674B" w:rsidRDefault="00DE165B">
      <w:pPr>
        <w:ind w:firstLine="480"/>
      </w:pPr>
      <w:r>
        <w:rPr>
          <w:rFonts w:hint="eastAsia"/>
        </w:rPr>
        <w:t>本项目危险废物暂存间等场地基础进行防渗设计，防渗</w:t>
      </w:r>
      <w:proofErr w:type="gramStart"/>
      <w:r>
        <w:rPr>
          <w:rFonts w:hint="eastAsia"/>
        </w:rPr>
        <w:t>层按照</w:t>
      </w:r>
      <w:proofErr w:type="gramEnd"/>
      <w:r>
        <w:rPr>
          <w:rFonts w:hint="eastAsia"/>
        </w:rPr>
        <w:t>《危险废物贮存污染控制标准》（</w:t>
      </w:r>
      <w:r>
        <w:rPr>
          <w:rFonts w:hint="eastAsia"/>
        </w:rPr>
        <w:t>GB18597-2023</w:t>
      </w:r>
      <w:r>
        <w:rPr>
          <w:rFonts w:hint="eastAsia"/>
        </w:rPr>
        <w:t>）要求进行建设“防渗层为至少</w:t>
      </w:r>
      <w:r>
        <w:rPr>
          <w:rFonts w:hint="eastAsia"/>
        </w:rPr>
        <w:t>1m</w:t>
      </w:r>
      <w:r>
        <w:rPr>
          <w:rFonts w:hint="eastAsia"/>
        </w:rPr>
        <w:t>厚黏土层（渗透系数</w:t>
      </w:r>
      <w:r>
        <w:rPr>
          <w:rFonts w:hint="eastAsia"/>
          <w:color w:val="FF0000"/>
        </w:rPr>
        <w:t>≤</w:t>
      </w:r>
      <w:r>
        <w:rPr>
          <w:rFonts w:hint="eastAsia"/>
        </w:rPr>
        <w:lastRenderedPageBreak/>
        <w:t>10</w:t>
      </w:r>
      <w:r>
        <w:rPr>
          <w:rFonts w:hint="eastAsia"/>
          <w:vertAlign w:val="superscript"/>
        </w:rPr>
        <w:t>-7</w:t>
      </w:r>
      <w:r>
        <w:rPr>
          <w:rFonts w:hint="eastAsia"/>
        </w:rPr>
        <w:t>cm/s</w:t>
      </w:r>
      <w:r>
        <w:rPr>
          <w:rFonts w:hint="eastAsia"/>
        </w:rPr>
        <w:t>），或</w:t>
      </w:r>
      <w:r>
        <w:rPr>
          <w:rFonts w:hint="eastAsia"/>
        </w:rPr>
        <w:t>2mm</w:t>
      </w:r>
      <w:r>
        <w:rPr>
          <w:rFonts w:hint="eastAsia"/>
        </w:rPr>
        <w:t>厚高密度聚乙烯，或至少</w:t>
      </w:r>
      <w:r>
        <w:rPr>
          <w:rFonts w:hint="eastAsia"/>
        </w:rPr>
        <w:t>2mm</w:t>
      </w:r>
      <w:r>
        <w:rPr>
          <w:rFonts w:hint="eastAsia"/>
        </w:rPr>
        <w:t>厚的其他人工材料，渗透系数</w:t>
      </w:r>
      <w:r>
        <w:rPr>
          <w:rFonts w:hint="eastAsia"/>
          <w:color w:val="FF0000"/>
        </w:rPr>
        <w:t>≤</w:t>
      </w:r>
      <w:r>
        <w:rPr>
          <w:rFonts w:hint="eastAsia"/>
        </w:rPr>
        <w:t>10</w:t>
      </w:r>
      <w:r>
        <w:rPr>
          <w:rFonts w:hint="eastAsia"/>
          <w:vertAlign w:val="superscript"/>
        </w:rPr>
        <w:t>-10</w:t>
      </w:r>
      <w:r>
        <w:rPr>
          <w:rFonts w:hint="eastAsia"/>
        </w:rPr>
        <w:t>cm/s</w:t>
      </w:r>
      <w:r>
        <w:rPr>
          <w:rFonts w:hint="eastAsia"/>
        </w:rPr>
        <w:t>”。堆肥平台、病死畜冷藏间根据《畜禽养殖业污染治理工程技术规范》、《给排水工程构筑物结构设计规范》（</w:t>
      </w:r>
      <w:r>
        <w:rPr>
          <w:rFonts w:hint="eastAsia"/>
        </w:rPr>
        <w:t>GB50069-2002</w:t>
      </w:r>
      <w:r>
        <w:rPr>
          <w:rFonts w:hint="eastAsia"/>
        </w:rPr>
        <w:t>）要求实施防渗，或可参照《一般工业固体废物贮存和填埋污染控制标准》（</w:t>
      </w:r>
      <w:r>
        <w:rPr>
          <w:rFonts w:hint="eastAsia"/>
        </w:rPr>
        <w:t>GB18599-2020</w:t>
      </w:r>
      <w:r>
        <w:rPr>
          <w:rFonts w:hint="eastAsia"/>
        </w:rPr>
        <w:t>）进行防渗；在采取上述防渗措施条件下，本项目的建设对地下水的污染程度可降至最低，本项目对地下水影响较小。</w:t>
      </w:r>
    </w:p>
    <w:p w:rsidR="0017674B" w:rsidRDefault="00DE165B">
      <w:pPr>
        <w:ind w:firstLine="480"/>
      </w:pPr>
      <w:r>
        <w:rPr>
          <w:rFonts w:hint="eastAsia"/>
        </w:rPr>
        <w:t>为防止养殖场对地下水产生影响，在项目整体区域水流方向下游设置</w:t>
      </w:r>
      <w:r>
        <w:rPr>
          <w:rFonts w:hint="eastAsia"/>
        </w:rPr>
        <w:t>1</w:t>
      </w:r>
      <w:r>
        <w:rPr>
          <w:rFonts w:hint="eastAsia"/>
        </w:rPr>
        <w:t>口监测井，每年进行例行监测，防止对周边地下水产生影响。</w:t>
      </w:r>
    </w:p>
    <w:p w:rsidR="0017674B" w:rsidRDefault="00DE165B">
      <w:pPr>
        <w:ind w:firstLine="480"/>
      </w:pPr>
      <w:r>
        <w:t>项目采取上述</w:t>
      </w:r>
      <w:r>
        <w:rPr>
          <w:rFonts w:hint="eastAsia"/>
        </w:rPr>
        <w:t>分区</w:t>
      </w:r>
      <w:r>
        <w:t>防渗措施后，满足《环境影响评价技术导则</w:t>
      </w:r>
      <w:r>
        <w:t xml:space="preserve"> </w:t>
      </w:r>
      <w:r>
        <w:t>地下水环境》（</w:t>
      </w:r>
      <w:r>
        <w:t>HJ610-2016</w:t>
      </w:r>
      <w:r>
        <w:t>）中地下水环境保护措施及对策要求，项目分区防渗措施可行</w:t>
      </w:r>
      <w:r>
        <w:rPr>
          <w:rFonts w:hint="eastAsia"/>
        </w:rPr>
        <w:t>，</w:t>
      </w:r>
      <w:r>
        <w:t>项目建设对地下水的污染程度可降至最低，对地下水影响较小。</w:t>
      </w:r>
    </w:p>
    <w:p w:rsidR="0017674B" w:rsidRDefault="00DE165B">
      <w:pPr>
        <w:pStyle w:val="4"/>
      </w:pPr>
      <w:r>
        <w:rPr>
          <w:rFonts w:hint="eastAsia"/>
        </w:rPr>
        <w:t>5.4.2.3</w:t>
      </w:r>
      <w:r>
        <w:rPr>
          <w:rFonts w:hint="eastAsia"/>
        </w:rPr>
        <w:t>非正常工况下地下水影响分析</w:t>
      </w:r>
    </w:p>
    <w:p w:rsidR="0017674B" w:rsidRDefault="00DE165B">
      <w:pPr>
        <w:ind w:firstLine="480"/>
      </w:pPr>
      <w:r>
        <w:rPr>
          <w:rFonts w:hint="eastAsia"/>
        </w:rPr>
        <w:t>①事故状况情景假设</w:t>
      </w:r>
    </w:p>
    <w:p w:rsidR="0017674B" w:rsidRDefault="00DE165B">
      <w:pPr>
        <w:ind w:firstLine="480"/>
      </w:pPr>
      <w:r>
        <w:rPr>
          <w:rFonts w:hint="eastAsia"/>
        </w:rPr>
        <w:t>考虑到项目区包气带及含水层岩性，在防渗措施不到位的情况下，污染物经地表下渗可进入地下水中。另一方面，污染物进入含水层后，会随着水流在水平方向上进行迁移和扩散，因此需对水平方向上污染物的运移进行预测。</w:t>
      </w:r>
    </w:p>
    <w:p w:rsidR="0017674B" w:rsidRDefault="00DE165B">
      <w:pPr>
        <w:ind w:firstLine="480"/>
      </w:pPr>
      <w:r>
        <w:rPr>
          <w:rFonts w:hint="eastAsia"/>
        </w:rPr>
        <w:t>综合考虑建设项目特征及废水的特征、装置情况以及项目区水文地质条件，本次环</w:t>
      </w:r>
      <w:proofErr w:type="gramStart"/>
      <w:r>
        <w:rPr>
          <w:rFonts w:hint="eastAsia"/>
        </w:rPr>
        <w:t>评主要</w:t>
      </w:r>
      <w:proofErr w:type="gramEnd"/>
      <w:r>
        <w:rPr>
          <w:rFonts w:hint="eastAsia"/>
        </w:rPr>
        <w:t>预测堆肥平台粪便储存在非正常工况下污染物发生泄漏后，在含水层运移速率及可能对敏感点的影响。</w:t>
      </w:r>
    </w:p>
    <w:p w:rsidR="0017674B" w:rsidRDefault="00DE165B">
      <w:pPr>
        <w:ind w:firstLine="480"/>
      </w:pPr>
      <w:r>
        <w:rPr>
          <w:rFonts w:hint="eastAsia"/>
        </w:rPr>
        <w:t>②非正常工况情况假设</w:t>
      </w:r>
    </w:p>
    <w:p w:rsidR="0017674B" w:rsidRDefault="00DE165B">
      <w:pPr>
        <w:ind w:firstLine="480"/>
      </w:pPr>
      <w:r>
        <w:rPr>
          <w:rFonts w:hint="eastAsia"/>
        </w:rPr>
        <w:t>非正常工况是指污染单元—堆肥平台防渗层出现破损，出现粪污渗漏情况，在非可视部位发生渗漏时，才可能有粪</w:t>
      </w:r>
      <w:proofErr w:type="gramStart"/>
      <w:r>
        <w:rPr>
          <w:rFonts w:hint="eastAsia"/>
        </w:rPr>
        <w:t>污</w:t>
      </w:r>
      <w:proofErr w:type="gramEnd"/>
      <w:r>
        <w:rPr>
          <w:rFonts w:hint="eastAsia"/>
        </w:rPr>
        <w:t>通过漏点，逐步渗入包气带并可能进入地下水。</w:t>
      </w:r>
    </w:p>
    <w:p w:rsidR="0017674B" w:rsidRDefault="00DE165B">
      <w:pPr>
        <w:ind w:firstLine="480"/>
      </w:pPr>
      <w:r>
        <w:rPr>
          <w:rFonts w:hint="eastAsia"/>
        </w:rPr>
        <w:t>③特征因子确定</w:t>
      </w:r>
    </w:p>
    <w:p w:rsidR="0017674B" w:rsidRDefault="00DE165B">
      <w:pPr>
        <w:ind w:firstLine="480"/>
      </w:pPr>
      <w:r>
        <w:rPr>
          <w:rFonts w:hint="eastAsia"/>
        </w:rPr>
        <w:t>根据工程分析，本项目产生的养殖废水参考</w:t>
      </w:r>
      <w:r>
        <w:t>《畜禽养殖业污染治理工程技术规范》（</w:t>
      </w:r>
      <w:r>
        <w:t>HJ497-2009</w:t>
      </w:r>
      <w:r>
        <w:t>）</w:t>
      </w:r>
      <w:r>
        <w:rPr>
          <w:rFonts w:hint="eastAsia"/>
        </w:rPr>
        <w:t>及《畜禽养殖污染防治最佳可行技术指南</w:t>
      </w:r>
      <w:r>
        <w:rPr>
          <w:rFonts w:hint="eastAsia"/>
        </w:rPr>
        <w:t>(</w:t>
      </w:r>
      <w:r>
        <w:rPr>
          <w:rFonts w:hint="eastAsia"/>
        </w:rPr>
        <w:t>试行</w:t>
      </w:r>
      <w:r>
        <w:rPr>
          <w:rFonts w:hint="eastAsia"/>
        </w:rPr>
        <w:t>)</w:t>
      </w:r>
      <w:r>
        <w:rPr>
          <w:rFonts w:hint="eastAsia"/>
        </w:rPr>
        <w:t>》</w:t>
      </w:r>
      <w:r>
        <w:t>，畜禽养殖废水中主要污染物浓度为</w:t>
      </w:r>
      <w:r>
        <w:rPr>
          <w:rFonts w:hint="eastAsia"/>
        </w:rPr>
        <w:t>：</w:t>
      </w:r>
      <w:r>
        <w:t>COD1050mg/L</w:t>
      </w:r>
      <w:r>
        <w:t>，</w:t>
      </w:r>
      <w:r>
        <w:rPr>
          <w:b/>
          <w:bCs/>
        </w:rPr>
        <w:t>氨氮</w:t>
      </w:r>
      <w:r>
        <w:rPr>
          <w:b/>
          <w:bCs/>
        </w:rPr>
        <w:t>60.4mg/L</w:t>
      </w:r>
      <w:r>
        <w:t>，总氮</w:t>
      </w:r>
      <w:r>
        <w:t>78.20mg/L</w:t>
      </w:r>
      <w:r>
        <w:t>，总磷</w:t>
      </w:r>
      <w:r>
        <w:t>20.4mg/L</w:t>
      </w:r>
      <w:r>
        <w:rPr>
          <w:rFonts w:hint="eastAsia"/>
        </w:rPr>
        <w:t>。根据项目特征、地下水评价标准及特征因子，根据采用标准指数法进行排序确定本次评价预测因子。</w:t>
      </w:r>
    </w:p>
    <w:p w:rsidR="0017674B" w:rsidRDefault="00DE165B">
      <w:pPr>
        <w:pStyle w:val="5"/>
      </w:pPr>
      <w:r>
        <w:rPr>
          <w:rFonts w:hint="eastAsia"/>
        </w:rPr>
        <w:t>表</w:t>
      </w:r>
      <w:r>
        <w:rPr>
          <w:rFonts w:hint="eastAsia"/>
        </w:rPr>
        <w:t xml:space="preserve">5.4-1    </w:t>
      </w:r>
      <w:r>
        <w:rPr>
          <w:rFonts w:hint="eastAsia"/>
        </w:rPr>
        <w:t>预测因子选取一览表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23"/>
        <w:gridCol w:w="911"/>
        <w:gridCol w:w="1608"/>
        <w:gridCol w:w="1388"/>
        <w:gridCol w:w="2959"/>
        <w:gridCol w:w="1241"/>
      </w:tblGrid>
      <w:tr w:rsidR="0017674B">
        <w:trPr>
          <w:jc w:val="center"/>
        </w:trPr>
        <w:tc>
          <w:tcPr>
            <w:tcW w:w="608" w:type="pct"/>
            <w:vAlign w:val="center"/>
          </w:tcPr>
          <w:p w:rsidR="0017674B" w:rsidRDefault="00DE165B">
            <w:pPr>
              <w:pStyle w:val="TIE-"/>
            </w:pPr>
            <w:r>
              <w:rPr>
                <w:rFonts w:hint="eastAsia"/>
              </w:rPr>
              <w:t>类别</w:t>
            </w:r>
          </w:p>
        </w:tc>
        <w:tc>
          <w:tcPr>
            <w:tcW w:w="493" w:type="pct"/>
            <w:vAlign w:val="center"/>
          </w:tcPr>
          <w:p w:rsidR="0017674B" w:rsidRDefault="00DE165B">
            <w:pPr>
              <w:pStyle w:val="TIE-"/>
            </w:pPr>
            <w:r>
              <w:rPr>
                <w:rFonts w:hint="eastAsia"/>
              </w:rPr>
              <w:t>污染物</w:t>
            </w:r>
          </w:p>
        </w:tc>
        <w:tc>
          <w:tcPr>
            <w:tcW w:w="871" w:type="pct"/>
            <w:vAlign w:val="center"/>
          </w:tcPr>
          <w:p w:rsidR="0017674B" w:rsidRDefault="00DE165B">
            <w:pPr>
              <w:pStyle w:val="TIE-"/>
            </w:pPr>
            <w:r>
              <w:rPr>
                <w:rFonts w:hint="eastAsia"/>
              </w:rPr>
              <w:t>最大浓度</w:t>
            </w:r>
            <w:r>
              <w:rPr>
                <w:rFonts w:hint="eastAsia"/>
              </w:rPr>
              <w:t>m</w:t>
            </w:r>
            <w:r>
              <w:t>g</w:t>
            </w:r>
            <w:r>
              <w:rPr>
                <w:rFonts w:hint="eastAsia"/>
              </w:rPr>
              <w:t>/L</w:t>
            </w:r>
          </w:p>
        </w:tc>
        <w:tc>
          <w:tcPr>
            <w:tcW w:w="752" w:type="pct"/>
            <w:vAlign w:val="center"/>
          </w:tcPr>
          <w:p w:rsidR="0017674B" w:rsidRDefault="00DE165B">
            <w:pPr>
              <w:pStyle w:val="TIE-"/>
            </w:pPr>
            <w:r>
              <w:rPr>
                <w:rFonts w:hint="eastAsia"/>
              </w:rPr>
              <w:t>标准值</w:t>
            </w:r>
            <w:r>
              <w:t>mg</w:t>
            </w:r>
            <w:r>
              <w:rPr>
                <w:rFonts w:hint="eastAsia"/>
              </w:rPr>
              <w:t>/L</w:t>
            </w:r>
          </w:p>
        </w:tc>
        <w:tc>
          <w:tcPr>
            <w:tcW w:w="1603" w:type="pct"/>
            <w:vAlign w:val="center"/>
          </w:tcPr>
          <w:p w:rsidR="0017674B" w:rsidRDefault="00DE165B">
            <w:pPr>
              <w:pStyle w:val="TIE-"/>
            </w:pPr>
            <w:r>
              <w:rPr>
                <w:rFonts w:hint="eastAsia"/>
              </w:rPr>
              <w:t>标准值来源</w:t>
            </w:r>
          </w:p>
        </w:tc>
        <w:tc>
          <w:tcPr>
            <w:tcW w:w="672" w:type="pct"/>
            <w:vAlign w:val="center"/>
          </w:tcPr>
          <w:p w:rsidR="0017674B" w:rsidRDefault="00DE165B">
            <w:pPr>
              <w:pStyle w:val="TIE-"/>
            </w:pPr>
            <w:r>
              <w:rPr>
                <w:rFonts w:hint="eastAsia"/>
              </w:rPr>
              <w:t>标准指数</w:t>
            </w:r>
          </w:p>
          <w:p w:rsidR="0017674B" w:rsidRDefault="00DE165B">
            <w:pPr>
              <w:pStyle w:val="TIE-"/>
            </w:pPr>
            <w:r>
              <w:rPr>
                <w:rFonts w:hint="eastAsia"/>
              </w:rPr>
              <w:t>（无量纲）</w:t>
            </w:r>
          </w:p>
        </w:tc>
      </w:tr>
      <w:tr w:rsidR="0017674B">
        <w:trPr>
          <w:jc w:val="center"/>
        </w:trPr>
        <w:tc>
          <w:tcPr>
            <w:tcW w:w="608" w:type="pct"/>
            <w:vMerge w:val="restart"/>
            <w:vAlign w:val="center"/>
          </w:tcPr>
          <w:p w:rsidR="0017674B" w:rsidRDefault="00DE165B">
            <w:pPr>
              <w:pStyle w:val="TIE-"/>
            </w:pPr>
            <w:r>
              <w:rPr>
                <w:rFonts w:hint="eastAsia"/>
              </w:rPr>
              <w:t>其他类别</w:t>
            </w:r>
          </w:p>
        </w:tc>
        <w:tc>
          <w:tcPr>
            <w:tcW w:w="493" w:type="pct"/>
            <w:vAlign w:val="center"/>
          </w:tcPr>
          <w:p w:rsidR="0017674B" w:rsidRDefault="00DE165B">
            <w:pPr>
              <w:pStyle w:val="TIE-"/>
            </w:pPr>
            <w:r>
              <w:rPr>
                <w:rFonts w:hint="eastAsia"/>
              </w:rPr>
              <w:t>氨氮</w:t>
            </w:r>
          </w:p>
        </w:tc>
        <w:tc>
          <w:tcPr>
            <w:tcW w:w="871" w:type="pct"/>
            <w:vAlign w:val="center"/>
          </w:tcPr>
          <w:p w:rsidR="0017674B" w:rsidRDefault="00DE165B">
            <w:pPr>
              <w:pStyle w:val="TIE-"/>
            </w:pPr>
            <w:r>
              <w:rPr>
                <w:rFonts w:hint="eastAsia"/>
              </w:rPr>
              <w:t>60.4</w:t>
            </w:r>
          </w:p>
        </w:tc>
        <w:tc>
          <w:tcPr>
            <w:tcW w:w="752" w:type="pct"/>
            <w:vAlign w:val="center"/>
          </w:tcPr>
          <w:p w:rsidR="0017674B" w:rsidRDefault="00DE165B">
            <w:pPr>
              <w:pStyle w:val="TIE-"/>
            </w:pPr>
            <w:r>
              <w:rPr>
                <w:rFonts w:hint="eastAsia"/>
              </w:rPr>
              <w:t>0.5</w:t>
            </w:r>
          </w:p>
        </w:tc>
        <w:tc>
          <w:tcPr>
            <w:tcW w:w="1603" w:type="pct"/>
            <w:vAlign w:val="center"/>
          </w:tcPr>
          <w:p w:rsidR="0017674B" w:rsidRDefault="00DE165B">
            <w:pPr>
              <w:pStyle w:val="TIE-"/>
            </w:pPr>
            <w:r>
              <w:t>GB/T14848-2017</w:t>
            </w:r>
            <w:r>
              <w:t>，</w:t>
            </w:r>
            <w:r>
              <w:t>Ⅲ</w:t>
            </w:r>
            <w:r>
              <w:t>类水质</w:t>
            </w:r>
          </w:p>
        </w:tc>
        <w:tc>
          <w:tcPr>
            <w:tcW w:w="672" w:type="pct"/>
            <w:vAlign w:val="center"/>
          </w:tcPr>
          <w:p w:rsidR="0017674B" w:rsidRDefault="00DE165B">
            <w:pPr>
              <w:pStyle w:val="TIE-"/>
            </w:pPr>
            <w:r>
              <w:rPr>
                <w:rFonts w:hint="eastAsia"/>
              </w:rPr>
              <w:t>120.8</w:t>
            </w:r>
          </w:p>
        </w:tc>
      </w:tr>
      <w:tr w:rsidR="0017674B">
        <w:trPr>
          <w:jc w:val="center"/>
        </w:trPr>
        <w:tc>
          <w:tcPr>
            <w:tcW w:w="608" w:type="pct"/>
            <w:vMerge/>
            <w:vAlign w:val="center"/>
          </w:tcPr>
          <w:p w:rsidR="0017674B" w:rsidRDefault="0017674B">
            <w:pPr>
              <w:pStyle w:val="TIE-"/>
            </w:pPr>
          </w:p>
        </w:tc>
        <w:tc>
          <w:tcPr>
            <w:tcW w:w="493" w:type="pct"/>
            <w:vAlign w:val="center"/>
          </w:tcPr>
          <w:p w:rsidR="0017674B" w:rsidRDefault="00DE165B">
            <w:pPr>
              <w:pStyle w:val="TIE-"/>
            </w:pPr>
            <w:r>
              <w:rPr>
                <w:rFonts w:hint="eastAsia"/>
              </w:rPr>
              <w:t>COD</w:t>
            </w:r>
          </w:p>
        </w:tc>
        <w:tc>
          <w:tcPr>
            <w:tcW w:w="871" w:type="pct"/>
            <w:vAlign w:val="center"/>
          </w:tcPr>
          <w:p w:rsidR="0017674B" w:rsidRDefault="00DE165B">
            <w:pPr>
              <w:pStyle w:val="TIE-"/>
            </w:pPr>
            <w:r>
              <w:rPr>
                <w:rFonts w:hint="eastAsia"/>
              </w:rPr>
              <w:t>1050</w:t>
            </w:r>
          </w:p>
        </w:tc>
        <w:tc>
          <w:tcPr>
            <w:tcW w:w="752" w:type="pct"/>
            <w:vAlign w:val="center"/>
          </w:tcPr>
          <w:p w:rsidR="0017674B" w:rsidRDefault="00DE165B">
            <w:pPr>
              <w:pStyle w:val="TIE-"/>
            </w:pPr>
            <w:r>
              <w:rPr>
                <w:rFonts w:hint="eastAsia"/>
              </w:rPr>
              <w:t>20</w:t>
            </w:r>
          </w:p>
        </w:tc>
        <w:tc>
          <w:tcPr>
            <w:tcW w:w="1603" w:type="pct"/>
            <w:vMerge w:val="restart"/>
            <w:vAlign w:val="center"/>
          </w:tcPr>
          <w:p w:rsidR="0017674B" w:rsidRDefault="00DE165B">
            <w:pPr>
              <w:pStyle w:val="TIE-"/>
            </w:pPr>
            <w:r>
              <w:t>参照</w:t>
            </w:r>
            <w:r>
              <w:t>GB3838-2002</w:t>
            </w:r>
            <w:r>
              <w:t>，</w:t>
            </w:r>
            <w:r>
              <w:t>Ⅲ</w:t>
            </w:r>
            <w:r>
              <w:t>类</w:t>
            </w:r>
          </w:p>
        </w:tc>
        <w:tc>
          <w:tcPr>
            <w:tcW w:w="672" w:type="pct"/>
            <w:vAlign w:val="center"/>
          </w:tcPr>
          <w:p w:rsidR="0017674B" w:rsidRDefault="00DE165B">
            <w:pPr>
              <w:pStyle w:val="TIE-"/>
            </w:pPr>
            <w:r>
              <w:rPr>
                <w:rFonts w:hint="eastAsia"/>
              </w:rPr>
              <w:t>52.5</w:t>
            </w:r>
          </w:p>
        </w:tc>
      </w:tr>
      <w:tr w:rsidR="0017674B">
        <w:trPr>
          <w:jc w:val="center"/>
        </w:trPr>
        <w:tc>
          <w:tcPr>
            <w:tcW w:w="608" w:type="pct"/>
            <w:vMerge/>
            <w:vAlign w:val="center"/>
          </w:tcPr>
          <w:p w:rsidR="0017674B" w:rsidRDefault="0017674B">
            <w:pPr>
              <w:pStyle w:val="TIE-"/>
            </w:pPr>
          </w:p>
        </w:tc>
        <w:tc>
          <w:tcPr>
            <w:tcW w:w="493" w:type="pct"/>
            <w:vAlign w:val="center"/>
          </w:tcPr>
          <w:p w:rsidR="0017674B" w:rsidRDefault="00DE165B">
            <w:pPr>
              <w:pStyle w:val="TIE-"/>
            </w:pPr>
            <w:r>
              <w:rPr>
                <w:rFonts w:hint="eastAsia"/>
              </w:rPr>
              <w:t>总磷</w:t>
            </w:r>
          </w:p>
        </w:tc>
        <w:tc>
          <w:tcPr>
            <w:tcW w:w="871" w:type="pct"/>
            <w:vAlign w:val="center"/>
          </w:tcPr>
          <w:p w:rsidR="0017674B" w:rsidRDefault="00DE165B">
            <w:pPr>
              <w:pStyle w:val="TIE-"/>
            </w:pPr>
            <w:r>
              <w:rPr>
                <w:rFonts w:hint="eastAsia"/>
              </w:rPr>
              <w:t>20.4</w:t>
            </w:r>
          </w:p>
        </w:tc>
        <w:tc>
          <w:tcPr>
            <w:tcW w:w="752" w:type="pct"/>
            <w:vAlign w:val="center"/>
          </w:tcPr>
          <w:p w:rsidR="0017674B" w:rsidRDefault="00DE165B">
            <w:pPr>
              <w:pStyle w:val="TIE-"/>
            </w:pPr>
            <w:r>
              <w:rPr>
                <w:rFonts w:hint="eastAsia"/>
              </w:rPr>
              <w:t>0.2</w:t>
            </w:r>
          </w:p>
        </w:tc>
        <w:tc>
          <w:tcPr>
            <w:tcW w:w="1603" w:type="pct"/>
            <w:vMerge/>
            <w:vAlign w:val="center"/>
          </w:tcPr>
          <w:p w:rsidR="0017674B" w:rsidRDefault="0017674B">
            <w:pPr>
              <w:pStyle w:val="TIE-"/>
            </w:pPr>
          </w:p>
        </w:tc>
        <w:tc>
          <w:tcPr>
            <w:tcW w:w="672" w:type="pct"/>
            <w:vAlign w:val="center"/>
          </w:tcPr>
          <w:p w:rsidR="0017674B" w:rsidRDefault="00DE165B">
            <w:pPr>
              <w:pStyle w:val="TIE-"/>
            </w:pPr>
            <w:r>
              <w:rPr>
                <w:rFonts w:hint="eastAsia"/>
              </w:rPr>
              <w:t>102</w:t>
            </w:r>
          </w:p>
        </w:tc>
      </w:tr>
      <w:tr w:rsidR="0017674B">
        <w:trPr>
          <w:jc w:val="center"/>
        </w:trPr>
        <w:tc>
          <w:tcPr>
            <w:tcW w:w="608" w:type="pct"/>
            <w:vMerge/>
            <w:vAlign w:val="center"/>
          </w:tcPr>
          <w:p w:rsidR="0017674B" w:rsidRDefault="0017674B">
            <w:pPr>
              <w:pStyle w:val="TIE-"/>
            </w:pPr>
          </w:p>
        </w:tc>
        <w:tc>
          <w:tcPr>
            <w:tcW w:w="493" w:type="pct"/>
            <w:vAlign w:val="center"/>
          </w:tcPr>
          <w:p w:rsidR="0017674B" w:rsidRDefault="00DE165B">
            <w:pPr>
              <w:pStyle w:val="TIE-"/>
            </w:pPr>
            <w:r>
              <w:rPr>
                <w:rFonts w:hint="eastAsia"/>
              </w:rPr>
              <w:t>总氮</w:t>
            </w:r>
          </w:p>
        </w:tc>
        <w:tc>
          <w:tcPr>
            <w:tcW w:w="871" w:type="pct"/>
            <w:vAlign w:val="center"/>
          </w:tcPr>
          <w:p w:rsidR="0017674B" w:rsidRDefault="00DE165B">
            <w:pPr>
              <w:pStyle w:val="TIE-"/>
            </w:pPr>
            <w:r>
              <w:rPr>
                <w:rFonts w:hint="eastAsia"/>
              </w:rPr>
              <w:t>78.20</w:t>
            </w:r>
          </w:p>
        </w:tc>
        <w:tc>
          <w:tcPr>
            <w:tcW w:w="752" w:type="pct"/>
            <w:vAlign w:val="center"/>
          </w:tcPr>
          <w:p w:rsidR="0017674B" w:rsidRDefault="00DE165B">
            <w:pPr>
              <w:pStyle w:val="TIE-"/>
            </w:pPr>
            <w:r>
              <w:rPr>
                <w:rFonts w:hint="eastAsia"/>
              </w:rPr>
              <w:t>1.0</w:t>
            </w:r>
          </w:p>
        </w:tc>
        <w:tc>
          <w:tcPr>
            <w:tcW w:w="1603" w:type="pct"/>
            <w:vMerge/>
            <w:vAlign w:val="center"/>
          </w:tcPr>
          <w:p w:rsidR="0017674B" w:rsidRDefault="0017674B">
            <w:pPr>
              <w:pStyle w:val="TIE-"/>
            </w:pPr>
          </w:p>
        </w:tc>
        <w:tc>
          <w:tcPr>
            <w:tcW w:w="672" w:type="pct"/>
            <w:vAlign w:val="center"/>
          </w:tcPr>
          <w:p w:rsidR="0017674B" w:rsidRDefault="00DE165B">
            <w:pPr>
              <w:pStyle w:val="TIE-"/>
            </w:pPr>
            <w:r>
              <w:rPr>
                <w:rFonts w:hint="eastAsia"/>
              </w:rPr>
              <w:t>78.2</w:t>
            </w:r>
          </w:p>
        </w:tc>
      </w:tr>
    </w:tbl>
    <w:p w:rsidR="0017674B" w:rsidRDefault="00DE165B">
      <w:pPr>
        <w:ind w:firstLine="480"/>
      </w:pPr>
      <w:r>
        <w:rPr>
          <w:rFonts w:hint="eastAsia"/>
        </w:rPr>
        <w:t>由上表可知，其他污染中氨氮标准指数最大，因此本次评价选择氨氮作为预测因子进行预测，预测结果也能代表本项目特征因子在地下水环境中的污染状况。</w:t>
      </w:r>
    </w:p>
    <w:p w:rsidR="0017674B" w:rsidRDefault="00DE165B">
      <w:pPr>
        <w:ind w:firstLine="480"/>
      </w:pPr>
      <w:r>
        <w:rPr>
          <w:rFonts w:ascii="宋体" w:hAnsi="宋体" w:hint="eastAsia"/>
        </w:rPr>
        <w:t>④非正常</w:t>
      </w:r>
      <w:proofErr w:type="gramStart"/>
      <w:r>
        <w:rPr>
          <w:rFonts w:ascii="宋体" w:hAnsi="宋体" w:hint="eastAsia"/>
        </w:rPr>
        <w:t>工况下源强</w:t>
      </w:r>
      <w:proofErr w:type="gramEnd"/>
      <w:r>
        <w:rPr>
          <w:rFonts w:ascii="宋体" w:hAnsi="宋体" w:hint="eastAsia"/>
        </w:rPr>
        <w:t>估算</w:t>
      </w:r>
    </w:p>
    <w:p w:rsidR="0017674B" w:rsidRDefault="00DE165B">
      <w:pPr>
        <w:ind w:firstLine="480"/>
      </w:pPr>
      <w:r>
        <w:rPr>
          <w:rFonts w:hint="eastAsia"/>
        </w:rPr>
        <w:t>堆肥平台</w:t>
      </w:r>
      <w:r>
        <w:t>防渗层隐蔽，防渗层破损后容易发生持续泄漏，从而对地下水潜水造成污染。污染物进入潜水后，由于潜水含水层下部有隔水底板，污染物一般不会向下运移，而是随着水流向下游及四周扩散。</w:t>
      </w:r>
      <w:r>
        <w:rPr>
          <w:rFonts w:ascii="宋体" w:hAnsi="宋体" w:hint="eastAsia"/>
        </w:rPr>
        <w:t>项目含水粪便经过防渗处理堆肥平台进行贮存并自然降解陈化。因此主要污染物氨氮的最终浓度取养殖废水氨氮最大浓度为</w:t>
      </w:r>
      <w:r>
        <w:rPr>
          <w:rFonts w:hint="eastAsia"/>
        </w:rPr>
        <w:t>60.4mg/L</w:t>
      </w:r>
      <w:r>
        <w:rPr>
          <w:rFonts w:ascii="宋体" w:hAnsi="宋体" w:hint="eastAsia"/>
        </w:rPr>
        <w:t>。</w:t>
      </w:r>
      <w:r>
        <w:t>渗漏速度根据经验，取年降水量的</w:t>
      </w:r>
      <w:r>
        <w:t>20</w:t>
      </w:r>
      <w:r>
        <w:t>倍，即每年入渗</w:t>
      </w:r>
      <w:r>
        <w:t>6000mm/a</w:t>
      </w:r>
      <w:r>
        <w:t>（即</w:t>
      </w:r>
      <w:r>
        <w:t>0.016m/d</w:t>
      </w:r>
      <w:r>
        <w:t>）。则污染源强为：</w:t>
      </w:r>
    </w:p>
    <w:p w:rsidR="0017674B" w:rsidRDefault="00DE165B">
      <w:pPr>
        <w:ind w:firstLineChars="0" w:firstLine="0"/>
        <w:jc w:val="center"/>
      </w:pPr>
      <w:r>
        <w:t>污染物氨氮：</w:t>
      </w:r>
      <w:r>
        <w:t>5000</w:t>
      </w:r>
      <w:r>
        <w:rPr>
          <w:rFonts w:hint="eastAsia"/>
        </w:rPr>
        <w:t>m</w:t>
      </w:r>
      <w:r>
        <w:rPr>
          <w:rFonts w:hint="eastAsia"/>
          <w:vertAlign w:val="superscript"/>
        </w:rPr>
        <w:t>2</w:t>
      </w:r>
      <w:r>
        <w:t>×5%×0.016m/d×60.4mg/L=241.6g/d</w:t>
      </w:r>
    </w:p>
    <w:p w:rsidR="0017674B" w:rsidRDefault="00DE165B">
      <w:pPr>
        <w:ind w:firstLine="480"/>
      </w:pPr>
      <w:r>
        <w:rPr>
          <w:rFonts w:ascii="宋体" w:hAnsi="宋体" w:hint="eastAsia"/>
        </w:rPr>
        <w:t>⑤非正常工况下污染物泄漏时间确定</w:t>
      </w:r>
    </w:p>
    <w:p w:rsidR="0017674B" w:rsidRDefault="00DE165B">
      <w:pPr>
        <w:ind w:firstLine="480"/>
      </w:pPr>
      <w:r>
        <w:rPr>
          <w:rFonts w:hint="eastAsia"/>
        </w:rPr>
        <w:t>根据地下水相关监测规范，对于工业污染源的地下水监测频率应为每季度一次，确定非正常工况污染物持续泄漏时间为</w:t>
      </w:r>
      <w:r>
        <w:rPr>
          <w:rFonts w:hint="eastAsia"/>
        </w:rPr>
        <w:t>100</w:t>
      </w:r>
      <w:r>
        <w:rPr>
          <w:rFonts w:hint="eastAsia"/>
        </w:rPr>
        <w:t>天。</w:t>
      </w:r>
    </w:p>
    <w:p w:rsidR="0017674B" w:rsidRDefault="00DE165B">
      <w:pPr>
        <w:ind w:firstLine="480"/>
      </w:pPr>
      <w:r>
        <w:rPr>
          <w:rFonts w:ascii="宋体" w:hAnsi="宋体" w:hint="eastAsia"/>
        </w:rPr>
        <w:t>⑥预测方法及预测结果</w:t>
      </w:r>
    </w:p>
    <w:p w:rsidR="0017674B" w:rsidRDefault="00DE165B">
      <w:pPr>
        <w:ind w:firstLine="480"/>
      </w:pPr>
      <w:r>
        <w:rPr>
          <w:rFonts w:ascii="宋体" w:hAnsi="宋体" w:hint="eastAsia"/>
        </w:rPr>
        <w:t>根据本项目非正常工况下污染源分析及当地的水文地质条件，本次采用一维稳定流弥散方程对堆肥平台意外泄漏，导致对地下水可能产生的影响进行预测，公式见下式，预测结果见下表。</w:t>
      </w:r>
    </w:p>
    <w:p w:rsidR="0017674B" w:rsidRDefault="00DE165B">
      <w:pPr>
        <w:spacing w:line="240" w:lineRule="auto"/>
        <w:ind w:firstLineChars="0" w:firstLine="0"/>
        <w:jc w:val="center"/>
      </w:pPr>
      <w:r>
        <w:rPr>
          <w:noProof/>
        </w:rPr>
        <w:drawing>
          <wp:inline distT="0" distB="0" distL="0" distR="0">
            <wp:extent cx="2182495" cy="758825"/>
            <wp:effectExtent l="0" t="0" r="0" b="0"/>
            <wp:docPr id="3" name="图片 3" descr="C:\Users\ADMINI~1\AppData\Local\Temp\ksohtml3704\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ksohtml3704\wps2.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182495" cy="758825"/>
                    </a:xfrm>
                    <a:prstGeom prst="rect">
                      <a:avLst/>
                    </a:prstGeom>
                    <a:noFill/>
                    <a:ln>
                      <a:noFill/>
                    </a:ln>
                  </pic:spPr>
                </pic:pic>
              </a:graphicData>
            </a:graphic>
          </wp:inline>
        </w:drawing>
      </w:r>
      <w:r>
        <w:t xml:space="preserve"> </w:t>
      </w:r>
    </w:p>
    <w:p w:rsidR="0017674B" w:rsidRDefault="00DE165B">
      <w:pPr>
        <w:ind w:firstLine="480"/>
      </w:pPr>
      <w:r>
        <w:t>式中：</w:t>
      </w:r>
      <w:r>
        <w:t xml:space="preserve">x </w:t>
      </w:r>
      <w:proofErr w:type="gramStart"/>
      <w:r>
        <w:t>—</w:t>
      </w:r>
      <w:r>
        <w:t>距离</w:t>
      </w:r>
      <w:proofErr w:type="gramEnd"/>
      <w:r>
        <w:t>污染源的距离（</w:t>
      </w:r>
      <w:r>
        <w:t>m</w:t>
      </w:r>
      <w:r>
        <w:t>）；</w:t>
      </w:r>
    </w:p>
    <w:p w:rsidR="0017674B" w:rsidRDefault="00DE165B">
      <w:pPr>
        <w:ind w:firstLineChars="0" w:firstLine="1060"/>
      </w:pPr>
      <w:r>
        <w:t>t —</w:t>
      </w:r>
      <w:r>
        <w:t>时间（</w:t>
      </w:r>
      <w:r>
        <w:t>d</w:t>
      </w:r>
      <w:r>
        <w:t>）；本次</w:t>
      </w:r>
      <w:proofErr w:type="gramStart"/>
      <w:r>
        <w:t>取污染</w:t>
      </w:r>
      <w:proofErr w:type="gramEnd"/>
      <w:r>
        <w:t>发生后</w:t>
      </w:r>
      <w:r>
        <w:t>100</w:t>
      </w:r>
      <w:r>
        <w:t>天、</w:t>
      </w:r>
      <w:r>
        <w:t>1000</w:t>
      </w:r>
      <w:r>
        <w:t>天和</w:t>
      </w:r>
      <w:r>
        <w:t>7300</w:t>
      </w:r>
      <w:r>
        <w:t>天</w:t>
      </w:r>
      <w:r>
        <w:rPr>
          <w:rFonts w:hint="eastAsia"/>
        </w:rPr>
        <w:t>；</w:t>
      </w:r>
    </w:p>
    <w:p w:rsidR="0017674B" w:rsidRDefault="00DE165B">
      <w:pPr>
        <w:ind w:firstLineChars="0" w:firstLine="1060"/>
      </w:pPr>
      <w:r>
        <w:t>m —</w:t>
      </w:r>
      <w:r>
        <w:t>污染物源强（</w:t>
      </w:r>
      <w:r>
        <w:t>g</w:t>
      </w:r>
      <w:r>
        <w:t>）；</w:t>
      </w:r>
    </w:p>
    <w:p w:rsidR="0017674B" w:rsidRDefault="00DE165B">
      <w:pPr>
        <w:ind w:firstLineChars="0" w:firstLine="1060"/>
      </w:pPr>
      <w:r>
        <w:t>w —</w:t>
      </w:r>
      <w:r>
        <w:t>横截面面积（</w:t>
      </w:r>
      <w:r>
        <w:rPr>
          <w:rFonts w:hint="eastAsia"/>
        </w:rPr>
        <w:t>m</w:t>
      </w:r>
      <w:r>
        <w:rPr>
          <w:rFonts w:hint="eastAsia"/>
          <w:vertAlign w:val="superscript"/>
        </w:rPr>
        <w:t>2</w:t>
      </w:r>
      <w:r>
        <w:t>），本次取</w:t>
      </w:r>
      <w:r>
        <w:t>250</w:t>
      </w:r>
      <w:r>
        <w:rPr>
          <w:rFonts w:hint="eastAsia"/>
        </w:rPr>
        <w:t>m</w:t>
      </w:r>
      <w:r>
        <w:rPr>
          <w:rFonts w:hint="eastAsia"/>
          <w:vertAlign w:val="superscript"/>
        </w:rPr>
        <w:t>2</w:t>
      </w:r>
      <w:r>
        <w:t>；</w:t>
      </w:r>
    </w:p>
    <w:p w:rsidR="0017674B" w:rsidRDefault="00DE165B">
      <w:pPr>
        <w:ind w:firstLineChars="0" w:firstLine="1060"/>
      </w:pPr>
      <w:r>
        <w:t>n —</w:t>
      </w:r>
      <w:r>
        <w:t>有效孔隙度，</w:t>
      </w:r>
      <w:r>
        <w:t>0.25</w:t>
      </w:r>
      <w:r>
        <w:t>；</w:t>
      </w:r>
    </w:p>
    <w:p w:rsidR="0017674B" w:rsidRDefault="00DE165B">
      <w:pPr>
        <w:ind w:firstLineChars="0" w:firstLine="1060"/>
      </w:pPr>
      <w:r>
        <w:t>u —</w:t>
      </w:r>
      <w:r>
        <w:t>水流速度（</w:t>
      </w:r>
      <w:r>
        <w:t>m/d</w:t>
      </w:r>
      <w:r>
        <w:t>）；水流速度</w:t>
      </w:r>
      <w:r>
        <w:t>u=KI/n</w:t>
      </w:r>
      <w:r>
        <w:rPr>
          <w:vertAlign w:val="subscript"/>
        </w:rPr>
        <w:t>e</w:t>
      </w:r>
      <w:r>
        <w:t>，</w:t>
      </w:r>
      <w:r>
        <w:t>K</w:t>
      </w:r>
      <w:r>
        <w:t>为渗透系数，根据经验值选取潜水含水层渗透系数为</w:t>
      </w:r>
      <w:r>
        <w:t>3m/d</w:t>
      </w:r>
      <w:r>
        <w:t>，</w:t>
      </w:r>
      <w:r>
        <w:t>I</w:t>
      </w:r>
      <w:r>
        <w:t>为水力梯度，保守取</w:t>
      </w:r>
      <w:r>
        <w:t>2‰</w:t>
      </w:r>
      <w:r>
        <w:t>，</w:t>
      </w:r>
      <w:r>
        <w:t>n</w:t>
      </w:r>
      <w:r>
        <w:rPr>
          <w:vertAlign w:val="subscript"/>
        </w:rPr>
        <w:t>e</w:t>
      </w:r>
      <w:r>
        <w:t>为有效孔隙度取</w:t>
      </w:r>
      <w:r>
        <w:t>0.25</w:t>
      </w:r>
      <w:r>
        <w:t>，得出水流速度为</w:t>
      </w:r>
      <w:r>
        <w:t>0.024m/d</w:t>
      </w:r>
      <w:r>
        <w:t>；</w:t>
      </w:r>
    </w:p>
    <w:p w:rsidR="0017674B" w:rsidRDefault="00DE165B">
      <w:pPr>
        <w:ind w:firstLineChars="0" w:firstLine="1060"/>
      </w:pPr>
      <w:r>
        <w:t>D</w:t>
      </w:r>
      <w:r>
        <w:rPr>
          <w:vertAlign w:val="subscript"/>
        </w:rPr>
        <w:t>L</w:t>
      </w:r>
      <w:r>
        <w:t>—</w:t>
      </w:r>
      <w:r>
        <w:t>纵向弥散系数（</w:t>
      </w:r>
      <w:r>
        <w:rPr>
          <w:rFonts w:hint="eastAsia"/>
        </w:rPr>
        <w:t>m</w:t>
      </w:r>
      <w:r>
        <w:rPr>
          <w:rFonts w:hint="eastAsia"/>
          <w:vertAlign w:val="superscript"/>
        </w:rPr>
        <w:t>2</w:t>
      </w:r>
      <w:r>
        <w:t>/d</w:t>
      </w:r>
      <w:r>
        <w:t>），本次取</w:t>
      </w:r>
      <w:r>
        <w:t>2</w:t>
      </w:r>
      <w:r>
        <w:rPr>
          <w:rFonts w:hint="eastAsia"/>
        </w:rPr>
        <w:t>m</w:t>
      </w:r>
      <w:r>
        <w:rPr>
          <w:rFonts w:hint="eastAsia"/>
          <w:vertAlign w:val="superscript"/>
        </w:rPr>
        <w:t>2</w:t>
      </w:r>
      <w:r>
        <w:t>/d</w:t>
      </w:r>
      <w:r>
        <w:t>。</w:t>
      </w:r>
    </w:p>
    <w:p w:rsidR="0017674B" w:rsidRDefault="00DE165B">
      <w:pPr>
        <w:pStyle w:val="5"/>
        <w:rPr>
          <w:rFonts w:ascii="宋体" w:hAnsi="宋体"/>
        </w:rPr>
      </w:pPr>
      <w:r>
        <w:rPr>
          <w:rFonts w:ascii="宋体" w:hAnsi="宋体" w:hint="eastAsia"/>
        </w:rPr>
        <w:lastRenderedPageBreak/>
        <w:t>表</w:t>
      </w:r>
      <w:r>
        <w:rPr>
          <w:rFonts w:hint="eastAsia"/>
        </w:rPr>
        <w:t xml:space="preserve">5.4-2    </w:t>
      </w:r>
      <w:r>
        <w:rPr>
          <w:rFonts w:ascii="宋体" w:hAnsi="宋体" w:hint="eastAsia"/>
        </w:rPr>
        <w:t>堆肥平台泄漏污染物氨氮对地下水影响预测结果</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014"/>
        <w:gridCol w:w="835"/>
        <w:gridCol w:w="794"/>
        <w:gridCol w:w="794"/>
        <w:gridCol w:w="794"/>
        <w:gridCol w:w="794"/>
        <w:gridCol w:w="590"/>
        <w:gridCol w:w="923"/>
        <w:gridCol w:w="960"/>
        <w:gridCol w:w="1732"/>
      </w:tblGrid>
      <w:tr w:rsidR="0017674B">
        <w:trPr>
          <w:jc w:val="center"/>
        </w:trPr>
        <w:tc>
          <w:tcPr>
            <w:tcW w:w="1079" w:type="pct"/>
            <w:gridSpan w:val="2"/>
            <w:vAlign w:val="center"/>
          </w:tcPr>
          <w:p w:rsidR="0017674B" w:rsidRDefault="00DE165B">
            <w:pPr>
              <w:pStyle w:val="TIE-"/>
            </w:pPr>
            <w:r>
              <w:t>距污染源</w:t>
            </w:r>
          </w:p>
          <w:p w:rsidR="0017674B" w:rsidRDefault="00DE165B">
            <w:pPr>
              <w:pStyle w:val="TIE-"/>
            </w:pPr>
            <w:r>
              <w:t>距离（</w:t>
            </w:r>
            <w:r>
              <w:t>m</w:t>
            </w:r>
            <w:r>
              <w:t>）</w:t>
            </w:r>
          </w:p>
        </w:tc>
        <w:tc>
          <w:tcPr>
            <w:tcW w:w="425" w:type="pct"/>
            <w:vAlign w:val="center"/>
          </w:tcPr>
          <w:p w:rsidR="0017674B" w:rsidRDefault="00DE165B">
            <w:pPr>
              <w:pStyle w:val="TIE-"/>
            </w:pPr>
            <w:r>
              <w:t>50</w:t>
            </w:r>
          </w:p>
        </w:tc>
        <w:tc>
          <w:tcPr>
            <w:tcW w:w="384" w:type="pct"/>
            <w:vAlign w:val="center"/>
          </w:tcPr>
          <w:p w:rsidR="0017674B" w:rsidRDefault="00DE165B">
            <w:pPr>
              <w:pStyle w:val="TIE-"/>
            </w:pPr>
            <w:r>
              <w:t>100</w:t>
            </w:r>
          </w:p>
        </w:tc>
        <w:tc>
          <w:tcPr>
            <w:tcW w:w="341" w:type="pct"/>
            <w:vAlign w:val="center"/>
          </w:tcPr>
          <w:p w:rsidR="0017674B" w:rsidRDefault="00DE165B">
            <w:pPr>
              <w:pStyle w:val="TIE-"/>
            </w:pPr>
            <w:r>
              <w:t>200</w:t>
            </w:r>
          </w:p>
        </w:tc>
        <w:tc>
          <w:tcPr>
            <w:tcW w:w="341" w:type="pct"/>
            <w:vAlign w:val="center"/>
          </w:tcPr>
          <w:p w:rsidR="0017674B" w:rsidRDefault="00DE165B">
            <w:pPr>
              <w:pStyle w:val="TIE-"/>
            </w:pPr>
            <w:r>
              <w:t>500</w:t>
            </w:r>
          </w:p>
        </w:tc>
        <w:tc>
          <w:tcPr>
            <w:tcW w:w="358" w:type="pct"/>
            <w:vAlign w:val="center"/>
          </w:tcPr>
          <w:p w:rsidR="0017674B" w:rsidRDefault="00DE165B">
            <w:pPr>
              <w:pStyle w:val="TIE-"/>
            </w:pPr>
            <w:r>
              <w:t>650</w:t>
            </w:r>
          </w:p>
        </w:tc>
        <w:tc>
          <w:tcPr>
            <w:tcW w:w="538" w:type="pct"/>
            <w:vAlign w:val="center"/>
          </w:tcPr>
          <w:p w:rsidR="0017674B" w:rsidRDefault="00DE165B">
            <w:pPr>
              <w:pStyle w:val="TIE-"/>
            </w:pPr>
            <w:r>
              <w:t>最大增量值</w:t>
            </w:r>
          </w:p>
        </w:tc>
        <w:tc>
          <w:tcPr>
            <w:tcW w:w="558" w:type="pct"/>
            <w:vAlign w:val="center"/>
          </w:tcPr>
          <w:p w:rsidR="0017674B" w:rsidRDefault="00DE165B">
            <w:pPr>
              <w:pStyle w:val="TIE-"/>
            </w:pPr>
            <w:r>
              <w:t>最大增量值的距离</w:t>
            </w:r>
            <w:r>
              <w:t>(m)</w:t>
            </w:r>
          </w:p>
        </w:tc>
        <w:tc>
          <w:tcPr>
            <w:tcW w:w="976" w:type="pct"/>
            <w:vAlign w:val="center"/>
          </w:tcPr>
          <w:p w:rsidR="0017674B" w:rsidRDefault="00DE165B">
            <w:pPr>
              <w:pStyle w:val="TIE-"/>
            </w:pPr>
            <w:r>
              <w:t>叠加背景值后最大含量（</w:t>
            </w:r>
            <w:r>
              <w:t>mg/L</w:t>
            </w:r>
            <w:r>
              <w:t>）</w:t>
            </w:r>
          </w:p>
        </w:tc>
      </w:tr>
      <w:tr w:rsidR="0017674B">
        <w:trPr>
          <w:jc w:val="center"/>
        </w:trPr>
        <w:tc>
          <w:tcPr>
            <w:tcW w:w="588" w:type="pct"/>
            <w:vMerge w:val="restart"/>
            <w:vAlign w:val="center"/>
          </w:tcPr>
          <w:p w:rsidR="0017674B" w:rsidRDefault="00DE165B">
            <w:pPr>
              <w:pStyle w:val="TIE-"/>
            </w:pPr>
            <w:r>
              <w:t>氨氮浓度（</w:t>
            </w:r>
            <w:r>
              <w:t>mg/L</w:t>
            </w:r>
            <w:r>
              <w:t>）</w:t>
            </w:r>
          </w:p>
        </w:tc>
        <w:tc>
          <w:tcPr>
            <w:tcW w:w="491" w:type="pct"/>
            <w:vAlign w:val="center"/>
          </w:tcPr>
          <w:p w:rsidR="0017674B" w:rsidRDefault="00DE165B">
            <w:pPr>
              <w:pStyle w:val="TIE-"/>
            </w:pPr>
            <w:r>
              <w:t>100d</w:t>
            </w:r>
          </w:p>
        </w:tc>
        <w:tc>
          <w:tcPr>
            <w:tcW w:w="425" w:type="pct"/>
            <w:vAlign w:val="center"/>
          </w:tcPr>
          <w:p w:rsidR="0017674B" w:rsidRDefault="00DE165B">
            <w:pPr>
              <w:pStyle w:val="TIE-"/>
            </w:pPr>
            <w:r>
              <w:t>0.0045</w:t>
            </w:r>
          </w:p>
        </w:tc>
        <w:tc>
          <w:tcPr>
            <w:tcW w:w="384" w:type="pct"/>
            <w:vAlign w:val="center"/>
          </w:tcPr>
          <w:p w:rsidR="0017674B" w:rsidRDefault="00DE165B">
            <w:pPr>
              <w:pStyle w:val="TIE-"/>
            </w:pPr>
            <w:r>
              <w:t>0.00</w:t>
            </w:r>
          </w:p>
        </w:tc>
        <w:tc>
          <w:tcPr>
            <w:tcW w:w="341" w:type="pct"/>
            <w:vAlign w:val="center"/>
          </w:tcPr>
          <w:p w:rsidR="0017674B" w:rsidRDefault="00DE165B">
            <w:pPr>
              <w:pStyle w:val="TIE-"/>
            </w:pPr>
            <w:r>
              <w:t>0.00</w:t>
            </w:r>
          </w:p>
        </w:tc>
        <w:tc>
          <w:tcPr>
            <w:tcW w:w="341" w:type="pct"/>
            <w:vAlign w:val="center"/>
          </w:tcPr>
          <w:p w:rsidR="0017674B" w:rsidRDefault="00DE165B">
            <w:pPr>
              <w:pStyle w:val="TIE-"/>
            </w:pPr>
            <w:r>
              <w:t>0.00</w:t>
            </w:r>
          </w:p>
        </w:tc>
        <w:tc>
          <w:tcPr>
            <w:tcW w:w="358" w:type="pct"/>
            <w:vAlign w:val="center"/>
          </w:tcPr>
          <w:p w:rsidR="0017674B" w:rsidRDefault="00DE165B">
            <w:pPr>
              <w:pStyle w:val="TIE-"/>
            </w:pPr>
            <w:r>
              <w:t>0.00</w:t>
            </w:r>
          </w:p>
        </w:tc>
        <w:tc>
          <w:tcPr>
            <w:tcW w:w="538" w:type="pct"/>
            <w:vAlign w:val="center"/>
          </w:tcPr>
          <w:p w:rsidR="0017674B" w:rsidRDefault="00DE165B">
            <w:pPr>
              <w:pStyle w:val="TIE-"/>
            </w:pPr>
            <w:r>
              <w:t>0.077</w:t>
            </w:r>
          </w:p>
        </w:tc>
        <w:tc>
          <w:tcPr>
            <w:tcW w:w="558" w:type="pct"/>
            <w:vAlign w:val="center"/>
          </w:tcPr>
          <w:p w:rsidR="0017674B" w:rsidRDefault="00DE165B">
            <w:pPr>
              <w:pStyle w:val="TIE-"/>
            </w:pPr>
            <w:r>
              <w:t>2</w:t>
            </w:r>
          </w:p>
        </w:tc>
        <w:tc>
          <w:tcPr>
            <w:tcW w:w="976" w:type="pct"/>
            <w:vAlign w:val="center"/>
          </w:tcPr>
          <w:p w:rsidR="0017674B" w:rsidRDefault="00DE165B">
            <w:pPr>
              <w:pStyle w:val="TIE-"/>
            </w:pPr>
            <w:r>
              <w:t>0.28</w:t>
            </w:r>
          </w:p>
        </w:tc>
      </w:tr>
      <w:tr w:rsidR="0017674B">
        <w:trPr>
          <w:jc w:val="center"/>
        </w:trPr>
        <w:tc>
          <w:tcPr>
            <w:tcW w:w="588" w:type="pct"/>
            <w:vMerge/>
            <w:vAlign w:val="center"/>
          </w:tcPr>
          <w:p w:rsidR="0017674B" w:rsidRDefault="0017674B">
            <w:pPr>
              <w:pStyle w:val="TIE-"/>
            </w:pPr>
          </w:p>
        </w:tc>
        <w:tc>
          <w:tcPr>
            <w:tcW w:w="491" w:type="pct"/>
            <w:vAlign w:val="center"/>
          </w:tcPr>
          <w:p w:rsidR="0017674B" w:rsidRDefault="00DE165B">
            <w:pPr>
              <w:pStyle w:val="TIE-"/>
            </w:pPr>
            <w:r>
              <w:t>1000d</w:t>
            </w:r>
          </w:p>
        </w:tc>
        <w:tc>
          <w:tcPr>
            <w:tcW w:w="425" w:type="pct"/>
            <w:vAlign w:val="center"/>
          </w:tcPr>
          <w:p w:rsidR="0017674B" w:rsidRDefault="00DE165B">
            <w:pPr>
              <w:pStyle w:val="TIE-"/>
            </w:pPr>
            <w:r>
              <w:t>0.022</w:t>
            </w:r>
          </w:p>
        </w:tc>
        <w:tc>
          <w:tcPr>
            <w:tcW w:w="384" w:type="pct"/>
            <w:vAlign w:val="center"/>
          </w:tcPr>
          <w:p w:rsidR="0017674B" w:rsidRDefault="00DE165B">
            <w:pPr>
              <w:pStyle w:val="TIE-"/>
            </w:pPr>
            <w:r>
              <w:t>0.011</w:t>
            </w:r>
          </w:p>
        </w:tc>
        <w:tc>
          <w:tcPr>
            <w:tcW w:w="341" w:type="pct"/>
            <w:vAlign w:val="center"/>
          </w:tcPr>
          <w:p w:rsidR="0017674B" w:rsidRDefault="00DE165B">
            <w:pPr>
              <w:pStyle w:val="TIE-"/>
            </w:pPr>
            <w:r>
              <w:t>0.00</w:t>
            </w:r>
          </w:p>
        </w:tc>
        <w:tc>
          <w:tcPr>
            <w:tcW w:w="341" w:type="pct"/>
            <w:vAlign w:val="center"/>
          </w:tcPr>
          <w:p w:rsidR="0017674B" w:rsidRDefault="00DE165B">
            <w:pPr>
              <w:pStyle w:val="TIE-"/>
            </w:pPr>
            <w:r>
              <w:t>0.00</w:t>
            </w:r>
          </w:p>
        </w:tc>
        <w:tc>
          <w:tcPr>
            <w:tcW w:w="358" w:type="pct"/>
            <w:vAlign w:val="center"/>
          </w:tcPr>
          <w:p w:rsidR="0017674B" w:rsidRDefault="00DE165B">
            <w:pPr>
              <w:pStyle w:val="TIE-"/>
            </w:pPr>
            <w:r>
              <w:t>0.00</w:t>
            </w:r>
          </w:p>
        </w:tc>
        <w:tc>
          <w:tcPr>
            <w:tcW w:w="538" w:type="pct"/>
            <w:vAlign w:val="center"/>
          </w:tcPr>
          <w:p w:rsidR="0017674B" w:rsidRDefault="00DE165B">
            <w:pPr>
              <w:pStyle w:val="TIE-"/>
            </w:pPr>
            <w:r>
              <w:t>0.024</w:t>
            </w:r>
          </w:p>
        </w:tc>
        <w:tc>
          <w:tcPr>
            <w:tcW w:w="558" w:type="pct"/>
            <w:vAlign w:val="center"/>
          </w:tcPr>
          <w:p w:rsidR="0017674B" w:rsidRDefault="00DE165B">
            <w:pPr>
              <w:pStyle w:val="TIE-"/>
            </w:pPr>
            <w:r>
              <w:t>20</w:t>
            </w:r>
          </w:p>
        </w:tc>
        <w:tc>
          <w:tcPr>
            <w:tcW w:w="976" w:type="pct"/>
            <w:vAlign w:val="center"/>
          </w:tcPr>
          <w:p w:rsidR="0017674B" w:rsidRDefault="00DE165B">
            <w:pPr>
              <w:pStyle w:val="TIE-"/>
            </w:pPr>
            <w:r>
              <w:t>0.227</w:t>
            </w:r>
          </w:p>
        </w:tc>
      </w:tr>
      <w:tr w:rsidR="0017674B">
        <w:trPr>
          <w:jc w:val="center"/>
        </w:trPr>
        <w:tc>
          <w:tcPr>
            <w:tcW w:w="588" w:type="pct"/>
            <w:vMerge/>
            <w:vAlign w:val="center"/>
          </w:tcPr>
          <w:p w:rsidR="0017674B" w:rsidRDefault="0017674B">
            <w:pPr>
              <w:pStyle w:val="TIE-"/>
            </w:pPr>
          </w:p>
        </w:tc>
        <w:tc>
          <w:tcPr>
            <w:tcW w:w="491" w:type="pct"/>
            <w:vAlign w:val="center"/>
          </w:tcPr>
          <w:p w:rsidR="0017674B" w:rsidRDefault="00DE165B">
            <w:pPr>
              <w:pStyle w:val="TIE-"/>
            </w:pPr>
            <w:r>
              <w:t>7300d</w:t>
            </w:r>
          </w:p>
        </w:tc>
        <w:tc>
          <w:tcPr>
            <w:tcW w:w="425" w:type="pct"/>
            <w:vAlign w:val="center"/>
          </w:tcPr>
          <w:p w:rsidR="0017674B" w:rsidRDefault="00DE165B">
            <w:pPr>
              <w:pStyle w:val="TIE-"/>
            </w:pPr>
            <w:r>
              <w:t>0.0069</w:t>
            </w:r>
          </w:p>
        </w:tc>
        <w:tc>
          <w:tcPr>
            <w:tcW w:w="384" w:type="pct"/>
            <w:vAlign w:val="center"/>
          </w:tcPr>
          <w:p w:rsidR="0017674B" w:rsidRDefault="00DE165B">
            <w:pPr>
              <w:pStyle w:val="TIE-"/>
            </w:pPr>
            <w:r>
              <w:t>0.0082</w:t>
            </w:r>
          </w:p>
        </w:tc>
        <w:tc>
          <w:tcPr>
            <w:tcW w:w="341" w:type="pct"/>
            <w:vAlign w:val="center"/>
          </w:tcPr>
          <w:p w:rsidR="0017674B" w:rsidRDefault="00DE165B">
            <w:pPr>
              <w:pStyle w:val="TIE-"/>
            </w:pPr>
            <w:r>
              <w:t>0.0089</w:t>
            </w:r>
          </w:p>
        </w:tc>
        <w:tc>
          <w:tcPr>
            <w:tcW w:w="341" w:type="pct"/>
            <w:vAlign w:val="center"/>
          </w:tcPr>
          <w:p w:rsidR="0017674B" w:rsidRDefault="00DE165B">
            <w:pPr>
              <w:pStyle w:val="TIE-"/>
            </w:pPr>
            <w:r>
              <w:t>0.0014</w:t>
            </w:r>
          </w:p>
        </w:tc>
        <w:tc>
          <w:tcPr>
            <w:tcW w:w="358" w:type="pct"/>
            <w:vAlign w:val="center"/>
          </w:tcPr>
          <w:p w:rsidR="0017674B" w:rsidRDefault="00DE165B">
            <w:pPr>
              <w:pStyle w:val="TIE-"/>
            </w:pPr>
            <w:r>
              <w:t>0.00</w:t>
            </w:r>
          </w:p>
        </w:tc>
        <w:tc>
          <w:tcPr>
            <w:tcW w:w="538" w:type="pct"/>
            <w:vAlign w:val="center"/>
          </w:tcPr>
          <w:p w:rsidR="0017674B" w:rsidRDefault="00DE165B">
            <w:pPr>
              <w:pStyle w:val="TIE-"/>
            </w:pPr>
            <w:r>
              <w:t>0.009</w:t>
            </w:r>
          </w:p>
        </w:tc>
        <w:tc>
          <w:tcPr>
            <w:tcW w:w="558" w:type="pct"/>
            <w:vAlign w:val="center"/>
          </w:tcPr>
          <w:p w:rsidR="0017674B" w:rsidRDefault="00DE165B">
            <w:pPr>
              <w:pStyle w:val="TIE-"/>
            </w:pPr>
            <w:r>
              <w:t>180</w:t>
            </w:r>
          </w:p>
        </w:tc>
        <w:tc>
          <w:tcPr>
            <w:tcW w:w="976" w:type="pct"/>
            <w:vAlign w:val="center"/>
          </w:tcPr>
          <w:p w:rsidR="0017674B" w:rsidRDefault="00DE165B">
            <w:pPr>
              <w:pStyle w:val="TIE-"/>
            </w:pPr>
            <w:r>
              <w:t>0.212</w:t>
            </w:r>
          </w:p>
        </w:tc>
      </w:tr>
    </w:tbl>
    <w:p w:rsidR="0017674B" w:rsidRDefault="00DE165B">
      <w:pPr>
        <w:ind w:firstLine="480"/>
        <w:rPr>
          <w:rFonts w:ascii="宋体" w:hAnsi="宋体"/>
        </w:rPr>
      </w:pPr>
      <w:r>
        <w:rPr>
          <w:noProof/>
        </w:rPr>
        <w:drawing>
          <wp:anchor distT="0" distB="0" distL="114300" distR="114300" simplePos="0" relativeHeight="251663360" behindDoc="0" locked="0" layoutInCell="1" allowOverlap="1">
            <wp:simplePos x="0" y="0"/>
            <wp:positionH relativeFrom="column">
              <wp:posOffset>1270</wp:posOffset>
            </wp:positionH>
            <wp:positionV relativeFrom="paragraph">
              <wp:posOffset>279400</wp:posOffset>
            </wp:positionV>
            <wp:extent cx="5867400" cy="5850255"/>
            <wp:effectExtent l="0" t="0" r="0" b="0"/>
            <wp:wrapTopAndBottom/>
            <wp:docPr id="91605333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anchor>
        </w:drawing>
      </w:r>
    </w:p>
    <w:p w:rsidR="0017674B" w:rsidRDefault="00DE165B">
      <w:pPr>
        <w:pStyle w:val="5"/>
      </w:pPr>
      <w:r>
        <w:rPr>
          <w:rFonts w:hint="eastAsia"/>
        </w:rPr>
        <w:t>图</w:t>
      </w:r>
      <w:r>
        <w:rPr>
          <w:rFonts w:hint="eastAsia"/>
        </w:rPr>
        <w:t>5</w:t>
      </w:r>
      <w:r>
        <w:t xml:space="preserve">.4-1    </w:t>
      </w:r>
      <w:r>
        <w:rPr>
          <w:rFonts w:hint="eastAsia"/>
        </w:rPr>
        <w:t>污染物迁移示意图</w:t>
      </w:r>
    </w:p>
    <w:p w:rsidR="0017674B" w:rsidRDefault="00DE165B">
      <w:pPr>
        <w:ind w:firstLine="480"/>
      </w:pPr>
      <w:r>
        <w:rPr>
          <w:rFonts w:ascii="宋体" w:hAnsi="宋体" w:hint="eastAsia"/>
        </w:rPr>
        <w:t>由预测结果可知，在发生意外泄漏事故的情况下，在泄漏初期到中期，地下水中污染物浓度在距离污染源近处相对较大，也出现超标现象。随着时间的推移，污染物逐渐</w:t>
      </w:r>
      <w:r>
        <w:rPr>
          <w:rFonts w:ascii="宋体" w:hAnsi="宋体" w:hint="eastAsia"/>
        </w:rPr>
        <w:lastRenderedPageBreak/>
        <w:t>向下游运移扩散，而污染物浓度峰值呈下降趋势。在长期时间内（</w:t>
      </w:r>
      <w:r>
        <w:t>10</w:t>
      </w:r>
      <w:r>
        <w:rPr>
          <w:rFonts w:hint="eastAsia"/>
        </w:rPr>
        <w:t>0</w:t>
      </w:r>
      <w:r>
        <w:rPr>
          <w:rFonts w:ascii="宋体" w:hAnsi="宋体" w:hint="eastAsia"/>
        </w:rPr>
        <w:t>天），污染物氨氮最大值出现在距离泄漏点下游</w:t>
      </w:r>
      <w:r>
        <w:t>20</w:t>
      </w:r>
      <w:r>
        <w:rPr>
          <w:rFonts w:hint="eastAsia"/>
        </w:rPr>
        <w:t>m</w:t>
      </w:r>
      <w:r>
        <w:rPr>
          <w:rFonts w:ascii="宋体" w:hAnsi="宋体" w:hint="eastAsia"/>
        </w:rPr>
        <w:t>处，此时浓度为</w:t>
      </w:r>
      <w:r>
        <w:t>0.024</w:t>
      </w:r>
      <w:r>
        <w:rPr>
          <w:rFonts w:hint="eastAsia"/>
        </w:rPr>
        <w:t>mg/L</w:t>
      </w:r>
      <w:r>
        <w:rPr>
          <w:rFonts w:ascii="宋体" w:hAnsi="宋体" w:hint="eastAsia"/>
        </w:rPr>
        <w:t>，除场界内小范围以外地区均能满足</w:t>
      </w:r>
      <w:r>
        <w:rPr>
          <w:rFonts w:hint="eastAsia"/>
        </w:rPr>
        <w:t>GB/T14848</w:t>
      </w:r>
      <w:r>
        <w:rPr>
          <w:rFonts w:ascii="宋体" w:hAnsi="宋体" w:hint="eastAsia"/>
        </w:rPr>
        <w:t>地下水质量</w:t>
      </w:r>
      <w:r>
        <w:t>Ⅲ</w:t>
      </w:r>
      <w:r>
        <w:rPr>
          <w:rFonts w:ascii="宋体" w:hAnsi="宋体" w:hint="eastAsia"/>
        </w:rPr>
        <w:t>类水的标准。</w:t>
      </w:r>
    </w:p>
    <w:p w:rsidR="0017674B" w:rsidRDefault="00DE165B">
      <w:pPr>
        <w:ind w:firstLine="480"/>
      </w:pPr>
      <w:r>
        <w:rPr>
          <w:rFonts w:ascii="宋体" w:hAnsi="宋体" w:hint="eastAsia"/>
        </w:rPr>
        <w:t>同时为能够及时发现养殖场对地下水产生影响，根据地下水流向（由西南向东北），养殖场地下水下游（场址东侧）距离厂界</w:t>
      </w:r>
      <w:r>
        <w:t>1</w:t>
      </w:r>
      <w:r>
        <w:rPr>
          <w:rFonts w:hint="eastAsia"/>
        </w:rPr>
        <w:t>0m</w:t>
      </w:r>
      <w:r>
        <w:rPr>
          <w:rFonts w:ascii="宋体" w:hAnsi="宋体" w:hint="eastAsia"/>
        </w:rPr>
        <w:t>范围内设置</w:t>
      </w:r>
      <w:r>
        <w:rPr>
          <w:rFonts w:hint="eastAsia"/>
        </w:rPr>
        <w:t>1</w:t>
      </w:r>
      <w:r>
        <w:rPr>
          <w:rFonts w:ascii="宋体" w:hAnsi="宋体" w:hint="eastAsia"/>
        </w:rPr>
        <w:t>口监控井，进行例行监测，防止对周边地下水产生影响。</w:t>
      </w:r>
    </w:p>
    <w:p w:rsidR="0017674B" w:rsidRDefault="00DE165B">
      <w:pPr>
        <w:ind w:firstLine="480"/>
      </w:pPr>
      <w:r>
        <w:rPr>
          <w:rFonts w:hint="eastAsia"/>
        </w:rPr>
        <w:t>3</w:t>
      </w:r>
      <w:r>
        <w:rPr>
          <w:rFonts w:ascii="宋体" w:hAnsi="宋体" w:hint="eastAsia"/>
        </w:rPr>
        <w:t>）对周围村庄饮水井的影响分析</w:t>
      </w:r>
    </w:p>
    <w:p w:rsidR="0017674B" w:rsidRDefault="00DE165B">
      <w:pPr>
        <w:ind w:firstLine="480"/>
        <w:rPr>
          <w:rFonts w:ascii="宋体" w:hAnsi="宋体"/>
        </w:rPr>
      </w:pPr>
      <w:r>
        <w:rPr>
          <w:rFonts w:ascii="宋体" w:hAnsi="宋体" w:hint="eastAsia"/>
        </w:rPr>
        <w:t>项目地下水评价范围</w:t>
      </w:r>
      <w:proofErr w:type="gramStart"/>
      <w:r>
        <w:rPr>
          <w:rFonts w:ascii="宋体" w:hAnsi="宋体" w:hint="eastAsia"/>
        </w:rPr>
        <w:t>内距离</w:t>
      </w:r>
      <w:proofErr w:type="gramEnd"/>
      <w:r>
        <w:rPr>
          <w:rFonts w:ascii="宋体" w:hAnsi="宋体" w:hint="eastAsia"/>
        </w:rPr>
        <w:t>养殖区下游东北侧</w:t>
      </w:r>
      <w:r>
        <w:t>2.1km</w:t>
      </w:r>
      <w:r>
        <w:rPr>
          <w:rFonts w:ascii="宋体" w:hAnsi="宋体" w:hint="eastAsia"/>
        </w:rPr>
        <w:t>处有养殖水井，项目建设不会对水井水质造成影响。根据现状监测数据，该水井除氯化物、总硬度、溶解性总固体超标外其他各监测指标未超标，如果本项目在防渗出现问题时，有可能对其产生污染，因此建设单位应委托有资质监测公司对该井进行监测，并将数据留存以作对比，如本项目污染因子本底值出现持续上升现象，则可能是养殖场防渗出现问题，建设单位应及时查找问题，并予以补救。</w:t>
      </w:r>
    </w:p>
    <w:p w:rsidR="0017674B" w:rsidRDefault="00DE165B">
      <w:pPr>
        <w:pStyle w:val="3"/>
      </w:pPr>
      <w:bookmarkStart w:id="292" w:name="_Toc491351861"/>
      <w:bookmarkStart w:id="293" w:name="_Toc486320556"/>
      <w:bookmarkStart w:id="294" w:name="_Toc491351727"/>
      <w:bookmarkStart w:id="295" w:name="_Toc490143552"/>
      <w:bookmarkStart w:id="296" w:name="_Toc157447883"/>
      <w:r>
        <w:rPr>
          <w:rFonts w:hint="eastAsia"/>
        </w:rPr>
        <w:t>5.4.3</w:t>
      </w:r>
      <w:bookmarkEnd w:id="292"/>
      <w:bookmarkEnd w:id="293"/>
      <w:bookmarkEnd w:id="294"/>
      <w:bookmarkEnd w:id="295"/>
      <w:r>
        <w:rPr>
          <w:rFonts w:hint="eastAsia"/>
        </w:rPr>
        <w:t>地下水影响小结</w:t>
      </w:r>
      <w:bookmarkEnd w:id="296"/>
    </w:p>
    <w:p w:rsidR="0017674B" w:rsidRDefault="00DE165B">
      <w:pPr>
        <w:ind w:firstLine="480"/>
      </w:pPr>
      <w:r>
        <w:rPr>
          <w:rFonts w:hint="eastAsia"/>
        </w:rPr>
        <w:t>综上分析，正常状况下建设单位严格按照防渗等级对各区设置防渗，本项目各区不会发生泄漏，本项目对可能产生地下水影响的各项途径均进行了有效预防，在确保各项防渗措施得以落实，并加强维护和养殖场环境管理的前提下，可有效控制养殖场内废水污染物下渗现象，避免污染地下水，不会对地下水造成污染。非正常泄漏状况，本次评价要求企业加强日常巡视防渗措施和跟踪监测，发现泄漏及时切断污染物向含水层的迁移途径，减少泄漏量和泄漏时间，可将泄漏引起的地下水污染控制在可接受的范围内；因此项目不会对区域地下水环境产生明显影响。</w:t>
      </w:r>
    </w:p>
    <w:p w:rsidR="0017674B" w:rsidRDefault="00DE165B">
      <w:pPr>
        <w:pStyle w:val="2"/>
      </w:pPr>
      <w:bookmarkStart w:id="297" w:name="_Toc157447884"/>
      <w:r>
        <w:rPr>
          <w:rFonts w:hint="eastAsia"/>
        </w:rPr>
        <w:t>5.5</w:t>
      </w:r>
      <w:r>
        <w:rPr>
          <w:rFonts w:hint="eastAsia"/>
        </w:rPr>
        <w:t>运营期土壤</w:t>
      </w:r>
      <w:r>
        <w:t>环境影响分析</w:t>
      </w:r>
      <w:bookmarkEnd w:id="297"/>
    </w:p>
    <w:p w:rsidR="0017674B" w:rsidRDefault="00DE165B">
      <w:pPr>
        <w:pStyle w:val="3"/>
      </w:pPr>
      <w:bookmarkStart w:id="298" w:name="_Toc157447885"/>
      <w:bookmarkStart w:id="299" w:name="_Hlk46692549"/>
      <w:r>
        <w:rPr>
          <w:rFonts w:hint="eastAsia"/>
        </w:rPr>
        <w:t>5.5.1</w:t>
      </w:r>
      <w:r>
        <w:rPr>
          <w:rFonts w:hint="eastAsia"/>
        </w:rPr>
        <w:t>环境影响识别</w:t>
      </w:r>
      <w:bookmarkEnd w:id="298"/>
    </w:p>
    <w:p w:rsidR="0017674B" w:rsidRDefault="00DE165B">
      <w:pPr>
        <w:pStyle w:val="4"/>
      </w:pPr>
      <w:r>
        <w:rPr>
          <w:rFonts w:hint="eastAsia"/>
        </w:rPr>
        <w:t>5.5.1.1</w:t>
      </w:r>
      <w:r>
        <w:rPr>
          <w:rFonts w:hint="eastAsia"/>
        </w:rPr>
        <w:t>项目类别</w:t>
      </w:r>
    </w:p>
    <w:p w:rsidR="0017674B" w:rsidRDefault="00DE165B">
      <w:pPr>
        <w:ind w:firstLine="480"/>
      </w:pPr>
      <w:r>
        <w:t>根据《环境影响评价技术导则</w:t>
      </w:r>
      <w:r>
        <w:t xml:space="preserve"> </w:t>
      </w:r>
      <w:r>
        <w:t>土壤环境》（试行）（</w:t>
      </w:r>
      <w:r>
        <w:t>HJ964-2018</w:t>
      </w:r>
      <w:r>
        <w:t>）附表</w:t>
      </w:r>
      <w:r>
        <w:t>A.1</w:t>
      </w:r>
      <w:r>
        <w:t>，本项目属于农林牧渔业</w:t>
      </w:r>
      <w:r>
        <w:rPr>
          <w:rFonts w:hint="eastAsia"/>
        </w:rPr>
        <w:t>，</w:t>
      </w:r>
      <w:r>
        <w:t>项目年</w:t>
      </w:r>
      <w:r>
        <w:rPr>
          <w:rFonts w:hint="eastAsia"/>
        </w:rPr>
        <w:t>出栏肉</w:t>
      </w:r>
      <w:r>
        <w:t>牛</w:t>
      </w:r>
      <w:r>
        <w:rPr>
          <w:rFonts w:hint="eastAsia"/>
        </w:rPr>
        <w:t>3</w:t>
      </w:r>
      <w:r>
        <w:t>000</w:t>
      </w:r>
      <w:r>
        <w:rPr>
          <w:rFonts w:hint="eastAsia"/>
        </w:rPr>
        <w:t>头，</w:t>
      </w:r>
      <w:r>
        <w:t>项目类别为</w:t>
      </w:r>
      <w:r>
        <w:t>Ⅲ</w:t>
      </w:r>
      <w:r>
        <w:t>类。</w:t>
      </w:r>
    </w:p>
    <w:p w:rsidR="0017674B" w:rsidRDefault="00DE165B">
      <w:pPr>
        <w:pStyle w:val="4"/>
      </w:pPr>
      <w:r>
        <w:rPr>
          <w:rFonts w:hint="eastAsia"/>
        </w:rPr>
        <w:t>5.5.1.2</w:t>
      </w:r>
      <w:r>
        <w:rPr>
          <w:rFonts w:hint="eastAsia"/>
        </w:rPr>
        <w:t>影响类型及途径</w:t>
      </w:r>
    </w:p>
    <w:p w:rsidR="0017674B" w:rsidRDefault="00DE165B">
      <w:pPr>
        <w:ind w:firstLine="480"/>
      </w:pPr>
      <w:r>
        <w:rPr>
          <w:rFonts w:hint="eastAsia"/>
        </w:rPr>
        <w:t>营运期养殖粪污在事故状况下将下渗会对土壤造成垂直入渗影响，项目不涉及酸、碱、盐类物质，不会造成土壤酸化、碱化和盐化。</w:t>
      </w:r>
    </w:p>
    <w:p w:rsidR="0017674B" w:rsidRDefault="00DE165B">
      <w:pPr>
        <w:pStyle w:val="5"/>
      </w:pPr>
      <w:r>
        <w:rPr>
          <w:rFonts w:hint="eastAsia"/>
          <w:lang w:bidi="ar"/>
        </w:rPr>
        <w:lastRenderedPageBreak/>
        <w:t>表</w:t>
      </w:r>
      <w:r>
        <w:rPr>
          <w:rFonts w:hint="eastAsia"/>
        </w:rPr>
        <w:t xml:space="preserve">5.5-1   </w:t>
      </w:r>
      <w:r>
        <w:rPr>
          <w:rFonts w:hint="eastAsia"/>
          <w:lang w:bidi="ar"/>
        </w:rPr>
        <w:t xml:space="preserve"> </w:t>
      </w:r>
      <w:r>
        <w:rPr>
          <w:rFonts w:hint="eastAsia"/>
          <w:lang w:bidi="ar"/>
        </w:rPr>
        <w:t>建设项目土壤环境影响类型与影响途径表</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41"/>
        <w:gridCol w:w="1324"/>
        <w:gridCol w:w="1324"/>
        <w:gridCol w:w="1324"/>
        <w:gridCol w:w="686"/>
        <w:gridCol w:w="684"/>
        <w:gridCol w:w="686"/>
        <w:gridCol w:w="686"/>
        <w:gridCol w:w="689"/>
      </w:tblGrid>
      <w:tr w:rsidR="0017674B">
        <w:trPr>
          <w:trHeight w:val="272"/>
        </w:trPr>
        <w:tc>
          <w:tcPr>
            <w:tcW w:w="908" w:type="pct"/>
            <w:vMerge w:val="restart"/>
            <w:shd w:val="clear" w:color="auto" w:fill="auto"/>
            <w:tcMar>
              <w:top w:w="15" w:type="dxa"/>
              <w:left w:w="15" w:type="dxa"/>
              <w:right w:w="15" w:type="dxa"/>
            </w:tcMar>
            <w:vAlign w:val="center"/>
          </w:tcPr>
          <w:p w:rsidR="0017674B" w:rsidRDefault="00DE165B">
            <w:pPr>
              <w:pStyle w:val="TIE-"/>
            </w:pPr>
            <w:r>
              <w:rPr>
                <w:lang w:bidi="ar"/>
              </w:rPr>
              <w:t>不同时段</w:t>
            </w:r>
          </w:p>
        </w:tc>
        <w:tc>
          <w:tcPr>
            <w:tcW w:w="2575" w:type="pct"/>
            <w:gridSpan w:val="4"/>
            <w:shd w:val="clear" w:color="auto" w:fill="auto"/>
            <w:tcMar>
              <w:top w:w="15" w:type="dxa"/>
              <w:left w:w="15" w:type="dxa"/>
              <w:right w:w="15" w:type="dxa"/>
            </w:tcMar>
            <w:vAlign w:val="center"/>
          </w:tcPr>
          <w:p w:rsidR="0017674B" w:rsidRDefault="00DE165B">
            <w:pPr>
              <w:pStyle w:val="TIE-"/>
            </w:pPr>
            <w:r>
              <w:rPr>
                <w:lang w:bidi="ar"/>
              </w:rPr>
              <w:t>污染影响型</w:t>
            </w:r>
          </w:p>
        </w:tc>
        <w:tc>
          <w:tcPr>
            <w:tcW w:w="1517" w:type="pct"/>
            <w:gridSpan w:val="4"/>
            <w:shd w:val="clear" w:color="auto" w:fill="auto"/>
            <w:tcMar>
              <w:top w:w="15" w:type="dxa"/>
              <w:left w:w="15" w:type="dxa"/>
              <w:right w:w="15" w:type="dxa"/>
            </w:tcMar>
            <w:vAlign w:val="center"/>
          </w:tcPr>
          <w:p w:rsidR="0017674B" w:rsidRDefault="00DE165B">
            <w:pPr>
              <w:pStyle w:val="TIE-"/>
            </w:pPr>
            <w:r>
              <w:rPr>
                <w:lang w:bidi="ar"/>
              </w:rPr>
              <w:t>生态影响型</w:t>
            </w:r>
          </w:p>
        </w:tc>
      </w:tr>
      <w:tr w:rsidR="0017674B">
        <w:trPr>
          <w:trHeight w:val="272"/>
        </w:trPr>
        <w:tc>
          <w:tcPr>
            <w:tcW w:w="908" w:type="pct"/>
            <w:vMerge/>
            <w:shd w:val="clear" w:color="auto" w:fill="auto"/>
            <w:tcMar>
              <w:top w:w="15" w:type="dxa"/>
              <w:left w:w="15" w:type="dxa"/>
              <w:right w:w="15" w:type="dxa"/>
            </w:tcMar>
            <w:vAlign w:val="center"/>
          </w:tcPr>
          <w:p w:rsidR="0017674B" w:rsidRDefault="0017674B">
            <w:pPr>
              <w:pStyle w:val="TIE-"/>
            </w:pPr>
          </w:p>
        </w:tc>
        <w:tc>
          <w:tcPr>
            <w:tcW w:w="732" w:type="pct"/>
            <w:shd w:val="clear" w:color="auto" w:fill="auto"/>
            <w:tcMar>
              <w:top w:w="15" w:type="dxa"/>
              <w:left w:w="15" w:type="dxa"/>
              <w:right w:w="15" w:type="dxa"/>
            </w:tcMar>
            <w:vAlign w:val="center"/>
          </w:tcPr>
          <w:p w:rsidR="0017674B" w:rsidRDefault="00DE165B">
            <w:pPr>
              <w:pStyle w:val="TIE-"/>
            </w:pPr>
            <w:r>
              <w:rPr>
                <w:lang w:bidi="ar"/>
              </w:rPr>
              <w:t>大气沉降</w:t>
            </w:r>
          </w:p>
        </w:tc>
        <w:tc>
          <w:tcPr>
            <w:tcW w:w="732" w:type="pct"/>
            <w:shd w:val="clear" w:color="auto" w:fill="auto"/>
            <w:tcMar>
              <w:top w:w="15" w:type="dxa"/>
              <w:left w:w="15" w:type="dxa"/>
              <w:right w:w="15" w:type="dxa"/>
            </w:tcMar>
            <w:vAlign w:val="center"/>
          </w:tcPr>
          <w:p w:rsidR="0017674B" w:rsidRDefault="00DE165B">
            <w:pPr>
              <w:pStyle w:val="TIE-"/>
            </w:pPr>
            <w:r>
              <w:rPr>
                <w:lang w:bidi="ar"/>
              </w:rPr>
              <w:t>地面漫流</w:t>
            </w:r>
          </w:p>
        </w:tc>
        <w:tc>
          <w:tcPr>
            <w:tcW w:w="732" w:type="pct"/>
            <w:shd w:val="clear" w:color="auto" w:fill="auto"/>
            <w:tcMar>
              <w:top w:w="15" w:type="dxa"/>
              <w:left w:w="15" w:type="dxa"/>
              <w:right w:w="15" w:type="dxa"/>
            </w:tcMar>
            <w:vAlign w:val="center"/>
          </w:tcPr>
          <w:p w:rsidR="0017674B" w:rsidRDefault="00DE165B">
            <w:pPr>
              <w:pStyle w:val="TIE-"/>
            </w:pPr>
            <w:r>
              <w:rPr>
                <w:lang w:bidi="ar"/>
              </w:rPr>
              <w:t>垂直入渗</w:t>
            </w:r>
          </w:p>
        </w:tc>
        <w:tc>
          <w:tcPr>
            <w:tcW w:w="379" w:type="pct"/>
            <w:shd w:val="clear" w:color="auto" w:fill="auto"/>
            <w:tcMar>
              <w:top w:w="15" w:type="dxa"/>
              <w:left w:w="15" w:type="dxa"/>
              <w:right w:w="15" w:type="dxa"/>
            </w:tcMar>
            <w:vAlign w:val="center"/>
          </w:tcPr>
          <w:p w:rsidR="0017674B" w:rsidRDefault="00DE165B">
            <w:pPr>
              <w:pStyle w:val="TIE-"/>
            </w:pPr>
            <w:r>
              <w:rPr>
                <w:lang w:bidi="ar"/>
              </w:rPr>
              <w:t>其他</w:t>
            </w:r>
          </w:p>
        </w:tc>
        <w:tc>
          <w:tcPr>
            <w:tcW w:w="378" w:type="pct"/>
            <w:shd w:val="clear" w:color="auto" w:fill="auto"/>
            <w:tcMar>
              <w:top w:w="15" w:type="dxa"/>
              <w:left w:w="15" w:type="dxa"/>
              <w:right w:w="15" w:type="dxa"/>
            </w:tcMar>
            <w:vAlign w:val="center"/>
          </w:tcPr>
          <w:p w:rsidR="0017674B" w:rsidRDefault="00DE165B">
            <w:pPr>
              <w:pStyle w:val="TIE-"/>
            </w:pPr>
            <w:r>
              <w:rPr>
                <w:lang w:bidi="ar"/>
              </w:rPr>
              <w:t>盐化</w:t>
            </w:r>
          </w:p>
        </w:tc>
        <w:tc>
          <w:tcPr>
            <w:tcW w:w="379" w:type="pct"/>
            <w:shd w:val="clear" w:color="auto" w:fill="auto"/>
            <w:tcMar>
              <w:top w:w="15" w:type="dxa"/>
              <w:left w:w="15" w:type="dxa"/>
              <w:right w:w="15" w:type="dxa"/>
            </w:tcMar>
            <w:vAlign w:val="center"/>
          </w:tcPr>
          <w:p w:rsidR="0017674B" w:rsidRDefault="00DE165B">
            <w:pPr>
              <w:pStyle w:val="TIE-"/>
            </w:pPr>
            <w:r>
              <w:rPr>
                <w:lang w:bidi="ar"/>
              </w:rPr>
              <w:t>碱化</w:t>
            </w:r>
          </w:p>
        </w:tc>
        <w:tc>
          <w:tcPr>
            <w:tcW w:w="379" w:type="pct"/>
            <w:shd w:val="clear" w:color="auto" w:fill="auto"/>
            <w:tcMar>
              <w:top w:w="15" w:type="dxa"/>
              <w:left w:w="15" w:type="dxa"/>
              <w:right w:w="15" w:type="dxa"/>
            </w:tcMar>
            <w:vAlign w:val="center"/>
          </w:tcPr>
          <w:p w:rsidR="0017674B" w:rsidRDefault="00DE165B">
            <w:pPr>
              <w:pStyle w:val="TIE-"/>
            </w:pPr>
            <w:r>
              <w:rPr>
                <w:lang w:bidi="ar"/>
              </w:rPr>
              <w:t>酸化</w:t>
            </w:r>
          </w:p>
        </w:tc>
        <w:tc>
          <w:tcPr>
            <w:tcW w:w="381" w:type="pct"/>
            <w:shd w:val="clear" w:color="auto" w:fill="auto"/>
            <w:tcMar>
              <w:top w:w="15" w:type="dxa"/>
              <w:left w:w="15" w:type="dxa"/>
              <w:right w:w="15" w:type="dxa"/>
            </w:tcMar>
            <w:vAlign w:val="center"/>
          </w:tcPr>
          <w:p w:rsidR="0017674B" w:rsidRDefault="00DE165B">
            <w:pPr>
              <w:pStyle w:val="TIE-"/>
            </w:pPr>
            <w:r>
              <w:rPr>
                <w:lang w:bidi="ar"/>
              </w:rPr>
              <w:t>其他</w:t>
            </w:r>
          </w:p>
        </w:tc>
      </w:tr>
      <w:tr w:rsidR="0017674B">
        <w:trPr>
          <w:trHeight w:val="272"/>
        </w:trPr>
        <w:tc>
          <w:tcPr>
            <w:tcW w:w="908" w:type="pct"/>
            <w:shd w:val="clear" w:color="auto" w:fill="auto"/>
            <w:tcMar>
              <w:top w:w="15" w:type="dxa"/>
              <w:left w:w="15" w:type="dxa"/>
              <w:right w:w="15" w:type="dxa"/>
            </w:tcMar>
            <w:vAlign w:val="center"/>
          </w:tcPr>
          <w:p w:rsidR="0017674B" w:rsidRDefault="00DE165B">
            <w:pPr>
              <w:pStyle w:val="TIE-"/>
            </w:pPr>
            <w:r>
              <w:rPr>
                <w:lang w:bidi="ar"/>
              </w:rPr>
              <w:t>建设期</w:t>
            </w:r>
          </w:p>
        </w:tc>
        <w:tc>
          <w:tcPr>
            <w:tcW w:w="732" w:type="pct"/>
            <w:shd w:val="clear" w:color="auto" w:fill="auto"/>
            <w:tcMar>
              <w:top w:w="15" w:type="dxa"/>
              <w:left w:w="15" w:type="dxa"/>
              <w:right w:w="15" w:type="dxa"/>
            </w:tcMar>
            <w:vAlign w:val="center"/>
          </w:tcPr>
          <w:p w:rsidR="0017674B" w:rsidRDefault="0017674B">
            <w:pPr>
              <w:pStyle w:val="TIE-"/>
            </w:pPr>
          </w:p>
        </w:tc>
        <w:tc>
          <w:tcPr>
            <w:tcW w:w="732" w:type="pct"/>
            <w:shd w:val="clear" w:color="auto" w:fill="auto"/>
            <w:tcMar>
              <w:top w:w="15" w:type="dxa"/>
              <w:left w:w="15" w:type="dxa"/>
              <w:right w:w="15" w:type="dxa"/>
            </w:tcMar>
            <w:vAlign w:val="center"/>
          </w:tcPr>
          <w:p w:rsidR="0017674B" w:rsidRDefault="0017674B">
            <w:pPr>
              <w:pStyle w:val="TIE-"/>
            </w:pPr>
          </w:p>
        </w:tc>
        <w:tc>
          <w:tcPr>
            <w:tcW w:w="732" w:type="pct"/>
            <w:shd w:val="clear" w:color="auto" w:fill="auto"/>
            <w:tcMar>
              <w:top w:w="15" w:type="dxa"/>
              <w:left w:w="15" w:type="dxa"/>
              <w:right w:w="15" w:type="dxa"/>
            </w:tcMar>
            <w:vAlign w:val="center"/>
          </w:tcPr>
          <w:p w:rsidR="0017674B" w:rsidRDefault="0017674B">
            <w:pPr>
              <w:pStyle w:val="TIE-"/>
            </w:pPr>
          </w:p>
        </w:tc>
        <w:tc>
          <w:tcPr>
            <w:tcW w:w="379" w:type="pct"/>
            <w:shd w:val="clear" w:color="auto" w:fill="auto"/>
            <w:tcMar>
              <w:top w:w="15" w:type="dxa"/>
              <w:left w:w="15" w:type="dxa"/>
              <w:right w:w="15" w:type="dxa"/>
            </w:tcMar>
            <w:vAlign w:val="center"/>
          </w:tcPr>
          <w:p w:rsidR="0017674B" w:rsidRDefault="0017674B">
            <w:pPr>
              <w:pStyle w:val="TIE-"/>
            </w:pPr>
          </w:p>
        </w:tc>
        <w:tc>
          <w:tcPr>
            <w:tcW w:w="378" w:type="pct"/>
            <w:shd w:val="clear" w:color="auto" w:fill="auto"/>
            <w:tcMar>
              <w:top w:w="15" w:type="dxa"/>
              <w:left w:w="15" w:type="dxa"/>
              <w:right w:w="15" w:type="dxa"/>
            </w:tcMar>
            <w:vAlign w:val="center"/>
          </w:tcPr>
          <w:p w:rsidR="0017674B" w:rsidRDefault="0017674B">
            <w:pPr>
              <w:pStyle w:val="TIE-"/>
            </w:pPr>
          </w:p>
        </w:tc>
        <w:tc>
          <w:tcPr>
            <w:tcW w:w="379" w:type="pct"/>
            <w:shd w:val="clear" w:color="auto" w:fill="auto"/>
            <w:tcMar>
              <w:top w:w="15" w:type="dxa"/>
              <w:left w:w="15" w:type="dxa"/>
              <w:right w:w="15" w:type="dxa"/>
            </w:tcMar>
            <w:vAlign w:val="center"/>
          </w:tcPr>
          <w:p w:rsidR="0017674B" w:rsidRDefault="0017674B">
            <w:pPr>
              <w:pStyle w:val="TIE-"/>
            </w:pPr>
          </w:p>
        </w:tc>
        <w:tc>
          <w:tcPr>
            <w:tcW w:w="379" w:type="pct"/>
            <w:shd w:val="clear" w:color="auto" w:fill="auto"/>
            <w:tcMar>
              <w:top w:w="15" w:type="dxa"/>
              <w:left w:w="15" w:type="dxa"/>
              <w:right w:w="15" w:type="dxa"/>
            </w:tcMar>
            <w:vAlign w:val="center"/>
          </w:tcPr>
          <w:p w:rsidR="0017674B" w:rsidRDefault="0017674B">
            <w:pPr>
              <w:pStyle w:val="TIE-"/>
            </w:pPr>
          </w:p>
        </w:tc>
        <w:tc>
          <w:tcPr>
            <w:tcW w:w="381" w:type="pct"/>
            <w:shd w:val="clear" w:color="auto" w:fill="auto"/>
            <w:tcMar>
              <w:top w:w="15" w:type="dxa"/>
              <w:left w:w="15" w:type="dxa"/>
              <w:right w:w="15" w:type="dxa"/>
            </w:tcMar>
            <w:vAlign w:val="center"/>
          </w:tcPr>
          <w:p w:rsidR="0017674B" w:rsidRDefault="0017674B">
            <w:pPr>
              <w:pStyle w:val="TIE-"/>
            </w:pPr>
          </w:p>
        </w:tc>
      </w:tr>
      <w:tr w:rsidR="0017674B">
        <w:trPr>
          <w:trHeight w:val="272"/>
        </w:trPr>
        <w:tc>
          <w:tcPr>
            <w:tcW w:w="908" w:type="pct"/>
            <w:shd w:val="clear" w:color="auto" w:fill="auto"/>
            <w:tcMar>
              <w:top w:w="15" w:type="dxa"/>
              <w:left w:w="15" w:type="dxa"/>
              <w:right w:w="15" w:type="dxa"/>
            </w:tcMar>
            <w:vAlign w:val="center"/>
          </w:tcPr>
          <w:p w:rsidR="0017674B" w:rsidRDefault="00DE165B">
            <w:pPr>
              <w:pStyle w:val="TIE-"/>
            </w:pPr>
            <w:r>
              <w:rPr>
                <w:lang w:bidi="ar"/>
              </w:rPr>
              <w:t>运营期</w:t>
            </w:r>
          </w:p>
        </w:tc>
        <w:tc>
          <w:tcPr>
            <w:tcW w:w="732" w:type="pct"/>
            <w:shd w:val="clear" w:color="auto" w:fill="auto"/>
            <w:tcMar>
              <w:top w:w="15" w:type="dxa"/>
              <w:left w:w="15" w:type="dxa"/>
              <w:right w:w="15" w:type="dxa"/>
            </w:tcMar>
            <w:vAlign w:val="center"/>
          </w:tcPr>
          <w:p w:rsidR="0017674B" w:rsidRDefault="0017674B">
            <w:pPr>
              <w:pStyle w:val="TIE-"/>
            </w:pPr>
          </w:p>
        </w:tc>
        <w:tc>
          <w:tcPr>
            <w:tcW w:w="732" w:type="pct"/>
            <w:shd w:val="clear" w:color="auto" w:fill="auto"/>
            <w:tcMar>
              <w:top w:w="15" w:type="dxa"/>
              <w:left w:w="15" w:type="dxa"/>
              <w:right w:w="15" w:type="dxa"/>
            </w:tcMar>
            <w:vAlign w:val="center"/>
          </w:tcPr>
          <w:p w:rsidR="0017674B" w:rsidRDefault="0017674B">
            <w:pPr>
              <w:pStyle w:val="TIE-"/>
            </w:pPr>
          </w:p>
        </w:tc>
        <w:tc>
          <w:tcPr>
            <w:tcW w:w="732" w:type="pct"/>
            <w:shd w:val="clear" w:color="auto" w:fill="auto"/>
            <w:tcMar>
              <w:top w:w="15" w:type="dxa"/>
              <w:left w:w="15" w:type="dxa"/>
              <w:right w:w="15" w:type="dxa"/>
            </w:tcMar>
            <w:vAlign w:val="center"/>
          </w:tcPr>
          <w:p w:rsidR="0017674B" w:rsidRDefault="00DE165B">
            <w:pPr>
              <w:pStyle w:val="TIE-"/>
            </w:pPr>
            <w:r>
              <w:t>√</w:t>
            </w:r>
          </w:p>
        </w:tc>
        <w:tc>
          <w:tcPr>
            <w:tcW w:w="379" w:type="pct"/>
            <w:shd w:val="clear" w:color="auto" w:fill="auto"/>
            <w:tcMar>
              <w:top w:w="15" w:type="dxa"/>
              <w:left w:w="15" w:type="dxa"/>
              <w:right w:w="15" w:type="dxa"/>
            </w:tcMar>
            <w:vAlign w:val="center"/>
          </w:tcPr>
          <w:p w:rsidR="0017674B" w:rsidRDefault="0017674B">
            <w:pPr>
              <w:pStyle w:val="TIE-"/>
            </w:pPr>
          </w:p>
        </w:tc>
        <w:tc>
          <w:tcPr>
            <w:tcW w:w="378" w:type="pct"/>
            <w:shd w:val="clear" w:color="auto" w:fill="auto"/>
            <w:tcMar>
              <w:top w:w="15" w:type="dxa"/>
              <w:left w:w="15" w:type="dxa"/>
              <w:right w:w="15" w:type="dxa"/>
            </w:tcMar>
            <w:vAlign w:val="center"/>
          </w:tcPr>
          <w:p w:rsidR="0017674B" w:rsidRDefault="0017674B">
            <w:pPr>
              <w:pStyle w:val="TIE-"/>
            </w:pPr>
          </w:p>
        </w:tc>
        <w:tc>
          <w:tcPr>
            <w:tcW w:w="379" w:type="pct"/>
            <w:shd w:val="clear" w:color="auto" w:fill="auto"/>
            <w:tcMar>
              <w:top w:w="15" w:type="dxa"/>
              <w:left w:w="15" w:type="dxa"/>
              <w:right w:w="15" w:type="dxa"/>
            </w:tcMar>
            <w:vAlign w:val="center"/>
          </w:tcPr>
          <w:p w:rsidR="0017674B" w:rsidRDefault="0017674B">
            <w:pPr>
              <w:pStyle w:val="TIE-"/>
            </w:pPr>
          </w:p>
        </w:tc>
        <w:tc>
          <w:tcPr>
            <w:tcW w:w="379" w:type="pct"/>
            <w:shd w:val="clear" w:color="auto" w:fill="auto"/>
            <w:tcMar>
              <w:top w:w="15" w:type="dxa"/>
              <w:left w:w="15" w:type="dxa"/>
              <w:right w:w="15" w:type="dxa"/>
            </w:tcMar>
            <w:vAlign w:val="center"/>
          </w:tcPr>
          <w:p w:rsidR="0017674B" w:rsidRDefault="0017674B">
            <w:pPr>
              <w:pStyle w:val="TIE-"/>
            </w:pPr>
          </w:p>
        </w:tc>
        <w:tc>
          <w:tcPr>
            <w:tcW w:w="381" w:type="pct"/>
            <w:shd w:val="clear" w:color="auto" w:fill="auto"/>
            <w:tcMar>
              <w:top w:w="15" w:type="dxa"/>
              <w:left w:w="15" w:type="dxa"/>
              <w:right w:w="15" w:type="dxa"/>
            </w:tcMar>
            <w:vAlign w:val="center"/>
          </w:tcPr>
          <w:p w:rsidR="0017674B" w:rsidRDefault="0017674B">
            <w:pPr>
              <w:pStyle w:val="TIE-"/>
            </w:pPr>
          </w:p>
        </w:tc>
      </w:tr>
      <w:tr w:rsidR="0017674B">
        <w:trPr>
          <w:trHeight w:val="272"/>
        </w:trPr>
        <w:tc>
          <w:tcPr>
            <w:tcW w:w="908" w:type="pct"/>
            <w:shd w:val="clear" w:color="auto" w:fill="auto"/>
            <w:tcMar>
              <w:top w:w="15" w:type="dxa"/>
              <w:left w:w="15" w:type="dxa"/>
              <w:right w:w="15" w:type="dxa"/>
            </w:tcMar>
            <w:vAlign w:val="center"/>
          </w:tcPr>
          <w:p w:rsidR="0017674B" w:rsidRDefault="00DE165B">
            <w:pPr>
              <w:pStyle w:val="TIE-"/>
            </w:pPr>
            <w:r>
              <w:rPr>
                <w:lang w:bidi="ar"/>
              </w:rPr>
              <w:t>服务期满后</w:t>
            </w:r>
          </w:p>
        </w:tc>
        <w:tc>
          <w:tcPr>
            <w:tcW w:w="732" w:type="pct"/>
            <w:shd w:val="clear" w:color="auto" w:fill="auto"/>
            <w:tcMar>
              <w:top w:w="15" w:type="dxa"/>
              <w:left w:w="15" w:type="dxa"/>
              <w:right w:w="15" w:type="dxa"/>
            </w:tcMar>
            <w:vAlign w:val="center"/>
          </w:tcPr>
          <w:p w:rsidR="0017674B" w:rsidRDefault="0017674B">
            <w:pPr>
              <w:pStyle w:val="TIE-"/>
            </w:pPr>
          </w:p>
        </w:tc>
        <w:tc>
          <w:tcPr>
            <w:tcW w:w="732" w:type="pct"/>
            <w:shd w:val="clear" w:color="auto" w:fill="auto"/>
            <w:tcMar>
              <w:top w:w="15" w:type="dxa"/>
              <w:left w:w="15" w:type="dxa"/>
              <w:right w:w="15" w:type="dxa"/>
            </w:tcMar>
            <w:vAlign w:val="center"/>
          </w:tcPr>
          <w:p w:rsidR="0017674B" w:rsidRDefault="0017674B">
            <w:pPr>
              <w:pStyle w:val="TIE-"/>
            </w:pPr>
          </w:p>
        </w:tc>
        <w:tc>
          <w:tcPr>
            <w:tcW w:w="732" w:type="pct"/>
            <w:shd w:val="clear" w:color="auto" w:fill="auto"/>
            <w:tcMar>
              <w:top w:w="15" w:type="dxa"/>
              <w:left w:w="15" w:type="dxa"/>
              <w:right w:w="15" w:type="dxa"/>
            </w:tcMar>
            <w:vAlign w:val="center"/>
          </w:tcPr>
          <w:p w:rsidR="0017674B" w:rsidRDefault="0017674B">
            <w:pPr>
              <w:pStyle w:val="TIE-"/>
            </w:pPr>
          </w:p>
        </w:tc>
        <w:tc>
          <w:tcPr>
            <w:tcW w:w="379" w:type="pct"/>
            <w:shd w:val="clear" w:color="auto" w:fill="auto"/>
            <w:tcMar>
              <w:top w:w="15" w:type="dxa"/>
              <w:left w:w="15" w:type="dxa"/>
              <w:right w:w="15" w:type="dxa"/>
            </w:tcMar>
            <w:vAlign w:val="center"/>
          </w:tcPr>
          <w:p w:rsidR="0017674B" w:rsidRDefault="0017674B">
            <w:pPr>
              <w:pStyle w:val="TIE-"/>
            </w:pPr>
          </w:p>
        </w:tc>
        <w:tc>
          <w:tcPr>
            <w:tcW w:w="378" w:type="pct"/>
            <w:shd w:val="clear" w:color="auto" w:fill="auto"/>
            <w:tcMar>
              <w:top w:w="15" w:type="dxa"/>
              <w:left w:w="15" w:type="dxa"/>
              <w:right w:w="15" w:type="dxa"/>
            </w:tcMar>
            <w:vAlign w:val="center"/>
          </w:tcPr>
          <w:p w:rsidR="0017674B" w:rsidRDefault="0017674B">
            <w:pPr>
              <w:pStyle w:val="TIE-"/>
            </w:pPr>
          </w:p>
        </w:tc>
        <w:tc>
          <w:tcPr>
            <w:tcW w:w="379" w:type="pct"/>
            <w:shd w:val="clear" w:color="auto" w:fill="auto"/>
            <w:tcMar>
              <w:top w:w="15" w:type="dxa"/>
              <w:left w:w="15" w:type="dxa"/>
              <w:right w:w="15" w:type="dxa"/>
            </w:tcMar>
            <w:vAlign w:val="center"/>
          </w:tcPr>
          <w:p w:rsidR="0017674B" w:rsidRDefault="0017674B">
            <w:pPr>
              <w:pStyle w:val="TIE-"/>
            </w:pPr>
          </w:p>
        </w:tc>
        <w:tc>
          <w:tcPr>
            <w:tcW w:w="379" w:type="pct"/>
            <w:shd w:val="clear" w:color="auto" w:fill="auto"/>
            <w:tcMar>
              <w:top w:w="15" w:type="dxa"/>
              <w:left w:w="15" w:type="dxa"/>
              <w:right w:w="15" w:type="dxa"/>
            </w:tcMar>
            <w:vAlign w:val="center"/>
          </w:tcPr>
          <w:p w:rsidR="0017674B" w:rsidRDefault="0017674B">
            <w:pPr>
              <w:pStyle w:val="TIE-"/>
            </w:pPr>
          </w:p>
        </w:tc>
        <w:tc>
          <w:tcPr>
            <w:tcW w:w="381" w:type="pct"/>
            <w:shd w:val="clear" w:color="auto" w:fill="auto"/>
            <w:tcMar>
              <w:top w:w="15" w:type="dxa"/>
              <w:left w:w="15" w:type="dxa"/>
              <w:right w:w="15" w:type="dxa"/>
            </w:tcMar>
            <w:vAlign w:val="center"/>
          </w:tcPr>
          <w:p w:rsidR="0017674B" w:rsidRDefault="0017674B">
            <w:pPr>
              <w:pStyle w:val="TIE-"/>
            </w:pPr>
          </w:p>
        </w:tc>
      </w:tr>
    </w:tbl>
    <w:p w:rsidR="0017674B" w:rsidRDefault="00DE165B">
      <w:pPr>
        <w:ind w:firstLine="480"/>
      </w:pPr>
      <w:r>
        <w:rPr>
          <w:rFonts w:hint="eastAsia"/>
        </w:rPr>
        <w:t>由上表可知，拟建项目影响途径主要为运营期垂直入渗污染，因此拟建项目土壤环境影响途径为“污染影响型”。</w:t>
      </w:r>
    </w:p>
    <w:p w:rsidR="0017674B" w:rsidRDefault="00DE165B">
      <w:pPr>
        <w:pStyle w:val="4"/>
      </w:pPr>
      <w:r>
        <w:rPr>
          <w:rFonts w:hint="eastAsia"/>
        </w:rPr>
        <w:t>5.5.1.3</w:t>
      </w:r>
      <w:r>
        <w:t>影响源及影响因子</w:t>
      </w:r>
    </w:p>
    <w:p w:rsidR="0017674B" w:rsidRDefault="00DE165B">
      <w:pPr>
        <w:ind w:firstLine="480"/>
      </w:pPr>
      <w:r>
        <w:t>拟建项目土壤环境影响源及影响因子识别结果参见</w:t>
      </w:r>
      <w:r>
        <w:rPr>
          <w:rFonts w:hint="eastAsia"/>
        </w:rPr>
        <w:t>下</w:t>
      </w:r>
      <w:r>
        <w:t>表</w:t>
      </w:r>
      <w:r>
        <w:rPr>
          <w:rFonts w:hint="eastAsia"/>
        </w:rPr>
        <w:t>。</w:t>
      </w:r>
    </w:p>
    <w:p w:rsidR="0017674B" w:rsidRDefault="00DE165B">
      <w:pPr>
        <w:pStyle w:val="5"/>
      </w:pPr>
      <w:r>
        <w:t>表</w:t>
      </w:r>
      <w:r>
        <w:rPr>
          <w:rFonts w:hint="eastAsia"/>
          <w:kern w:val="0"/>
          <w:lang w:bidi="ar"/>
        </w:rPr>
        <w:t xml:space="preserve">5.5-2   </w:t>
      </w:r>
      <w:r>
        <w:t xml:space="preserve"> </w:t>
      </w:r>
      <w:r>
        <w:t>土壤环境影响源及影响因子识别表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994"/>
        <w:gridCol w:w="1300"/>
        <w:gridCol w:w="1138"/>
        <w:gridCol w:w="2927"/>
        <w:gridCol w:w="1688"/>
        <w:gridCol w:w="997"/>
      </w:tblGrid>
      <w:tr w:rsidR="0017674B">
        <w:trPr>
          <w:jc w:val="center"/>
        </w:trPr>
        <w:tc>
          <w:tcPr>
            <w:tcW w:w="550" w:type="pct"/>
            <w:shd w:val="clear" w:color="auto" w:fill="auto"/>
            <w:tcMar>
              <w:top w:w="15" w:type="dxa"/>
              <w:left w:w="15" w:type="dxa"/>
              <w:right w:w="15" w:type="dxa"/>
            </w:tcMar>
            <w:vAlign w:val="center"/>
          </w:tcPr>
          <w:p w:rsidR="0017674B" w:rsidRDefault="00DE165B">
            <w:pPr>
              <w:pStyle w:val="TIE-"/>
              <w:rPr>
                <w:lang w:bidi="ar"/>
              </w:rPr>
            </w:pPr>
            <w:r>
              <w:rPr>
                <w:lang w:bidi="ar"/>
              </w:rPr>
              <w:t>污染源</w:t>
            </w:r>
          </w:p>
        </w:tc>
        <w:tc>
          <w:tcPr>
            <w:tcW w:w="719" w:type="pct"/>
            <w:shd w:val="clear" w:color="auto" w:fill="auto"/>
            <w:tcMar>
              <w:top w:w="15" w:type="dxa"/>
              <w:left w:w="15" w:type="dxa"/>
              <w:right w:w="15" w:type="dxa"/>
            </w:tcMar>
            <w:vAlign w:val="center"/>
          </w:tcPr>
          <w:p w:rsidR="0017674B" w:rsidRDefault="00DE165B">
            <w:pPr>
              <w:pStyle w:val="TIE-"/>
              <w:rPr>
                <w:lang w:bidi="ar"/>
              </w:rPr>
            </w:pPr>
            <w:r>
              <w:rPr>
                <w:lang w:bidi="ar"/>
              </w:rPr>
              <w:t>工艺流程</w:t>
            </w:r>
            <w:r>
              <w:rPr>
                <w:lang w:bidi="ar"/>
              </w:rPr>
              <w:t>/</w:t>
            </w:r>
            <w:r>
              <w:rPr>
                <w:lang w:bidi="ar"/>
              </w:rPr>
              <w:t>节点</w:t>
            </w:r>
          </w:p>
        </w:tc>
        <w:tc>
          <w:tcPr>
            <w:tcW w:w="629" w:type="pct"/>
            <w:shd w:val="clear" w:color="auto" w:fill="auto"/>
            <w:tcMar>
              <w:top w:w="15" w:type="dxa"/>
              <w:left w:w="15" w:type="dxa"/>
              <w:right w:w="15" w:type="dxa"/>
            </w:tcMar>
            <w:vAlign w:val="center"/>
          </w:tcPr>
          <w:p w:rsidR="0017674B" w:rsidRDefault="00DE165B">
            <w:pPr>
              <w:pStyle w:val="TIE-"/>
              <w:rPr>
                <w:lang w:bidi="ar"/>
              </w:rPr>
            </w:pPr>
            <w:r>
              <w:rPr>
                <w:lang w:bidi="ar"/>
              </w:rPr>
              <w:t>污染途径</w:t>
            </w:r>
          </w:p>
        </w:tc>
        <w:tc>
          <w:tcPr>
            <w:tcW w:w="1618" w:type="pct"/>
            <w:shd w:val="clear" w:color="auto" w:fill="auto"/>
            <w:tcMar>
              <w:top w:w="15" w:type="dxa"/>
              <w:left w:w="15" w:type="dxa"/>
              <w:right w:w="15" w:type="dxa"/>
            </w:tcMar>
            <w:vAlign w:val="center"/>
          </w:tcPr>
          <w:p w:rsidR="0017674B" w:rsidRDefault="00DE165B">
            <w:pPr>
              <w:pStyle w:val="TIE-"/>
              <w:rPr>
                <w:lang w:bidi="ar"/>
              </w:rPr>
            </w:pPr>
            <w:r>
              <w:rPr>
                <w:lang w:bidi="ar"/>
              </w:rPr>
              <w:t>全部污染物指标</w:t>
            </w:r>
          </w:p>
        </w:tc>
        <w:tc>
          <w:tcPr>
            <w:tcW w:w="933" w:type="pct"/>
            <w:shd w:val="clear" w:color="auto" w:fill="auto"/>
            <w:tcMar>
              <w:top w:w="15" w:type="dxa"/>
              <w:left w:w="15" w:type="dxa"/>
              <w:right w:w="15" w:type="dxa"/>
            </w:tcMar>
            <w:vAlign w:val="center"/>
          </w:tcPr>
          <w:p w:rsidR="0017674B" w:rsidRDefault="00DE165B">
            <w:pPr>
              <w:pStyle w:val="TIE-"/>
              <w:rPr>
                <w:lang w:bidi="ar"/>
              </w:rPr>
            </w:pPr>
            <w:r>
              <w:rPr>
                <w:lang w:bidi="ar"/>
              </w:rPr>
              <w:t>特征因子</w:t>
            </w:r>
          </w:p>
        </w:tc>
        <w:tc>
          <w:tcPr>
            <w:tcW w:w="552" w:type="pct"/>
            <w:shd w:val="clear" w:color="auto" w:fill="auto"/>
            <w:tcMar>
              <w:top w:w="15" w:type="dxa"/>
              <w:left w:w="15" w:type="dxa"/>
              <w:right w:w="15" w:type="dxa"/>
            </w:tcMar>
            <w:vAlign w:val="center"/>
          </w:tcPr>
          <w:p w:rsidR="0017674B" w:rsidRDefault="00DE165B">
            <w:pPr>
              <w:pStyle w:val="TIE-"/>
              <w:rPr>
                <w:lang w:bidi="ar"/>
              </w:rPr>
            </w:pPr>
            <w:r>
              <w:rPr>
                <w:lang w:bidi="ar"/>
              </w:rPr>
              <w:t>备注</w:t>
            </w:r>
          </w:p>
        </w:tc>
      </w:tr>
      <w:tr w:rsidR="0017674B">
        <w:trPr>
          <w:jc w:val="center"/>
        </w:trPr>
        <w:tc>
          <w:tcPr>
            <w:tcW w:w="550" w:type="pct"/>
            <w:shd w:val="clear" w:color="auto" w:fill="auto"/>
            <w:tcMar>
              <w:top w:w="15" w:type="dxa"/>
              <w:left w:w="15" w:type="dxa"/>
              <w:right w:w="15" w:type="dxa"/>
            </w:tcMar>
            <w:vAlign w:val="center"/>
          </w:tcPr>
          <w:p w:rsidR="0017674B" w:rsidRDefault="00DE165B">
            <w:pPr>
              <w:pStyle w:val="TIE-"/>
              <w:rPr>
                <w:lang w:bidi="ar"/>
              </w:rPr>
            </w:pPr>
            <w:r>
              <w:rPr>
                <w:rFonts w:hint="eastAsia"/>
                <w:lang w:bidi="ar"/>
              </w:rPr>
              <w:t>堆肥平台</w:t>
            </w:r>
          </w:p>
        </w:tc>
        <w:tc>
          <w:tcPr>
            <w:tcW w:w="719" w:type="pct"/>
            <w:shd w:val="clear" w:color="auto" w:fill="auto"/>
            <w:tcMar>
              <w:top w:w="15" w:type="dxa"/>
              <w:left w:w="15" w:type="dxa"/>
              <w:right w:w="15" w:type="dxa"/>
            </w:tcMar>
            <w:vAlign w:val="center"/>
          </w:tcPr>
          <w:p w:rsidR="0017674B" w:rsidRDefault="00DE165B">
            <w:pPr>
              <w:pStyle w:val="TIE-"/>
              <w:rPr>
                <w:lang w:bidi="ar"/>
              </w:rPr>
            </w:pPr>
            <w:r>
              <w:rPr>
                <w:rFonts w:hint="eastAsia"/>
                <w:lang w:bidi="ar"/>
              </w:rPr>
              <w:t>粪污存储</w:t>
            </w:r>
          </w:p>
        </w:tc>
        <w:tc>
          <w:tcPr>
            <w:tcW w:w="629" w:type="pct"/>
            <w:shd w:val="clear" w:color="auto" w:fill="auto"/>
            <w:tcMar>
              <w:top w:w="15" w:type="dxa"/>
              <w:left w:w="15" w:type="dxa"/>
              <w:right w:w="15" w:type="dxa"/>
            </w:tcMar>
            <w:vAlign w:val="center"/>
          </w:tcPr>
          <w:p w:rsidR="0017674B" w:rsidRDefault="00DE165B">
            <w:pPr>
              <w:pStyle w:val="TIE-"/>
              <w:rPr>
                <w:lang w:bidi="ar"/>
              </w:rPr>
            </w:pPr>
            <w:r>
              <w:rPr>
                <w:lang w:bidi="ar"/>
              </w:rPr>
              <w:t>垂直入渗</w:t>
            </w:r>
          </w:p>
        </w:tc>
        <w:tc>
          <w:tcPr>
            <w:tcW w:w="1618" w:type="pct"/>
            <w:shd w:val="clear" w:color="auto" w:fill="auto"/>
            <w:tcMar>
              <w:top w:w="15" w:type="dxa"/>
              <w:left w:w="15" w:type="dxa"/>
              <w:right w:w="15" w:type="dxa"/>
            </w:tcMar>
            <w:vAlign w:val="center"/>
          </w:tcPr>
          <w:p w:rsidR="0017674B" w:rsidRDefault="00DE165B">
            <w:pPr>
              <w:pStyle w:val="TIE-"/>
              <w:rPr>
                <w:lang w:bidi="ar"/>
              </w:rPr>
            </w:pPr>
            <w:r>
              <w:rPr>
                <w:lang w:bidi="ar"/>
              </w:rPr>
              <w:t>COD</w:t>
            </w:r>
            <w:r>
              <w:rPr>
                <w:lang w:bidi="ar"/>
              </w:rPr>
              <w:t>、</w:t>
            </w:r>
            <w:r>
              <w:rPr>
                <w:lang w:bidi="ar"/>
              </w:rPr>
              <w:t>SS</w:t>
            </w:r>
            <w:r>
              <w:rPr>
                <w:lang w:bidi="ar"/>
              </w:rPr>
              <w:t>、</w:t>
            </w:r>
            <w:r>
              <w:rPr>
                <w:lang w:bidi="ar"/>
              </w:rPr>
              <w:t>BOD</w:t>
            </w:r>
            <w:r>
              <w:rPr>
                <w:rFonts w:hint="eastAsia"/>
                <w:vertAlign w:val="subscript"/>
                <w:lang w:bidi="ar"/>
              </w:rPr>
              <w:t>5</w:t>
            </w:r>
            <w:r>
              <w:rPr>
                <w:lang w:bidi="ar"/>
              </w:rPr>
              <w:t>、氨氮</w:t>
            </w:r>
          </w:p>
        </w:tc>
        <w:tc>
          <w:tcPr>
            <w:tcW w:w="933" w:type="pct"/>
            <w:shd w:val="clear" w:color="auto" w:fill="auto"/>
            <w:tcMar>
              <w:top w:w="15" w:type="dxa"/>
              <w:left w:w="15" w:type="dxa"/>
              <w:right w:w="15" w:type="dxa"/>
            </w:tcMar>
            <w:vAlign w:val="center"/>
          </w:tcPr>
          <w:p w:rsidR="0017674B" w:rsidRDefault="00DE165B">
            <w:pPr>
              <w:pStyle w:val="TIE-"/>
              <w:rPr>
                <w:lang w:bidi="ar"/>
              </w:rPr>
            </w:pPr>
            <w:r>
              <w:rPr>
                <w:lang w:bidi="ar"/>
              </w:rPr>
              <w:t>氨氮</w:t>
            </w:r>
          </w:p>
        </w:tc>
        <w:tc>
          <w:tcPr>
            <w:tcW w:w="552" w:type="pct"/>
            <w:shd w:val="clear" w:color="auto" w:fill="auto"/>
            <w:tcMar>
              <w:top w:w="15" w:type="dxa"/>
              <w:left w:w="15" w:type="dxa"/>
              <w:right w:w="15" w:type="dxa"/>
            </w:tcMar>
            <w:vAlign w:val="center"/>
          </w:tcPr>
          <w:p w:rsidR="0017674B" w:rsidRDefault="00DE165B">
            <w:pPr>
              <w:pStyle w:val="TIE-"/>
              <w:rPr>
                <w:lang w:bidi="ar"/>
              </w:rPr>
            </w:pPr>
            <w:r>
              <w:rPr>
                <w:lang w:bidi="ar"/>
              </w:rPr>
              <w:t>事故</w:t>
            </w:r>
          </w:p>
        </w:tc>
      </w:tr>
    </w:tbl>
    <w:p w:rsidR="0017674B" w:rsidRDefault="00DE165B">
      <w:pPr>
        <w:pStyle w:val="3"/>
      </w:pPr>
      <w:bookmarkStart w:id="300" w:name="_Toc157447886"/>
      <w:r>
        <w:rPr>
          <w:rFonts w:hint="eastAsia"/>
        </w:rPr>
        <w:t>5.5.2</w:t>
      </w:r>
      <w:r>
        <w:rPr>
          <w:rFonts w:hint="eastAsia"/>
        </w:rPr>
        <w:t>理化调查与评价</w:t>
      </w:r>
      <w:bookmarkEnd w:id="300"/>
    </w:p>
    <w:p w:rsidR="0017674B" w:rsidRDefault="00DE165B">
      <w:pPr>
        <w:pStyle w:val="4"/>
      </w:pPr>
      <w:r>
        <w:rPr>
          <w:rFonts w:hint="eastAsia"/>
        </w:rPr>
        <w:t>5.5.2.1</w:t>
      </w:r>
      <w:r>
        <w:rPr>
          <w:rFonts w:hint="eastAsia"/>
        </w:rPr>
        <w:t>调查范围</w:t>
      </w:r>
    </w:p>
    <w:p w:rsidR="0017674B" w:rsidRDefault="00DE165B">
      <w:pPr>
        <w:ind w:firstLine="480"/>
      </w:pPr>
      <w:r>
        <w:rPr>
          <w:rFonts w:hint="eastAsia"/>
        </w:rPr>
        <w:t>按照《环境影响评价技术导则</w:t>
      </w:r>
      <w:r>
        <w:rPr>
          <w:rFonts w:hint="eastAsia"/>
        </w:rPr>
        <w:t xml:space="preserve"> </w:t>
      </w:r>
      <w:r>
        <w:rPr>
          <w:rFonts w:hint="eastAsia"/>
        </w:rPr>
        <w:t>土壤环境》（试行）（</w:t>
      </w:r>
      <w:r>
        <w:rPr>
          <w:rFonts w:hint="eastAsia"/>
        </w:rPr>
        <w:t>HJ964-2018</w:t>
      </w:r>
      <w:r>
        <w:rPr>
          <w:rFonts w:hint="eastAsia"/>
        </w:rPr>
        <w:t>），结合项目特征，土壤现状调查范围为项目占地范围内及占地范围外</w:t>
      </w:r>
      <w:r>
        <w:rPr>
          <w:rFonts w:hint="eastAsia"/>
        </w:rPr>
        <w:t>0.</w:t>
      </w:r>
      <w:r>
        <w:t>05</w:t>
      </w:r>
      <w:r>
        <w:rPr>
          <w:rFonts w:hint="eastAsia"/>
        </w:rPr>
        <w:t>km</w:t>
      </w:r>
      <w:r>
        <w:rPr>
          <w:rFonts w:hint="eastAsia"/>
        </w:rPr>
        <w:t>范围。</w:t>
      </w:r>
    </w:p>
    <w:p w:rsidR="0017674B" w:rsidRDefault="00DE165B">
      <w:pPr>
        <w:pStyle w:val="4"/>
      </w:pPr>
      <w:r>
        <w:rPr>
          <w:rFonts w:hint="eastAsia"/>
        </w:rPr>
        <w:t>5.5.2.</w:t>
      </w:r>
      <w:r>
        <w:t>2</w:t>
      </w:r>
      <w:r>
        <w:t>敏感目标</w:t>
      </w:r>
    </w:p>
    <w:p w:rsidR="0017674B" w:rsidRDefault="00DE165B">
      <w:pPr>
        <w:ind w:firstLine="480"/>
      </w:pPr>
      <w:r>
        <w:t>根据《环境影响评价技术导则</w:t>
      </w:r>
      <w:r>
        <w:t xml:space="preserve"> </w:t>
      </w:r>
      <w:r>
        <w:t>土壤环境》（试行）（</w:t>
      </w:r>
      <w:r>
        <w:t>HJ964-2018</w:t>
      </w:r>
      <w:r>
        <w:t>），本项目</w:t>
      </w:r>
      <w:r>
        <w:rPr>
          <w:rFonts w:hint="eastAsia"/>
        </w:rPr>
        <w:t>周边为存在天然牧草地、灌木林地，属于土壤环境敏感目标。</w:t>
      </w:r>
    </w:p>
    <w:p w:rsidR="0017674B" w:rsidRDefault="00DE165B">
      <w:pPr>
        <w:pStyle w:val="4"/>
      </w:pPr>
      <w:r>
        <w:rPr>
          <w:rFonts w:hint="eastAsia"/>
        </w:rPr>
        <w:t>5.5.2.3</w:t>
      </w:r>
      <w:r>
        <w:rPr>
          <w:rFonts w:hint="eastAsia"/>
        </w:rPr>
        <w:t>土地利用现状</w:t>
      </w:r>
    </w:p>
    <w:p w:rsidR="0017674B" w:rsidRDefault="00DE165B">
      <w:pPr>
        <w:topLinePunct w:val="0"/>
        <w:autoSpaceDE/>
        <w:spacing w:line="500" w:lineRule="exact"/>
        <w:ind w:firstLine="480"/>
        <w:rPr>
          <w:rFonts w:eastAsiaTheme="minorEastAsia"/>
        </w:rPr>
      </w:pPr>
      <w:r>
        <w:rPr>
          <w:rFonts w:eastAsiaTheme="minorEastAsia" w:hint="eastAsia"/>
        </w:rPr>
        <w:t>本项目位于五原县天吉泰镇</w:t>
      </w:r>
      <w:proofErr w:type="gramStart"/>
      <w:r>
        <w:rPr>
          <w:rFonts w:eastAsiaTheme="minorEastAsia" w:hint="eastAsia"/>
        </w:rPr>
        <w:t>二合永村</w:t>
      </w:r>
      <w:proofErr w:type="gramEnd"/>
      <w:r>
        <w:rPr>
          <w:rFonts w:eastAsiaTheme="minorEastAsia" w:hint="eastAsia"/>
        </w:rPr>
        <w:t>，项目周边用地类型主要为灌木林地、天然牧草地；调查评价范围内土地利用现状主要为沙</w:t>
      </w:r>
      <w:proofErr w:type="gramStart"/>
      <w:r>
        <w:rPr>
          <w:rFonts w:eastAsiaTheme="minorEastAsia" w:hint="eastAsia"/>
        </w:rPr>
        <w:t>生植</w:t>
      </w:r>
      <w:proofErr w:type="gramEnd"/>
      <w:r>
        <w:rPr>
          <w:rFonts w:eastAsiaTheme="minorEastAsia" w:hint="eastAsia"/>
        </w:rPr>
        <w:t>被其上生长植物种类多以灌木及多年生草本植物为主。</w:t>
      </w:r>
    </w:p>
    <w:bookmarkEnd w:id="299"/>
    <w:p w:rsidR="0017674B" w:rsidRDefault="00DE165B">
      <w:pPr>
        <w:pStyle w:val="4"/>
      </w:pPr>
      <w:r>
        <w:rPr>
          <w:rFonts w:hint="eastAsia"/>
        </w:rPr>
        <w:t>5.5.2.4</w:t>
      </w:r>
      <w:r>
        <w:rPr>
          <w:rFonts w:hint="eastAsia"/>
        </w:rPr>
        <w:t>影响源调查</w:t>
      </w:r>
    </w:p>
    <w:p w:rsidR="0017674B" w:rsidRDefault="00DE165B">
      <w:pPr>
        <w:ind w:firstLine="480"/>
      </w:pPr>
      <w:r>
        <w:rPr>
          <w:rFonts w:hint="eastAsia"/>
        </w:rPr>
        <w:t>调查评价范围内无其他工业企业，无与建设项目产生同种特征因子或造成相同土壤环境影响后果的影响源。</w:t>
      </w:r>
    </w:p>
    <w:p w:rsidR="0017674B" w:rsidRDefault="00DE165B">
      <w:pPr>
        <w:ind w:firstLine="480"/>
      </w:pPr>
      <w:r>
        <w:rPr>
          <w:rFonts w:hint="eastAsia"/>
        </w:rPr>
        <w:t>综上，拟建项目土壤影响途径主要为项目运营期养殖粪污垂直入渗影响，因此，本项目土壤环境影响评价主要针对粪污处理入渗影响进行分析。</w:t>
      </w:r>
    </w:p>
    <w:p w:rsidR="0017674B" w:rsidRDefault="00DE165B">
      <w:pPr>
        <w:pStyle w:val="3"/>
      </w:pPr>
      <w:bookmarkStart w:id="301" w:name="_Toc157447887"/>
      <w:r>
        <w:rPr>
          <w:rFonts w:hint="eastAsia"/>
        </w:rPr>
        <w:lastRenderedPageBreak/>
        <w:t>5.5.3</w:t>
      </w:r>
      <w:r>
        <w:rPr>
          <w:rFonts w:hint="eastAsia"/>
        </w:rPr>
        <w:t>土壤环境影响预测与评价</w:t>
      </w:r>
      <w:bookmarkEnd w:id="301"/>
    </w:p>
    <w:p w:rsidR="0017674B" w:rsidRDefault="00DE165B">
      <w:pPr>
        <w:pStyle w:val="4"/>
      </w:pPr>
      <w:bookmarkStart w:id="302" w:name="_Hlk46692683"/>
      <w:r>
        <w:rPr>
          <w:rFonts w:hint="eastAsia"/>
        </w:rPr>
        <w:t>5.5.3.1</w:t>
      </w:r>
      <w:r>
        <w:rPr>
          <w:rFonts w:hint="eastAsia"/>
        </w:rPr>
        <w:t>正常工况下土壤环境影响分析</w:t>
      </w:r>
    </w:p>
    <w:p w:rsidR="0017674B" w:rsidRDefault="00DE165B">
      <w:pPr>
        <w:ind w:firstLine="480"/>
      </w:pPr>
      <w:r>
        <w:rPr>
          <w:rFonts w:hint="eastAsia"/>
        </w:rPr>
        <w:t>项目确保各类废气污染物达标排放，可以有效减少废气污染物通过沉降或降水进入土壤的量。生活废水排入化粪池定期拉运至塔尔湖污水处理厂处理。本项目对养殖场采取分区防渗措施，可以有效减小废水对土壤的污染影响。项目生产过程中产生的危险</w:t>
      </w:r>
      <w:proofErr w:type="gramStart"/>
      <w:r>
        <w:rPr>
          <w:rFonts w:hint="eastAsia"/>
        </w:rPr>
        <w:t>固废经集中</w:t>
      </w:r>
      <w:proofErr w:type="gramEnd"/>
      <w:r>
        <w:rPr>
          <w:rFonts w:hint="eastAsia"/>
        </w:rPr>
        <w:t>收集后委托有资质单位处理，项目养殖场建设</w:t>
      </w:r>
      <w:r>
        <w:rPr>
          <w:rFonts w:hint="eastAsia"/>
        </w:rPr>
        <w:t>1</w:t>
      </w:r>
      <w:r>
        <w:rPr>
          <w:rFonts w:hint="eastAsia"/>
        </w:rPr>
        <w:t>座危险废物暂存间，按照《危险废物贮存污染控制标准》（</w:t>
      </w:r>
      <w:r>
        <w:rPr>
          <w:rFonts w:hint="eastAsia"/>
        </w:rPr>
        <w:t>GB18597-2023</w:t>
      </w:r>
      <w:r>
        <w:rPr>
          <w:rFonts w:hint="eastAsia"/>
        </w:rPr>
        <w:t>）要求进行了防渗和封闭处理，临时贮存的</w:t>
      </w:r>
      <w:proofErr w:type="gramStart"/>
      <w:r>
        <w:rPr>
          <w:rFonts w:hint="eastAsia"/>
        </w:rPr>
        <w:t>危废采用</w:t>
      </w:r>
      <w:proofErr w:type="gramEnd"/>
      <w:r>
        <w:rPr>
          <w:rFonts w:hint="eastAsia"/>
        </w:rPr>
        <w:t>袋装或桶装形式。通过以上分析可以看出，建设项目在正常运行工况下，不会对土壤环境质量造成较为明显影响。</w:t>
      </w:r>
    </w:p>
    <w:p w:rsidR="0017674B" w:rsidRDefault="00DE165B">
      <w:pPr>
        <w:pStyle w:val="4"/>
      </w:pPr>
      <w:r>
        <w:rPr>
          <w:rFonts w:hint="eastAsia"/>
        </w:rPr>
        <w:t>5.5.3.2</w:t>
      </w:r>
      <w:r>
        <w:rPr>
          <w:rFonts w:hint="eastAsia"/>
        </w:rPr>
        <w:t>非正常工况下影响途径分析</w:t>
      </w:r>
    </w:p>
    <w:p w:rsidR="0017674B" w:rsidRDefault="00DE165B">
      <w:pPr>
        <w:ind w:firstLine="480"/>
      </w:pPr>
      <w:r>
        <w:rPr>
          <w:rFonts w:hint="eastAsia"/>
        </w:rPr>
        <w:t>在非正常工况或者事故情况下，建设项目可能对区域土壤造成影响。通过对建设项目建设内容分析，非正常工况下或事故情况下建设项目对土壤可能影响途径主要为：堆肥平台防渗层破损出现粪污泄漏，渗入地下从而引起土壤环境污染。本项目在确保养殖场各项预防措施得以落实并得到良好维护的前提下，项目生产在短期内不会对土壤造成明显的影响。</w:t>
      </w:r>
    </w:p>
    <w:p w:rsidR="0017674B" w:rsidRDefault="00DE165B">
      <w:pPr>
        <w:pStyle w:val="3"/>
      </w:pPr>
      <w:bookmarkStart w:id="303" w:name="_Toc157447888"/>
      <w:r>
        <w:rPr>
          <w:rFonts w:hint="eastAsia"/>
        </w:rPr>
        <w:t>5.5.4</w:t>
      </w:r>
      <w:r>
        <w:rPr>
          <w:rFonts w:hint="eastAsia"/>
        </w:rPr>
        <w:t>土壤影响评价结论</w:t>
      </w:r>
      <w:bookmarkEnd w:id="303"/>
    </w:p>
    <w:p w:rsidR="0017674B" w:rsidRDefault="00DE165B">
      <w:pPr>
        <w:ind w:firstLine="480"/>
      </w:pPr>
      <w:r>
        <w:rPr>
          <w:rFonts w:hint="eastAsia"/>
        </w:rPr>
        <w:t>正常工况下，不会有泄漏情况发生，也不会对土壤环境造成影响。</w:t>
      </w:r>
      <w:proofErr w:type="gramStart"/>
      <w:r>
        <w:rPr>
          <w:rFonts w:hint="eastAsia"/>
        </w:rPr>
        <w:t>项目危废暂存</w:t>
      </w:r>
      <w:proofErr w:type="gramEnd"/>
      <w:r>
        <w:rPr>
          <w:rFonts w:hint="eastAsia"/>
        </w:rPr>
        <w:t>间、堆肥平台、病死畜冷藏间采取合格防渗的措施，对土壤和地下水造成污染的可能性更低。因此，可以推测本次项目正常工况下不会对周围土壤环境造成不良影响。事故状态下，假设堆肥平台粪</w:t>
      </w:r>
      <w:proofErr w:type="gramStart"/>
      <w:r>
        <w:rPr>
          <w:rFonts w:hint="eastAsia"/>
        </w:rPr>
        <w:t>污持续</w:t>
      </w:r>
      <w:proofErr w:type="gramEnd"/>
      <w:r>
        <w:rPr>
          <w:rFonts w:hint="eastAsia"/>
        </w:rPr>
        <w:t>进入土壤中，则随着污染物持续泄漏，污染范围逐渐增大。故应做好日常土壤防护工作，环保设施及相关防渗系统应定时进行检修维护，一旦发现污染物泄漏应立即采取应急响应，截断污染源并根据污染情况采取土壤保护措施。</w:t>
      </w:r>
    </w:p>
    <w:p w:rsidR="0017674B" w:rsidRDefault="00DE165B">
      <w:pPr>
        <w:ind w:firstLine="480"/>
      </w:pPr>
      <w:r>
        <w:rPr>
          <w:rFonts w:hint="eastAsia"/>
        </w:rPr>
        <w:t>综上，项目土壤环境影响可接受。</w:t>
      </w:r>
    </w:p>
    <w:p w:rsidR="0017674B" w:rsidRDefault="00DE165B">
      <w:pPr>
        <w:ind w:firstLine="480"/>
      </w:pPr>
      <w:r>
        <w:rPr>
          <w:rFonts w:hint="eastAsia"/>
        </w:rPr>
        <w:t>建设项目土壤环境影响评价自</w:t>
      </w:r>
      <w:proofErr w:type="gramStart"/>
      <w:r>
        <w:rPr>
          <w:rFonts w:hint="eastAsia"/>
        </w:rPr>
        <w:t>查表见</w:t>
      </w:r>
      <w:proofErr w:type="gramEnd"/>
      <w:r>
        <w:rPr>
          <w:rFonts w:hint="eastAsia"/>
        </w:rPr>
        <w:t>下表。</w:t>
      </w:r>
    </w:p>
    <w:p w:rsidR="0017674B" w:rsidRDefault="00DE165B">
      <w:pPr>
        <w:pStyle w:val="5"/>
      </w:pPr>
      <w:r>
        <w:rPr>
          <w:rFonts w:hint="eastAsia"/>
        </w:rPr>
        <w:t>表</w:t>
      </w:r>
      <w:r>
        <w:rPr>
          <w:rFonts w:hint="eastAsia"/>
        </w:rPr>
        <w:t xml:space="preserve">5.5-3    </w:t>
      </w:r>
      <w:r>
        <w:rPr>
          <w:rFonts w:hint="eastAsia"/>
        </w:rPr>
        <w:t>土壤环境影响评价自查表</w:t>
      </w:r>
    </w:p>
    <w:tbl>
      <w:tblPr>
        <w:tblW w:w="5000"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416"/>
        <w:gridCol w:w="1628"/>
        <w:gridCol w:w="1076"/>
        <w:gridCol w:w="299"/>
        <w:gridCol w:w="1489"/>
        <w:gridCol w:w="1576"/>
        <w:gridCol w:w="636"/>
        <w:gridCol w:w="782"/>
        <w:gridCol w:w="1112"/>
      </w:tblGrid>
      <w:tr w:rsidR="0017674B">
        <w:trPr>
          <w:trHeight w:val="312"/>
          <w:jc w:val="center"/>
        </w:trPr>
        <w:tc>
          <w:tcPr>
            <w:tcW w:w="1133" w:type="pct"/>
            <w:gridSpan w:val="2"/>
            <w:vAlign w:val="center"/>
          </w:tcPr>
          <w:p w:rsidR="0017674B" w:rsidRDefault="00DE165B">
            <w:pPr>
              <w:pStyle w:val="TIE-"/>
            </w:pPr>
            <w:r>
              <w:t>工作内容</w:t>
            </w:r>
          </w:p>
        </w:tc>
        <w:tc>
          <w:tcPr>
            <w:tcW w:w="3249" w:type="pct"/>
            <w:gridSpan w:val="6"/>
            <w:vAlign w:val="center"/>
          </w:tcPr>
          <w:p w:rsidR="0017674B" w:rsidRDefault="00DE165B">
            <w:pPr>
              <w:pStyle w:val="TIE-"/>
            </w:pPr>
            <w:r>
              <w:t>完成情况</w:t>
            </w:r>
          </w:p>
        </w:tc>
        <w:tc>
          <w:tcPr>
            <w:tcW w:w="618" w:type="pct"/>
            <w:vAlign w:val="center"/>
          </w:tcPr>
          <w:p w:rsidR="0017674B" w:rsidRDefault="00DE165B">
            <w:pPr>
              <w:pStyle w:val="TIE-"/>
            </w:pPr>
            <w:r>
              <w:t>备注</w:t>
            </w:r>
          </w:p>
        </w:tc>
      </w:tr>
      <w:tr w:rsidR="0017674B">
        <w:trPr>
          <w:trHeight w:val="311"/>
          <w:jc w:val="center"/>
        </w:trPr>
        <w:tc>
          <w:tcPr>
            <w:tcW w:w="230" w:type="pct"/>
            <w:vMerge w:val="restart"/>
            <w:vAlign w:val="center"/>
          </w:tcPr>
          <w:p w:rsidR="0017674B" w:rsidRDefault="00DE165B">
            <w:pPr>
              <w:pStyle w:val="TIE-"/>
            </w:pPr>
            <w:r>
              <w:t>影响识别</w:t>
            </w:r>
          </w:p>
        </w:tc>
        <w:tc>
          <w:tcPr>
            <w:tcW w:w="903" w:type="pct"/>
            <w:vAlign w:val="center"/>
          </w:tcPr>
          <w:p w:rsidR="0017674B" w:rsidRDefault="00DE165B">
            <w:pPr>
              <w:pStyle w:val="TIE-"/>
            </w:pPr>
            <w:r>
              <w:t>影响类型</w:t>
            </w:r>
          </w:p>
        </w:tc>
        <w:tc>
          <w:tcPr>
            <w:tcW w:w="3249" w:type="pct"/>
            <w:gridSpan w:val="6"/>
            <w:vAlign w:val="center"/>
          </w:tcPr>
          <w:p w:rsidR="0017674B" w:rsidRDefault="00DE165B">
            <w:pPr>
              <w:pStyle w:val="TIE-"/>
            </w:pPr>
            <w:r>
              <w:t>污染影响型</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；生态影响型</w:t>
            </w:r>
            <w:r>
              <w:rPr>
                <w:sz w:val="28"/>
                <w:szCs w:val="28"/>
              </w:rPr>
              <w:t>□</w:t>
            </w:r>
            <w:r>
              <w:t>；两种兼有</w:t>
            </w:r>
            <w:r>
              <w:rPr>
                <w:sz w:val="28"/>
                <w:szCs w:val="28"/>
              </w:rPr>
              <w:t>□</w:t>
            </w:r>
          </w:p>
        </w:tc>
        <w:tc>
          <w:tcPr>
            <w:tcW w:w="618" w:type="pct"/>
            <w:vAlign w:val="center"/>
          </w:tcPr>
          <w:p w:rsidR="0017674B" w:rsidRDefault="0017674B">
            <w:pPr>
              <w:pStyle w:val="TIE-"/>
            </w:pPr>
          </w:p>
        </w:tc>
      </w:tr>
      <w:tr w:rsidR="0017674B">
        <w:trPr>
          <w:trHeight w:val="624"/>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土地利用类型</w:t>
            </w:r>
          </w:p>
        </w:tc>
        <w:tc>
          <w:tcPr>
            <w:tcW w:w="3249" w:type="pct"/>
            <w:gridSpan w:val="6"/>
            <w:vAlign w:val="center"/>
          </w:tcPr>
          <w:p w:rsidR="0017674B" w:rsidRDefault="00DE165B">
            <w:pPr>
              <w:pStyle w:val="TIE-"/>
            </w:pPr>
            <w:r>
              <w:t>建设用地</w:t>
            </w:r>
            <w:r>
              <w:rPr>
                <w:sz w:val="28"/>
                <w:szCs w:val="28"/>
              </w:rPr>
              <w:t>□</w:t>
            </w:r>
            <w:r>
              <w:t>；农用地</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；未利用地</w:t>
            </w:r>
            <w:r>
              <w:rPr>
                <w:sz w:val="28"/>
                <w:szCs w:val="28"/>
              </w:rPr>
              <w:t>□</w:t>
            </w:r>
          </w:p>
        </w:tc>
        <w:tc>
          <w:tcPr>
            <w:tcW w:w="618" w:type="pct"/>
            <w:vAlign w:val="center"/>
          </w:tcPr>
          <w:p w:rsidR="0017674B" w:rsidRDefault="00DE165B">
            <w:pPr>
              <w:pStyle w:val="TIE-"/>
            </w:pPr>
            <w:r>
              <w:t>土地利用类</w:t>
            </w:r>
          </w:p>
          <w:p w:rsidR="0017674B" w:rsidRDefault="00DE165B">
            <w:pPr>
              <w:pStyle w:val="TIE-"/>
            </w:pPr>
            <w:r>
              <w:t>型图</w:t>
            </w:r>
          </w:p>
        </w:tc>
      </w:tr>
      <w:tr w:rsidR="0017674B">
        <w:trPr>
          <w:trHeight w:val="312"/>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占地规模</w:t>
            </w:r>
          </w:p>
        </w:tc>
        <w:tc>
          <w:tcPr>
            <w:tcW w:w="3249" w:type="pct"/>
            <w:gridSpan w:val="6"/>
            <w:vAlign w:val="center"/>
          </w:tcPr>
          <w:p w:rsidR="0017674B" w:rsidRDefault="00DE165B">
            <w:pPr>
              <w:pStyle w:val="TIE-"/>
              <w:rPr>
                <w:rFonts w:eastAsia="Times New Roman"/>
              </w:rPr>
            </w:pPr>
            <w:r>
              <w:t>（</w:t>
            </w:r>
            <w:r>
              <w:rPr>
                <w:rFonts w:hint="eastAsia"/>
              </w:rPr>
              <w:t>1</w:t>
            </w:r>
            <w:r>
              <w:t>9.13</w:t>
            </w:r>
            <w:r>
              <w:t>）</w:t>
            </w:r>
            <w:r>
              <w:rPr>
                <w:rFonts w:eastAsia="Times New Roman"/>
              </w:rPr>
              <w:t>hm</w:t>
            </w:r>
            <w:r>
              <w:rPr>
                <w:rFonts w:eastAsia="Times New Roman"/>
                <w:position w:val="6"/>
                <w:vertAlign w:val="superscript"/>
              </w:rPr>
              <w:t>2</w:t>
            </w:r>
          </w:p>
        </w:tc>
        <w:tc>
          <w:tcPr>
            <w:tcW w:w="618" w:type="pct"/>
            <w:vAlign w:val="center"/>
          </w:tcPr>
          <w:p w:rsidR="0017674B" w:rsidRDefault="0017674B">
            <w:pPr>
              <w:pStyle w:val="TIE-"/>
            </w:pPr>
          </w:p>
        </w:tc>
      </w:tr>
      <w:tr w:rsidR="0017674B">
        <w:trPr>
          <w:trHeight w:val="312"/>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敏感目标信息</w:t>
            </w:r>
          </w:p>
        </w:tc>
        <w:tc>
          <w:tcPr>
            <w:tcW w:w="3249" w:type="pct"/>
            <w:gridSpan w:val="6"/>
            <w:vAlign w:val="center"/>
          </w:tcPr>
          <w:p w:rsidR="0017674B" w:rsidRDefault="00DE165B">
            <w:pPr>
              <w:pStyle w:val="TIE-"/>
            </w:pPr>
            <w:r>
              <w:t>敏感目标（</w:t>
            </w:r>
            <w:r>
              <w:rPr>
                <w:rFonts w:hint="eastAsia"/>
              </w:rPr>
              <w:t>天然牧草地</w:t>
            </w:r>
            <w:r>
              <w:t>）、方位（</w:t>
            </w:r>
            <w:r>
              <w:rPr>
                <w:rFonts w:hint="eastAsia"/>
              </w:rPr>
              <w:t>北侧</w:t>
            </w:r>
            <w:r>
              <w:t>）、距离（</w:t>
            </w:r>
            <w:r>
              <w:rPr>
                <w:rFonts w:hint="eastAsia"/>
              </w:rPr>
              <w:t>0m</w:t>
            </w:r>
            <w:r>
              <w:t>）</w:t>
            </w:r>
          </w:p>
        </w:tc>
        <w:tc>
          <w:tcPr>
            <w:tcW w:w="618" w:type="pct"/>
            <w:vAlign w:val="center"/>
          </w:tcPr>
          <w:p w:rsidR="0017674B" w:rsidRDefault="0017674B">
            <w:pPr>
              <w:pStyle w:val="TIE-"/>
            </w:pPr>
          </w:p>
        </w:tc>
      </w:tr>
      <w:tr w:rsidR="0017674B">
        <w:trPr>
          <w:trHeight w:val="312"/>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影响途径</w:t>
            </w:r>
          </w:p>
        </w:tc>
        <w:tc>
          <w:tcPr>
            <w:tcW w:w="3249" w:type="pct"/>
            <w:gridSpan w:val="6"/>
            <w:vAlign w:val="center"/>
          </w:tcPr>
          <w:p w:rsidR="0017674B" w:rsidRDefault="00DE165B">
            <w:pPr>
              <w:pStyle w:val="TIE-"/>
            </w:pPr>
            <w:r>
              <w:t>大气沉降</w:t>
            </w:r>
            <w:r>
              <w:rPr>
                <w:sz w:val="28"/>
                <w:szCs w:val="28"/>
              </w:rPr>
              <w:t>□</w:t>
            </w:r>
            <w:r>
              <w:t>；地面漫流</w:t>
            </w:r>
            <w:r>
              <w:rPr>
                <w:sz w:val="28"/>
                <w:szCs w:val="28"/>
              </w:rPr>
              <w:t>□</w:t>
            </w:r>
            <w:r>
              <w:t>；垂直入渗</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；地下水位</w:t>
            </w:r>
            <w:r>
              <w:rPr>
                <w:sz w:val="28"/>
                <w:szCs w:val="28"/>
              </w:rPr>
              <w:t>□</w:t>
            </w:r>
            <w:r>
              <w:t>；其他（）</w:t>
            </w:r>
          </w:p>
        </w:tc>
        <w:tc>
          <w:tcPr>
            <w:tcW w:w="618" w:type="pct"/>
            <w:vAlign w:val="center"/>
          </w:tcPr>
          <w:p w:rsidR="0017674B" w:rsidRDefault="0017674B">
            <w:pPr>
              <w:pStyle w:val="TIE-"/>
            </w:pPr>
          </w:p>
        </w:tc>
      </w:tr>
      <w:tr w:rsidR="0017674B">
        <w:trPr>
          <w:trHeight w:val="311"/>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全部污染物</w:t>
            </w:r>
          </w:p>
        </w:tc>
        <w:tc>
          <w:tcPr>
            <w:tcW w:w="3249" w:type="pct"/>
            <w:gridSpan w:val="6"/>
            <w:vAlign w:val="center"/>
          </w:tcPr>
          <w:p w:rsidR="0017674B" w:rsidRDefault="00DE165B">
            <w:pPr>
              <w:pStyle w:val="TIE-"/>
            </w:pPr>
            <w:r>
              <w:rPr>
                <w:lang w:bidi="ar"/>
              </w:rPr>
              <w:t>COD</w:t>
            </w:r>
            <w:r>
              <w:rPr>
                <w:lang w:bidi="ar"/>
              </w:rPr>
              <w:t>、</w:t>
            </w:r>
            <w:r>
              <w:rPr>
                <w:lang w:bidi="ar"/>
              </w:rPr>
              <w:t>SS</w:t>
            </w:r>
            <w:r>
              <w:rPr>
                <w:lang w:bidi="ar"/>
              </w:rPr>
              <w:t>、</w:t>
            </w:r>
            <w:r>
              <w:rPr>
                <w:lang w:bidi="ar"/>
              </w:rPr>
              <w:t>BOD</w:t>
            </w:r>
            <w:r>
              <w:rPr>
                <w:rFonts w:hint="eastAsia"/>
                <w:vertAlign w:val="subscript"/>
                <w:lang w:bidi="ar"/>
              </w:rPr>
              <w:t>5</w:t>
            </w:r>
            <w:r>
              <w:rPr>
                <w:lang w:bidi="ar"/>
              </w:rPr>
              <w:t>、氨氮</w:t>
            </w:r>
          </w:p>
        </w:tc>
        <w:tc>
          <w:tcPr>
            <w:tcW w:w="618" w:type="pct"/>
            <w:vAlign w:val="center"/>
          </w:tcPr>
          <w:p w:rsidR="0017674B" w:rsidRDefault="0017674B">
            <w:pPr>
              <w:pStyle w:val="TIE-"/>
            </w:pPr>
          </w:p>
        </w:tc>
      </w:tr>
      <w:tr w:rsidR="0017674B">
        <w:trPr>
          <w:trHeight w:val="312"/>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特征因子</w:t>
            </w:r>
          </w:p>
        </w:tc>
        <w:tc>
          <w:tcPr>
            <w:tcW w:w="3249" w:type="pct"/>
            <w:gridSpan w:val="6"/>
            <w:vAlign w:val="center"/>
          </w:tcPr>
          <w:p w:rsidR="0017674B" w:rsidRDefault="00DE165B">
            <w:pPr>
              <w:pStyle w:val="TIE-"/>
            </w:pPr>
            <w:r>
              <w:rPr>
                <w:rFonts w:hint="eastAsia"/>
              </w:rPr>
              <w:t>/</w:t>
            </w:r>
          </w:p>
        </w:tc>
        <w:tc>
          <w:tcPr>
            <w:tcW w:w="618" w:type="pct"/>
            <w:vAlign w:val="center"/>
          </w:tcPr>
          <w:p w:rsidR="0017674B" w:rsidRDefault="0017674B">
            <w:pPr>
              <w:pStyle w:val="TIE-"/>
            </w:pPr>
          </w:p>
        </w:tc>
      </w:tr>
      <w:tr w:rsidR="0017674B">
        <w:trPr>
          <w:trHeight w:val="623"/>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所属土壤环境影响评价项目类别</w:t>
            </w:r>
          </w:p>
        </w:tc>
        <w:tc>
          <w:tcPr>
            <w:tcW w:w="3249" w:type="pct"/>
            <w:gridSpan w:val="6"/>
            <w:vAlign w:val="center"/>
          </w:tcPr>
          <w:p w:rsidR="0017674B" w:rsidRDefault="00DE165B">
            <w:pPr>
              <w:pStyle w:val="TIE-"/>
            </w:pPr>
            <w:r>
              <w:t>Ⅰ</w:t>
            </w:r>
            <w:r>
              <w:t>类</w:t>
            </w:r>
            <w:r>
              <w:rPr>
                <w:sz w:val="28"/>
                <w:szCs w:val="28"/>
              </w:rPr>
              <w:t>□</w:t>
            </w:r>
            <w:r>
              <w:t>；</w:t>
            </w:r>
            <w:r>
              <w:t>Ⅱ</w:t>
            </w:r>
            <w:r>
              <w:t>类</w:t>
            </w:r>
            <w:r>
              <w:rPr>
                <w:sz w:val="28"/>
                <w:szCs w:val="28"/>
              </w:rPr>
              <w:t>□</w:t>
            </w:r>
            <w:r>
              <w:t>；</w:t>
            </w:r>
            <w:r>
              <w:t>Ⅲ</w:t>
            </w:r>
            <w:r>
              <w:t>类</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w:t>
            </w:r>
            <w:r>
              <w:t>Ⅳ</w:t>
            </w:r>
            <w:r>
              <w:t>类</w:t>
            </w:r>
            <w:r>
              <w:rPr>
                <w:sz w:val="28"/>
                <w:szCs w:val="28"/>
              </w:rPr>
              <w:t>□</w:t>
            </w:r>
          </w:p>
        </w:tc>
        <w:tc>
          <w:tcPr>
            <w:tcW w:w="618" w:type="pct"/>
            <w:vAlign w:val="center"/>
          </w:tcPr>
          <w:p w:rsidR="0017674B" w:rsidRDefault="0017674B">
            <w:pPr>
              <w:pStyle w:val="TIE-"/>
            </w:pPr>
          </w:p>
        </w:tc>
      </w:tr>
      <w:tr w:rsidR="0017674B">
        <w:trPr>
          <w:trHeight w:val="312"/>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敏感程度</w:t>
            </w:r>
          </w:p>
        </w:tc>
        <w:tc>
          <w:tcPr>
            <w:tcW w:w="3249" w:type="pct"/>
            <w:gridSpan w:val="6"/>
            <w:vAlign w:val="center"/>
          </w:tcPr>
          <w:p w:rsidR="0017674B" w:rsidRDefault="00DE165B">
            <w:pPr>
              <w:pStyle w:val="TIE-"/>
            </w:pPr>
            <w:r>
              <w:t>敏感</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；较敏感</w:t>
            </w:r>
            <w:r>
              <w:rPr>
                <w:sz w:val="28"/>
                <w:szCs w:val="28"/>
              </w:rPr>
              <w:t>□</w:t>
            </w:r>
            <w:r>
              <w:t>；不敏感</w:t>
            </w:r>
            <w:r>
              <w:rPr>
                <w:sz w:val="28"/>
                <w:szCs w:val="28"/>
              </w:rPr>
              <w:t>□</w:t>
            </w:r>
          </w:p>
        </w:tc>
        <w:tc>
          <w:tcPr>
            <w:tcW w:w="618" w:type="pct"/>
            <w:vAlign w:val="center"/>
          </w:tcPr>
          <w:p w:rsidR="0017674B" w:rsidRDefault="0017674B">
            <w:pPr>
              <w:pStyle w:val="TIE-"/>
            </w:pPr>
          </w:p>
        </w:tc>
      </w:tr>
      <w:tr w:rsidR="0017674B">
        <w:trPr>
          <w:trHeight w:val="312"/>
          <w:jc w:val="center"/>
        </w:trPr>
        <w:tc>
          <w:tcPr>
            <w:tcW w:w="1133" w:type="pct"/>
            <w:gridSpan w:val="2"/>
            <w:vAlign w:val="center"/>
          </w:tcPr>
          <w:p w:rsidR="0017674B" w:rsidRDefault="00DE165B">
            <w:pPr>
              <w:pStyle w:val="TIE-"/>
            </w:pPr>
            <w:r>
              <w:t>评价工作等级</w:t>
            </w:r>
          </w:p>
        </w:tc>
        <w:tc>
          <w:tcPr>
            <w:tcW w:w="3249" w:type="pct"/>
            <w:gridSpan w:val="6"/>
            <w:vAlign w:val="center"/>
          </w:tcPr>
          <w:p w:rsidR="0017674B" w:rsidRDefault="00DE165B">
            <w:pPr>
              <w:pStyle w:val="TIE-"/>
            </w:pPr>
            <w:r>
              <w:t>一级</w:t>
            </w:r>
            <w:r>
              <w:rPr>
                <w:sz w:val="28"/>
                <w:szCs w:val="28"/>
              </w:rPr>
              <w:t>□</w:t>
            </w:r>
            <w:r>
              <w:t>；二级</w:t>
            </w:r>
            <w:r>
              <w:rPr>
                <w:sz w:val="28"/>
                <w:szCs w:val="28"/>
              </w:rPr>
              <w:t>□</w:t>
            </w:r>
            <w:r>
              <w:t>；三级</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c>
          <w:tcPr>
            <w:tcW w:w="618" w:type="pct"/>
            <w:vAlign w:val="center"/>
          </w:tcPr>
          <w:p w:rsidR="0017674B" w:rsidRDefault="0017674B">
            <w:pPr>
              <w:pStyle w:val="TIE-"/>
            </w:pPr>
          </w:p>
        </w:tc>
      </w:tr>
      <w:tr w:rsidR="0017674B">
        <w:trPr>
          <w:trHeight w:val="311"/>
          <w:jc w:val="center"/>
        </w:trPr>
        <w:tc>
          <w:tcPr>
            <w:tcW w:w="230" w:type="pct"/>
            <w:vMerge w:val="restart"/>
            <w:vAlign w:val="center"/>
          </w:tcPr>
          <w:p w:rsidR="0017674B" w:rsidRDefault="00DE165B">
            <w:pPr>
              <w:pStyle w:val="TIE-"/>
            </w:pPr>
            <w:r>
              <w:t>现状调查内容</w:t>
            </w:r>
          </w:p>
        </w:tc>
        <w:tc>
          <w:tcPr>
            <w:tcW w:w="903" w:type="pct"/>
            <w:vAlign w:val="center"/>
          </w:tcPr>
          <w:p w:rsidR="0017674B" w:rsidRDefault="00DE165B">
            <w:pPr>
              <w:pStyle w:val="TIE-"/>
            </w:pPr>
            <w:r>
              <w:t>资料收集</w:t>
            </w:r>
          </w:p>
        </w:tc>
        <w:tc>
          <w:tcPr>
            <w:tcW w:w="3249" w:type="pct"/>
            <w:gridSpan w:val="6"/>
            <w:vAlign w:val="center"/>
          </w:tcPr>
          <w:p w:rsidR="0017674B" w:rsidRDefault="00DE165B">
            <w:pPr>
              <w:pStyle w:val="TIE-"/>
            </w:pPr>
            <w:r>
              <w:rPr>
                <w:rFonts w:eastAsia="Times New Roman"/>
              </w:rPr>
              <w:t>a</w:t>
            </w:r>
            <w:r>
              <w:t>）</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w:t>
            </w:r>
            <w:r>
              <w:rPr>
                <w:rFonts w:eastAsia="Times New Roman"/>
              </w:rPr>
              <w:t>b</w:t>
            </w:r>
            <w:r>
              <w:t>）</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w:t>
            </w:r>
            <w:r>
              <w:rPr>
                <w:rFonts w:eastAsia="Times New Roman"/>
              </w:rPr>
              <w:t>c</w:t>
            </w:r>
            <w:r>
              <w:t>）</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w:t>
            </w:r>
            <w:r>
              <w:t>d</w:t>
            </w:r>
            <w:r>
              <w:t>）</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p>
        </w:tc>
        <w:tc>
          <w:tcPr>
            <w:tcW w:w="618" w:type="pct"/>
            <w:vAlign w:val="center"/>
          </w:tcPr>
          <w:p w:rsidR="0017674B" w:rsidRDefault="0017674B">
            <w:pPr>
              <w:pStyle w:val="TIE-"/>
            </w:pPr>
          </w:p>
        </w:tc>
      </w:tr>
      <w:tr w:rsidR="0017674B">
        <w:trPr>
          <w:trHeight w:val="312"/>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理化特性</w:t>
            </w:r>
          </w:p>
        </w:tc>
        <w:tc>
          <w:tcPr>
            <w:tcW w:w="3249" w:type="pct"/>
            <w:gridSpan w:val="6"/>
            <w:vAlign w:val="center"/>
          </w:tcPr>
          <w:p w:rsidR="0017674B" w:rsidRDefault="00DE165B">
            <w:pPr>
              <w:pStyle w:val="TIE-"/>
            </w:pPr>
            <w:r>
              <w:t>见表</w:t>
            </w:r>
            <w:r>
              <w:rPr>
                <w:rFonts w:hint="eastAsia"/>
              </w:rPr>
              <w:t>4.2-9</w:t>
            </w:r>
          </w:p>
        </w:tc>
        <w:tc>
          <w:tcPr>
            <w:tcW w:w="618" w:type="pct"/>
            <w:vAlign w:val="center"/>
          </w:tcPr>
          <w:p w:rsidR="0017674B" w:rsidRDefault="00DE165B">
            <w:pPr>
              <w:pStyle w:val="TIE-"/>
              <w:rPr>
                <w:rFonts w:eastAsia="Times New Roman"/>
              </w:rPr>
            </w:pPr>
            <w:r>
              <w:t>同附录</w:t>
            </w:r>
            <w:r>
              <w:rPr>
                <w:rFonts w:eastAsia="Times New Roman"/>
              </w:rPr>
              <w:t>C</w:t>
            </w:r>
          </w:p>
        </w:tc>
      </w:tr>
      <w:tr w:rsidR="0017674B">
        <w:trPr>
          <w:trHeight w:val="309"/>
          <w:jc w:val="center"/>
        </w:trPr>
        <w:tc>
          <w:tcPr>
            <w:tcW w:w="230" w:type="pct"/>
            <w:vMerge/>
            <w:vAlign w:val="center"/>
          </w:tcPr>
          <w:p w:rsidR="0017674B" w:rsidRDefault="0017674B">
            <w:pPr>
              <w:pStyle w:val="TIE-"/>
            </w:pPr>
          </w:p>
        </w:tc>
        <w:tc>
          <w:tcPr>
            <w:tcW w:w="903" w:type="pct"/>
            <w:vMerge w:val="restart"/>
            <w:vAlign w:val="center"/>
          </w:tcPr>
          <w:p w:rsidR="0017674B" w:rsidRDefault="00DE165B">
            <w:pPr>
              <w:pStyle w:val="TIE-"/>
            </w:pPr>
            <w:r>
              <w:t>现状监测点位</w:t>
            </w:r>
          </w:p>
        </w:tc>
        <w:tc>
          <w:tcPr>
            <w:tcW w:w="763" w:type="pct"/>
            <w:gridSpan w:val="2"/>
            <w:vAlign w:val="center"/>
          </w:tcPr>
          <w:p w:rsidR="0017674B" w:rsidRDefault="0017674B">
            <w:pPr>
              <w:pStyle w:val="TIE-"/>
            </w:pPr>
          </w:p>
        </w:tc>
        <w:tc>
          <w:tcPr>
            <w:tcW w:w="826" w:type="pct"/>
            <w:vAlign w:val="center"/>
          </w:tcPr>
          <w:p w:rsidR="0017674B" w:rsidRDefault="00DE165B">
            <w:pPr>
              <w:pStyle w:val="TIE-"/>
            </w:pPr>
            <w:r>
              <w:t>占地范围内</w:t>
            </w:r>
          </w:p>
        </w:tc>
        <w:tc>
          <w:tcPr>
            <w:tcW w:w="1227" w:type="pct"/>
            <w:gridSpan w:val="2"/>
            <w:vAlign w:val="center"/>
          </w:tcPr>
          <w:p w:rsidR="0017674B" w:rsidRDefault="00DE165B">
            <w:pPr>
              <w:pStyle w:val="TIE-"/>
            </w:pPr>
            <w:r>
              <w:t>占地范围外</w:t>
            </w:r>
          </w:p>
        </w:tc>
        <w:tc>
          <w:tcPr>
            <w:tcW w:w="434" w:type="pct"/>
            <w:vAlign w:val="center"/>
          </w:tcPr>
          <w:p w:rsidR="0017674B" w:rsidRDefault="00DE165B">
            <w:pPr>
              <w:pStyle w:val="TIE-"/>
            </w:pPr>
            <w:r>
              <w:t>深度</w:t>
            </w:r>
          </w:p>
        </w:tc>
        <w:tc>
          <w:tcPr>
            <w:tcW w:w="618" w:type="pct"/>
            <w:vMerge w:val="restart"/>
            <w:vAlign w:val="center"/>
          </w:tcPr>
          <w:p w:rsidR="0017674B" w:rsidRDefault="00DE165B">
            <w:pPr>
              <w:pStyle w:val="TIE-"/>
            </w:pPr>
            <w:r>
              <w:t>点位布置图</w:t>
            </w:r>
          </w:p>
        </w:tc>
      </w:tr>
      <w:tr w:rsidR="0017674B">
        <w:trPr>
          <w:trHeight w:val="312"/>
          <w:jc w:val="center"/>
        </w:trPr>
        <w:tc>
          <w:tcPr>
            <w:tcW w:w="230" w:type="pct"/>
            <w:vMerge/>
            <w:vAlign w:val="center"/>
          </w:tcPr>
          <w:p w:rsidR="0017674B" w:rsidRDefault="0017674B">
            <w:pPr>
              <w:pStyle w:val="TIE-"/>
            </w:pPr>
          </w:p>
        </w:tc>
        <w:tc>
          <w:tcPr>
            <w:tcW w:w="903" w:type="pct"/>
            <w:vMerge/>
            <w:vAlign w:val="center"/>
          </w:tcPr>
          <w:p w:rsidR="0017674B" w:rsidRDefault="0017674B">
            <w:pPr>
              <w:pStyle w:val="TIE-"/>
            </w:pPr>
          </w:p>
        </w:tc>
        <w:tc>
          <w:tcPr>
            <w:tcW w:w="763" w:type="pct"/>
            <w:gridSpan w:val="2"/>
            <w:vAlign w:val="center"/>
          </w:tcPr>
          <w:p w:rsidR="0017674B" w:rsidRDefault="00DE165B">
            <w:pPr>
              <w:pStyle w:val="TIE-"/>
            </w:pPr>
            <w:r>
              <w:t>表层样点数</w:t>
            </w:r>
          </w:p>
        </w:tc>
        <w:tc>
          <w:tcPr>
            <w:tcW w:w="826" w:type="pct"/>
            <w:vAlign w:val="center"/>
          </w:tcPr>
          <w:p w:rsidR="0017674B" w:rsidRDefault="00DE165B">
            <w:pPr>
              <w:pStyle w:val="TIE-"/>
            </w:pPr>
            <w:r>
              <w:rPr>
                <w:rFonts w:hint="eastAsia"/>
              </w:rPr>
              <w:t>3</w:t>
            </w:r>
          </w:p>
        </w:tc>
        <w:tc>
          <w:tcPr>
            <w:tcW w:w="1227" w:type="pct"/>
            <w:gridSpan w:val="2"/>
            <w:vAlign w:val="center"/>
          </w:tcPr>
          <w:p w:rsidR="0017674B" w:rsidRDefault="00DE165B">
            <w:pPr>
              <w:pStyle w:val="TIE-"/>
            </w:pPr>
            <w:r>
              <w:rPr>
                <w:rFonts w:hint="eastAsia"/>
              </w:rPr>
              <w:t>0</w:t>
            </w:r>
          </w:p>
        </w:tc>
        <w:tc>
          <w:tcPr>
            <w:tcW w:w="434" w:type="pct"/>
            <w:vAlign w:val="center"/>
          </w:tcPr>
          <w:p w:rsidR="0017674B" w:rsidRDefault="00DE165B">
            <w:pPr>
              <w:pStyle w:val="TIE-"/>
            </w:pPr>
            <w:r>
              <w:rPr>
                <w:rFonts w:hint="eastAsia"/>
              </w:rPr>
              <w:t>0.2m</w:t>
            </w:r>
          </w:p>
        </w:tc>
        <w:tc>
          <w:tcPr>
            <w:tcW w:w="618" w:type="pct"/>
            <w:vMerge/>
            <w:vAlign w:val="center"/>
          </w:tcPr>
          <w:p w:rsidR="0017674B" w:rsidRDefault="0017674B">
            <w:pPr>
              <w:pStyle w:val="TIE-"/>
            </w:pPr>
          </w:p>
        </w:tc>
      </w:tr>
      <w:tr w:rsidR="0017674B">
        <w:trPr>
          <w:trHeight w:val="314"/>
          <w:jc w:val="center"/>
        </w:trPr>
        <w:tc>
          <w:tcPr>
            <w:tcW w:w="230" w:type="pct"/>
            <w:vMerge/>
            <w:vAlign w:val="center"/>
          </w:tcPr>
          <w:p w:rsidR="0017674B" w:rsidRDefault="0017674B">
            <w:pPr>
              <w:pStyle w:val="TIE-"/>
            </w:pPr>
          </w:p>
        </w:tc>
        <w:tc>
          <w:tcPr>
            <w:tcW w:w="903" w:type="pct"/>
            <w:vMerge/>
            <w:vAlign w:val="center"/>
          </w:tcPr>
          <w:p w:rsidR="0017674B" w:rsidRDefault="0017674B">
            <w:pPr>
              <w:pStyle w:val="TIE-"/>
            </w:pPr>
          </w:p>
        </w:tc>
        <w:tc>
          <w:tcPr>
            <w:tcW w:w="763" w:type="pct"/>
            <w:gridSpan w:val="2"/>
            <w:vAlign w:val="center"/>
          </w:tcPr>
          <w:p w:rsidR="0017674B" w:rsidRDefault="00DE165B">
            <w:pPr>
              <w:pStyle w:val="TIE-"/>
            </w:pPr>
            <w:r>
              <w:t>柱状样点数</w:t>
            </w:r>
          </w:p>
        </w:tc>
        <w:tc>
          <w:tcPr>
            <w:tcW w:w="826" w:type="pct"/>
            <w:vAlign w:val="center"/>
          </w:tcPr>
          <w:p w:rsidR="0017674B" w:rsidRDefault="00DE165B">
            <w:pPr>
              <w:pStyle w:val="TIE-"/>
            </w:pPr>
            <w:r>
              <w:rPr>
                <w:rFonts w:hint="eastAsia"/>
              </w:rPr>
              <w:t>0</w:t>
            </w:r>
          </w:p>
        </w:tc>
        <w:tc>
          <w:tcPr>
            <w:tcW w:w="1227" w:type="pct"/>
            <w:gridSpan w:val="2"/>
            <w:vAlign w:val="center"/>
          </w:tcPr>
          <w:p w:rsidR="0017674B" w:rsidRDefault="00DE165B">
            <w:pPr>
              <w:pStyle w:val="TIE-"/>
            </w:pPr>
            <w:r>
              <w:rPr>
                <w:rFonts w:hint="eastAsia"/>
              </w:rPr>
              <w:t>0</w:t>
            </w:r>
          </w:p>
        </w:tc>
        <w:tc>
          <w:tcPr>
            <w:tcW w:w="434" w:type="pct"/>
            <w:vAlign w:val="center"/>
          </w:tcPr>
          <w:p w:rsidR="0017674B" w:rsidRDefault="00DE165B">
            <w:pPr>
              <w:pStyle w:val="TIE-"/>
            </w:pPr>
            <w:r>
              <w:rPr>
                <w:rFonts w:hint="eastAsia"/>
              </w:rPr>
              <w:t>3m</w:t>
            </w:r>
          </w:p>
        </w:tc>
        <w:tc>
          <w:tcPr>
            <w:tcW w:w="618" w:type="pct"/>
            <w:vMerge/>
            <w:vAlign w:val="center"/>
          </w:tcPr>
          <w:p w:rsidR="0017674B" w:rsidRDefault="0017674B">
            <w:pPr>
              <w:pStyle w:val="TIE-"/>
            </w:pPr>
          </w:p>
        </w:tc>
      </w:tr>
      <w:tr w:rsidR="0017674B">
        <w:trPr>
          <w:trHeight w:val="311"/>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现状监测因子</w:t>
            </w:r>
          </w:p>
        </w:tc>
        <w:tc>
          <w:tcPr>
            <w:tcW w:w="3249" w:type="pct"/>
            <w:gridSpan w:val="6"/>
            <w:vAlign w:val="center"/>
          </w:tcPr>
          <w:p w:rsidR="0017674B" w:rsidRDefault="00DE165B">
            <w:pPr>
              <w:pStyle w:val="TIE-"/>
            </w:pPr>
            <w:r>
              <w:rPr>
                <w:rFonts w:hint="eastAsia"/>
              </w:rPr>
              <w:t>pH</w:t>
            </w:r>
            <w:r>
              <w:rPr>
                <w:rFonts w:hint="eastAsia"/>
              </w:rPr>
              <w:t>、铜、锌、铅、镉、砷、铬、汞、镍等</w:t>
            </w:r>
          </w:p>
        </w:tc>
        <w:tc>
          <w:tcPr>
            <w:tcW w:w="618" w:type="pct"/>
            <w:vAlign w:val="center"/>
          </w:tcPr>
          <w:p w:rsidR="0017674B" w:rsidRDefault="0017674B">
            <w:pPr>
              <w:pStyle w:val="TIE-"/>
            </w:pPr>
          </w:p>
        </w:tc>
      </w:tr>
      <w:tr w:rsidR="0017674B">
        <w:trPr>
          <w:trHeight w:val="312"/>
          <w:jc w:val="center"/>
        </w:trPr>
        <w:tc>
          <w:tcPr>
            <w:tcW w:w="230" w:type="pct"/>
            <w:vMerge w:val="restart"/>
            <w:vAlign w:val="center"/>
          </w:tcPr>
          <w:p w:rsidR="0017674B" w:rsidRDefault="00DE165B">
            <w:pPr>
              <w:pStyle w:val="TIE-"/>
            </w:pPr>
            <w:r>
              <w:t>现状评</w:t>
            </w:r>
          </w:p>
          <w:p w:rsidR="0017674B" w:rsidRDefault="00DE165B">
            <w:pPr>
              <w:pStyle w:val="TIE-"/>
            </w:pPr>
            <w:r>
              <w:t>价</w:t>
            </w:r>
          </w:p>
        </w:tc>
        <w:tc>
          <w:tcPr>
            <w:tcW w:w="903" w:type="pct"/>
            <w:vAlign w:val="center"/>
          </w:tcPr>
          <w:p w:rsidR="0017674B" w:rsidRDefault="00DE165B">
            <w:pPr>
              <w:pStyle w:val="TIE-"/>
            </w:pPr>
            <w:r>
              <w:t>评价因子</w:t>
            </w:r>
          </w:p>
        </w:tc>
        <w:tc>
          <w:tcPr>
            <w:tcW w:w="3249" w:type="pct"/>
            <w:gridSpan w:val="6"/>
            <w:vAlign w:val="center"/>
          </w:tcPr>
          <w:p w:rsidR="0017674B" w:rsidRDefault="00DE165B">
            <w:pPr>
              <w:pStyle w:val="TIE-"/>
            </w:pPr>
            <w:r>
              <w:rPr>
                <w:rFonts w:hint="eastAsia"/>
              </w:rPr>
              <w:t>pH</w:t>
            </w:r>
            <w:r>
              <w:rPr>
                <w:rFonts w:hint="eastAsia"/>
              </w:rPr>
              <w:t>、铜、锌、铅、镉、砷、铬、汞、镍等</w:t>
            </w:r>
          </w:p>
        </w:tc>
        <w:tc>
          <w:tcPr>
            <w:tcW w:w="618" w:type="pct"/>
            <w:vAlign w:val="center"/>
          </w:tcPr>
          <w:p w:rsidR="0017674B" w:rsidRDefault="0017674B">
            <w:pPr>
              <w:pStyle w:val="TIE-"/>
            </w:pPr>
          </w:p>
        </w:tc>
      </w:tr>
      <w:tr w:rsidR="0017674B">
        <w:trPr>
          <w:trHeight w:val="311"/>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评价标准</w:t>
            </w:r>
          </w:p>
        </w:tc>
        <w:tc>
          <w:tcPr>
            <w:tcW w:w="3249" w:type="pct"/>
            <w:gridSpan w:val="6"/>
            <w:vAlign w:val="center"/>
          </w:tcPr>
          <w:p w:rsidR="0017674B" w:rsidRDefault="00DE165B">
            <w:pPr>
              <w:pStyle w:val="TIE-"/>
            </w:pPr>
            <w:r>
              <w:rPr>
                <w:rFonts w:eastAsia="Times New Roman"/>
              </w:rPr>
              <w:t>GB 15618</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w:t>
            </w:r>
            <w:r>
              <w:rPr>
                <w:rFonts w:eastAsia="Times New Roman"/>
              </w:rPr>
              <w:t>GB 36600</w:t>
            </w:r>
            <w:r>
              <w:rPr>
                <w:sz w:val="28"/>
                <w:szCs w:val="28"/>
              </w:rPr>
              <w:t>□</w:t>
            </w:r>
            <w:r>
              <w:t>；表</w:t>
            </w:r>
            <w:r>
              <w:rPr>
                <w:rFonts w:eastAsia="Times New Roman"/>
              </w:rPr>
              <w:t>D.1</w:t>
            </w:r>
            <w:r>
              <w:rPr>
                <w:sz w:val="28"/>
                <w:szCs w:val="28"/>
              </w:rPr>
              <w:t>□</w:t>
            </w:r>
            <w:r>
              <w:t>；表</w:t>
            </w:r>
            <w:r>
              <w:t xml:space="preserve"> </w:t>
            </w:r>
            <w:r>
              <w:rPr>
                <w:rFonts w:eastAsia="Times New Roman"/>
              </w:rPr>
              <w:t>D.2</w:t>
            </w:r>
            <w:r>
              <w:rPr>
                <w:sz w:val="28"/>
                <w:szCs w:val="28"/>
              </w:rPr>
              <w:t>□</w:t>
            </w:r>
            <w:r>
              <w:t>；其他（）</w:t>
            </w:r>
          </w:p>
        </w:tc>
        <w:tc>
          <w:tcPr>
            <w:tcW w:w="618" w:type="pct"/>
            <w:vAlign w:val="center"/>
          </w:tcPr>
          <w:p w:rsidR="0017674B" w:rsidRDefault="0017674B">
            <w:pPr>
              <w:pStyle w:val="TIE-"/>
            </w:pPr>
          </w:p>
        </w:tc>
      </w:tr>
      <w:tr w:rsidR="0017674B">
        <w:trPr>
          <w:trHeight w:val="594"/>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现状评价结论</w:t>
            </w:r>
          </w:p>
        </w:tc>
        <w:tc>
          <w:tcPr>
            <w:tcW w:w="3249" w:type="pct"/>
            <w:gridSpan w:val="6"/>
            <w:vAlign w:val="center"/>
          </w:tcPr>
          <w:p w:rsidR="0017674B" w:rsidRDefault="00DE165B">
            <w:pPr>
              <w:pStyle w:val="TIE-"/>
            </w:pPr>
            <w:r>
              <w:rPr>
                <w:rFonts w:hint="eastAsia"/>
              </w:rPr>
              <w:t>满足《土壤环境质量</w:t>
            </w:r>
            <w:r>
              <w:rPr>
                <w:rFonts w:hint="eastAsia"/>
              </w:rPr>
              <w:t xml:space="preserve"> </w:t>
            </w:r>
            <w:r>
              <w:rPr>
                <w:rFonts w:hint="eastAsia"/>
              </w:rPr>
              <w:t>农用地土壤污染风险管控标准（试行）》（</w:t>
            </w:r>
            <w:r>
              <w:rPr>
                <w:rFonts w:hint="eastAsia"/>
              </w:rPr>
              <w:t>GB15618-2018</w:t>
            </w:r>
            <w:r>
              <w:rPr>
                <w:rFonts w:hint="eastAsia"/>
              </w:rPr>
              <w:t>）表</w:t>
            </w:r>
            <w:r>
              <w:rPr>
                <w:rFonts w:hint="eastAsia"/>
              </w:rPr>
              <w:t>1</w:t>
            </w:r>
            <w:r>
              <w:rPr>
                <w:rFonts w:hint="eastAsia"/>
              </w:rPr>
              <w:t>中农用地土壤污染风险筛选值（基本项目）其他，</w:t>
            </w:r>
            <w:r>
              <w:rPr>
                <w:rFonts w:hint="eastAsia"/>
              </w:rPr>
              <w:t>p</w:t>
            </w:r>
            <w:r>
              <w:t>H</w:t>
            </w:r>
            <w:r>
              <w:rPr>
                <w:rFonts w:hint="eastAsia"/>
              </w:rPr>
              <w:t>＞</w:t>
            </w:r>
            <w:r>
              <w:rPr>
                <w:rFonts w:hint="eastAsia"/>
              </w:rPr>
              <w:t>7</w:t>
            </w:r>
            <w:r>
              <w:t>.5</w:t>
            </w:r>
            <w:r>
              <w:rPr>
                <w:rFonts w:hint="eastAsia"/>
              </w:rPr>
              <w:t>标准要求</w:t>
            </w:r>
          </w:p>
        </w:tc>
        <w:tc>
          <w:tcPr>
            <w:tcW w:w="618" w:type="pct"/>
            <w:vAlign w:val="center"/>
          </w:tcPr>
          <w:p w:rsidR="0017674B" w:rsidRDefault="0017674B">
            <w:pPr>
              <w:pStyle w:val="TIE-"/>
            </w:pPr>
          </w:p>
        </w:tc>
      </w:tr>
      <w:tr w:rsidR="0017674B">
        <w:trPr>
          <w:trHeight w:val="311"/>
          <w:jc w:val="center"/>
        </w:trPr>
        <w:tc>
          <w:tcPr>
            <w:tcW w:w="230" w:type="pct"/>
            <w:vMerge w:val="restart"/>
            <w:vAlign w:val="center"/>
          </w:tcPr>
          <w:p w:rsidR="0017674B" w:rsidRDefault="00DE165B">
            <w:pPr>
              <w:pStyle w:val="TIE-"/>
            </w:pPr>
            <w:r>
              <w:t>影响预测</w:t>
            </w:r>
          </w:p>
        </w:tc>
        <w:tc>
          <w:tcPr>
            <w:tcW w:w="903" w:type="pct"/>
            <w:vAlign w:val="center"/>
          </w:tcPr>
          <w:p w:rsidR="0017674B" w:rsidRDefault="00DE165B">
            <w:pPr>
              <w:pStyle w:val="TIE-"/>
            </w:pPr>
            <w:r>
              <w:t>预测因子</w:t>
            </w:r>
          </w:p>
        </w:tc>
        <w:tc>
          <w:tcPr>
            <w:tcW w:w="3249" w:type="pct"/>
            <w:gridSpan w:val="6"/>
            <w:vAlign w:val="center"/>
          </w:tcPr>
          <w:p w:rsidR="0017674B" w:rsidRDefault="00DE165B">
            <w:pPr>
              <w:pStyle w:val="TIE-"/>
            </w:pPr>
            <w:r>
              <w:rPr>
                <w:rFonts w:hint="eastAsia"/>
              </w:rPr>
              <w:t>/</w:t>
            </w:r>
          </w:p>
        </w:tc>
        <w:tc>
          <w:tcPr>
            <w:tcW w:w="618" w:type="pct"/>
            <w:vAlign w:val="center"/>
          </w:tcPr>
          <w:p w:rsidR="0017674B" w:rsidRDefault="0017674B">
            <w:pPr>
              <w:pStyle w:val="TIE-"/>
            </w:pPr>
          </w:p>
        </w:tc>
      </w:tr>
      <w:tr w:rsidR="0017674B">
        <w:trPr>
          <w:trHeight w:val="312"/>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预测方法</w:t>
            </w:r>
          </w:p>
        </w:tc>
        <w:tc>
          <w:tcPr>
            <w:tcW w:w="3249" w:type="pct"/>
            <w:gridSpan w:val="6"/>
            <w:vAlign w:val="center"/>
          </w:tcPr>
          <w:p w:rsidR="0017674B" w:rsidRDefault="00DE165B">
            <w:pPr>
              <w:pStyle w:val="TIE-"/>
            </w:pPr>
            <w:r>
              <w:t>附录</w:t>
            </w:r>
            <w:r>
              <w:rPr>
                <w:spacing w:val="-46"/>
              </w:rPr>
              <w:t xml:space="preserve"> </w:t>
            </w:r>
            <w:r>
              <w:rPr>
                <w:rFonts w:eastAsia="Times New Roman"/>
              </w:rPr>
              <w:t>E</w:t>
            </w:r>
            <w:r>
              <w:rPr>
                <w:sz w:val="28"/>
                <w:szCs w:val="28"/>
              </w:rPr>
              <w:t>□</w:t>
            </w:r>
            <w:r>
              <w:t>；附录</w:t>
            </w:r>
            <w:r>
              <w:rPr>
                <w:spacing w:val="-45"/>
              </w:rPr>
              <w:t xml:space="preserve"> </w:t>
            </w:r>
            <w:r>
              <w:rPr>
                <w:rFonts w:eastAsia="Times New Roman"/>
              </w:rPr>
              <w:t>F</w:t>
            </w:r>
            <w:r>
              <w:rPr>
                <w:sz w:val="28"/>
                <w:szCs w:val="28"/>
              </w:rPr>
              <w:t>□</w:t>
            </w:r>
            <w:r>
              <w:t>；其他（定性分析）</w:t>
            </w:r>
          </w:p>
        </w:tc>
        <w:tc>
          <w:tcPr>
            <w:tcW w:w="618" w:type="pct"/>
            <w:vAlign w:val="center"/>
          </w:tcPr>
          <w:p w:rsidR="0017674B" w:rsidRDefault="0017674B">
            <w:pPr>
              <w:pStyle w:val="TIE-"/>
            </w:pPr>
          </w:p>
        </w:tc>
      </w:tr>
      <w:tr w:rsidR="0017674B">
        <w:trPr>
          <w:trHeight w:val="623"/>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预测分析内容</w:t>
            </w:r>
          </w:p>
        </w:tc>
        <w:tc>
          <w:tcPr>
            <w:tcW w:w="3249" w:type="pct"/>
            <w:gridSpan w:val="6"/>
            <w:vAlign w:val="center"/>
          </w:tcPr>
          <w:p w:rsidR="0017674B" w:rsidRDefault="00DE165B">
            <w:pPr>
              <w:pStyle w:val="TIE-"/>
            </w:pPr>
            <w:r>
              <w:t>影响范围（</w:t>
            </w:r>
            <w:r>
              <w:rPr>
                <w:rFonts w:hint="eastAsia"/>
              </w:rPr>
              <w:t>本养殖场内</w:t>
            </w:r>
            <w:r>
              <w:t>）</w:t>
            </w:r>
          </w:p>
          <w:p w:rsidR="0017674B" w:rsidRDefault="00DE165B">
            <w:pPr>
              <w:pStyle w:val="TIE-"/>
            </w:pPr>
            <w:r>
              <w:t>影响程度（较小）</w:t>
            </w:r>
          </w:p>
        </w:tc>
        <w:tc>
          <w:tcPr>
            <w:tcW w:w="618" w:type="pct"/>
            <w:vAlign w:val="center"/>
          </w:tcPr>
          <w:p w:rsidR="0017674B" w:rsidRDefault="0017674B">
            <w:pPr>
              <w:pStyle w:val="TIE-"/>
            </w:pPr>
          </w:p>
        </w:tc>
      </w:tr>
      <w:tr w:rsidR="0017674B">
        <w:trPr>
          <w:trHeight w:val="624"/>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预测结论</w:t>
            </w:r>
          </w:p>
        </w:tc>
        <w:tc>
          <w:tcPr>
            <w:tcW w:w="3249" w:type="pct"/>
            <w:gridSpan w:val="6"/>
            <w:vAlign w:val="center"/>
          </w:tcPr>
          <w:p w:rsidR="0017674B" w:rsidRDefault="00DE165B">
            <w:pPr>
              <w:pStyle w:val="TIE-"/>
            </w:pPr>
            <w:r>
              <w:t>达标结论：</w:t>
            </w:r>
            <w:r>
              <w:rPr>
                <w:rFonts w:eastAsia="Times New Roman"/>
              </w:rPr>
              <w:t>a</w:t>
            </w:r>
            <w:r>
              <w:t>）</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w:t>
            </w:r>
            <w:r>
              <w:rPr>
                <w:rFonts w:eastAsia="Times New Roman"/>
              </w:rPr>
              <w:t>b</w:t>
            </w:r>
            <w:r>
              <w:t>）</w:t>
            </w:r>
            <w:r>
              <w:rPr>
                <w:sz w:val="28"/>
                <w:szCs w:val="28"/>
              </w:rPr>
              <w:t>□</w:t>
            </w:r>
            <w:r>
              <w:t>；</w:t>
            </w:r>
            <w:r>
              <w:rPr>
                <w:rFonts w:eastAsia="Times New Roman"/>
              </w:rPr>
              <w:t>c</w:t>
            </w:r>
            <w:r>
              <w:t>）</w:t>
            </w:r>
            <w:r>
              <w:rPr>
                <w:sz w:val="28"/>
                <w:szCs w:val="28"/>
              </w:rPr>
              <w:t>□</w:t>
            </w:r>
          </w:p>
          <w:p w:rsidR="0017674B" w:rsidRDefault="00DE165B">
            <w:pPr>
              <w:pStyle w:val="TIE-"/>
            </w:pPr>
            <w:r>
              <w:t>不达标结论：</w:t>
            </w:r>
            <w:r>
              <w:rPr>
                <w:rFonts w:eastAsia="Times New Roman"/>
              </w:rPr>
              <w:t>a</w:t>
            </w:r>
            <w:r>
              <w:t>）</w:t>
            </w:r>
            <w:r>
              <w:rPr>
                <w:sz w:val="28"/>
                <w:szCs w:val="28"/>
              </w:rPr>
              <w:t>□</w:t>
            </w:r>
            <w:r>
              <w:t>；</w:t>
            </w:r>
            <w:r>
              <w:rPr>
                <w:rFonts w:eastAsia="Times New Roman"/>
              </w:rPr>
              <w:t>b</w:t>
            </w:r>
            <w:r>
              <w:t>）</w:t>
            </w:r>
            <w:r>
              <w:rPr>
                <w:sz w:val="28"/>
                <w:szCs w:val="28"/>
              </w:rPr>
              <w:t>□</w:t>
            </w:r>
          </w:p>
        </w:tc>
        <w:tc>
          <w:tcPr>
            <w:tcW w:w="618" w:type="pct"/>
            <w:vAlign w:val="center"/>
          </w:tcPr>
          <w:p w:rsidR="0017674B" w:rsidRDefault="0017674B">
            <w:pPr>
              <w:pStyle w:val="TIE-"/>
            </w:pPr>
          </w:p>
        </w:tc>
      </w:tr>
      <w:tr w:rsidR="0017674B">
        <w:trPr>
          <w:trHeight w:val="312"/>
          <w:jc w:val="center"/>
        </w:trPr>
        <w:tc>
          <w:tcPr>
            <w:tcW w:w="230" w:type="pct"/>
            <w:vMerge w:val="restart"/>
            <w:vAlign w:val="center"/>
          </w:tcPr>
          <w:p w:rsidR="0017674B" w:rsidRDefault="00DE165B">
            <w:pPr>
              <w:pStyle w:val="TIE-"/>
            </w:pPr>
            <w:r>
              <w:t>防治</w:t>
            </w:r>
            <w:proofErr w:type="gramStart"/>
            <w:r>
              <w:t>措</w:t>
            </w:r>
            <w:proofErr w:type="gramEnd"/>
          </w:p>
          <w:p w:rsidR="0017674B" w:rsidRDefault="00DE165B">
            <w:pPr>
              <w:pStyle w:val="TIE-"/>
            </w:pPr>
            <w:r>
              <w:t>施</w:t>
            </w:r>
          </w:p>
        </w:tc>
        <w:tc>
          <w:tcPr>
            <w:tcW w:w="903" w:type="pct"/>
            <w:vAlign w:val="center"/>
          </w:tcPr>
          <w:p w:rsidR="0017674B" w:rsidRDefault="00DE165B">
            <w:pPr>
              <w:pStyle w:val="TIE-"/>
            </w:pPr>
            <w:r>
              <w:t>防控措施</w:t>
            </w:r>
          </w:p>
        </w:tc>
        <w:tc>
          <w:tcPr>
            <w:tcW w:w="3249" w:type="pct"/>
            <w:gridSpan w:val="6"/>
            <w:vAlign w:val="center"/>
          </w:tcPr>
          <w:p w:rsidR="0017674B" w:rsidRDefault="00DE165B">
            <w:pPr>
              <w:pStyle w:val="TIE-"/>
            </w:pPr>
            <w:r>
              <w:t>土壤环境质量现状保障</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；源头控制</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；过程防控</w:t>
            </w:r>
            <w:r>
              <w:rPr>
                <w:sz w:val="28"/>
                <w:szCs w:val="28"/>
              </w:rPr>
              <w:fldChar w:fldCharType="begin"/>
            </w:r>
            <w:r>
              <w:rPr>
                <w:sz w:val="28"/>
                <w:szCs w:val="28"/>
              </w:rPr>
              <w:instrText xml:space="preserve"> eq \o\ac(□,</w:instrText>
            </w:r>
            <w:r>
              <w:rPr>
                <w:position w:val="2"/>
                <w:sz w:val="28"/>
                <w:szCs w:val="28"/>
              </w:rPr>
              <w:instrText>√</w:instrText>
            </w:r>
            <w:r>
              <w:rPr>
                <w:sz w:val="28"/>
                <w:szCs w:val="28"/>
              </w:rPr>
              <w:instrText>)</w:instrText>
            </w:r>
            <w:r>
              <w:rPr>
                <w:sz w:val="28"/>
                <w:szCs w:val="28"/>
              </w:rPr>
              <w:fldChar w:fldCharType="end"/>
            </w:r>
            <w:r>
              <w:t>；其他（）</w:t>
            </w:r>
          </w:p>
        </w:tc>
        <w:tc>
          <w:tcPr>
            <w:tcW w:w="618" w:type="pct"/>
            <w:vAlign w:val="center"/>
          </w:tcPr>
          <w:p w:rsidR="0017674B" w:rsidRDefault="0017674B">
            <w:pPr>
              <w:pStyle w:val="TIE-"/>
            </w:pPr>
          </w:p>
        </w:tc>
      </w:tr>
      <w:tr w:rsidR="0017674B">
        <w:trPr>
          <w:trHeight w:val="312"/>
          <w:jc w:val="center"/>
        </w:trPr>
        <w:tc>
          <w:tcPr>
            <w:tcW w:w="230" w:type="pct"/>
            <w:vMerge/>
            <w:vAlign w:val="center"/>
          </w:tcPr>
          <w:p w:rsidR="0017674B" w:rsidRDefault="0017674B">
            <w:pPr>
              <w:pStyle w:val="TIE-"/>
            </w:pPr>
          </w:p>
        </w:tc>
        <w:tc>
          <w:tcPr>
            <w:tcW w:w="903" w:type="pct"/>
            <w:vMerge w:val="restart"/>
            <w:vAlign w:val="center"/>
          </w:tcPr>
          <w:p w:rsidR="0017674B" w:rsidRDefault="00DE165B">
            <w:pPr>
              <w:pStyle w:val="TIE-"/>
            </w:pPr>
            <w:r>
              <w:t>跟踪监测</w:t>
            </w:r>
          </w:p>
        </w:tc>
        <w:tc>
          <w:tcPr>
            <w:tcW w:w="597" w:type="pct"/>
            <w:vAlign w:val="center"/>
          </w:tcPr>
          <w:p w:rsidR="0017674B" w:rsidRDefault="00DE165B">
            <w:pPr>
              <w:pStyle w:val="TIE-"/>
            </w:pPr>
            <w:r>
              <w:t>监测点数</w:t>
            </w:r>
          </w:p>
        </w:tc>
        <w:tc>
          <w:tcPr>
            <w:tcW w:w="1866" w:type="pct"/>
            <w:gridSpan w:val="3"/>
            <w:vAlign w:val="center"/>
          </w:tcPr>
          <w:p w:rsidR="0017674B" w:rsidRDefault="00DE165B">
            <w:pPr>
              <w:pStyle w:val="TIE-"/>
            </w:pPr>
            <w:r>
              <w:t>监测指标</w:t>
            </w:r>
          </w:p>
        </w:tc>
        <w:tc>
          <w:tcPr>
            <w:tcW w:w="786" w:type="pct"/>
            <w:gridSpan w:val="2"/>
            <w:vAlign w:val="center"/>
          </w:tcPr>
          <w:p w:rsidR="0017674B" w:rsidRDefault="00DE165B">
            <w:pPr>
              <w:pStyle w:val="TIE-"/>
            </w:pPr>
            <w:r>
              <w:t>监测频次</w:t>
            </w:r>
          </w:p>
        </w:tc>
        <w:tc>
          <w:tcPr>
            <w:tcW w:w="618" w:type="pct"/>
            <w:vMerge w:val="restart"/>
            <w:vAlign w:val="center"/>
          </w:tcPr>
          <w:p w:rsidR="0017674B" w:rsidRDefault="0017674B">
            <w:pPr>
              <w:pStyle w:val="TIE-"/>
            </w:pPr>
          </w:p>
        </w:tc>
      </w:tr>
      <w:tr w:rsidR="0017674B">
        <w:trPr>
          <w:trHeight w:val="309"/>
          <w:jc w:val="center"/>
        </w:trPr>
        <w:tc>
          <w:tcPr>
            <w:tcW w:w="230" w:type="pct"/>
            <w:vMerge/>
            <w:vAlign w:val="center"/>
          </w:tcPr>
          <w:p w:rsidR="0017674B" w:rsidRDefault="0017674B">
            <w:pPr>
              <w:pStyle w:val="TIE-"/>
            </w:pPr>
          </w:p>
        </w:tc>
        <w:tc>
          <w:tcPr>
            <w:tcW w:w="903" w:type="pct"/>
            <w:vMerge/>
            <w:vAlign w:val="center"/>
          </w:tcPr>
          <w:p w:rsidR="0017674B" w:rsidRDefault="0017674B">
            <w:pPr>
              <w:pStyle w:val="TIE-"/>
            </w:pPr>
          </w:p>
        </w:tc>
        <w:tc>
          <w:tcPr>
            <w:tcW w:w="597" w:type="pct"/>
            <w:vAlign w:val="center"/>
          </w:tcPr>
          <w:p w:rsidR="0017674B" w:rsidRDefault="00DE165B">
            <w:pPr>
              <w:pStyle w:val="TIE-"/>
            </w:pPr>
            <w:r>
              <w:rPr>
                <w:rFonts w:hint="eastAsia"/>
              </w:rPr>
              <w:t>1</w:t>
            </w:r>
          </w:p>
        </w:tc>
        <w:tc>
          <w:tcPr>
            <w:tcW w:w="1866" w:type="pct"/>
            <w:gridSpan w:val="3"/>
            <w:vAlign w:val="center"/>
          </w:tcPr>
          <w:p w:rsidR="0017674B" w:rsidRDefault="00DE165B">
            <w:pPr>
              <w:pStyle w:val="TIE-"/>
            </w:pPr>
            <w:r>
              <w:rPr>
                <w:rFonts w:hint="eastAsia"/>
              </w:rPr>
              <w:t>p</w:t>
            </w:r>
            <w:r>
              <w:t>H</w:t>
            </w:r>
            <w:r>
              <w:rPr>
                <w:rFonts w:hint="eastAsia"/>
              </w:rPr>
              <w:t>、氨氮、砷、镉、六价铬、铜、铅、汞、镍等</w:t>
            </w:r>
          </w:p>
        </w:tc>
        <w:tc>
          <w:tcPr>
            <w:tcW w:w="786" w:type="pct"/>
            <w:gridSpan w:val="2"/>
            <w:vAlign w:val="center"/>
          </w:tcPr>
          <w:p w:rsidR="0017674B" w:rsidRDefault="00DE165B">
            <w:pPr>
              <w:pStyle w:val="TIE-"/>
            </w:pPr>
            <w:r>
              <w:rPr>
                <w:rFonts w:hint="eastAsia"/>
              </w:rPr>
              <w:t>必要时</w:t>
            </w:r>
          </w:p>
        </w:tc>
        <w:tc>
          <w:tcPr>
            <w:tcW w:w="618" w:type="pct"/>
            <w:vMerge/>
            <w:vAlign w:val="center"/>
          </w:tcPr>
          <w:p w:rsidR="0017674B" w:rsidRDefault="0017674B">
            <w:pPr>
              <w:pStyle w:val="TIE-"/>
            </w:pPr>
          </w:p>
        </w:tc>
      </w:tr>
      <w:tr w:rsidR="0017674B">
        <w:trPr>
          <w:trHeight w:val="323"/>
          <w:jc w:val="center"/>
        </w:trPr>
        <w:tc>
          <w:tcPr>
            <w:tcW w:w="230" w:type="pct"/>
            <w:vMerge/>
            <w:vAlign w:val="center"/>
          </w:tcPr>
          <w:p w:rsidR="0017674B" w:rsidRDefault="0017674B">
            <w:pPr>
              <w:pStyle w:val="TIE-"/>
            </w:pPr>
          </w:p>
        </w:tc>
        <w:tc>
          <w:tcPr>
            <w:tcW w:w="903" w:type="pct"/>
            <w:vAlign w:val="center"/>
          </w:tcPr>
          <w:p w:rsidR="0017674B" w:rsidRDefault="00DE165B">
            <w:pPr>
              <w:pStyle w:val="TIE-"/>
            </w:pPr>
            <w:r>
              <w:t>信息公开指标</w:t>
            </w:r>
          </w:p>
        </w:tc>
        <w:tc>
          <w:tcPr>
            <w:tcW w:w="3249" w:type="pct"/>
            <w:gridSpan w:val="6"/>
            <w:vAlign w:val="center"/>
          </w:tcPr>
          <w:p w:rsidR="0017674B" w:rsidRDefault="00DE165B">
            <w:pPr>
              <w:pStyle w:val="TIE-"/>
            </w:pPr>
            <w:r>
              <w:t>项目土壤监测计划</w:t>
            </w:r>
          </w:p>
        </w:tc>
        <w:tc>
          <w:tcPr>
            <w:tcW w:w="618" w:type="pct"/>
            <w:vMerge/>
            <w:vAlign w:val="center"/>
          </w:tcPr>
          <w:p w:rsidR="0017674B" w:rsidRDefault="0017674B">
            <w:pPr>
              <w:pStyle w:val="TIE-"/>
            </w:pPr>
          </w:p>
        </w:tc>
      </w:tr>
      <w:tr w:rsidR="0017674B">
        <w:trPr>
          <w:trHeight w:val="311"/>
          <w:jc w:val="center"/>
        </w:trPr>
        <w:tc>
          <w:tcPr>
            <w:tcW w:w="1133" w:type="pct"/>
            <w:gridSpan w:val="2"/>
            <w:vAlign w:val="center"/>
          </w:tcPr>
          <w:p w:rsidR="0017674B" w:rsidRDefault="00DE165B">
            <w:pPr>
              <w:pStyle w:val="TIE-"/>
            </w:pPr>
            <w:r>
              <w:t>评价结论</w:t>
            </w:r>
          </w:p>
        </w:tc>
        <w:tc>
          <w:tcPr>
            <w:tcW w:w="3249" w:type="pct"/>
            <w:gridSpan w:val="6"/>
            <w:vAlign w:val="center"/>
          </w:tcPr>
          <w:p w:rsidR="0017674B" w:rsidRDefault="00DE165B">
            <w:pPr>
              <w:pStyle w:val="TIE-"/>
            </w:pPr>
            <w:r>
              <w:rPr>
                <w:rFonts w:hint="eastAsia"/>
              </w:rPr>
              <w:t>本项目对土壤环境影响较小，在可接受范围内，建设可行</w:t>
            </w:r>
          </w:p>
        </w:tc>
        <w:tc>
          <w:tcPr>
            <w:tcW w:w="618" w:type="pct"/>
            <w:vAlign w:val="center"/>
          </w:tcPr>
          <w:p w:rsidR="0017674B" w:rsidRDefault="0017674B">
            <w:pPr>
              <w:pStyle w:val="TIE-"/>
            </w:pPr>
          </w:p>
        </w:tc>
      </w:tr>
      <w:tr w:rsidR="0017674B">
        <w:trPr>
          <w:trHeight w:val="623"/>
          <w:jc w:val="center"/>
        </w:trPr>
        <w:tc>
          <w:tcPr>
            <w:tcW w:w="5000" w:type="pct"/>
            <w:gridSpan w:val="9"/>
            <w:vAlign w:val="center"/>
          </w:tcPr>
          <w:p w:rsidR="0017674B" w:rsidRDefault="00DE165B">
            <w:pPr>
              <w:pStyle w:val="TIE-"/>
              <w:jc w:val="both"/>
            </w:pPr>
            <w:r>
              <w:t>注</w:t>
            </w:r>
            <w:r>
              <w:t xml:space="preserve"> </w:t>
            </w:r>
            <w:r>
              <w:rPr>
                <w:rFonts w:eastAsia="Times New Roman"/>
              </w:rPr>
              <w:t>1</w:t>
            </w:r>
            <w:r>
              <w:t>：</w:t>
            </w:r>
            <w:r>
              <w:t>“</w:t>
            </w:r>
            <w:r>
              <w:rPr>
                <w:sz w:val="28"/>
                <w:szCs w:val="28"/>
              </w:rPr>
              <w:t>□</w:t>
            </w:r>
            <w:r>
              <w:t>”</w:t>
            </w:r>
            <w:r>
              <w:t>为勾选项，可</w:t>
            </w:r>
            <w:r>
              <w:t>√</w:t>
            </w:r>
            <w:r>
              <w:t>；</w:t>
            </w:r>
            <w:r>
              <w:t>“</w:t>
            </w:r>
            <w:r>
              <w:t>（</w:t>
            </w:r>
            <w:r>
              <w:t xml:space="preserve"> </w:t>
            </w:r>
            <w:r>
              <w:t>）</w:t>
            </w:r>
            <w:r>
              <w:t>”</w:t>
            </w:r>
            <w:r>
              <w:t>为内容填写项；</w:t>
            </w:r>
            <w:r>
              <w:t>“</w:t>
            </w:r>
            <w:r>
              <w:t>备注</w:t>
            </w:r>
            <w:r>
              <w:t>”</w:t>
            </w:r>
            <w:r>
              <w:t>为其他补充内容。</w:t>
            </w:r>
          </w:p>
          <w:p w:rsidR="0017674B" w:rsidRDefault="00DE165B">
            <w:pPr>
              <w:pStyle w:val="TIE-"/>
              <w:jc w:val="both"/>
            </w:pPr>
            <w:r>
              <w:t>注</w:t>
            </w:r>
            <w:r>
              <w:t xml:space="preserve"> </w:t>
            </w:r>
            <w:r>
              <w:rPr>
                <w:rFonts w:eastAsia="Times New Roman"/>
              </w:rPr>
              <w:t>2</w:t>
            </w:r>
            <w:r>
              <w:t>：需要分别开展土壤环境影响评级工作的，分别填写自查表。</w:t>
            </w:r>
          </w:p>
        </w:tc>
      </w:tr>
    </w:tbl>
    <w:p w:rsidR="0017674B" w:rsidRDefault="00DE165B">
      <w:pPr>
        <w:pStyle w:val="2"/>
      </w:pPr>
      <w:bookmarkStart w:id="304" w:name="_Toc157447889"/>
      <w:bookmarkStart w:id="305" w:name="_Toc494206331"/>
      <w:bookmarkStart w:id="306" w:name="_Toc530642955"/>
      <w:bookmarkEnd w:id="302"/>
      <w:r>
        <w:rPr>
          <w:rFonts w:hint="eastAsia"/>
        </w:rPr>
        <w:t>5.6</w:t>
      </w:r>
      <w:proofErr w:type="gramStart"/>
      <w:r>
        <w:rPr>
          <w:rFonts w:hint="eastAsia"/>
        </w:rPr>
        <w:t>运营期</w:t>
      </w:r>
      <w:r>
        <w:t>声环境影响</w:t>
      </w:r>
      <w:proofErr w:type="gramEnd"/>
      <w:r>
        <w:t>分析</w:t>
      </w:r>
      <w:bookmarkEnd w:id="304"/>
      <w:bookmarkEnd w:id="305"/>
      <w:bookmarkEnd w:id="306"/>
    </w:p>
    <w:p w:rsidR="0017674B" w:rsidRDefault="00DE165B">
      <w:pPr>
        <w:pStyle w:val="3"/>
      </w:pPr>
      <w:bookmarkStart w:id="307" w:name="_Toc157447890"/>
      <w:r>
        <w:rPr>
          <w:rFonts w:hint="eastAsia"/>
        </w:rPr>
        <w:t>5.6.1</w:t>
      </w:r>
      <w:r>
        <w:rPr>
          <w:rFonts w:hint="eastAsia"/>
        </w:rPr>
        <w:t>主要声源源强</w:t>
      </w:r>
      <w:bookmarkEnd w:id="307"/>
    </w:p>
    <w:p w:rsidR="0017674B" w:rsidRDefault="00DE165B">
      <w:pPr>
        <w:ind w:firstLine="480"/>
      </w:pPr>
      <w:r>
        <w:rPr>
          <w:rFonts w:ascii="宋体" w:hAnsi="宋体" w:cs="宋体" w:hint="eastAsia"/>
        </w:rPr>
        <w:t>项目噪声源主要为</w:t>
      </w:r>
      <w:r>
        <w:rPr>
          <w:rFonts w:hint="eastAsia"/>
        </w:rPr>
        <w:t>泵类、风机</w:t>
      </w:r>
      <w:r>
        <w:rPr>
          <w:rFonts w:ascii="宋体" w:hAnsi="宋体" w:cs="宋体" w:hint="eastAsia"/>
        </w:rPr>
        <w:t>、运输车辆等，噪声声级范围为</w:t>
      </w:r>
      <w:r>
        <w:rPr>
          <w:rFonts w:hint="eastAsia"/>
        </w:rPr>
        <w:t>55~90</w:t>
      </w:r>
      <w:r>
        <w:t>dB</w:t>
      </w:r>
      <w:r>
        <w:rPr>
          <w:rFonts w:hint="eastAsia"/>
        </w:rPr>
        <w:t>（</w:t>
      </w:r>
      <w:r>
        <w:rPr>
          <w:rFonts w:hint="eastAsia"/>
        </w:rPr>
        <w:t>A</w:t>
      </w:r>
      <w:r>
        <w:rPr>
          <w:rFonts w:hint="eastAsia"/>
        </w:rPr>
        <w:t>），</w:t>
      </w:r>
      <w:r>
        <w:rPr>
          <w:rFonts w:ascii="宋体" w:hAnsi="宋体" w:cs="宋体" w:hint="eastAsia"/>
        </w:rPr>
        <w:t>项</w:t>
      </w:r>
      <w:r>
        <w:rPr>
          <w:rFonts w:ascii="宋体" w:hAnsi="宋体" w:cs="宋体" w:hint="eastAsia"/>
        </w:rPr>
        <w:lastRenderedPageBreak/>
        <w:t>目降噪措施主要是选用低噪声设备、设备基础减振、设备安装在全封闭车间内等措施，采取以上措施后可</w:t>
      </w:r>
      <w:r>
        <w:rPr>
          <w:rFonts w:hint="eastAsia"/>
        </w:rPr>
        <w:t>使噪声下降</w:t>
      </w:r>
      <w:r>
        <w:rPr>
          <w:rFonts w:hint="eastAsia"/>
        </w:rPr>
        <w:t>25~30dB(A)</w:t>
      </w:r>
      <w:r>
        <w:rPr>
          <w:rFonts w:hint="eastAsia"/>
        </w:rPr>
        <w:t>左右，噪声声级范围为</w:t>
      </w:r>
      <w:r>
        <w:rPr>
          <w:rFonts w:hint="eastAsia"/>
        </w:rPr>
        <w:t>60~75</w:t>
      </w:r>
      <w:r>
        <w:t>dB</w:t>
      </w:r>
      <w:r>
        <w:t>（</w:t>
      </w:r>
      <w:r>
        <w:t>A</w:t>
      </w:r>
      <w:r>
        <w:t>）之间</w:t>
      </w:r>
      <w:r>
        <w:rPr>
          <w:rFonts w:hint="eastAsia"/>
        </w:rPr>
        <w:t>，项目主要</w:t>
      </w:r>
      <w:proofErr w:type="gramStart"/>
      <w:r>
        <w:rPr>
          <w:rFonts w:hint="eastAsia"/>
        </w:rPr>
        <w:t>噪声源见下表</w:t>
      </w:r>
      <w:proofErr w:type="gramEnd"/>
      <w:r>
        <w:rPr>
          <w:rFonts w:hint="eastAsia"/>
        </w:rPr>
        <w:t>。</w:t>
      </w:r>
    </w:p>
    <w:p w:rsidR="0017674B" w:rsidRDefault="00DE165B">
      <w:pPr>
        <w:pStyle w:val="5"/>
      </w:pPr>
      <w:r>
        <w:rPr>
          <w:rFonts w:hint="eastAsia"/>
        </w:rPr>
        <w:t>表</w:t>
      </w:r>
      <w:r>
        <w:rPr>
          <w:rFonts w:hint="eastAsia"/>
        </w:rPr>
        <w:t>5.6-1</w:t>
      </w:r>
      <w:r>
        <w:t xml:space="preserve">  </w:t>
      </w:r>
      <w:r>
        <w:rPr>
          <w:rFonts w:hint="eastAsia"/>
        </w:rPr>
        <w:t xml:space="preserve">  </w:t>
      </w:r>
      <w:r>
        <w:rPr>
          <w:rFonts w:hint="eastAsia"/>
        </w:rPr>
        <w:t>主要设备噪声源强</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46"/>
        <w:gridCol w:w="1154"/>
        <w:gridCol w:w="1233"/>
        <w:gridCol w:w="1190"/>
        <w:gridCol w:w="2425"/>
        <w:gridCol w:w="1071"/>
        <w:gridCol w:w="1495"/>
      </w:tblGrid>
      <w:tr w:rsidR="0017674B">
        <w:trPr>
          <w:trHeight w:val="20"/>
          <w:tblHeader/>
          <w:jc w:val="center"/>
        </w:trPr>
        <w:tc>
          <w:tcPr>
            <w:tcW w:w="248" w:type="pct"/>
            <w:vAlign w:val="center"/>
          </w:tcPr>
          <w:p w:rsidR="0017674B" w:rsidRDefault="00DE165B">
            <w:pPr>
              <w:pStyle w:val="TIE-"/>
            </w:pPr>
            <w:r>
              <w:t>序号</w:t>
            </w:r>
          </w:p>
        </w:tc>
        <w:tc>
          <w:tcPr>
            <w:tcW w:w="1324" w:type="pct"/>
            <w:gridSpan w:val="2"/>
            <w:vAlign w:val="center"/>
          </w:tcPr>
          <w:p w:rsidR="0017674B" w:rsidRDefault="00DE165B">
            <w:pPr>
              <w:pStyle w:val="TIE-"/>
            </w:pPr>
            <w:r>
              <w:t>噪声源</w:t>
            </w:r>
          </w:p>
        </w:tc>
        <w:tc>
          <w:tcPr>
            <w:tcW w:w="660" w:type="pct"/>
            <w:vAlign w:val="center"/>
          </w:tcPr>
          <w:p w:rsidR="0017674B" w:rsidRDefault="00DE165B">
            <w:pPr>
              <w:pStyle w:val="TIE-"/>
            </w:pPr>
            <w:r>
              <w:t>数量</w:t>
            </w:r>
          </w:p>
        </w:tc>
        <w:tc>
          <w:tcPr>
            <w:tcW w:w="1345" w:type="pct"/>
            <w:vAlign w:val="center"/>
          </w:tcPr>
          <w:p w:rsidR="0017674B" w:rsidRDefault="00DE165B">
            <w:pPr>
              <w:pStyle w:val="TIE-"/>
            </w:pPr>
            <w:r>
              <w:t>治理措施</w:t>
            </w:r>
          </w:p>
        </w:tc>
        <w:tc>
          <w:tcPr>
            <w:tcW w:w="594" w:type="pct"/>
            <w:vAlign w:val="center"/>
          </w:tcPr>
          <w:p w:rsidR="0017674B" w:rsidRDefault="00DE165B">
            <w:pPr>
              <w:pStyle w:val="TIE-"/>
            </w:pPr>
            <w:r>
              <w:t>源强</w:t>
            </w:r>
            <w:r>
              <w:t>dB(A)</w:t>
            </w:r>
          </w:p>
        </w:tc>
        <w:tc>
          <w:tcPr>
            <w:tcW w:w="829" w:type="pct"/>
          </w:tcPr>
          <w:p w:rsidR="0017674B" w:rsidRDefault="00DE165B">
            <w:pPr>
              <w:pStyle w:val="TIE-"/>
            </w:pPr>
            <w:r>
              <w:t>排放强度</w:t>
            </w:r>
            <w:r>
              <w:t>dB(A)</w:t>
            </w:r>
          </w:p>
        </w:tc>
      </w:tr>
      <w:tr w:rsidR="0017674B">
        <w:trPr>
          <w:trHeight w:val="20"/>
          <w:jc w:val="center"/>
        </w:trPr>
        <w:tc>
          <w:tcPr>
            <w:tcW w:w="248" w:type="pct"/>
            <w:vAlign w:val="center"/>
          </w:tcPr>
          <w:p w:rsidR="0017674B" w:rsidRDefault="00DE165B">
            <w:pPr>
              <w:pStyle w:val="TIE-"/>
            </w:pPr>
            <w:r>
              <w:t>1</w:t>
            </w:r>
          </w:p>
        </w:tc>
        <w:tc>
          <w:tcPr>
            <w:tcW w:w="640" w:type="pct"/>
            <w:vMerge w:val="restart"/>
            <w:vAlign w:val="center"/>
          </w:tcPr>
          <w:p w:rsidR="0017674B" w:rsidRDefault="00DE165B">
            <w:pPr>
              <w:pStyle w:val="TIE-"/>
            </w:pPr>
            <w:r>
              <w:rPr>
                <w:rFonts w:hint="eastAsia"/>
              </w:rPr>
              <w:t>饲料配料</w:t>
            </w:r>
          </w:p>
        </w:tc>
        <w:tc>
          <w:tcPr>
            <w:tcW w:w="684" w:type="pct"/>
            <w:vAlign w:val="bottom"/>
          </w:tcPr>
          <w:p w:rsidR="0017674B" w:rsidRDefault="00DE165B">
            <w:pPr>
              <w:pStyle w:val="TIE-"/>
            </w:pPr>
            <w:r>
              <w:rPr>
                <w:rFonts w:hint="eastAsia"/>
              </w:rPr>
              <w:t>T</w:t>
            </w:r>
            <w:r>
              <w:t>MR</w:t>
            </w:r>
            <w:r>
              <w:rPr>
                <w:rFonts w:hint="eastAsia"/>
              </w:rPr>
              <w:t>搅拌机</w:t>
            </w:r>
          </w:p>
        </w:tc>
        <w:tc>
          <w:tcPr>
            <w:tcW w:w="660" w:type="pct"/>
            <w:vAlign w:val="center"/>
          </w:tcPr>
          <w:p w:rsidR="0017674B" w:rsidRDefault="00DE165B">
            <w:pPr>
              <w:pStyle w:val="TIE-"/>
            </w:pPr>
            <w:r>
              <w:rPr>
                <w:rFonts w:hint="eastAsia"/>
              </w:rPr>
              <w:t>1</w:t>
            </w:r>
          </w:p>
        </w:tc>
        <w:tc>
          <w:tcPr>
            <w:tcW w:w="1345" w:type="pct"/>
            <w:vAlign w:val="center"/>
          </w:tcPr>
          <w:p w:rsidR="0017674B" w:rsidRDefault="00DE165B">
            <w:pPr>
              <w:pStyle w:val="TIE-"/>
            </w:pPr>
            <w:r>
              <w:t>基础减振、建筑隔声</w:t>
            </w:r>
          </w:p>
        </w:tc>
        <w:tc>
          <w:tcPr>
            <w:tcW w:w="594" w:type="pct"/>
            <w:vAlign w:val="center"/>
          </w:tcPr>
          <w:p w:rsidR="0017674B" w:rsidRDefault="00DE165B">
            <w:pPr>
              <w:pStyle w:val="TIE-"/>
            </w:pPr>
            <w:r>
              <w:rPr>
                <w:rFonts w:hint="eastAsia"/>
              </w:rPr>
              <w:t>8</w:t>
            </w:r>
            <w:r>
              <w:t>0</w:t>
            </w:r>
          </w:p>
        </w:tc>
        <w:tc>
          <w:tcPr>
            <w:tcW w:w="829" w:type="pct"/>
            <w:vAlign w:val="center"/>
          </w:tcPr>
          <w:p w:rsidR="0017674B" w:rsidRDefault="00DE165B">
            <w:pPr>
              <w:pStyle w:val="TIE-"/>
            </w:pPr>
            <w:r>
              <w:rPr>
                <w:rFonts w:hint="eastAsia"/>
              </w:rPr>
              <w:t>6</w:t>
            </w:r>
            <w:r>
              <w:t>0</w:t>
            </w:r>
          </w:p>
        </w:tc>
      </w:tr>
      <w:tr w:rsidR="0017674B">
        <w:trPr>
          <w:trHeight w:val="20"/>
          <w:jc w:val="center"/>
        </w:trPr>
        <w:tc>
          <w:tcPr>
            <w:tcW w:w="248" w:type="pct"/>
            <w:vAlign w:val="center"/>
          </w:tcPr>
          <w:p w:rsidR="0017674B" w:rsidRDefault="00DE165B">
            <w:pPr>
              <w:pStyle w:val="TIE-"/>
            </w:pPr>
            <w:r>
              <w:t>2</w:t>
            </w:r>
          </w:p>
        </w:tc>
        <w:tc>
          <w:tcPr>
            <w:tcW w:w="640" w:type="pct"/>
            <w:vMerge/>
            <w:vAlign w:val="center"/>
          </w:tcPr>
          <w:p w:rsidR="0017674B" w:rsidRDefault="0017674B">
            <w:pPr>
              <w:pStyle w:val="TIE-"/>
            </w:pPr>
          </w:p>
        </w:tc>
        <w:tc>
          <w:tcPr>
            <w:tcW w:w="684" w:type="pct"/>
            <w:vAlign w:val="bottom"/>
          </w:tcPr>
          <w:p w:rsidR="0017674B" w:rsidRDefault="00DE165B">
            <w:pPr>
              <w:pStyle w:val="TIE-"/>
            </w:pPr>
            <w:r>
              <w:rPr>
                <w:rFonts w:hint="eastAsia"/>
              </w:rPr>
              <w:t>铡草机</w:t>
            </w:r>
          </w:p>
        </w:tc>
        <w:tc>
          <w:tcPr>
            <w:tcW w:w="660" w:type="pct"/>
            <w:vAlign w:val="center"/>
          </w:tcPr>
          <w:p w:rsidR="0017674B" w:rsidRDefault="00DE165B">
            <w:pPr>
              <w:pStyle w:val="TIE-"/>
            </w:pPr>
            <w:r>
              <w:t>8</w:t>
            </w:r>
          </w:p>
        </w:tc>
        <w:tc>
          <w:tcPr>
            <w:tcW w:w="1345" w:type="pct"/>
            <w:vAlign w:val="center"/>
          </w:tcPr>
          <w:p w:rsidR="0017674B" w:rsidRDefault="00DE165B">
            <w:pPr>
              <w:pStyle w:val="TIE-"/>
            </w:pPr>
            <w:r>
              <w:t>基础减振、建筑隔声</w:t>
            </w:r>
          </w:p>
        </w:tc>
        <w:tc>
          <w:tcPr>
            <w:tcW w:w="594" w:type="pct"/>
            <w:vAlign w:val="center"/>
          </w:tcPr>
          <w:p w:rsidR="0017674B" w:rsidRDefault="00DE165B">
            <w:pPr>
              <w:pStyle w:val="TIE-"/>
            </w:pPr>
            <w:r>
              <w:rPr>
                <w:rFonts w:hint="eastAsia"/>
              </w:rPr>
              <w:t>8</w:t>
            </w:r>
            <w:r>
              <w:t>0</w:t>
            </w:r>
          </w:p>
        </w:tc>
        <w:tc>
          <w:tcPr>
            <w:tcW w:w="829" w:type="pct"/>
            <w:vAlign w:val="center"/>
          </w:tcPr>
          <w:p w:rsidR="0017674B" w:rsidRDefault="00DE165B">
            <w:pPr>
              <w:pStyle w:val="TIE-"/>
            </w:pPr>
            <w:r>
              <w:rPr>
                <w:rFonts w:hint="eastAsia"/>
              </w:rPr>
              <w:t>6</w:t>
            </w:r>
            <w:r>
              <w:t>0</w:t>
            </w:r>
          </w:p>
        </w:tc>
      </w:tr>
      <w:tr w:rsidR="0017674B">
        <w:trPr>
          <w:trHeight w:val="20"/>
          <w:jc w:val="center"/>
        </w:trPr>
        <w:tc>
          <w:tcPr>
            <w:tcW w:w="248" w:type="pct"/>
            <w:vAlign w:val="center"/>
          </w:tcPr>
          <w:p w:rsidR="0017674B" w:rsidRDefault="00DE165B">
            <w:pPr>
              <w:pStyle w:val="TIE-"/>
            </w:pPr>
            <w:r>
              <w:t>3</w:t>
            </w:r>
          </w:p>
        </w:tc>
        <w:tc>
          <w:tcPr>
            <w:tcW w:w="640" w:type="pct"/>
            <w:vMerge/>
            <w:vAlign w:val="center"/>
          </w:tcPr>
          <w:p w:rsidR="0017674B" w:rsidRDefault="0017674B">
            <w:pPr>
              <w:pStyle w:val="TIE-"/>
            </w:pPr>
          </w:p>
        </w:tc>
        <w:tc>
          <w:tcPr>
            <w:tcW w:w="684" w:type="pct"/>
            <w:vAlign w:val="center"/>
          </w:tcPr>
          <w:p w:rsidR="0017674B" w:rsidRDefault="00DE165B">
            <w:pPr>
              <w:pStyle w:val="TIE-"/>
            </w:pPr>
            <w:r>
              <w:rPr>
                <w:rFonts w:hint="eastAsia"/>
              </w:rPr>
              <w:t>破碎机</w:t>
            </w:r>
          </w:p>
        </w:tc>
        <w:tc>
          <w:tcPr>
            <w:tcW w:w="660" w:type="pct"/>
            <w:vAlign w:val="center"/>
          </w:tcPr>
          <w:p w:rsidR="0017674B" w:rsidRDefault="00DE165B">
            <w:pPr>
              <w:pStyle w:val="TIE-"/>
            </w:pPr>
            <w:r>
              <w:rPr>
                <w:rFonts w:hint="eastAsia"/>
              </w:rPr>
              <w:t>2</w:t>
            </w:r>
          </w:p>
        </w:tc>
        <w:tc>
          <w:tcPr>
            <w:tcW w:w="1345" w:type="pct"/>
            <w:vAlign w:val="center"/>
          </w:tcPr>
          <w:p w:rsidR="0017674B" w:rsidRDefault="00DE165B">
            <w:pPr>
              <w:pStyle w:val="TIE-"/>
            </w:pPr>
            <w:r>
              <w:t>基础减振、建筑隔声</w:t>
            </w:r>
          </w:p>
        </w:tc>
        <w:tc>
          <w:tcPr>
            <w:tcW w:w="594" w:type="pct"/>
            <w:vAlign w:val="center"/>
          </w:tcPr>
          <w:p w:rsidR="0017674B" w:rsidRDefault="00DE165B">
            <w:pPr>
              <w:pStyle w:val="TIE-"/>
            </w:pPr>
            <w:r>
              <w:rPr>
                <w:rFonts w:hint="eastAsia"/>
              </w:rPr>
              <w:t>8</w:t>
            </w:r>
            <w:r>
              <w:t>5</w:t>
            </w:r>
          </w:p>
        </w:tc>
        <w:tc>
          <w:tcPr>
            <w:tcW w:w="829" w:type="pct"/>
            <w:vAlign w:val="center"/>
          </w:tcPr>
          <w:p w:rsidR="0017674B" w:rsidRDefault="00DE165B">
            <w:pPr>
              <w:pStyle w:val="TIE-"/>
            </w:pPr>
            <w:r>
              <w:rPr>
                <w:rFonts w:hint="eastAsia"/>
              </w:rPr>
              <w:t>6</w:t>
            </w:r>
            <w:r>
              <w:t>5</w:t>
            </w:r>
          </w:p>
        </w:tc>
      </w:tr>
      <w:tr w:rsidR="0017674B">
        <w:trPr>
          <w:trHeight w:val="20"/>
          <w:jc w:val="center"/>
        </w:trPr>
        <w:tc>
          <w:tcPr>
            <w:tcW w:w="248" w:type="pct"/>
            <w:vMerge w:val="restart"/>
            <w:vAlign w:val="center"/>
          </w:tcPr>
          <w:p w:rsidR="0017674B" w:rsidRDefault="00DE165B">
            <w:pPr>
              <w:pStyle w:val="TIE-"/>
            </w:pPr>
            <w:r>
              <w:t>4</w:t>
            </w:r>
          </w:p>
        </w:tc>
        <w:tc>
          <w:tcPr>
            <w:tcW w:w="640" w:type="pct"/>
            <w:vMerge w:val="restart"/>
            <w:vAlign w:val="center"/>
          </w:tcPr>
          <w:p w:rsidR="0017674B" w:rsidRDefault="00DE165B">
            <w:pPr>
              <w:pStyle w:val="TIE-"/>
            </w:pPr>
            <w:r>
              <w:rPr>
                <w:rFonts w:hint="eastAsia"/>
              </w:rPr>
              <w:t>移动声源</w:t>
            </w:r>
          </w:p>
        </w:tc>
        <w:tc>
          <w:tcPr>
            <w:tcW w:w="684" w:type="pct"/>
            <w:vAlign w:val="bottom"/>
          </w:tcPr>
          <w:p w:rsidR="0017674B" w:rsidRDefault="00DE165B">
            <w:pPr>
              <w:pStyle w:val="TIE-"/>
            </w:pPr>
            <w:r>
              <w:rPr>
                <w:rFonts w:hint="eastAsia"/>
              </w:rPr>
              <w:t>撒料车</w:t>
            </w:r>
          </w:p>
        </w:tc>
        <w:tc>
          <w:tcPr>
            <w:tcW w:w="660" w:type="pct"/>
            <w:vAlign w:val="center"/>
          </w:tcPr>
          <w:p w:rsidR="0017674B" w:rsidRDefault="00DE165B">
            <w:pPr>
              <w:pStyle w:val="TIE-"/>
            </w:pPr>
            <w:r>
              <w:t>12</w:t>
            </w:r>
          </w:p>
        </w:tc>
        <w:tc>
          <w:tcPr>
            <w:tcW w:w="1345" w:type="pct"/>
            <w:vMerge w:val="restart"/>
            <w:vAlign w:val="center"/>
          </w:tcPr>
          <w:p w:rsidR="0017674B" w:rsidRDefault="00DE165B">
            <w:pPr>
              <w:pStyle w:val="TIE-"/>
            </w:pPr>
            <w:r>
              <w:rPr>
                <w:rFonts w:hint="eastAsia"/>
              </w:rPr>
              <w:t>选用低噪声设备，定期维护保养</w:t>
            </w:r>
          </w:p>
        </w:tc>
        <w:tc>
          <w:tcPr>
            <w:tcW w:w="594" w:type="pct"/>
            <w:vAlign w:val="center"/>
          </w:tcPr>
          <w:p w:rsidR="0017674B" w:rsidRDefault="00DE165B">
            <w:pPr>
              <w:pStyle w:val="TIE-"/>
            </w:pPr>
            <w:r>
              <w:rPr>
                <w:rFonts w:hint="eastAsia"/>
              </w:rPr>
              <w:t>8</w:t>
            </w:r>
            <w:r>
              <w:t>5</w:t>
            </w:r>
          </w:p>
        </w:tc>
        <w:tc>
          <w:tcPr>
            <w:tcW w:w="829" w:type="pct"/>
            <w:vAlign w:val="center"/>
          </w:tcPr>
          <w:p w:rsidR="0017674B" w:rsidRDefault="00DE165B">
            <w:pPr>
              <w:pStyle w:val="TIE-"/>
            </w:pPr>
            <w:r>
              <w:rPr>
                <w:rFonts w:hint="eastAsia"/>
              </w:rPr>
              <w:t>7</w:t>
            </w:r>
            <w:r>
              <w:t>5</w:t>
            </w:r>
          </w:p>
        </w:tc>
      </w:tr>
      <w:tr w:rsidR="0017674B">
        <w:trPr>
          <w:trHeight w:val="20"/>
          <w:jc w:val="center"/>
        </w:trPr>
        <w:tc>
          <w:tcPr>
            <w:tcW w:w="248" w:type="pct"/>
            <w:vMerge/>
            <w:vAlign w:val="center"/>
          </w:tcPr>
          <w:p w:rsidR="0017674B" w:rsidRDefault="0017674B">
            <w:pPr>
              <w:pStyle w:val="TIE-"/>
            </w:pPr>
          </w:p>
        </w:tc>
        <w:tc>
          <w:tcPr>
            <w:tcW w:w="640" w:type="pct"/>
            <w:vMerge/>
            <w:vAlign w:val="center"/>
          </w:tcPr>
          <w:p w:rsidR="0017674B" w:rsidRDefault="0017674B">
            <w:pPr>
              <w:pStyle w:val="TIE-"/>
            </w:pPr>
          </w:p>
        </w:tc>
        <w:tc>
          <w:tcPr>
            <w:tcW w:w="684" w:type="pct"/>
            <w:vAlign w:val="bottom"/>
          </w:tcPr>
          <w:p w:rsidR="0017674B" w:rsidRDefault="00DE165B">
            <w:pPr>
              <w:pStyle w:val="TIE-"/>
            </w:pPr>
            <w:r>
              <w:rPr>
                <w:rFonts w:hint="eastAsia"/>
              </w:rPr>
              <w:t>清粪车</w:t>
            </w:r>
          </w:p>
        </w:tc>
        <w:tc>
          <w:tcPr>
            <w:tcW w:w="660" w:type="pct"/>
            <w:vAlign w:val="center"/>
          </w:tcPr>
          <w:p w:rsidR="0017674B" w:rsidRDefault="00DE165B">
            <w:pPr>
              <w:pStyle w:val="TIE-"/>
            </w:pPr>
            <w:r>
              <w:t>12</w:t>
            </w:r>
          </w:p>
        </w:tc>
        <w:tc>
          <w:tcPr>
            <w:tcW w:w="1345" w:type="pct"/>
            <w:vMerge/>
            <w:vAlign w:val="center"/>
          </w:tcPr>
          <w:p w:rsidR="0017674B" w:rsidRDefault="0017674B">
            <w:pPr>
              <w:pStyle w:val="TIE-"/>
            </w:pPr>
          </w:p>
        </w:tc>
        <w:tc>
          <w:tcPr>
            <w:tcW w:w="594" w:type="pct"/>
            <w:vAlign w:val="center"/>
          </w:tcPr>
          <w:p w:rsidR="0017674B" w:rsidRDefault="00DE165B">
            <w:pPr>
              <w:pStyle w:val="TIE-"/>
            </w:pPr>
            <w:r>
              <w:rPr>
                <w:rFonts w:hint="eastAsia"/>
              </w:rPr>
              <w:t>7</w:t>
            </w:r>
            <w:r>
              <w:t>5</w:t>
            </w:r>
          </w:p>
        </w:tc>
        <w:tc>
          <w:tcPr>
            <w:tcW w:w="829" w:type="pct"/>
            <w:vAlign w:val="center"/>
          </w:tcPr>
          <w:p w:rsidR="0017674B" w:rsidRDefault="00DE165B">
            <w:pPr>
              <w:pStyle w:val="TIE-"/>
            </w:pPr>
            <w:r>
              <w:t>60</w:t>
            </w:r>
          </w:p>
        </w:tc>
      </w:tr>
      <w:tr w:rsidR="0017674B">
        <w:trPr>
          <w:trHeight w:val="20"/>
          <w:jc w:val="center"/>
        </w:trPr>
        <w:tc>
          <w:tcPr>
            <w:tcW w:w="248" w:type="pct"/>
            <w:vMerge/>
            <w:vAlign w:val="center"/>
          </w:tcPr>
          <w:p w:rsidR="0017674B" w:rsidRDefault="0017674B">
            <w:pPr>
              <w:pStyle w:val="TIE-"/>
            </w:pPr>
          </w:p>
        </w:tc>
        <w:tc>
          <w:tcPr>
            <w:tcW w:w="640" w:type="pct"/>
            <w:vMerge/>
            <w:vAlign w:val="center"/>
          </w:tcPr>
          <w:p w:rsidR="0017674B" w:rsidRDefault="0017674B">
            <w:pPr>
              <w:pStyle w:val="TIE-"/>
            </w:pPr>
          </w:p>
        </w:tc>
        <w:tc>
          <w:tcPr>
            <w:tcW w:w="684" w:type="pct"/>
            <w:vAlign w:val="center"/>
          </w:tcPr>
          <w:p w:rsidR="0017674B" w:rsidRDefault="00DE165B">
            <w:pPr>
              <w:pStyle w:val="TIE-"/>
            </w:pPr>
            <w:r>
              <w:rPr>
                <w:rFonts w:hint="eastAsia"/>
              </w:rPr>
              <w:t>运输车</w:t>
            </w:r>
          </w:p>
        </w:tc>
        <w:tc>
          <w:tcPr>
            <w:tcW w:w="660" w:type="pct"/>
            <w:vAlign w:val="center"/>
          </w:tcPr>
          <w:p w:rsidR="0017674B" w:rsidRDefault="00DE165B">
            <w:pPr>
              <w:pStyle w:val="TIE-"/>
            </w:pPr>
            <w:r>
              <w:t>5</w:t>
            </w:r>
          </w:p>
        </w:tc>
        <w:tc>
          <w:tcPr>
            <w:tcW w:w="1345" w:type="pct"/>
            <w:vMerge/>
            <w:vAlign w:val="center"/>
          </w:tcPr>
          <w:p w:rsidR="0017674B" w:rsidRDefault="0017674B">
            <w:pPr>
              <w:pStyle w:val="TIE-"/>
            </w:pPr>
          </w:p>
        </w:tc>
        <w:tc>
          <w:tcPr>
            <w:tcW w:w="594" w:type="pct"/>
            <w:vAlign w:val="center"/>
          </w:tcPr>
          <w:p w:rsidR="0017674B" w:rsidRDefault="00DE165B">
            <w:pPr>
              <w:pStyle w:val="TIE-"/>
            </w:pPr>
            <w:r>
              <w:rPr>
                <w:rFonts w:hint="eastAsia"/>
              </w:rPr>
              <w:t>7</w:t>
            </w:r>
            <w:r>
              <w:t>5</w:t>
            </w:r>
          </w:p>
        </w:tc>
        <w:tc>
          <w:tcPr>
            <w:tcW w:w="829" w:type="pct"/>
            <w:vAlign w:val="center"/>
          </w:tcPr>
          <w:p w:rsidR="0017674B" w:rsidRDefault="00DE165B">
            <w:pPr>
              <w:pStyle w:val="TIE-"/>
            </w:pPr>
            <w:r>
              <w:rPr>
                <w:rFonts w:hint="eastAsia"/>
              </w:rPr>
              <w:t>6</w:t>
            </w:r>
            <w:r>
              <w:t>0</w:t>
            </w:r>
          </w:p>
        </w:tc>
      </w:tr>
      <w:tr w:rsidR="0017674B">
        <w:trPr>
          <w:trHeight w:val="20"/>
          <w:jc w:val="center"/>
        </w:trPr>
        <w:tc>
          <w:tcPr>
            <w:tcW w:w="248" w:type="pct"/>
            <w:vAlign w:val="center"/>
          </w:tcPr>
          <w:p w:rsidR="0017674B" w:rsidRDefault="00DE165B">
            <w:pPr>
              <w:pStyle w:val="TIE-"/>
            </w:pPr>
            <w:r>
              <w:t>5</w:t>
            </w:r>
          </w:p>
        </w:tc>
        <w:tc>
          <w:tcPr>
            <w:tcW w:w="640" w:type="pct"/>
            <w:vAlign w:val="center"/>
          </w:tcPr>
          <w:p w:rsidR="0017674B" w:rsidRDefault="00DE165B">
            <w:pPr>
              <w:pStyle w:val="TIE-"/>
            </w:pPr>
            <w:proofErr w:type="gramStart"/>
            <w:r>
              <w:t>水泵室</w:t>
            </w:r>
            <w:proofErr w:type="gramEnd"/>
          </w:p>
        </w:tc>
        <w:tc>
          <w:tcPr>
            <w:tcW w:w="684" w:type="pct"/>
            <w:vAlign w:val="center"/>
          </w:tcPr>
          <w:p w:rsidR="0017674B" w:rsidRDefault="00DE165B">
            <w:pPr>
              <w:pStyle w:val="TIE-"/>
            </w:pPr>
            <w:r>
              <w:t>水泵</w:t>
            </w:r>
          </w:p>
        </w:tc>
        <w:tc>
          <w:tcPr>
            <w:tcW w:w="660" w:type="pct"/>
            <w:vAlign w:val="center"/>
          </w:tcPr>
          <w:p w:rsidR="0017674B" w:rsidRDefault="00DE165B">
            <w:pPr>
              <w:pStyle w:val="TIE-"/>
            </w:pPr>
            <w:r>
              <w:rPr>
                <w:rFonts w:hint="eastAsia"/>
              </w:rPr>
              <w:t>2</w:t>
            </w:r>
          </w:p>
        </w:tc>
        <w:tc>
          <w:tcPr>
            <w:tcW w:w="1345" w:type="pct"/>
            <w:vAlign w:val="center"/>
          </w:tcPr>
          <w:p w:rsidR="0017674B" w:rsidRDefault="00DE165B">
            <w:pPr>
              <w:pStyle w:val="TIE-"/>
            </w:pPr>
            <w:r>
              <w:t>基础减振、建筑隔声</w:t>
            </w:r>
          </w:p>
        </w:tc>
        <w:tc>
          <w:tcPr>
            <w:tcW w:w="594" w:type="pct"/>
            <w:vAlign w:val="center"/>
          </w:tcPr>
          <w:p w:rsidR="0017674B" w:rsidRDefault="00DE165B">
            <w:pPr>
              <w:pStyle w:val="TIE-"/>
            </w:pPr>
            <w:r>
              <w:t>85</w:t>
            </w:r>
          </w:p>
        </w:tc>
        <w:tc>
          <w:tcPr>
            <w:tcW w:w="829" w:type="pct"/>
            <w:vAlign w:val="center"/>
          </w:tcPr>
          <w:p w:rsidR="0017674B" w:rsidRDefault="00DE165B">
            <w:pPr>
              <w:pStyle w:val="TIE-"/>
            </w:pPr>
            <w:r>
              <w:t>65</w:t>
            </w:r>
          </w:p>
        </w:tc>
      </w:tr>
    </w:tbl>
    <w:p w:rsidR="0017674B" w:rsidRDefault="00DE165B">
      <w:pPr>
        <w:pStyle w:val="3"/>
      </w:pPr>
      <w:bookmarkStart w:id="308" w:name="_Toc157447891"/>
      <w:r>
        <w:rPr>
          <w:rFonts w:hint="eastAsia"/>
        </w:rPr>
        <w:t>5.6.2</w:t>
      </w:r>
      <w:r>
        <w:rPr>
          <w:rFonts w:hint="eastAsia"/>
        </w:rPr>
        <w:t>声环境预测方法</w:t>
      </w:r>
      <w:bookmarkEnd w:id="308"/>
    </w:p>
    <w:p w:rsidR="0017674B" w:rsidRDefault="00DE165B">
      <w:pPr>
        <w:ind w:firstLine="480"/>
      </w:pPr>
      <w:bookmarkStart w:id="309" w:name="_Toc255298748"/>
      <w:bookmarkStart w:id="310" w:name="_Toc241406780"/>
      <w:bookmarkStart w:id="311" w:name="_Toc253320781"/>
      <w:bookmarkStart w:id="312" w:name="_Toc303002840"/>
      <w:bookmarkStart w:id="313" w:name="_Toc286164661"/>
      <w:bookmarkStart w:id="314" w:name="_Toc439090908"/>
      <w:bookmarkStart w:id="315" w:name="_Toc282796700"/>
      <w:bookmarkStart w:id="316" w:name="_Toc414022750"/>
      <w:bookmarkStart w:id="317" w:name="_Toc307561327"/>
      <w:bookmarkStart w:id="318" w:name="_Toc289249108"/>
      <w:bookmarkStart w:id="319" w:name="_Toc414022975"/>
      <w:bookmarkStart w:id="320" w:name="_Toc282785319"/>
      <w:bookmarkStart w:id="321" w:name="_Toc304736413"/>
      <w:bookmarkStart w:id="322" w:name="_Toc255298766"/>
      <w:bookmarkStart w:id="323" w:name="_Toc307566446"/>
      <w:bookmarkStart w:id="324" w:name="_Toc347089996"/>
      <w:bookmarkStart w:id="325" w:name="_Toc305323632"/>
      <w:bookmarkStart w:id="326" w:name="_Toc138493289"/>
      <w:bookmarkStart w:id="327" w:name="_Toc259456491"/>
      <w:bookmarkStart w:id="328" w:name="_Toc259614279"/>
      <w:bookmarkStart w:id="329" w:name="_Toc137236015"/>
      <w:bookmarkStart w:id="330" w:name="_Toc305308424"/>
      <w:bookmarkStart w:id="331" w:name="_Toc259614486"/>
      <w:bookmarkStart w:id="332" w:name="_Toc265744683"/>
      <w:bookmarkStart w:id="333" w:name="_Toc304537901"/>
      <w:bookmarkStart w:id="334" w:name="_Toc41476807"/>
      <w:bookmarkEnd w:id="309"/>
      <w:bookmarkEnd w:id="310"/>
      <w:r>
        <w:t>根据《环境影响评价技术导则</w:t>
      </w:r>
      <w:r>
        <w:t xml:space="preserve"> </w:t>
      </w:r>
      <w:r>
        <w:t>声环境》（</w:t>
      </w:r>
      <w:r>
        <w:t>HJ2.4-2021</w:t>
      </w:r>
      <w:r>
        <w:t>）的技术要求，本次评价采取导则上推荐的点声源预测模式。</w:t>
      </w:r>
      <w:bookmarkEnd w:id="311"/>
    </w:p>
    <w:p w:rsidR="0017674B" w:rsidRDefault="00DE165B">
      <w:pPr>
        <w:ind w:firstLine="480"/>
      </w:pPr>
      <w:r>
        <w:rPr>
          <w:rFonts w:hint="eastAsia"/>
        </w:rPr>
        <w:t>（</w:t>
      </w:r>
      <w:r>
        <w:rPr>
          <w:rFonts w:hint="eastAsia"/>
        </w:rPr>
        <w:t>1</w:t>
      </w:r>
      <w:r>
        <w:rPr>
          <w:rFonts w:hint="eastAsia"/>
        </w:rPr>
        <w:t>）</w:t>
      </w:r>
      <w:r>
        <w:t>室外的点声源在预测点产生的声级计算公式</w:t>
      </w:r>
    </w:p>
    <w:p w:rsidR="0017674B" w:rsidRDefault="00DE165B">
      <w:pPr>
        <w:ind w:firstLineChars="0" w:firstLine="0"/>
        <w:jc w:val="center"/>
      </w:pPr>
      <w:r>
        <w:rPr>
          <w:i/>
          <w:iCs/>
        </w:rPr>
        <w:t>L</w:t>
      </w:r>
      <w:r>
        <w:rPr>
          <w:i/>
          <w:iCs/>
          <w:vertAlign w:val="subscript"/>
        </w:rPr>
        <w:t>p</w:t>
      </w:r>
      <w:r>
        <w:t>(</w:t>
      </w:r>
      <w:r>
        <w:rPr>
          <w:i/>
          <w:iCs/>
        </w:rPr>
        <w:t>r</w:t>
      </w:r>
      <w:r>
        <w:t>)</w:t>
      </w:r>
      <w:r>
        <w:rPr>
          <w:rFonts w:hint="eastAsia"/>
        </w:rPr>
        <w:t>＝</w:t>
      </w:r>
      <w:r>
        <w:rPr>
          <w:i/>
          <w:iCs/>
        </w:rPr>
        <w:t>L</w:t>
      </w:r>
      <w:r>
        <w:rPr>
          <w:i/>
          <w:iCs/>
          <w:vertAlign w:val="subscript"/>
        </w:rPr>
        <w:t>w</w:t>
      </w:r>
      <w:r>
        <w:t>+</w:t>
      </w:r>
      <w:r>
        <w:rPr>
          <w:i/>
          <w:iCs/>
        </w:rPr>
        <w:t>D</w:t>
      </w:r>
      <w:r>
        <w:rPr>
          <w:vertAlign w:val="subscript"/>
        </w:rPr>
        <w:t>C</w:t>
      </w:r>
      <w:r>
        <w:rPr>
          <w:rFonts w:hint="eastAsia"/>
        </w:rPr>
        <w:t>－</w:t>
      </w:r>
      <w:r>
        <w:t>(</w:t>
      </w:r>
      <w:r>
        <w:rPr>
          <w:i/>
          <w:iCs/>
        </w:rPr>
        <w:t>A</w:t>
      </w:r>
      <w:r>
        <w:rPr>
          <w:vertAlign w:val="subscript"/>
        </w:rPr>
        <w:t>div</w:t>
      </w:r>
      <w:r>
        <w:rPr>
          <w:rFonts w:hint="eastAsia"/>
        </w:rPr>
        <w:t>＋</w:t>
      </w:r>
      <w:r>
        <w:rPr>
          <w:i/>
          <w:iCs/>
        </w:rPr>
        <w:t>A</w:t>
      </w:r>
      <w:r>
        <w:rPr>
          <w:vertAlign w:val="subscript"/>
        </w:rPr>
        <w:t>atm</w:t>
      </w:r>
      <w:r>
        <w:rPr>
          <w:rFonts w:hint="eastAsia"/>
        </w:rPr>
        <w:t>＋</w:t>
      </w:r>
      <w:r>
        <w:rPr>
          <w:i/>
          <w:iCs/>
        </w:rPr>
        <w:t>A</w:t>
      </w:r>
      <w:r>
        <w:rPr>
          <w:vertAlign w:val="subscript"/>
        </w:rPr>
        <w:t>gr</w:t>
      </w:r>
      <w:r>
        <w:rPr>
          <w:rFonts w:hint="eastAsia"/>
        </w:rPr>
        <w:t>＋</w:t>
      </w:r>
      <w:r>
        <w:rPr>
          <w:i/>
          <w:iCs/>
        </w:rPr>
        <w:t>A</w:t>
      </w:r>
      <w:r>
        <w:rPr>
          <w:vertAlign w:val="subscript"/>
        </w:rPr>
        <w:t>bar</w:t>
      </w:r>
      <w:r>
        <w:rPr>
          <w:rFonts w:hint="eastAsia"/>
        </w:rPr>
        <w:t>＋</w:t>
      </w:r>
      <w:r>
        <w:rPr>
          <w:i/>
          <w:iCs/>
        </w:rPr>
        <w:t>A</w:t>
      </w:r>
      <w:r>
        <w:rPr>
          <w:vertAlign w:val="subscript"/>
        </w:rPr>
        <w:t>misc</w:t>
      </w:r>
      <w:r>
        <w:t>)</w:t>
      </w:r>
    </w:p>
    <w:p w:rsidR="0017674B" w:rsidRDefault="00DE165B">
      <w:pPr>
        <w:ind w:firstLine="480"/>
      </w:pPr>
      <w:r>
        <w:t>式中：</w:t>
      </w:r>
    </w:p>
    <w:p w:rsidR="0017674B" w:rsidRDefault="00DE165B">
      <w:pPr>
        <w:ind w:firstLine="480"/>
      </w:pPr>
      <w:r>
        <w:rPr>
          <w:i/>
          <w:iCs/>
        </w:rPr>
        <w:t>L</w:t>
      </w:r>
      <w:r>
        <w:rPr>
          <w:i/>
          <w:iCs/>
          <w:vertAlign w:val="subscript"/>
        </w:rPr>
        <w:t>p</w:t>
      </w:r>
      <w:r>
        <w:t>(</w:t>
      </w:r>
      <w:r>
        <w:rPr>
          <w:i/>
          <w:iCs/>
        </w:rPr>
        <w:t>r</w:t>
      </w:r>
      <w:r>
        <w:t>)</w:t>
      </w:r>
      <w:proofErr w:type="gramStart"/>
      <w:r>
        <w:t>—</w:t>
      </w:r>
      <w:r>
        <w:rPr>
          <w:rFonts w:hint="eastAsia"/>
        </w:rPr>
        <w:t>预测点</w:t>
      </w:r>
      <w:proofErr w:type="gramEnd"/>
      <w:r>
        <w:rPr>
          <w:rFonts w:hint="eastAsia"/>
        </w:rPr>
        <w:t>处声压级</w:t>
      </w:r>
      <w:r>
        <w:t>，</w:t>
      </w:r>
      <w:r>
        <w:t>dB</w:t>
      </w:r>
      <w:r>
        <w:t>；</w:t>
      </w:r>
    </w:p>
    <w:p w:rsidR="0017674B" w:rsidRDefault="00DE165B">
      <w:pPr>
        <w:ind w:firstLine="480"/>
      </w:pPr>
      <w:r>
        <w:rPr>
          <w:rFonts w:hint="eastAsia"/>
          <w:i/>
        </w:rPr>
        <w:t>L</w:t>
      </w:r>
      <w:r>
        <w:rPr>
          <w:rFonts w:hint="eastAsia"/>
          <w:i/>
          <w:vertAlign w:val="subscript"/>
        </w:rPr>
        <w:t>w</w:t>
      </w:r>
      <w:r>
        <w:rPr>
          <w:rFonts w:hint="eastAsia"/>
        </w:rPr>
        <w:t>—由点声源产生的声功率级（</w:t>
      </w:r>
      <w:r>
        <w:rPr>
          <w:rFonts w:hint="eastAsia"/>
        </w:rPr>
        <w:t>A</w:t>
      </w:r>
      <w:r>
        <w:rPr>
          <w:rFonts w:hint="eastAsia"/>
        </w:rPr>
        <w:t>计权或倍频带），</w:t>
      </w:r>
      <w:r>
        <w:rPr>
          <w:rFonts w:hint="eastAsia"/>
        </w:rPr>
        <w:t>dB</w:t>
      </w:r>
      <w:r>
        <w:rPr>
          <w:rFonts w:hint="eastAsia"/>
        </w:rPr>
        <w:t>；</w:t>
      </w:r>
    </w:p>
    <w:p w:rsidR="0017674B" w:rsidRDefault="00DE165B">
      <w:pPr>
        <w:ind w:firstLine="480"/>
        <w:rPr>
          <w:i/>
        </w:rPr>
      </w:pPr>
      <w:r>
        <w:rPr>
          <w:rFonts w:hint="eastAsia"/>
          <w:i/>
        </w:rPr>
        <w:t>D</w:t>
      </w:r>
      <w:r>
        <w:rPr>
          <w:rFonts w:hint="eastAsia"/>
          <w:i/>
          <w:vertAlign w:val="subscript"/>
        </w:rPr>
        <w:t>C</w:t>
      </w:r>
      <w:r>
        <w:rPr>
          <w:rFonts w:hint="eastAsia"/>
        </w:rPr>
        <w:t>—指向性校正，它描述点声源的等效连续声压级与产生声功率级</w:t>
      </w:r>
      <w:r>
        <w:rPr>
          <w:rFonts w:hint="eastAsia"/>
          <w:i/>
        </w:rPr>
        <w:t>L</w:t>
      </w:r>
      <w:r>
        <w:rPr>
          <w:rFonts w:hint="eastAsia"/>
          <w:i/>
          <w:vertAlign w:val="subscript"/>
        </w:rPr>
        <w:t>w</w:t>
      </w:r>
      <w:r>
        <w:rPr>
          <w:rFonts w:hint="eastAsia"/>
        </w:rPr>
        <w:t>的全向点声源在规定方向的声级的偏差程度，</w:t>
      </w:r>
      <w:r>
        <w:rPr>
          <w:rFonts w:hint="eastAsia"/>
        </w:rPr>
        <w:t>dB</w:t>
      </w:r>
      <w:r>
        <w:rPr>
          <w:rFonts w:hint="eastAsia"/>
        </w:rPr>
        <w:t>；</w:t>
      </w:r>
    </w:p>
    <w:p w:rsidR="0017674B" w:rsidRDefault="00DE165B">
      <w:pPr>
        <w:ind w:firstLine="480"/>
      </w:pPr>
      <w:r>
        <w:rPr>
          <w:i/>
        </w:rPr>
        <w:t>A</w:t>
      </w:r>
      <w:r>
        <w:rPr>
          <w:i/>
          <w:vertAlign w:val="subscript"/>
        </w:rPr>
        <w:t>div</w:t>
      </w:r>
      <w:r>
        <w:t>—</w:t>
      </w:r>
      <w:r>
        <w:t>几何发散引起的衰减，</w:t>
      </w:r>
      <w:r>
        <w:t>dB</w:t>
      </w:r>
      <w:r>
        <w:t>；</w:t>
      </w:r>
    </w:p>
    <w:p w:rsidR="0017674B" w:rsidRDefault="00DE165B">
      <w:pPr>
        <w:ind w:firstLine="480"/>
      </w:pPr>
      <w:r>
        <w:rPr>
          <w:i/>
        </w:rPr>
        <w:t>A</w:t>
      </w:r>
      <w:r>
        <w:rPr>
          <w:i/>
          <w:vertAlign w:val="subscript"/>
        </w:rPr>
        <w:t>atm</w:t>
      </w:r>
      <w:r>
        <w:t>—</w:t>
      </w:r>
      <w:r>
        <w:t>大气吸收引起的衰减，</w:t>
      </w:r>
      <w:r>
        <w:t>dB</w:t>
      </w:r>
      <w:r>
        <w:t>；</w:t>
      </w:r>
    </w:p>
    <w:p w:rsidR="0017674B" w:rsidRDefault="00DE165B">
      <w:pPr>
        <w:ind w:firstLine="480"/>
      </w:pPr>
      <w:r>
        <w:rPr>
          <w:i/>
        </w:rPr>
        <w:t>A</w:t>
      </w:r>
      <w:r>
        <w:rPr>
          <w:i/>
          <w:vertAlign w:val="subscript"/>
        </w:rPr>
        <w:t>gr</w:t>
      </w:r>
      <w:r>
        <w:t>—</w:t>
      </w:r>
      <w:r>
        <w:t>地面效应引起的衰减，</w:t>
      </w:r>
      <w:r>
        <w:t>dB</w:t>
      </w:r>
      <w:r>
        <w:t>；</w:t>
      </w:r>
    </w:p>
    <w:p w:rsidR="0017674B" w:rsidRDefault="00DE165B">
      <w:pPr>
        <w:ind w:firstLine="480"/>
      </w:pPr>
      <w:r>
        <w:rPr>
          <w:i/>
        </w:rPr>
        <w:t>A</w:t>
      </w:r>
      <w:r>
        <w:rPr>
          <w:i/>
          <w:vertAlign w:val="subscript"/>
        </w:rPr>
        <w:t>bar</w:t>
      </w:r>
      <w:r>
        <w:t>—</w:t>
      </w:r>
      <w:r>
        <w:t>声屏障引起的衰减，</w:t>
      </w:r>
      <w:r>
        <w:t>dB</w:t>
      </w:r>
      <w:r>
        <w:t>；</w:t>
      </w:r>
    </w:p>
    <w:p w:rsidR="0017674B" w:rsidRDefault="00DE165B">
      <w:pPr>
        <w:ind w:firstLine="480"/>
      </w:pPr>
      <w:r>
        <w:rPr>
          <w:i/>
        </w:rPr>
        <w:t>A</w:t>
      </w:r>
      <w:r>
        <w:rPr>
          <w:i/>
          <w:vertAlign w:val="subscript"/>
        </w:rPr>
        <w:t>misc</w:t>
      </w:r>
      <w:proofErr w:type="gramStart"/>
      <w:r>
        <w:t>—</w:t>
      </w:r>
      <w:r>
        <w:t>其他</w:t>
      </w:r>
      <w:proofErr w:type="gramEnd"/>
      <w:r>
        <w:t>多方面效应引起的衰减，</w:t>
      </w:r>
      <w:r>
        <w:t>dB</w:t>
      </w:r>
      <w:r>
        <w:t>。</w:t>
      </w:r>
    </w:p>
    <w:p w:rsidR="0017674B" w:rsidRDefault="00DE165B">
      <w:pPr>
        <w:ind w:firstLine="480"/>
      </w:pPr>
      <w:r>
        <w:rPr>
          <w:rFonts w:hint="eastAsia"/>
        </w:rPr>
        <w:t>（</w:t>
      </w:r>
      <w:r>
        <w:rPr>
          <w:rFonts w:hint="eastAsia"/>
        </w:rPr>
        <w:t>2</w:t>
      </w:r>
      <w:r>
        <w:rPr>
          <w:rFonts w:hint="eastAsia"/>
        </w:rPr>
        <w:t>）室内声源等效室外声源声功率级计算</w:t>
      </w:r>
      <w:r>
        <w:t>方法</w:t>
      </w:r>
    </w:p>
    <w:p w:rsidR="0017674B" w:rsidRDefault="00DE165B">
      <w:pPr>
        <w:ind w:firstLine="480"/>
      </w:pPr>
      <w:r>
        <w:rPr>
          <w:rFonts w:hint="eastAsia"/>
        </w:rPr>
        <w:t>室外的倍频带声压。</w:t>
      </w:r>
    </w:p>
    <w:p w:rsidR="0017674B" w:rsidRDefault="00DE165B">
      <w:pPr>
        <w:spacing w:line="240" w:lineRule="auto"/>
        <w:ind w:firstLineChars="0" w:firstLine="0"/>
        <w:jc w:val="center"/>
      </w:pPr>
      <w:r>
        <w:rPr>
          <w:noProof/>
        </w:rPr>
        <w:drawing>
          <wp:inline distT="0" distB="0" distL="0" distR="0">
            <wp:extent cx="1257300" cy="228600"/>
            <wp:effectExtent l="0" t="0" r="0" b="0"/>
            <wp:docPr id="24" name="图片 24" descr="C:\Users\ADMINI~1\AppData\Local\Temp\ksohtml3704\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ADMINI~1\AppData\Local\Temp\ksohtml3704\wps6.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1257300" cy="228600"/>
                    </a:xfrm>
                    <a:prstGeom prst="rect">
                      <a:avLst/>
                    </a:prstGeom>
                    <a:noFill/>
                    <a:ln>
                      <a:noFill/>
                    </a:ln>
                  </pic:spPr>
                </pic:pic>
              </a:graphicData>
            </a:graphic>
          </wp:inline>
        </w:drawing>
      </w:r>
    </w:p>
    <w:p w:rsidR="0017674B" w:rsidRDefault="00DE165B">
      <w:pPr>
        <w:ind w:firstLine="480"/>
      </w:pPr>
      <w:r>
        <w:t>式中：</w:t>
      </w:r>
    </w:p>
    <w:p w:rsidR="0017674B" w:rsidRDefault="00DE165B">
      <w:pPr>
        <w:ind w:firstLine="480"/>
      </w:pPr>
      <w:r>
        <w:rPr>
          <w:rFonts w:hint="eastAsia"/>
          <w:i/>
        </w:rPr>
        <w:t>L</w:t>
      </w:r>
      <w:r>
        <w:rPr>
          <w:rFonts w:hint="eastAsia"/>
          <w:i/>
          <w:vertAlign w:val="subscript"/>
        </w:rPr>
        <w:t>p1</w:t>
      </w:r>
      <w:r>
        <w:rPr>
          <w:rFonts w:hint="eastAsia"/>
        </w:rPr>
        <w:t>—靠近开口处（或窗户）室内某倍频带的声压级或</w:t>
      </w:r>
      <w:r>
        <w:rPr>
          <w:rFonts w:hint="eastAsia"/>
        </w:rPr>
        <w:t>A</w:t>
      </w:r>
      <w:r>
        <w:rPr>
          <w:rFonts w:hint="eastAsia"/>
        </w:rPr>
        <w:t>声级，</w:t>
      </w:r>
      <w:r>
        <w:rPr>
          <w:rFonts w:hint="eastAsia"/>
        </w:rPr>
        <w:t>dB</w:t>
      </w:r>
      <w:r>
        <w:rPr>
          <w:rFonts w:hint="eastAsia"/>
        </w:rPr>
        <w:t>；</w:t>
      </w:r>
    </w:p>
    <w:p w:rsidR="0017674B" w:rsidRDefault="00DE165B">
      <w:pPr>
        <w:ind w:firstLine="480"/>
      </w:pPr>
      <w:r>
        <w:rPr>
          <w:rFonts w:hint="eastAsia"/>
          <w:i/>
        </w:rPr>
        <w:lastRenderedPageBreak/>
        <w:t>L</w:t>
      </w:r>
      <w:r>
        <w:rPr>
          <w:rFonts w:hint="eastAsia"/>
          <w:i/>
          <w:vertAlign w:val="subscript"/>
        </w:rPr>
        <w:t>p2</w:t>
      </w:r>
      <w:r>
        <w:rPr>
          <w:rFonts w:hint="eastAsia"/>
        </w:rPr>
        <w:t>—靠近开口处（或窗户）室外某倍频带的声压级或</w:t>
      </w:r>
      <w:r>
        <w:rPr>
          <w:rFonts w:hint="eastAsia"/>
        </w:rPr>
        <w:t>A</w:t>
      </w:r>
      <w:r>
        <w:rPr>
          <w:rFonts w:hint="eastAsia"/>
        </w:rPr>
        <w:t>声级，</w:t>
      </w:r>
      <w:r>
        <w:rPr>
          <w:rFonts w:hint="eastAsia"/>
        </w:rPr>
        <w:t>dB</w:t>
      </w:r>
      <w:r>
        <w:rPr>
          <w:rFonts w:hint="eastAsia"/>
        </w:rPr>
        <w:t>；</w:t>
      </w:r>
    </w:p>
    <w:p w:rsidR="0017674B" w:rsidRDefault="00DE165B">
      <w:pPr>
        <w:ind w:firstLine="480"/>
      </w:pPr>
      <w:r>
        <w:rPr>
          <w:rFonts w:hint="eastAsia"/>
          <w:i/>
        </w:rPr>
        <w:t>TL</w:t>
      </w:r>
      <w:r>
        <w:rPr>
          <w:rFonts w:hint="eastAsia"/>
        </w:rPr>
        <w:t>—隔墙（或窗户）倍频带或</w:t>
      </w:r>
      <w:r>
        <w:rPr>
          <w:rFonts w:hint="eastAsia"/>
        </w:rPr>
        <w:t>A</w:t>
      </w:r>
      <w:r>
        <w:rPr>
          <w:rFonts w:hint="eastAsia"/>
        </w:rPr>
        <w:t>声级的隔声量，</w:t>
      </w:r>
      <w:r>
        <w:rPr>
          <w:rFonts w:hint="eastAsia"/>
        </w:rPr>
        <w:t>dB</w:t>
      </w:r>
      <w:r>
        <w:rPr>
          <w:rFonts w:hint="eastAsia"/>
        </w:rPr>
        <w:t>。</w:t>
      </w:r>
    </w:p>
    <w:p w:rsidR="0017674B" w:rsidRDefault="00DE165B">
      <w:pPr>
        <w:ind w:firstLine="480"/>
      </w:pPr>
      <w:r>
        <w:rPr>
          <w:rFonts w:hint="eastAsia"/>
        </w:rPr>
        <w:t>计算某一室内声源靠近围护结构处产生的倍频带声压级或</w:t>
      </w:r>
      <w:r>
        <w:rPr>
          <w:rFonts w:hint="eastAsia"/>
        </w:rPr>
        <w:t>A</w:t>
      </w:r>
      <w:r>
        <w:rPr>
          <w:rFonts w:hint="eastAsia"/>
        </w:rPr>
        <w:t>声级。</w:t>
      </w:r>
    </w:p>
    <w:p w:rsidR="0017674B" w:rsidRDefault="00DE165B">
      <w:pPr>
        <w:spacing w:line="240" w:lineRule="auto"/>
        <w:ind w:firstLineChars="0" w:firstLine="0"/>
        <w:jc w:val="center"/>
      </w:pPr>
      <w:r>
        <w:rPr>
          <w:noProof/>
        </w:rPr>
        <w:drawing>
          <wp:inline distT="0" distB="0" distL="0" distR="0">
            <wp:extent cx="1790700" cy="390525"/>
            <wp:effectExtent l="0" t="0" r="0" b="9525"/>
            <wp:docPr id="25" name="图片 25" descr="C:\Users\ADMINI~1\AppData\Local\Temp\ksohtml3704\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DMINI~1\AppData\Local\Temp\ksohtml3704\wps7.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1790700" cy="390525"/>
                    </a:xfrm>
                    <a:prstGeom prst="rect">
                      <a:avLst/>
                    </a:prstGeom>
                    <a:noFill/>
                    <a:ln>
                      <a:noFill/>
                    </a:ln>
                  </pic:spPr>
                </pic:pic>
              </a:graphicData>
            </a:graphic>
          </wp:inline>
        </w:drawing>
      </w:r>
    </w:p>
    <w:p w:rsidR="0017674B" w:rsidRDefault="00DE165B">
      <w:pPr>
        <w:ind w:firstLine="480"/>
      </w:pPr>
      <w:r>
        <w:t>式中：</w:t>
      </w:r>
    </w:p>
    <w:p w:rsidR="0017674B" w:rsidRDefault="00DE165B">
      <w:pPr>
        <w:ind w:firstLine="480"/>
      </w:pPr>
      <w:r>
        <w:rPr>
          <w:rFonts w:hint="eastAsia"/>
          <w:i/>
        </w:rPr>
        <w:t>L</w:t>
      </w:r>
      <w:r>
        <w:rPr>
          <w:rFonts w:hint="eastAsia"/>
          <w:i/>
          <w:vertAlign w:val="subscript"/>
        </w:rPr>
        <w:t>p1</w:t>
      </w:r>
      <w:r>
        <w:rPr>
          <w:rFonts w:hint="eastAsia"/>
        </w:rPr>
        <w:t>—靠近开口处（或窗户）室内某倍频带的声压级或</w:t>
      </w:r>
      <w:r>
        <w:rPr>
          <w:rFonts w:hint="eastAsia"/>
        </w:rPr>
        <w:t>A</w:t>
      </w:r>
      <w:r>
        <w:rPr>
          <w:rFonts w:hint="eastAsia"/>
        </w:rPr>
        <w:t>声级，</w:t>
      </w:r>
      <w:r>
        <w:rPr>
          <w:rFonts w:hint="eastAsia"/>
        </w:rPr>
        <w:t>dB</w:t>
      </w:r>
      <w:r>
        <w:rPr>
          <w:rFonts w:hint="eastAsia"/>
        </w:rPr>
        <w:t>；</w:t>
      </w:r>
    </w:p>
    <w:p w:rsidR="0017674B" w:rsidRDefault="00DE165B">
      <w:pPr>
        <w:ind w:firstLine="480"/>
      </w:pPr>
      <w:r>
        <w:rPr>
          <w:rFonts w:hint="eastAsia"/>
          <w:i/>
        </w:rPr>
        <w:t>L</w:t>
      </w:r>
      <w:r>
        <w:rPr>
          <w:rFonts w:hint="eastAsia"/>
          <w:i/>
          <w:vertAlign w:val="subscript"/>
        </w:rPr>
        <w:t>w</w:t>
      </w:r>
      <w:r>
        <w:rPr>
          <w:rFonts w:hint="eastAsia"/>
        </w:rPr>
        <w:t>—点声源声功率级（</w:t>
      </w:r>
      <w:r>
        <w:rPr>
          <w:rFonts w:hint="eastAsia"/>
        </w:rPr>
        <w:t>A</w:t>
      </w:r>
      <w:r>
        <w:rPr>
          <w:rFonts w:hint="eastAsia"/>
        </w:rPr>
        <w:t>计权或倍频带），</w:t>
      </w:r>
      <w:r>
        <w:rPr>
          <w:rFonts w:hint="eastAsia"/>
        </w:rPr>
        <w:t>dB</w:t>
      </w:r>
      <w:r>
        <w:rPr>
          <w:rFonts w:hint="eastAsia"/>
        </w:rPr>
        <w:t>；</w:t>
      </w:r>
    </w:p>
    <w:p w:rsidR="0017674B" w:rsidRDefault="00DE165B">
      <w:pPr>
        <w:ind w:firstLine="480"/>
      </w:pPr>
      <w:r>
        <w:rPr>
          <w:rFonts w:hint="eastAsia"/>
          <w:i/>
        </w:rPr>
        <w:t>Q</w:t>
      </w:r>
      <w:r>
        <w:rPr>
          <w:rFonts w:hint="eastAsia"/>
        </w:rPr>
        <w:t>—指向性因数；通常对无指向性声源，当声源放在房间中心时，</w:t>
      </w:r>
      <w:r>
        <w:rPr>
          <w:rFonts w:hint="eastAsia"/>
          <w:i/>
        </w:rPr>
        <w:t>Q</w:t>
      </w:r>
      <w:r>
        <w:rPr>
          <w:rFonts w:hint="eastAsia"/>
        </w:rPr>
        <w:t>=1</w:t>
      </w:r>
      <w:r>
        <w:rPr>
          <w:rFonts w:hint="eastAsia"/>
        </w:rPr>
        <w:t>；当放在</w:t>
      </w:r>
      <w:proofErr w:type="gramStart"/>
      <w:r>
        <w:rPr>
          <w:rFonts w:hint="eastAsia"/>
        </w:rPr>
        <w:t>一</w:t>
      </w:r>
      <w:proofErr w:type="gramEnd"/>
      <w:r>
        <w:rPr>
          <w:rFonts w:hint="eastAsia"/>
        </w:rPr>
        <w:t>面墙的中心时，</w:t>
      </w:r>
      <w:r>
        <w:rPr>
          <w:rFonts w:hint="eastAsia"/>
          <w:i/>
        </w:rPr>
        <w:t>Q</w:t>
      </w:r>
      <w:r>
        <w:rPr>
          <w:rFonts w:hint="eastAsia"/>
        </w:rPr>
        <w:t>=2</w:t>
      </w:r>
      <w:r>
        <w:rPr>
          <w:rFonts w:hint="eastAsia"/>
        </w:rPr>
        <w:t>；当放在两面墙夹角处时，</w:t>
      </w:r>
      <w:r>
        <w:rPr>
          <w:rFonts w:hint="eastAsia"/>
          <w:i/>
        </w:rPr>
        <w:t>Q</w:t>
      </w:r>
      <w:r>
        <w:rPr>
          <w:rFonts w:hint="eastAsia"/>
        </w:rPr>
        <w:t>=4</w:t>
      </w:r>
      <w:r>
        <w:rPr>
          <w:rFonts w:hint="eastAsia"/>
        </w:rPr>
        <w:t>；当放在三面墙夹角处时，</w:t>
      </w:r>
      <w:r>
        <w:rPr>
          <w:rFonts w:hint="eastAsia"/>
          <w:i/>
        </w:rPr>
        <w:t>Q</w:t>
      </w:r>
      <w:r>
        <w:rPr>
          <w:rFonts w:hint="eastAsia"/>
        </w:rPr>
        <w:t>=8</w:t>
      </w:r>
      <w:r>
        <w:rPr>
          <w:rFonts w:hint="eastAsia"/>
        </w:rPr>
        <w:t>；</w:t>
      </w:r>
    </w:p>
    <w:p w:rsidR="0017674B" w:rsidRDefault="00DE165B">
      <w:pPr>
        <w:ind w:firstLine="480"/>
      </w:pPr>
      <w:r>
        <w:rPr>
          <w:i/>
        </w:rPr>
        <w:t>R</w:t>
      </w:r>
      <w:r>
        <w:t>—</w:t>
      </w:r>
      <w:r>
        <w:rPr>
          <w:rFonts w:hint="eastAsia"/>
        </w:rPr>
        <w:t>房间常数；</w:t>
      </w:r>
      <w:r>
        <w:rPr>
          <w:i/>
        </w:rPr>
        <w:t>R</w:t>
      </w:r>
      <w:r>
        <w:t>=</w:t>
      </w:r>
      <w:r>
        <w:rPr>
          <w:i/>
        </w:rPr>
        <w:t>S</w:t>
      </w:r>
      <w:r>
        <w:rPr>
          <w:rFonts w:hint="eastAsia"/>
          <w:i/>
        </w:rPr>
        <w:t>α</w:t>
      </w:r>
      <w:r>
        <w:t>/</w:t>
      </w:r>
      <w:r>
        <w:rPr>
          <w:rFonts w:hint="eastAsia"/>
        </w:rPr>
        <w:t>（</w:t>
      </w:r>
      <w:r>
        <w:rPr>
          <w:rFonts w:hint="eastAsia"/>
        </w:rPr>
        <w:t>1</w:t>
      </w:r>
      <w:r>
        <w:t>-</w:t>
      </w:r>
      <w:r>
        <w:rPr>
          <w:rFonts w:hint="eastAsia"/>
          <w:i/>
        </w:rPr>
        <w:t>α</w:t>
      </w:r>
      <w:r>
        <w:rPr>
          <w:rFonts w:hint="eastAsia"/>
        </w:rPr>
        <w:t>），</w:t>
      </w:r>
      <w:r>
        <w:rPr>
          <w:i/>
        </w:rPr>
        <w:t>S</w:t>
      </w:r>
      <w:r>
        <w:rPr>
          <w:rFonts w:hint="eastAsia"/>
        </w:rPr>
        <w:t>为房间内表面面积，</w:t>
      </w:r>
      <w:r>
        <w:t>m</w:t>
      </w:r>
      <w:r>
        <w:rPr>
          <w:vertAlign w:val="superscript"/>
        </w:rPr>
        <w:t>2</w:t>
      </w:r>
      <w:r>
        <w:rPr>
          <w:rFonts w:hint="eastAsia"/>
        </w:rPr>
        <w:t>；</w:t>
      </w:r>
      <w:r>
        <w:rPr>
          <w:rFonts w:hint="eastAsia"/>
          <w:i/>
        </w:rPr>
        <w:t>α</w:t>
      </w:r>
      <w:r>
        <w:rPr>
          <w:rFonts w:hint="eastAsia"/>
        </w:rPr>
        <w:t>为平均吸声系数；</w:t>
      </w:r>
    </w:p>
    <w:p w:rsidR="0017674B" w:rsidRDefault="00DE165B">
      <w:pPr>
        <w:ind w:firstLine="480"/>
      </w:pPr>
      <w:r>
        <w:rPr>
          <w:rFonts w:hint="eastAsia"/>
          <w:i/>
        </w:rPr>
        <w:t>r</w:t>
      </w:r>
      <w:r>
        <w:rPr>
          <w:rFonts w:hint="eastAsia"/>
        </w:rPr>
        <w:t>—声源到靠近围护结构某点处的距离，</w:t>
      </w:r>
      <w:r>
        <w:rPr>
          <w:rFonts w:hint="eastAsia"/>
        </w:rPr>
        <w:t>m</w:t>
      </w:r>
      <w:r>
        <w:rPr>
          <w:rFonts w:hint="eastAsia"/>
        </w:rPr>
        <w:t>。</w:t>
      </w:r>
    </w:p>
    <w:p w:rsidR="0017674B" w:rsidRDefault="00DE165B">
      <w:pPr>
        <w:ind w:firstLine="480"/>
      </w:pPr>
      <w:r>
        <w:rPr>
          <w:rFonts w:hint="eastAsia"/>
        </w:rPr>
        <w:t>计算出所有室内声源在围护结构处产生的</w:t>
      </w:r>
      <w:r>
        <w:rPr>
          <w:rFonts w:hint="eastAsia"/>
          <w:i/>
        </w:rPr>
        <w:t>i</w:t>
      </w:r>
      <w:r>
        <w:rPr>
          <w:rFonts w:hint="eastAsia"/>
        </w:rPr>
        <w:t>倍频带叠加声压级。</w:t>
      </w:r>
    </w:p>
    <w:p w:rsidR="0017674B" w:rsidRDefault="00DE165B">
      <w:pPr>
        <w:spacing w:line="240" w:lineRule="auto"/>
        <w:ind w:firstLineChars="0" w:firstLine="0"/>
        <w:jc w:val="center"/>
      </w:pPr>
      <w:r>
        <w:rPr>
          <w:noProof/>
        </w:rPr>
        <w:drawing>
          <wp:inline distT="0" distB="0" distL="0" distR="0">
            <wp:extent cx="1609725" cy="485775"/>
            <wp:effectExtent l="0" t="0" r="9525" b="9525"/>
            <wp:docPr id="26" name="图片 26" descr="C:\Users\ADMINI~1\AppData\Local\Temp\ksohtml3704\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ADMINI~1\AppData\Local\Temp\ksohtml3704\wps8.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1609725" cy="485775"/>
                    </a:xfrm>
                    <a:prstGeom prst="rect">
                      <a:avLst/>
                    </a:prstGeom>
                    <a:noFill/>
                    <a:ln>
                      <a:noFill/>
                    </a:ln>
                  </pic:spPr>
                </pic:pic>
              </a:graphicData>
            </a:graphic>
          </wp:inline>
        </w:drawing>
      </w:r>
    </w:p>
    <w:p w:rsidR="0017674B" w:rsidRDefault="00DE165B">
      <w:pPr>
        <w:ind w:firstLine="480"/>
      </w:pPr>
      <w:r>
        <w:t>式中：</w:t>
      </w:r>
    </w:p>
    <w:p w:rsidR="0017674B" w:rsidRDefault="00DE165B">
      <w:pPr>
        <w:ind w:firstLine="480"/>
      </w:pPr>
      <w:r>
        <w:rPr>
          <w:rFonts w:hint="eastAsia"/>
          <w:i/>
        </w:rPr>
        <w:t>L</w:t>
      </w:r>
      <w:r>
        <w:rPr>
          <w:i/>
          <w:vertAlign w:val="subscript"/>
        </w:rPr>
        <w:t>pli</w:t>
      </w:r>
      <w:r>
        <w:rPr>
          <w:rFonts w:hint="eastAsia"/>
        </w:rPr>
        <w:t>（</w:t>
      </w:r>
      <w:r>
        <w:rPr>
          <w:rFonts w:hint="eastAsia"/>
          <w:i/>
        </w:rPr>
        <w:t>T</w:t>
      </w:r>
      <w:r>
        <w:rPr>
          <w:rFonts w:hint="eastAsia"/>
        </w:rPr>
        <w:t>）—靠近围护结构处室内</w:t>
      </w:r>
      <w:r>
        <w:rPr>
          <w:rFonts w:hint="eastAsia"/>
          <w:i/>
        </w:rPr>
        <w:t>N</w:t>
      </w:r>
      <w:proofErr w:type="gramStart"/>
      <w:r>
        <w:rPr>
          <w:rFonts w:hint="eastAsia"/>
        </w:rPr>
        <w:t>个</w:t>
      </w:r>
      <w:proofErr w:type="gramEnd"/>
      <w:r>
        <w:rPr>
          <w:rFonts w:hint="eastAsia"/>
        </w:rPr>
        <w:t>声源</w:t>
      </w:r>
      <w:r>
        <w:rPr>
          <w:rFonts w:hint="eastAsia"/>
          <w:i/>
        </w:rPr>
        <w:t>i</w:t>
      </w:r>
      <w:r>
        <w:rPr>
          <w:rFonts w:hint="eastAsia"/>
        </w:rPr>
        <w:t>倍频带的叠加声压级，</w:t>
      </w:r>
      <w:r>
        <w:rPr>
          <w:rFonts w:hint="eastAsia"/>
        </w:rPr>
        <w:t>dB</w:t>
      </w:r>
      <w:r>
        <w:rPr>
          <w:rFonts w:hint="eastAsia"/>
        </w:rPr>
        <w:t>；</w:t>
      </w:r>
    </w:p>
    <w:p w:rsidR="0017674B" w:rsidRDefault="00DE165B">
      <w:pPr>
        <w:ind w:firstLine="480"/>
      </w:pPr>
      <w:r>
        <w:rPr>
          <w:i/>
        </w:rPr>
        <w:t>L</w:t>
      </w:r>
      <w:r>
        <w:rPr>
          <w:i/>
          <w:vertAlign w:val="subscript"/>
        </w:rPr>
        <w:t>p</w:t>
      </w:r>
      <w:r>
        <w:rPr>
          <w:rFonts w:hint="eastAsia"/>
          <w:i/>
          <w:vertAlign w:val="subscript"/>
        </w:rPr>
        <w:t>1ij</w:t>
      </w:r>
      <w:r>
        <w:rPr>
          <w:rFonts w:hint="eastAsia"/>
        </w:rPr>
        <w:t>—室内</w:t>
      </w:r>
      <w:r>
        <w:rPr>
          <w:rFonts w:hint="eastAsia"/>
          <w:i/>
        </w:rPr>
        <w:t>j</w:t>
      </w:r>
      <w:r>
        <w:rPr>
          <w:rFonts w:hint="eastAsia"/>
        </w:rPr>
        <w:t>声源</w:t>
      </w:r>
      <w:r>
        <w:rPr>
          <w:rFonts w:hint="eastAsia"/>
          <w:i/>
        </w:rPr>
        <w:t>i</w:t>
      </w:r>
      <w:r>
        <w:rPr>
          <w:rFonts w:hint="eastAsia"/>
        </w:rPr>
        <w:t>倍频带的声压级，</w:t>
      </w:r>
      <w:r>
        <w:rPr>
          <w:rFonts w:hint="eastAsia"/>
        </w:rPr>
        <w:t>dB</w:t>
      </w:r>
      <w:r>
        <w:rPr>
          <w:rFonts w:hint="eastAsia"/>
        </w:rPr>
        <w:t>；</w:t>
      </w:r>
    </w:p>
    <w:p w:rsidR="0017674B" w:rsidRDefault="00DE165B">
      <w:pPr>
        <w:ind w:firstLine="480"/>
      </w:pPr>
      <w:r>
        <w:rPr>
          <w:rFonts w:hint="eastAsia"/>
          <w:i/>
        </w:rPr>
        <w:t>N</w:t>
      </w:r>
      <w:r>
        <w:rPr>
          <w:rFonts w:hint="eastAsia"/>
        </w:rPr>
        <w:t>—室内声源总数。</w:t>
      </w:r>
    </w:p>
    <w:p w:rsidR="0017674B" w:rsidRDefault="00DE165B">
      <w:pPr>
        <w:ind w:firstLine="480"/>
      </w:pPr>
      <w:r>
        <w:rPr>
          <w:rFonts w:hint="eastAsia"/>
        </w:rPr>
        <w:t>将室外声源的声压级和透过面积换算成等效的室外声源，计算出中心位置</w:t>
      </w:r>
      <w:proofErr w:type="gramStart"/>
      <w:r>
        <w:rPr>
          <w:rFonts w:hint="eastAsia"/>
        </w:rPr>
        <w:t>位于透声面积</w:t>
      </w:r>
      <w:proofErr w:type="gramEnd"/>
      <w:r>
        <w:rPr>
          <w:rFonts w:hint="eastAsia"/>
        </w:rPr>
        <w:t>（</w:t>
      </w:r>
      <w:r>
        <w:rPr>
          <w:rFonts w:hint="eastAsia"/>
          <w:i/>
        </w:rPr>
        <w:t>S</w:t>
      </w:r>
      <w:r>
        <w:rPr>
          <w:rFonts w:hint="eastAsia"/>
        </w:rPr>
        <w:t>）处的等效声源的倍频带声功率级。</w:t>
      </w:r>
    </w:p>
    <w:p w:rsidR="0017674B" w:rsidRDefault="00DE165B">
      <w:pPr>
        <w:ind w:firstLineChars="0" w:firstLine="0"/>
        <w:jc w:val="center"/>
      </w:pPr>
      <w:r>
        <w:rPr>
          <w:i/>
          <w:sz w:val="21"/>
          <w:szCs w:val="21"/>
        </w:rPr>
        <w:t>L</w:t>
      </w:r>
      <w:r>
        <w:rPr>
          <w:i/>
          <w:vertAlign w:val="subscript"/>
        </w:rPr>
        <w:t>w</w:t>
      </w:r>
      <w:r>
        <w:t>=</w:t>
      </w:r>
      <w:r>
        <w:rPr>
          <w:rFonts w:hint="eastAsia"/>
          <w:i/>
        </w:rPr>
        <w:t>L</w:t>
      </w:r>
      <w:r>
        <w:rPr>
          <w:rFonts w:hint="eastAsia"/>
          <w:i/>
          <w:vertAlign w:val="subscript"/>
        </w:rPr>
        <w:t>p2</w:t>
      </w:r>
      <w:r>
        <w:rPr>
          <w:rFonts w:hint="eastAsia"/>
          <w:i/>
        </w:rPr>
        <w:t>（</w:t>
      </w:r>
      <w:r>
        <w:rPr>
          <w:rFonts w:hint="eastAsia"/>
          <w:i/>
        </w:rPr>
        <w:t>T</w:t>
      </w:r>
      <w:r>
        <w:rPr>
          <w:rFonts w:hint="eastAsia"/>
          <w:i/>
        </w:rPr>
        <w:t>）</w:t>
      </w:r>
      <w:r>
        <w:rPr>
          <w:rFonts w:hint="eastAsia"/>
          <w:i/>
        </w:rPr>
        <w:t>+</w:t>
      </w:r>
      <w:r>
        <w:t>10lg</w:t>
      </w:r>
      <w:r>
        <w:rPr>
          <w:rFonts w:hint="eastAsia"/>
          <w:i/>
        </w:rPr>
        <w:t>S</w:t>
      </w:r>
    </w:p>
    <w:p w:rsidR="0017674B" w:rsidRDefault="00DE165B">
      <w:pPr>
        <w:ind w:firstLine="480"/>
      </w:pPr>
      <w:r>
        <w:rPr>
          <w:rFonts w:hint="eastAsia"/>
        </w:rPr>
        <w:t>式中：</w:t>
      </w:r>
    </w:p>
    <w:p w:rsidR="0017674B" w:rsidRDefault="00DE165B">
      <w:pPr>
        <w:ind w:firstLine="420"/>
      </w:pPr>
      <w:r>
        <w:rPr>
          <w:i/>
          <w:iCs/>
          <w:sz w:val="21"/>
          <w:szCs w:val="21"/>
        </w:rPr>
        <w:t>L</w:t>
      </w:r>
      <w:r>
        <w:rPr>
          <w:i/>
          <w:iCs/>
          <w:sz w:val="14"/>
          <w:szCs w:val="14"/>
        </w:rPr>
        <w:t>w</w:t>
      </w:r>
      <w:proofErr w:type="gramStart"/>
      <w:r>
        <w:rPr>
          <w:rFonts w:hint="eastAsia"/>
        </w:rPr>
        <w:t>—中心</w:t>
      </w:r>
      <w:proofErr w:type="gramEnd"/>
      <w:r>
        <w:rPr>
          <w:rFonts w:hint="eastAsia"/>
        </w:rPr>
        <w:t>位置</w:t>
      </w:r>
      <w:proofErr w:type="gramStart"/>
      <w:r>
        <w:rPr>
          <w:rFonts w:hint="eastAsia"/>
        </w:rPr>
        <w:t>位于透声面积</w:t>
      </w:r>
      <w:proofErr w:type="gramEnd"/>
      <w:r>
        <w:rPr>
          <w:rFonts w:hint="eastAsia"/>
        </w:rPr>
        <w:t>（</w:t>
      </w:r>
      <w:r>
        <w:rPr>
          <w:rFonts w:hint="eastAsia"/>
          <w:i/>
        </w:rPr>
        <w:t>S</w:t>
      </w:r>
      <w:r>
        <w:rPr>
          <w:rFonts w:hint="eastAsia"/>
        </w:rPr>
        <w:t>）处的等效声源的倍频带声功率级，</w:t>
      </w:r>
      <w:r>
        <w:rPr>
          <w:rFonts w:hint="eastAsia"/>
        </w:rPr>
        <w:t>dB</w:t>
      </w:r>
      <w:r>
        <w:rPr>
          <w:rFonts w:hint="eastAsia"/>
        </w:rPr>
        <w:t>；</w:t>
      </w:r>
    </w:p>
    <w:p w:rsidR="0017674B" w:rsidRDefault="00DE165B">
      <w:pPr>
        <w:ind w:firstLine="480"/>
      </w:pPr>
      <w:r>
        <w:rPr>
          <w:rFonts w:hint="eastAsia"/>
          <w:i/>
        </w:rPr>
        <w:t>L</w:t>
      </w:r>
      <w:r>
        <w:rPr>
          <w:rFonts w:hint="eastAsia"/>
          <w:i/>
          <w:vertAlign w:val="subscript"/>
        </w:rPr>
        <w:t>p2</w:t>
      </w:r>
      <w:r>
        <w:rPr>
          <w:rFonts w:hint="eastAsia"/>
          <w:i/>
        </w:rPr>
        <w:t>（</w:t>
      </w:r>
      <w:r>
        <w:rPr>
          <w:rFonts w:hint="eastAsia"/>
          <w:i/>
        </w:rPr>
        <w:t>T</w:t>
      </w:r>
      <w:r>
        <w:rPr>
          <w:rFonts w:hint="eastAsia"/>
          <w:i/>
        </w:rPr>
        <w:t>）</w:t>
      </w:r>
      <w:r>
        <w:rPr>
          <w:rFonts w:hint="eastAsia"/>
        </w:rPr>
        <w:t>—靠近围护结构处室外声源的声压级，</w:t>
      </w:r>
      <w:r>
        <w:rPr>
          <w:rFonts w:hint="eastAsia"/>
        </w:rPr>
        <w:t>dB</w:t>
      </w:r>
      <w:r>
        <w:rPr>
          <w:rFonts w:hint="eastAsia"/>
        </w:rPr>
        <w:t>；</w:t>
      </w:r>
    </w:p>
    <w:p w:rsidR="0017674B" w:rsidRDefault="00DE165B">
      <w:pPr>
        <w:ind w:firstLine="480"/>
      </w:pPr>
      <w:r>
        <w:rPr>
          <w:rFonts w:hint="eastAsia"/>
          <w:i/>
        </w:rPr>
        <w:t>S</w:t>
      </w:r>
      <w:r>
        <w:rPr>
          <w:rFonts w:hint="eastAsia"/>
        </w:rPr>
        <w:t>—</w:t>
      </w:r>
      <w:proofErr w:type="gramStart"/>
      <w:r>
        <w:rPr>
          <w:rFonts w:hint="eastAsia"/>
        </w:rPr>
        <w:t>透声面积</w:t>
      </w:r>
      <w:proofErr w:type="gramEnd"/>
      <w:r>
        <w:rPr>
          <w:rFonts w:hint="eastAsia"/>
        </w:rPr>
        <w:t>，</w:t>
      </w:r>
      <w:r>
        <w:rPr>
          <w:rFonts w:hint="eastAsia"/>
        </w:rPr>
        <w:t>m</w:t>
      </w:r>
      <w:r>
        <w:rPr>
          <w:rFonts w:hint="eastAsia"/>
          <w:vertAlign w:val="superscript"/>
        </w:rPr>
        <w:t>2</w:t>
      </w:r>
      <w:r>
        <w:rPr>
          <w:rFonts w:hint="eastAsia"/>
        </w:rPr>
        <w:t>。</w:t>
      </w:r>
    </w:p>
    <w:p w:rsidR="0017674B" w:rsidRDefault="00DE165B">
      <w:pPr>
        <w:ind w:firstLine="480"/>
      </w:pPr>
      <w:r>
        <w:rPr>
          <w:rFonts w:hint="eastAsia"/>
        </w:rPr>
        <w:t>然后按室外声源预测方法计算预测点处的</w:t>
      </w:r>
      <w:r>
        <w:rPr>
          <w:rFonts w:hint="eastAsia"/>
        </w:rPr>
        <w:t>A</w:t>
      </w:r>
      <w:r>
        <w:rPr>
          <w:rFonts w:hint="eastAsia"/>
        </w:rPr>
        <w:t>声级。</w:t>
      </w:r>
    </w:p>
    <w:p w:rsidR="0017674B" w:rsidRDefault="00DE165B">
      <w:pPr>
        <w:ind w:firstLine="480"/>
      </w:pPr>
      <w:r>
        <w:rPr>
          <w:rFonts w:hint="eastAsia"/>
        </w:rPr>
        <w:t>（</w:t>
      </w:r>
      <w:r>
        <w:rPr>
          <w:rFonts w:hint="eastAsia"/>
        </w:rPr>
        <w:t>3</w:t>
      </w:r>
      <w:r>
        <w:rPr>
          <w:rFonts w:hint="eastAsia"/>
        </w:rPr>
        <w:t>）预测内容</w:t>
      </w:r>
    </w:p>
    <w:p w:rsidR="0017674B" w:rsidRDefault="00DE165B">
      <w:pPr>
        <w:ind w:firstLine="480"/>
      </w:pPr>
      <w:r>
        <w:t>根据工程建设内容，主要预测项目实施后厂界噪声环境影响。本次预测点高度为</w:t>
      </w:r>
      <w:r>
        <w:t>1.5m</w:t>
      </w:r>
      <w:r>
        <w:t>，预测范围为厂界外</w:t>
      </w:r>
      <w:r>
        <w:t>200m</w:t>
      </w:r>
      <w:r>
        <w:t>范围内。</w:t>
      </w:r>
    </w:p>
    <w:p w:rsidR="0017674B" w:rsidRDefault="00DE165B">
      <w:pPr>
        <w:pStyle w:val="3"/>
      </w:pPr>
      <w:bookmarkStart w:id="335" w:name="_Toc157447892"/>
      <w:r>
        <w:rPr>
          <w:rFonts w:hint="eastAsia"/>
        </w:rPr>
        <w:lastRenderedPageBreak/>
        <w:t>5.</w:t>
      </w:r>
      <w:r>
        <w:t>6.3</w:t>
      </w:r>
      <w:r>
        <w:rPr>
          <w:rFonts w:hint="eastAsia"/>
        </w:rPr>
        <w:t>声环境预测结果</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Fonts w:hint="eastAsia"/>
        </w:rPr>
        <w:t>及结论</w:t>
      </w:r>
      <w:bookmarkEnd w:id="334"/>
      <w:bookmarkEnd w:id="335"/>
    </w:p>
    <w:p w:rsidR="0017674B" w:rsidRDefault="00DE165B">
      <w:pPr>
        <w:ind w:firstLine="480"/>
        <w:rPr>
          <w:szCs w:val="24"/>
        </w:rPr>
      </w:pPr>
      <w:r>
        <w:rPr>
          <w:szCs w:val="24"/>
        </w:rPr>
        <w:t>根据《环境影响评价技术导则声环境》</w:t>
      </w:r>
      <w:r>
        <w:rPr>
          <w:rFonts w:hint="eastAsia"/>
          <w:szCs w:val="24"/>
        </w:rPr>
        <w:t>（</w:t>
      </w:r>
      <w:r>
        <w:rPr>
          <w:szCs w:val="24"/>
        </w:rPr>
        <w:t>HJ2.4-20</w:t>
      </w:r>
      <w:r>
        <w:rPr>
          <w:rFonts w:hint="eastAsia"/>
          <w:szCs w:val="24"/>
        </w:rPr>
        <w:t>21</w:t>
      </w:r>
      <w:r>
        <w:rPr>
          <w:rFonts w:hint="eastAsia"/>
          <w:szCs w:val="24"/>
        </w:rPr>
        <w:t>）</w:t>
      </w:r>
      <w:r>
        <w:rPr>
          <w:szCs w:val="24"/>
        </w:rPr>
        <w:t>规定，本项目为新建项目，预测厂界噪声时直接以工程噪声贡献值为评价量，不在叠加现状噪声背景值。</w:t>
      </w:r>
    </w:p>
    <w:p w:rsidR="0017674B" w:rsidRDefault="00DE165B">
      <w:pPr>
        <w:ind w:firstLine="480"/>
        <w:rPr>
          <w:szCs w:val="24"/>
        </w:rPr>
      </w:pPr>
      <w:r>
        <w:rPr>
          <w:szCs w:val="24"/>
        </w:rPr>
        <w:t>结合养殖场平面布置图，经噪声衰减和叠加公式计算，运营期主要噪声源对厂界影响结果见下表</w:t>
      </w:r>
      <w:r>
        <w:rPr>
          <w:rFonts w:eastAsia="黑体"/>
          <w:szCs w:val="24"/>
        </w:rPr>
        <w:t>。</w:t>
      </w:r>
    </w:p>
    <w:p w:rsidR="0017674B" w:rsidRDefault="00DE165B">
      <w:pPr>
        <w:pStyle w:val="5"/>
        <w:rPr>
          <w:sz w:val="21"/>
          <w:szCs w:val="21"/>
        </w:rPr>
      </w:pPr>
      <w:r>
        <w:t>表</w:t>
      </w:r>
      <w:r>
        <w:rPr>
          <w:rFonts w:hint="eastAsia"/>
        </w:rPr>
        <w:t xml:space="preserve">5.6-2    </w:t>
      </w:r>
      <w:r>
        <w:t>设备噪声预测结果</w:t>
      </w:r>
      <w:r>
        <w:t xml:space="preserve">   </w:t>
      </w:r>
      <w:r>
        <w:rPr>
          <w:rFonts w:hint="eastAsia"/>
        </w:rPr>
        <w:t xml:space="preserve">   </w:t>
      </w:r>
      <w:r>
        <w:rPr>
          <w:sz w:val="21"/>
          <w:szCs w:val="21"/>
        </w:rPr>
        <w:t>单位：</w:t>
      </w:r>
      <w:r>
        <w:rPr>
          <w:sz w:val="21"/>
          <w:szCs w:val="21"/>
        </w:rPr>
        <w:t>dB</w:t>
      </w:r>
      <w:r>
        <w:rPr>
          <w:sz w:val="21"/>
          <w:szCs w:val="21"/>
        </w:rPr>
        <w:t>（</w:t>
      </w:r>
      <w:r>
        <w:rPr>
          <w:sz w:val="21"/>
          <w:szCs w:val="21"/>
        </w:rPr>
        <w:t>A</w:t>
      </w:r>
      <w:r>
        <w:rPr>
          <w:sz w:val="21"/>
          <w:szCs w:val="21"/>
        </w:rPr>
        <w:t>）</w:t>
      </w:r>
    </w:p>
    <w:tbl>
      <w:tblPr>
        <w:tblW w:w="8958"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643"/>
        <w:gridCol w:w="1939"/>
        <w:gridCol w:w="1344"/>
        <w:gridCol w:w="1344"/>
        <w:gridCol w:w="1344"/>
        <w:gridCol w:w="1344"/>
      </w:tblGrid>
      <w:tr w:rsidR="0017674B">
        <w:trPr>
          <w:cantSplit/>
          <w:trHeight w:val="322"/>
          <w:jc w:val="center"/>
        </w:trPr>
        <w:tc>
          <w:tcPr>
            <w:tcW w:w="1643" w:type="dxa"/>
            <w:vAlign w:val="center"/>
          </w:tcPr>
          <w:p w:rsidR="0017674B" w:rsidRDefault="00DE165B">
            <w:pPr>
              <w:pStyle w:val="TIE-"/>
            </w:pPr>
            <w:r>
              <w:rPr>
                <w:rFonts w:hint="eastAsia"/>
              </w:rPr>
              <w:t>项目名称</w:t>
            </w:r>
          </w:p>
        </w:tc>
        <w:tc>
          <w:tcPr>
            <w:tcW w:w="1939" w:type="dxa"/>
          </w:tcPr>
          <w:p w:rsidR="0017674B" w:rsidRDefault="00DE165B">
            <w:pPr>
              <w:pStyle w:val="TIE-"/>
              <w:rPr>
                <w:kern w:val="0"/>
                <w:szCs w:val="21"/>
              </w:rPr>
            </w:pPr>
            <w:r>
              <w:rPr>
                <w:rFonts w:hint="eastAsia"/>
                <w:kern w:val="0"/>
                <w:szCs w:val="21"/>
              </w:rPr>
              <w:t>预测内容</w:t>
            </w:r>
          </w:p>
        </w:tc>
        <w:tc>
          <w:tcPr>
            <w:tcW w:w="1344" w:type="dxa"/>
            <w:vAlign w:val="center"/>
          </w:tcPr>
          <w:p w:rsidR="0017674B" w:rsidRDefault="00DE165B">
            <w:pPr>
              <w:pStyle w:val="TIE-"/>
            </w:pPr>
            <w:r>
              <w:rPr>
                <w:kern w:val="0"/>
                <w:szCs w:val="21"/>
              </w:rPr>
              <w:t>东</w:t>
            </w:r>
            <w:r>
              <w:rPr>
                <w:rFonts w:hint="eastAsia"/>
                <w:kern w:val="0"/>
                <w:szCs w:val="21"/>
              </w:rPr>
              <w:t>厂</w:t>
            </w:r>
            <w:r>
              <w:rPr>
                <w:kern w:val="0"/>
                <w:szCs w:val="21"/>
              </w:rPr>
              <w:t>界</w:t>
            </w:r>
          </w:p>
        </w:tc>
        <w:tc>
          <w:tcPr>
            <w:tcW w:w="1344" w:type="dxa"/>
          </w:tcPr>
          <w:p w:rsidR="0017674B" w:rsidRDefault="00DE165B">
            <w:pPr>
              <w:pStyle w:val="TIE-"/>
            </w:pPr>
            <w:r>
              <w:rPr>
                <w:rFonts w:hint="eastAsia"/>
                <w:kern w:val="0"/>
                <w:szCs w:val="21"/>
              </w:rPr>
              <w:t>南厂</w:t>
            </w:r>
            <w:r>
              <w:rPr>
                <w:kern w:val="0"/>
                <w:szCs w:val="21"/>
              </w:rPr>
              <w:t>界</w:t>
            </w:r>
          </w:p>
        </w:tc>
        <w:tc>
          <w:tcPr>
            <w:tcW w:w="1344" w:type="dxa"/>
          </w:tcPr>
          <w:p w:rsidR="0017674B" w:rsidRDefault="00DE165B">
            <w:pPr>
              <w:pStyle w:val="TIE-"/>
            </w:pPr>
            <w:r>
              <w:rPr>
                <w:kern w:val="0"/>
                <w:szCs w:val="21"/>
              </w:rPr>
              <w:t>西</w:t>
            </w:r>
            <w:r>
              <w:rPr>
                <w:rFonts w:hint="eastAsia"/>
                <w:kern w:val="0"/>
                <w:szCs w:val="21"/>
              </w:rPr>
              <w:t>厂</w:t>
            </w:r>
            <w:r>
              <w:rPr>
                <w:kern w:val="0"/>
                <w:szCs w:val="21"/>
              </w:rPr>
              <w:t>界</w:t>
            </w:r>
          </w:p>
        </w:tc>
        <w:tc>
          <w:tcPr>
            <w:tcW w:w="1344" w:type="dxa"/>
            <w:vAlign w:val="center"/>
          </w:tcPr>
          <w:p w:rsidR="0017674B" w:rsidRDefault="00DE165B">
            <w:pPr>
              <w:pStyle w:val="TIE-"/>
            </w:pPr>
            <w:r>
              <w:rPr>
                <w:kern w:val="0"/>
                <w:szCs w:val="21"/>
              </w:rPr>
              <w:t>北</w:t>
            </w:r>
            <w:r>
              <w:rPr>
                <w:rFonts w:hint="eastAsia"/>
                <w:kern w:val="0"/>
                <w:szCs w:val="21"/>
              </w:rPr>
              <w:t>厂</w:t>
            </w:r>
            <w:r>
              <w:rPr>
                <w:kern w:val="0"/>
                <w:szCs w:val="21"/>
              </w:rPr>
              <w:t>界</w:t>
            </w:r>
          </w:p>
        </w:tc>
      </w:tr>
      <w:tr w:rsidR="0017674B">
        <w:trPr>
          <w:cantSplit/>
          <w:trHeight w:val="322"/>
          <w:jc w:val="center"/>
        </w:trPr>
        <w:tc>
          <w:tcPr>
            <w:tcW w:w="1643" w:type="dxa"/>
            <w:vMerge w:val="restart"/>
            <w:vAlign w:val="center"/>
          </w:tcPr>
          <w:p w:rsidR="0017674B" w:rsidRDefault="00DE165B">
            <w:pPr>
              <w:pStyle w:val="TIE-"/>
            </w:pPr>
            <w:r>
              <w:rPr>
                <w:rFonts w:hint="eastAsia"/>
              </w:rPr>
              <w:t>养殖区</w:t>
            </w:r>
          </w:p>
        </w:tc>
        <w:tc>
          <w:tcPr>
            <w:tcW w:w="1939" w:type="dxa"/>
          </w:tcPr>
          <w:p w:rsidR="0017674B" w:rsidRDefault="00DE165B">
            <w:pPr>
              <w:pStyle w:val="TIE-"/>
              <w:rPr>
                <w:kern w:val="0"/>
                <w:szCs w:val="21"/>
              </w:rPr>
            </w:pPr>
            <w:r>
              <w:rPr>
                <w:rFonts w:hint="eastAsia"/>
                <w:kern w:val="0"/>
                <w:szCs w:val="21"/>
              </w:rPr>
              <w:t>距离</w:t>
            </w:r>
          </w:p>
        </w:tc>
        <w:tc>
          <w:tcPr>
            <w:tcW w:w="1344" w:type="dxa"/>
            <w:vAlign w:val="center"/>
          </w:tcPr>
          <w:p w:rsidR="0017674B" w:rsidRDefault="00DE165B">
            <w:pPr>
              <w:pStyle w:val="TIE-"/>
              <w:rPr>
                <w:kern w:val="0"/>
                <w:szCs w:val="21"/>
              </w:rPr>
            </w:pPr>
            <w:r>
              <w:rPr>
                <w:rFonts w:hint="eastAsia"/>
                <w:kern w:val="0"/>
                <w:szCs w:val="21"/>
              </w:rPr>
              <w:t>23</w:t>
            </w:r>
          </w:p>
        </w:tc>
        <w:tc>
          <w:tcPr>
            <w:tcW w:w="1344" w:type="dxa"/>
          </w:tcPr>
          <w:p w:rsidR="0017674B" w:rsidRDefault="00DE165B">
            <w:pPr>
              <w:pStyle w:val="TIE-"/>
              <w:rPr>
                <w:kern w:val="0"/>
                <w:szCs w:val="21"/>
              </w:rPr>
            </w:pPr>
            <w:r>
              <w:rPr>
                <w:rFonts w:hint="eastAsia"/>
                <w:kern w:val="0"/>
                <w:szCs w:val="21"/>
              </w:rPr>
              <w:t>36</w:t>
            </w:r>
          </w:p>
        </w:tc>
        <w:tc>
          <w:tcPr>
            <w:tcW w:w="1344" w:type="dxa"/>
          </w:tcPr>
          <w:p w:rsidR="0017674B" w:rsidRDefault="00DE165B">
            <w:pPr>
              <w:pStyle w:val="TIE-"/>
              <w:rPr>
                <w:kern w:val="0"/>
                <w:szCs w:val="21"/>
              </w:rPr>
            </w:pPr>
            <w:r>
              <w:rPr>
                <w:kern w:val="0"/>
                <w:szCs w:val="21"/>
              </w:rPr>
              <w:t>20</w:t>
            </w:r>
          </w:p>
        </w:tc>
        <w:tc>
          <w:tcPr>
            <w:tcW w:w="1344" w:type="dxa"/>
            <w:vAlign w:val="center"/>
          </w:tcPr>
          <w:p w:rsidR="0017674B" w:rsidRDefault="00DE165B">
            <w:pPr>
              <w:pStyle w:val="TIE-"/>
              <w:rPr>
                <w:kern w:val="0"/>
                <w:szCs w:val="21"/>
              </w:rPr>
            </w:pPr>
            <w:r>
              <w:rPr>
                <w:rFonts w:hint="eastAsia"/>
                <w:kern w:val="0"/>
                <w:szCs w:val="21"/>
              </w:rPr>
              <w:t>15</w:t>
            </w:r>
          </w:p>
        </w:tc>
      </w:tr>
      <w:tr w:rsidR="0017674B">
        <w:trPr>
          <w:cantSplit/>
          <w:trHeight w:val="322"/>
          <w:jc w:val="center"/>
        </w:trPr>
        <w:tc>
          <w:tcPr>
            <w:tcW w:w="1643" w:type="dxa"/>
            <w:vMerge/>
            <w:vAlign w:val="center"/>
          </w:tcPr>
          <w:p w:rsidR="0017674B" w:rsidRDefault="0017674B">
            <w:pPr>
              <w:pStyle w:val="TIE-"/>
            </w:pPr>
          </w:p>
        </w:tc>
        <w:tc>
          <w:tcPr>
            <w:tcW w:w="1939" w:type="dxa"/>
          </w:tcPr>
          <w:p w:rsidR="0017674B" w:rsidRDefault="00DE165B">
            <w:pPr>
              <w:pStyle w:val="TIE-"/>
              <w:rPr>
                <w:kern w:val="0"/>
                <w:szCs w:val="21"/>
              </w:rPr>
            </w:pPr>
            <w:r>
              <w:rPr>
                <w:rFonts w:hint="eastAsia"/>
                <w:kern w:val="0"/>
                <w:szCs w:val="21"/>
              </w:rPr>
              <w:t>贡献值</w:t>
            </w:r>
          </w:p>
        </w:tc>
        <w:tc>
          <w:tcPr>
            <w:tcW w:w="1344" w:type="dxa"/>
            <w:vAlign w:val="center"/>
          </w:tcPr>
          <w:p w:rsidR="0017674B" w:rsidRDefault="00DE165B">
            <w:pPr>
              <w:pStyle w:val="TIE-"/>
              <w:rPr>
                <w:kern w:val="0"/>
                <w:szCs w:val="21"/>
              </w:rPr>
            </w:pPr>
            <w:r>
              <w:rPr>
                <w:kern w:val="0"/>
                <w:szCs w:val="21"/>
              </w:rPr>
              <w:t>4</w:t>
            </w:r>
            <w:r>
              <w:rPr>
                <w:rFonts w:hint="eastAsia"/>
                <w:kern w:val="0"/>
                <w:szCs w:val="21"/>
              </w:rPr>
              <w:t>0</w:t>
            </w:r>
            <w:r>
              <w:rPr>
                <w:kern w:val="0"/>
                <w:szCs w:val="21"/>
              </w:rPr>
              <w:t>.61</w:t>
            </w:r>
          </w:p>
        </w:tc>
        <w:tc>
          <w:tcPr>
            <w:tcW w:w="1344" w:type="dxa"/>
          </w:tcPr>
          <w:p w:rsidR="0017674B" w:rsidRDefault="00DE165B">
            <w:pPr>
              <w:pStyle w:val="TIE-"/>
              <w:rPr>
                <w:kern w:val="0"/>
                <w:szCs w:val="21"/>
              </w:rPr>
            </w:pPr>
            <w:r>
              <w:rPr>
                <w:rFonts w:hint="eastAsia"/>
                <w:kern w:val="0"/>
                <w:szCs w:val="21"/>
              </w:rPr>
              <w:t>45</w:t>
            </w:r>
            <w:r>
              <w:rPr>
                <w:kern w:val="0"/>
                <w:szCs w:val="21"/>
              </w:rPr>
              <w:t>.36</w:t>
            </w:r>
          </w:p>
        </w:tc>
        <w:tc>
          <w:tcPr>
            <w:tcW w:w="1344" w:type="dxa"/>
          </w:tcPr>
          <w:p w:rsidR="0017674B" w:rsidRDefault="00DE165B">
            <w:pPr>
              <w:pStyle w:val="TIE-"/>
              <w:rPr>
                <w:kern w:val="0"/>
                <w:szCs w:val="21"/>
              </w:rPr>
            </w:pPr>
            <w:r>
              <w:rPr>
                <w:kern w:val="0"/>
                <w:szCs w:val="21"/>
              </w:rPr>
              <w:t>4</w:t>
            </w:r>
            <w:r>
              <w:rPr>
                <w:rFonts w:hint="eastAsia"/>
                <w:kern w:val="0"/>
                <w:szCs w:val="21"/>
              </w:rPr>
              <w:t>0</w:t>
            </w:r>
            <w:r>
              <w:rPr>
                <w:kern w:val="0"/>
                <w:szCs w:val="21"/>
              </w:rPr>
              <w:t>.18</w:t>
            </w:r>
          </w:p>
        </w:tc>
        <w:tc>
          <w:tcPr>
            <w:tcW w:w="1344" w:type="dxa"/>
            <w:vAlign w:val="center"/>
          </w:tcPr>
          <w:p w:rsidR="0017674B" w:rsidRDefault="00DE165B">
            <w:pPr>
              <w:pStyle w:val="TIE-"/>
              <w:rPr>
                <w:kern w:val="0"/>
                <w:szCs w:val="21"/>
              </w:rPr>
            </w:pPr>
            <w:r>
              <w:rPr>
                <w:kern w:val="0"/>
                <w:szCs w:val="21"/>
              </w:rPr>
              <w:t>4</w:t>
            </w:r>
            <w:r>
              <w:rPr>
                <w:rFonts w:hint="eastAsia"/>
                <w:kern w:val="0"/>
                <w:szCs w:val="21"/>
              </w:rPr>
              <w:t>3</w:t>
            </w:r>
            <w:r>
              <w:rPr>
                <w:kern w:val="0"/>
                <w:szCs w:val="21"/>
              </w:rPr>
              <w:t>.63</w:t>
            </w:r>
          </w:p>
        </w:tc>
      </w:tr>
      <w:tr w:rsidR="0017674B">
        <w:trPr>
          <w:cantSplit/>
          <w:trHeight w:val="322"/>
          <w:jc w:val="center"/>
        </w:trPr>
        <w:tc>
          <w:tcPr>
            <w:tcW w:w="3582" w:type="dxa"/>
            <w:gridSpan w:val="2"/>
            <w:vAlign w:val="center"/>
          </w:tcPr>
          <w:p w:rsidR="0017674B" w:rsidRDefault="00DE165B">
            <w:pPr>
              <w:pStyle w:val="TIE-"/>
            </w:pPr>
            <w:r>
              <w:t>《工业企业厂界</w:t>
            </w:r>
            <w:r>
              <w:rPr>
                <w:rFonts w:hint="eastAsia"/>
              </w:rPr>
              <w:t>环境</w:t>
            </w:r>
            <w:r>
              <w:t>噪声</w:t>
            </w:r>
            <w:r>
              <w:rPr>
                <w:rFonts w:hint="eastAsia"/>
              </w:rPr>
              <w:t>排放</w:t>
            </w:r>
            <w:r>
              <w:t>标准》（</w:t>
            </w:r>
            <w:r>
              <w:t>GB12348</w:t>
            </w:r>
            <w:r>
              <w:rPr>
                <w:rFonts w:hint="eastAsia"/>
              </w:rPr>
              <w:t>-2008</w:t>
            </w:r>
            <w:r>
              <w:t>）</w:t>
            </w:r>
            <w:r>
              <w:rPr>
                <w:rFonts w:hint="eastAsia"/>
              </w:rPr>
              <w:t>2</w:t>
            </w:r>
            <w:r>
              <w:rPr>
                <w:rFonts w:hint="eastAsia"/>
              </w:rPr>
              <w:t>类标准</w:t>
            </w:r>
          </w:p>
        </w:tc>
        <w:tc>
          <w:tcPr>
            <w:tcW w:w="2688" w:type="dxa"/>
            <w:gridSpan w:val="2"/>
            <w:vAlign w:val="center"/>
          </w:tcPr>
          <w:p w:rsidR="0017674B" w:rsidRDefault="00DE165B">
            <w:pPr>
              <w:pStyle w:val="TIE-"/>
            </w:pPr>
            <w:r>
              <w:rPr>
                <w:rFonts w:hint="eastAsia"/>
              </w:rPr>
              <w:t>昼间：</w:t>
            </w:r>
            <w:r>
              <w:rPr>
                <w:rFonts w:hint="eastAsia"/>
              </w:rPr>
              <w:t>6</w:t>
            </w:r>
            <w:r>
              <w:t>0</w:t>
            </w:r>
          </w:p>
        </w:tc>
        <w:tc>
          <w:tcPr>
            <w:tcW w:w="2688" w:type="dxa"/>
            <w:gridSpan w:val="2"/>
            <w:vAlign w:val="center"/>
          </w:tcPr>
          <w:p w:rsidR="0017674B" w:rsidRDefault="00DE165B">
            <w:pPr>
              <w:pStyle w:val="TIE-"/>
            </w:pPr>
            <w:r>
              <w:rPr>
                <w:rFonts w:hint="eastAsia"/>
              </w:rPr>
              <w:t>夜间：</w:t>
            </w:r>
            <w:r>
              <w:rPr>
                <w:rFonts w:hint="eastAsia"/>
              </w:rPr>
              <w:t>5</w:t>
            </w:r>
            <w:r>
              <w:t>0</w:t>
            </w:r>
          </w:p>
        </w:tc>
      </w:tr>
    </w:tbl>
    <w:p w:rsidR="0017674B" w:rsidRDefault="00DE165B">
      <w:pPr>
        <w:ind w:firstLine="480"/>
      </w:pPr>
      <w:r>
        <w:rPr>
          <w:rFonts w:hint="eastAsia"/>
        </w:rPr>
        <w:t>由上表可以看出，建设项目投产后，项目噪声经隔声及距离衰减后，</w:t>
      </w:r>
      <w:r>
        <w:t>项目运营期四周厂界的噪声预测值为</w:t>
      </w:r>
      <w:r>
        <w:rPr>
          <w:rFonts w:hint="eastAsia"/>
        </w:rPr>
        <w:t>40.61~45.36</w:t>
      </w:r>
      <w:r>
        <w:t>dB</w:t>
      </w:r>
      <w:r>
        <w:t>（</w:t>
      </w:r>
      <w:r>
        <w:t>A</w:t>
      </w:r>
      <w:r>
        <w:t>），</w:t>
      </w:r>
      <w:r>
        <w:rPr>
          <w:rFonts w:hint="eastAsia"/>
        </w:rPr>
        <w:t>项目厂界均能满足《工业企业厂界环境噪声排放标准》（</w:t>
      </w:r>
      <w:r>
        <w:t>GB12348-2008</w:t>
      </w:r>
      <w:r>
        <w:rPr>
          <w:rFonts w:hint="eastAsia"/>
        </w:rPr>
        <w:t>）中</w:t>
      </w:r>
      <w:r>
        <w:rPr>
          <w:rFonts w:hint="eastAsia"/>
        </w:rPr>
        <w:t>2</w:t>
      </w:r>
      <w:r>
        <w:rPr>
          <w:rFonts w:hint="eastAsia"/>
        </w:rPr>
        <w:t>类标准要求。</w:t>
      </w:r>
    </w:p>
    <w:p w:rsidR="0017674B" w:rsidRDefault="00DE165B">
      <w:pPr>
        <w:ind w:firstLine="480"/>
      </w:pPr>
      <w:r>
        <w:rPr>
          <w:rFonts w:hint="eastAsia"/>
        </w:rPr>
        <w:t>声环境影响评价</w:t>
      </w:r>
      <w:proofErr w:type="gramStart"/>
      <w:r>
        <w:rPr>
          <w:rFonts w:hint="eastAsia"/>
        </w:rPr>
        <w:t>自查见</w:t>
      </w:r>
      <w:proofErr w:type="gramEnd"/>
      <w:r>
        <w:rPr>
          <w:rFonts w:hint="eastAsia"/>
        </w:rPr>
        <w:t>下表。</w:t>
      </w:r>
    </w:p>
    <w:p w:rsidR="0017674B" w:rsidRDefault="00DE165B">
      <w:pPr>
        <w:pStyle w:val="5"/>
      </w:pPr>
      <w:r>
        <w:t>表</w:t>
      </w:r>
      <w:r>
        <w:rPr>
          <w:rFonts w:hint="eastAsia"/>
        </w:rPr>
        <w:t xml:space="preserve">5.6-3    </w:t>
      </w:r>
      <w:r>
        <w:rPr>
          <w:rFonts w:hint="eastAsia"/>
        </w:rPr>
        <w:t>声环境影响评价自查表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91"/>
        <w:gridCol w:w="1327"/>
        <w:gridCol w:w="973"/>
        <w:gridCol w:w="541"/>
        <w:gridCol w:w="533"/>
        <w:gridCol w:w="569"/>
        <w:gridCol w:w="351"/>
        <w:gridCol w:w="155"/>
        <w:gridCol w:w="1074"/>
        <w:gridCol w:w="720"/>
        <w:gridCol w:w="196"/>
        <w:gridCol w:w="310"/>
        <w:gridCol w:w="1290"/>
      </w:tblGrid>
      <w:tr w:rsidR="0017674B">
        <w:trPr>
          <w:jc w:val="center"/>
        </w:trPr>
        <w:tc>
          <w:tcPr>
            <w:tcW w:w="1364" w:type="pct"/>
            <w:gridSpan w:val="2"/>
            <w:shd w:val="clear" w:color="auto" w:fill="auto"/>
            <w:vAlign w:val="center"/>
          </w:tcPr>
          <w:p w:rsidR="0017674B" w:rsidRDefault="00DE165B">
            <w:pPr>
              <w:pStyle w:val="TIE-"/>
            </w:pPr>
            <w:r>
              <w:t>工作内容</w:t>
            </w:r>
          </w:p>
        </w:tc>
        <w:tc>
          <w:tcPr>
            <w:tcW w:w="3636" w:type="pct"/>
            <w:gridSpan w:val="11"/>
            <w:shd w:val="clear" w:color="auto" w:fill="auto"/>
            <w:vAlign w:val="center"/>
          </w:tcPr>
          <w:p w:rsidR="0017674B" w:rsidRDefault="00DE165B">
            <w:pPr>
              <w:pStyle w:val="TIE-"/>
            </w:pPr>
            <w:r>
              <w:t>自查项目</w:t>
            </w:r>
          </w:p>
        </w:tc>
      </w:tr>
      <w:tr w:rsidR="0017674B">
        <w:trPr>
          <w:jc w:val="center"/>
        </w:trPr>
        <w:tc>
          <w:tcPr>
            <w:tcW w:w="645" w:type="pct"/>
            <w:vMerge w:val="restart"/>
            <w:shd w:val="clear" w:color="auto" w:fill="auto"/>
            <w:vAlign w:val="center"/>
          </w:tcPr>
          <w:p w:rsidR="0017674B" w:rsidRDefault="00DE165B">
            <w:pPr>
              <w:pStyle w:val="TIE-"/>
            </w:pPr>
            <w:r>
              <w:t>评价等级与范围</w:t>
            </w:r>
          </w:p>
        </w:tc>
        <w:tc>
          <w:tcPr>
            <w:tcW w:w="719" w:type="pct"/>
            <w:shd w:val="clear" w:color="auto" w:fill="auto"/>
            <w:vAlign w:val="center"/>
          </w:tcPr>
          <w:p w:rsidR="0017674B" w:rsidRDefault="00DE165B">
            <w:pPr>
              <w:pStyle w:val="TIE-"/>
            </w:pPr>
            <w:r>
              <w:t>评价等级</w:t>
            </w:r>
          </w:p>
        </w:tc>
        <w:tc>
          <w:tcPr>
            <w:tcW w:w="3636" w:type="pct"/>
            <w:gridSpan w:val="11"/>
            <w:shd w:val="clear" w:color="auto" w:fill="auto"/>
            <w:vAlign w:val="center"/>
          </w:tcPr>
          <w:p w:rsidR="0017674B" w:rsidRDefault="00DE165B">
            <w:pPr>
              <w:pStyle w:val="TIE-"/>
            </w:pPr>
            <w:r>
              <w:t>一级</w:t>
            </w:r>
            <w:r>
              <w:t xml:space="preserve">□    </w:t>
            </w:r>
            <w:r>
              <w:t>二级</w:t>
            </w:r>
            <w:r>
              <w:sym w:font="Wingdings 2" w:char="0052"/>
            </w:r>
            <w:r>
              <w:t xml:space="preserve">    </w:t>
            </w:r>
            <w:r>
              <w:t>三级</w:t>
            </w:r>
            <w:r>
              <w:fldChar w:fldCharType="begin"/>
            </w:r>
            <w:r>
              <w:instrText xml:space="preserve"> eq \o\ac(□)</w:instrText>
            </w:r>
            <w:r>
              <w:fldChar w:fldCharType="end"/>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评价范围</w:t>
            </w:r>
          </w:p>
        </w:tc>
        <w:tc>
          <w:tcPr>
            <w:tcW w:w="3636" w:type="pct"/>
            <w:gridSpan w:val="11"/>
            <w:shd w:val="clear" w:color="auto" w:fill="auto"/>
            <w:vAlign w:val="center"/>
          </w:tcPr>
          <w:p w:rsidR="0017674B" w:rsidRDefault="00DE165B">
            <w:pPr>
              <w:pStyle w:val="TIE-"/>
            </w:pPr>
            <w:r>
              <w:t>200m</w:t>
            </w:r>
            <w:r>
              <w:fldChar w:fldCharType="begin"/>
            </w:r>
            <w:r>
              <w:instrText xml:space="preserve"> eq \o\ac(□,</w:instrText>
            </w:r>
            <w:r>
              <w:rPr>
                <w:position w:val="2"/>
              </w:rPr>
              <w:instrText>√</w:instrText>
            </w:r>
            <w:r>
              <w:instrText>)</w:instrText>
            </w:r>
            <w:r>
              <w:fldChar w:fldCharType="end"/>
            </w:r>
            <w:r>
              <w:t xml:space="preserve">       </w:t>
            </w:r>
            <w:r>
              <w:t>大于</w:t>
            </w:r>
            <w:r>
              <w:t xml:space="preserve">200m□       </w:t>
            </w:r>
            <w:r>
              <w:t>小于</w:t>
            </w:r>
            <w:r>
              <w:t>200m□</w:t>
            </w:r>
          </w:p>
        </w:tc>
      </w:tr>
      <w:tr w:rsidR="0017674B">
        <w:trPr>
          <w:jc w:val="center"/>
        </w:trPr>
        <w:tc>
          <w:tcPr>
            <w:tcW w:w="645" w:type="pct"/>
            <w:shd w:val="clear" w:color="auto" w:fill="auto"/>
            <w:vAlign w:val="center"/>
          </w:tcPr>
          <w:p w:rsidR="0017674B" w:rsidRDefault="00DE165B">
            <w:pPr>
              <w:pStyle w:val="TIE-"/>
            </w:pPr>
            <w:r>
              <w:t>评价因子</w:t>
            </w:r>
          </w:p>
        </w:tc>
        <w:tc>
          <w:tcPr>
            <w:tcW w:w="719" w:type="pct"/>
            <w:shd w:val="clear" w:color="auto" w:fill="auto"/>
            <w:vAlign w:val="center"/>
          </w:tcPr>
          <w:p w:rsidR="0017674B" w:rsidRDefault="00DE165B">
            <w:pPr>
              <w:pStyle w:val="TIE-"/>
            </w:pPr>
            <w:r>
              <w:t>评价因子</w:t>
            </w:r>
          </w:p>
        </w:tc>
        <w:tc>
          <w:tcPr>
            <w:tcW w:w="3636" w:type="pct"/>
            <w:gridSpan w:val="11"/>
            <w:shd w:val="clear" w:color="auto" w:fill="auto"/>
            <w:vAlign w:val="center"/>
          </w:tcPr>
          <w:p w:rsidR="0017674B" w:rsidRDefault="00DE165B">
            <w:pPr>
              <w:pStyle w:val="TIE-"/>
            </w:pPr>
            <w:r>
              <w:t>等效连续</w:t>
            </w:r>
            <w:r>
              <w:t>A</w:t>
            </w:r>
            <w:r>
              <w:t>声级</w:t>
            </w:r>
            <w:r>
              <w:fldChar w:fldCharType="begin"/>
            </w:r>
            <w:r>
              <w:instrText xml:space="preserve"> eq \o\ac(□,</w:instrText>
            </w:r>
            <w:r>
              <w:rPr>
                <w:position w:val="2"/>
              </w:rPr>
              <w:instrText>√</w:instrText>
            </w:r>
            <w:r>
              <w:instrText>)</w:instrText>
            </w:r>
            <w:r>
              <w:fldChar w:fldCharType="end"/>
            </w:r>
            <w:r>
              <w:t xml:space="preserve">  </w:t>
            </w:r>
            <w:r>
              <w:t>最大</w:t>
            </w:r>
            <w:r>
              <w:t>A</w:t>
            </w:r>
            <w:r>
              <w:t>声级</w:t>
            </w:r>
            <w:r>
              <w:t xml:space="preserve">□  </w:t>
            </w:r>
            <w:r>
              <w:t>计权等效连续感觉噪声级</w:t>
            </w:r>
            <w:r>
              <w:t>□</w:t>
            </w:r>
          </w:p>
        </w:tc>
      </w:tr>
      <w:tr w:rsidR="0017674B">
        <w:trPr>
          <w:jc w:val="center"/>
        </w:trPr>
        <w:tc>
          <w:tcPr>
            <w:tcW w:w="645" w:type="pct"/>
            <w:shd w:val="clear" w:color="auto" w:fill="auto"/>
            <w:vAlign w:val="center"/>
          </w:tcPr>
          <w:p w:rsidR="0017674B" w:rsidRDefault="00DE165B">
            <w:pPr>
              <w:pStyle w:val="TIE-"/>
            </w:pPr>
            <w:r>
              <w:t>评价标准</w:t>
            </w:r>
          </w:p>
        </w:tc>
        <w:tc>
          <w:tcPr>
            <w:tcW w:w="719" w:type="pct"/>
            <w:shd w:val="clear" w:color="auto" w:fill="auto"/>
            <w:vAlign w:val="center"/>
          </w:tcPr>
          <w:p w:rsidR="0017674B" w:rsidRDefault="00DE165B">
            <w:pPr>
              <w:pStyle w:val="TIE-"/>
            </w:pPr>
            <w:r>
              <w:t>评价标准</w:t>
            </w:r>
          </w:p>
        </w:tc>
        <w:tc>
          <w:tcPr>
            <w:tcW w:w="3636" w:type="pct"/>
            <w:gridSpan w:val="11"/>
            <w:shd w:val="clear" w:color="auto" w:fill="auto"/>
            <w:vAlign w:val="center"/>
          </w:tcPr>
          <w:p w:rsidR="0017674B" w:rsidRDefault="00DE165B">
            <w:pPr>
              <w:pStyle w:val="TIE-"/>
            </w:pPr>
            <w:r>
              <w:t>国家标准</w:t>
            </w:r>
            <w:r>
              <w:fldChar w:fldCharType="begin"/>
            </w:r>
            <w:r>
              <w:instrText xml:space="preserve"> eq \o\ac(□,</w:instrText>
            </w:r>
            <w:r>
              <w:rPr>
                <w:position w:val="2"/>
              </w:rPr>
              <w:instrText>√</w:instrText>
            </w:r>
            <w:r>
              <w:instrText>)</w:instrText>
            </w:r>
            <w:r>
              <w:fldChar w:fldCharType="end"/>
            </w:r>
            <w:r>
              <w:t xml:space="preserve">    </w:t>
            </w:r>
            <w:r>
              <w:t>地方标准</w:t>
            </w:r>
            <w:r>
              <w:t xml:space="preserve">□    </w:t>
            </w:r>
            <w:r>
              <w:t>国外标准</w:t>
            </w:r>
            <w:r>
              <w:t>□</w:t>
            </w:r>
          </w:p>
        </w:tc>
      </w:tr>
      <w:tr w:rsidR="0017674B">
        <w:trPr>
          <w:jc w:val="center"/>
        </w:trPr>
        <w:tc>
          <w:tcPr>
            <w:tcW w:w="645" w:type="pct"/>
            <w:vMerge w:val="restart"/>
            <w:shd w:val="clear" w:color="auto" w:fill="auto"/>
            <w:vAlign w:val="center"/>
          </w:tcPr>
          <w:p w:rsidR="0017674B" w:rsidRDefault="00DE165B">
            <w:pPr>
              <w:pStyle w:val="TIE-"/>
            </w:pPr>
            <w:r>
              <w:t>现状评价</w:t>
            </w:r>
          </w:p>
        </w:tc>
        <w:tc>
          <w:tcPr>
            <w:tcW w:w="719" w:type="pct"/>
            <w:shd w:val="clear" w:color="auto" w:fill="auto"/>
            <w:vAlign w:val="center"/>
          </w:tcPr>
          <w:p w:rsidR="0017674B" w:rsidRDefault="00DE165B">
            <w:pPr>
              <w:pStyle w:val="TIE-"/>
            </w:pPr>
            <w:r>
              <w:t>环境功能区</w:t>
            </w:r>
          </w:p>
        </w:tc>
        <w:tc>
          <w:tcPr>
            <w:tcW w:w="527" w:type="pct"/>
            <w:shd w:val="clear" w:color="auto" w:fill="auto"/>
            <w:vAlign w:val="center"/>
          </w:tcPr>
          <w:p w:rsidR="0017674B" w:rsidRDefault="00DE165B">
            <w:pPr>
              <w:pStyle w:val="TIE-"/>
            </w:pPr>
            <w:r>
              <w:t>0</w:t>
            </w:r>
            <w:r>
              <w:t>类区</w:t>
            </w:r>
            <w:r>
              <w:t>□</w:t>
            </w:r>
          </w:p>
        </w:tc>
        <w:tc>
          <w:tcPr>
            <w:tcW w:w="582" w:type="pct"/>
            <w:gridSpan w:val="2"/>
            <w:shd w:val="clear" w:color="auto" w:fill="auto"/>
            <w:vAlign w:val="center"/>
          </w:tcPr>
          <w:p w:rsidR="0017674B" w:rsidRDefault="00DE165B">
            <w:pPr>
              <w:pStyle w:val="TIE-"/>
            </w:pPr>
            <w:r>
              <w:t>1</w:t>
            </w:r>
            <w:r>
              <w:t>类区</w:t>
            </w:r>
            <w:r>
              <w:t>□</w:t>
            </w:r>
          </w:p>
        </w:tc>
        <w:tc>
          <w:tcPr>
            <w:tcW w:w="582" w:type="pct"/>
            <w:gridSpan w:val="3"/>
            <w:shd w:val="clear" w:color="auto" w:fill="auto"/>
            <w:vAlign w:val="center"/>
          </w:tcPr>
          <w:p w:rsidR="0017674B" w:rsidRDefault="00DE165B">
            <w:pPr>
              <w:pStyle w:val="TIE-"/>
            </w:pPr>
            <w:r>
              <w:t>2</w:t>
            </w:r>
            <w:r>
              <w:t>类区</w:t>
            </w:r>
            <w:r>
              <w:sym w:font="Wingdings 2" w:char="0052"/>
            </w:r>
          </w:p>
        </w:tc>
        <w:tc>
          <w:tcPr>
            <w:tcW w:w="582" w:type="pct"/>
            <w:shd w:val="clear" w:color="auto" w:fill="auto"/>
            <w:vAlign w:val="center"/>
          </w:tcPr>
          <w:p w:rsidR="0017674B" w:rsidRDefault="00DE165B">
            <w:pPr>
              <w:pStyle w:val="TIE-"/>
            </w:pPr>
            <w:r>
              <w:t>3</w:t>
            </w:r>
            <w:r>
              <w:t>类区</w:t>
            </w:r>
            <w:r>
              <w:fldChar w:fldCharType="begin"/>
            </w:r>
            <w:r>
              <w:instrText xml:space="preserve"> eq \o\ac(□)</w:instrText>
            </w:r>
            <w:r>
              <w:fldChar w:fldCharType="end"/>
            </w:r>
          </w:p>
        </w:tc>
        <w:tc>
          <w:tcPr>
            <w:tcW w:w="664" w:type="pct"/>
            <w:gridSpan w:val="3"/>
            <w:shd w:val="clear" w:color="auto" w:fill="auto"/>
            <w:vAlign w:val="center"/>
          </w:tcPr>
          <w:p w:rsidR="0017674B" w:rsidRDefault="00DE165B">
            <w:pPr>
              <w:pStyle w:val="TIE-"/>
            </w:pPr>
            <w:r>
              <w:t>4a</w:t>
            </w:r>
            <w:r>
              <w:t>类区</w:t>
            </w:r>
            <w:r>
              <w:sym w:font="Wingdings 2" w:char="0052"/>
            </w:r>
          </w:p>
        </w:tc>
        <w:tc>
          <w:tcPr>
            <w:tcW w:w="699" w:type="pct"/>
            <w:shd w:val="clear" w:color="auto" w:fill="auto"/>
            <w:vAlign w:val="center"/>
          </w:tcPr>
          <w:p w:rsidR="0017674B" w:rsidRDefault="00DE165B">
            <w:pPr>
              <w:pStyle w:val="TIE-"/>
            </w:pPr>
            <w:r>
              <w:t>4b</w:t>
            </w:r>
            <w:r>
              <w:t>类区</w:t>
            </w:r>
            <w:r>
              <w:t>□</w:t>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评价年度</w:t>
            </w:r>
          </w:p>
        </w:tc>
        <w:tc>
          <w:tcPr>
            <w:tcW w:w="820" w:type="pct"/>
            <w:gridSpan w:val="2"/>
            <w:shd w:val="clear" w:color="auto" w:fill="auto"/>
            <w:vAlign w:val="center"/>
          </w:tcPr>
          <w:p w:rsidR="0017674B" w:rsidRDefault="00DE165B">
            <w:pPr>
              <w:pStyle w:val="TIE-"/>
            </w:pPr>
            <w:r>
              <w:t>初期</w:t>
            </w:r>
            <w:r>
              <w:t>□</w:t>
            </w:r>
          </w:p>
        </w:tc>
        <w:tc>
          <w:tcPr>
            <w:tcW w:w="871" w:type="pct"/>
            <w:gridSpan w:val="4"/>
            <w:shd w:val="clear" w:color="auto" w:fill="auto"/>
            <w:vAlign w:val="center"/>
          </w:tcPr>
          <w:p w:rsidR="0017674B" w:rsidRDefault="00DE165B">
            <w:pPr>
              <w:pStyle w:val="TIE-"/>
            </w:pPr>
            <w:r>
              <w:t>近期</w:t>
            </w:r>
            <w:r>
              <w:fldChar w:fldCharType="begin"/>
            </w:r>
            <w:r>
              <w:instrText xml:space="preserve"> eq \o\ac(□,</w:instrText>
            </w:r>
            <w:r>
              <w:rPr>
                <w:position w:val="2"/>
              </w:rPr>
              <w:instrText>√</w:instrText>
            </w:r>
            <w:r>
              <w:instrText>)</w:instrText>
            </w:r>
            <w:r>
              <w:fldChar w:fldCharType="end"/>
            </w:r>
          </w:p>
        </w:tc>
        <w:tc>
          <w:tcPr>
            <w:tcW w:w="972" w:type="pct"/>
            <w:gridSpan w:val="2"/>
            <w:shd w:val="clear" w:color="auto" w:fill="auto"/>
            <w:vAlign w:val="center"/>
          </w:tcPr>
          <w:p w:rsidR="0017674B" w:rsidRDefault="00DE165B">
            <w:pPr>
              <w:pStyle w:val="TIE-"/>
            </w:pPr>
            <w:r>
              <w:t>中期</w:t>
            </w:r>
            <w:r>
              <w:t>□</w:t>
            </w:r>
          </w:p>
        </w:tc>
        <w:tc>
          <w:tcPr>
            <w:tcW w:w="973" w:type="pct"/>
            <w:gridSpan w:val="3"/>
            <w:shd w:val="clear" w:color="auto" w:fill="auto"/>
            <w:vAlign w:val="center"/>
          </w:tcPr>
          <w:p w:rsidR="0017674B" w:rsidRDefault="00DE165B">
            <w:pPr>
              <w:pStyle w:val="TIE-"/>
            </w:pPr>
            <w:r>
              <w:t>远期</w:t>
            </w:r>
            <w:r>
              <w:t>□</w:t>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现状调查方法</w:t>
            </w:r>
          </w:p>
        </w:tc>
        <w:tc>
          <w:tcPr>
            <w:tcW w:w="3636" w:type="pct"/>
            <w:gridSpan w:val="11"/>
            <w:shd w:val="clear" w:color="auto" w:fill="auto"/>
            <w:vAlign w:val="center"/>
          </w:tcPr>
          <w:p w:rsidR="0017674B" w:rsidRDefault="00DE165B">
            <w:pPr>
              <w:pStyle w:val="TIE-"/>
            </w:pPr>
            <w:r>
              <w:t>现场实测法</w:t>
            </w:r>
            <w:r>
              <w:t xml:space="preserve">□    </w:t>
            </w:r>
            <w:r>
              <w:t>现场实测加模型计算法</w:t>
            </w:r>
            <w:r>
              <w:t xml:space="preserve">□    </w:t>
            </w:r>
            <w:r>
              <w:t>收集资料</w:t>
            </w:r>
            <w:r>
              <w:fldChar w:fldCharType="begin"/>
            </w:r>
            <w:r>
              <w:instrText xml:space="preserve"> eq \o\ac(□,</w:instrText>
            </w:r>
            <w:r>
              <w:rPr>
                <w:position w:val="2"/>
              </w:rPr>
              <w:instrText>√</w:instrText>
            </w:r>
            <w:r>
              <w:instrText>)</w:instrText>
            </w:r>
            <w:r>
              <w:fldChar w:fldCharType="end"/>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现状评价</w:t>
            </w:r>
          </w:p>
        </w:tc>
        <w:tc>
          <w:tcPr>
            <w:tcW w:w="1417" w:type="pct"/>
            <w:gridSpan w:val="4"/>
            <w:shd w:val="clear" w:color="auto" w:fill="auto"/>
            <w:vAlign w:val="center"/>
          </w:tcPr>
          <w:p w:rsidR="0017674B" w:rsidRDefault="00DE165B">
            <w:pPr>
              <w:pStyle w:val="TIE-"/>
            </w:pPr>
            <w:r>
              <w:t>达标百分比</w:t>
            </w:r>
          </w:p>
        </w:tc>
        <w:tc>
          <w:tcPr>
            <w:tcW w:w="2219" w:type="pct"/>
            <w:gridSpan w:val="7"/>
            <w:shd w:val="clear" w:color="auto" w:fill="auto"/>
            <w:vAlign w:val="center"/>
          </w:tcPr>
          <w:p w:rsidR="0017674B" w:rsidRDefault="00DE165B">
            <w:pPr>
              <w:pStyle w:val="TIE-"/>
            </w:pPr>
            <w:r>
              <w:t>100%</w:t>
            </w:r>
          </w:p>
        </w:tc>
      </w:tr>
      <w:tr w:rsidR="0017674B">
        <w:trPr>
          <w:jc w:val="center"/>
        </w:trPr>
        <w:tc>
          <w:tcPr>
            <w:tcW w:w="645" w:type="pct"/>
            <w:shd w:val="clear" w:color="auto" w:fill="auto"/>
            <w:vAlign w:val="center"/>
          </w:tcPr>
          <w:p w:rsidR="0017674B" w:rsidRDefault="00DE165B">
            <w:pPr>
              <w:pStyle w:val="TIE-"/>
            </w:pPr>
            <w:r>
              <w:t>噪声源调查</w:t>
            </w:r>
          </w:p>
        </w:tc>
        <w:tc>
          <w:tcPr>
            <w:tcW w:w="719" w:type="pct"/>
            <w:shd w:val="clear" w:color="auto" w:fill="auto"/>
            <w:vAlign w:val="center"/>
          </w:tcPr>
          <w:p w:rsidR="0017674B" w:rsidRDefault="00DE165B">
            <w:pPr>
              <w:pStyle w:val="TIE-"/>
            </w:pPr>
            <w:r>
              <w:t>噪声源调查方法</w:t>
            </w:r>
          </w:p>
        </w:tc>
        <w:tc>
          <w:tcPr>
            <w:tcW w:w="3636" w:type="pct"/>
            <w:gridSpan w:val="11"/>
            <w:shd w:val="clear" w:color="auto" w:fill="auto"/>
            <w:vAlign w:val="center"/>
          </w:tcPr>
          <w:p w:rsidR="0017674B" w:rsidRDefault="00DE165B">
            <w:pPr>
              <w:pStyle w:val="TIE-"/>
            </w:pPr>
            <w:r>
              <w:t>现场实测</w:t>
            </w:r>
            <w:r>
              <w:t xml:space="preserve">□           </w:t>
            </w:r>
            <w:r>
              <w:t>已有资料</w:t>
            </w:r>
            <w:r>
              <w:fldChar w:fldCharType="begin"/>
            </w:r>
            <w:r>
              <w:instrText xml:space="preserve"> eq \o\ac(□,</w:instrText>
            </w:r>
            <w:r>
              <w:rPr>
                <w:position w:val="2"/>
              </w:rPr>
              <w:instrText>√</w:instrText>
            </w:r>
            <w:r>
              <w:instrText>)</w:instrText>
            </w:r>
            <w:r>
              <w:fldChar w:fldCharType="end"/>
            </w:r>
            <w:r>
              <w:t xml:space="preserve">          </w:t>
            </w:r>
            <w:r>
              <w:t>研究成果</w:t>
            </w:r>
            <w:r>
              <w:t>□</w:t>
            </w:r>
          </w:p>
        </w:tc>
      </w:tr>
      <w:tr w:rsidR="0017674B">
        <w:trPr>
          <w:jc w:val="center"/>
        </w:trPr>
        <w:tc>
          <w:tcPr>
            <w:tcW w:w="645" w:type="pct"/>
            <w:vMerge w:val="restart"/>
            <w:shd w:val="clear" w:color="auto" w:fill="auto"/>
            <w:vAlign w:val="center"/>
          </w:tcPr>
          <w:p w:rsidR="0017674B" w:rsidRDefault="00DE165B">
            <w:pPr>
              <w:pStyle w:val="TIE-"/>
            </w:pPr>
            <w:r>
              <w:t>声环境影响预测与评价</w:t>
            </w:r>
          </w:p>
        </w:tc>
        <w:tc>
          <w:tcPr>
            <w:tcW w:w="719" w:type="pct"/>
            <w:shd w:val="clear" w:color="auto" w:fill="auto"/>
            <w:vAlign w:val="center"/>
          </w:tcPr>
          <w:p w:rsidR="0017674B" w:rsidRDefault="00DE165B">
            <w:pPr>
              <w:pStyle w:val="TIE-"/>
            </w:pPr>
            <w:r>
              <w:t>预测模型</w:t>
            </w:r>
          </w:p>
        </w:tc>
        <w:tc>
          <w:tcPr>
            <w:tcW w:w="3636" w:type="pct"/>
            <w:gridSpan w:val="11"/>
            <w:shd w:val="clear" w:color="auto" w:fill="auto"/>
            <w:vAlign w:val="center"/>
          </w:tcPr>
          <w:p w:rsidR="0017674B" w:rsidRDefault="00DE165B">
            <w:pPr>
              <w:pStyle w:val="TIE-"/>
            </w:pPr>
            <w:r>
              <w:t>导则推荐模型</w:t>
            </w:r>
            <w:r>
              <w:fldChar w:fldCharType="begin"/>
            </w:r>
            <w:r>
              <w:instrText xml:space="preserve"> eq \o\ac(□,</w:instrText>
            </w:r>
            <w:r>
              <w:rPr>
                <w:position w:val="2"/>
              </w:rPr>
              <w:instrText>√</w:instrText>
            </w:r>
            <w:r>
              <w:instrText>)</w:instrText>
            </w:r>
            <w:r>
              <w:fldChar w:fldCharType="end"/>
            </w:r>
            <w:r>
              <w:t xml:space="preserve">                  </w:t>
            </w:r>
            <w:r>
              <w:t>其他</w:t>
            </w:r>
            <w:r>
              <w:t>□</w:t>
            </w:r>
            <w:r>
              <w:rPr>
                <w:u w:val="single"/>
              </w:rPr>
              <w:t xml:space="preserve">       </w:t>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预测范围</w:t>
            </w:r>
          </w:p>
        </w:tc>
        <w:tc>
          <w:tcPr>
            <w:tcW w:w="3636" w:type="pct"/>
            <w:gridSpan w:val="11"/>
            <w:shd w:val="clear" w:color="auto" w:fill="auto"/>
            <w:vAlign w:val="center"/>
          </w:tcPr>
          <w:p w:rsidR="0017674B" w:rsidRDefault="00DE165B">
            <w:pPr>
              <w:pStyle w:val="TIE-"/>
            </w:pPr>
            <w:r>
              <w:t>200m</w:t>
            </w:r>
            <w:r>
              <w:fldChar w:fldCharType="begin"/>
            </w:r>
            <w:r>
              <w:instrText xml:space="preserve"> eq \o\ac(□,</w:instrText>
            </w:r>
            <w:r>
              <w:rPr>
                <w:position w:val="2"/>
              </w:rPr>
              <w:instrText>√</w:instrText>
            </w:r>
            <w:r>
              <w:instrText>)</w:instrText>
            </w:r>
            <w:r>
              <w:fldChar w:fldCharType="end"/>
            </w:r>
            <w:r>
              <w:t xml:space="preserve">       </w:t>
            </w:r>
            <w:r>
              <w:t>大于</w:t>
            </w:r>
            <w:r>
              <w:t xml:space="preserve">200m□       </w:t>
            </w:r>
            <w:r>
              <w:t>小于</w:t>
            </w:r>
            <w:r>
              <w:t>200m□</w:t>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预测因子</w:t>
            </w:r>
          </w:p>
        </w:tc>
        <w:tc>
          <w:tcPr>
            <w:tcW w:w="3636" w:type="pct"/>
            <w:gridSpan w:val="11"/>
            <w:shd w:val="clear" w:color="auto" w:fill="auto"/>
            <w:vAlign w:val="center"/>
          </w:tcPr>
          <w:p w:rsidR="0017674B" w:rsidRDefault="00DE165B">
            <w:pPr>
              <w:pStyle w:val="TIE-"/>
            </w:pPr>
            <w:r>
              <w:t>等效连续</w:t>
            </w:r>
            <w:r>
              <w:t>A</w:t>
            </w:r>
            <w:r>
              <w:t>声级</w:t>
            </w:r>
            <w:r>
              <w:fldChar w:fldCharType="begin"/>
            </w:r>
            <w:r>
              <w:instrText xml:space="preserve"> eq \o\ac(□,</w:instrText>
            </w:r>
            <w:r>
              <w:rPr>
                <w:position w:val="2"/>
              </w:rPr>
              <w:instrText>√</w:instrText>
            </w:r>
            <w:r>
              <w:instrText>)</w:instrText>
            </w:r>
            <w:r>
              <w:fldChar w:fldCharType="end"/>
            </w:r>
            <w:r>
              <w:t xml:space="preserve">  </w:t>
            </w:r>
            <w:r>
              <w:t>最大</w:t>
            </w:r>
            <w:r>
              <w:t>A</w:t>
            </w:r>
            <w:r>
              <w:t>声级</w:t>
            </w:r>
            <w:r>
              <w:t xml:space="preserve">□  </w:t>
            </w:r>
            <w:r>
              <w:t>计权等效连续感觉噪声级</w:t>
            </w:r>
            <w:r>
              <w:t>□</w:t>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厂界噪声贡献值</w:t>
            </w:r>
          </w:p>
        </w:tc>
        <w:tc>
          <w:tcPr>
            <w:tcW w:w="3636" w:type="pct"/>
            <w:gridSpan w:val="11"/>
            <w:shd w:val="clear" w:color="auto" w:fill="auto"/>
            <w:vAlign w:val="center"/>
          </w:tcPr>
          <w:p w:rsidR="0017674B" w:rsidRDefault="00DE165B">
            <w:pPr>
              <w:pStyle w:val="TIE-"/>
            </w:pPr>
            <w:r>
              <w:t>达标</w:t>
            </w:r>
            <w:r>
              <w:fldChar w:fldCharType="begin"/>
            </w:r>
            <w:r>
              <w:instrText xml:space="preserve"> eq \o\ac(□,</w:instrText>
            </w:r>
            <w:r>
              <w:rPr>
                <w:position w:val="2"/>
              </w:rPr>
              <w:instrText>√</w:instrText>
            </w:r>
            <w:r>
              <w:instrText>)</w:instrText>
            </w:r>
            <w:r>
              <w:fldChar w:fldCharType="end"/>
            </w:r>
            <w:r>
              <w:t xml:space="preserve">                 </w:t>
            </w:r>
            <w:r>
              <w:t>不达标</w:t>
            </w:r>
            <w:r>
              <w:t>□</w:t>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声环境保护</w:t>
            </w:r>
            <w:r>
              <w:lastRenderedPageBreak/>
              <w:t>目标处噪声值</w:t>
            </w:r>
          </w:p>
        </w:tc>
        <w:tc>
          <w:tcPr>
            <w:tcW w:w="3636" w:type="pct"/>
            <w:gridSpan w:val="11"/>
            <w:shd w:val="clear" w:color="auto" w:fill="auto"/>
            <w:vAlign w:val="center"/>
          </w:tcPr>
          <w:p w:rsidR="0017674B" w:rsidRDefault="00DE165B">
            <w:pPr>
              <w:pStyle w:val="TIE-"/>
            </w:pPr>
            <w:r>
              <w:lastRenderedPageBreak/>
              <w:t>达标</w:t>
            </w:r>
            <w:r>
              <w:fldChar w:fldCharType="begin"/>
            </w:r>
            <w:r>
              <w:instrText xml:space="preserve"> eq \o\ac(□,</w:instrText>
            </w:r>
            <w:r>
              <w:rPr>
                <w:position w:val="2"/>
              </w:rPr>
              <w:instrText>√</w:instrText>
            </w:r>
            <w:r>
              <w:instrText>)</w:instrText>
            </w:r>
            <w:r>
              <w:fldChar w:fldCharType="end"/>
            </w:r>
            <w:r>
              <w:t xml:space="preserve">                 </w:t>
            </w:r>
            <w:r>
              <w:t>不达标</w:t>
            </w:r>
            <w:r>
              <w:t>□</w:t>
            </w:r>
          </w:p>
        </w:tc>
      </w:tr>
      <w:tr w:rsidR="0017674B">
        <w:trPr>
          <w:jc w:val="center"/>
        </w:trPr>
        <w:tc>
          <w:tcPr>
            <w:tcW w:w="645" w:type="pct"/>
            <w:vMerge w:val="restart"/>
            <w:shd w:val="clear" w:color="auto" w:fill="auto"/>
            <w:vAlign w:val="center"/>
          </w:tcPr>
          <w:p w:rsidR="0017674B" w:rsidRDefault="00DE165B">
            <w:pPr>
              <w:pStyle w:val="TIE-"/>
            </w:pPr>
            <w:r>
              <w:lastRenderedPageBreak/>
              <w:t>环境监测计划</w:t>
            </w:r>
          </w:p>
        </w:tc>
        <w:tc>
          <w:tcPr>
            <w:tcW w:w="719" w:type="pct"/>
            <w:shd w:val="clear" w:color="auto" w:fill="auto"/>
            <w:vAlign w:val="center"/>
          </w:tcPr>
          <w:p w:rsidR="0017674B" w:rsidRDefault="00DE165B">
            <w:pPr>
              <w:pStyle w:val="TIE-"/>
            </w:pPr>
            <w:r>
              <w:t>排放监测</w:t>
            </w:r>
          </w:p>
        </w:tc>
        <w:tc>
          <w:tcPr>
            <w:tcW w:w="3636" w:type="pct"/>
            <w:gridSpan w:val="11"/>
            <w:shd w:val="clear" w:color="auto" w:fill="auto"/>
            <w:vAlign w:val="center"/>
          </w:tcPr>
          <w:p w:rsidR="0017674B" w:rsidRDefault="00DE165B">
            <w:pPr>
              <w:pStyle w:val="TIE-"/>
            </w:pPr>
            <w:r>
              <w:t>厂界监测</w:t>
            </w:r>
            <w:r>
              <w:fldChar w:fldCharType="begin"/>
            </w:r>
            <w:r>
              <w:instrText xml:space="preserve"> eq \o\ac(□,</w:instrText>
            </w:r>
            <w:r>
              <w:rPr>
                <w:position w:val="2"/>
              </w:rPr>
              <w:instrText>√</w:instrText>
            </w:r>
            <w:r>
              <w:instrText>)</w:instrText>
            </w:r>
            <w:r>
              <w:fldChar w:fldCharType="end"/>
            </w:r>
            <w:r>
              <w:t xml:space="preserve"> </w:t>
            </w:r>
            <w:r>
              <w:t>固定位置监测</w:t>
            </w:r>
            <w:r>
              <w:t xml:space="preserve">□ </w:t>
            </w:r>
            <w:r>
              <w:t>自动监测</w:t>
            </w:r>
            <w:r>
              <w:t xml:space="preserve">□ </w:t>
            </w:r>
            <w:r>
              <w:t>手动监测</w:t>
            </w:r>
            <w:r>
              <w:t xml:space="preserve">□  </w:t>
            </w:r>
            <w:r>
              <w:t>无监测</w:t>
            </w:r>
            <w:r>
              <w:t>□</w:t>
            </w:r>
          </w:p>
        </w:tc>
      </w:tr>
      <w:tr w:rsidR="0017674B">
        <w:trPr>
          <w:jc w:val="center"/>
        </w:trPr>
        <w:tc>
          <w:tcPr>
            <w:tcW w:w="645" w:type="pct"/>
            <w:vMerge/>
            <w:vAlign w:val="center"/>
          </w:tcPr>
          <w:p w:rsidR="0017674B" w:rsidRDefault="0017674B">
            <w:pPr>
              <w:pStyle w:val="TIE-"/>
            </w:pPr>
          </w:p>
        </w:tc>
        <w:tc>
          <w:tcPr>
            <w:tcW w:w="719" w:type="pct"/>
            <w:shd w:val="clear" w:color="auto" w:fill="auto"/>
            <w:vAlign w:val="center"/>
          </w:tcPr>
          <w:p w:rsidR="0017674B" w:rsidRDefault="00DE165B">
            <w:pPr>
              <w:pStyle w:val="TIE-"/>
            </w:pPr>
            <w:r>
              <w:t>声环境保护目标处噪声监测</w:t>
            </w:r>
          </w:p>
        </w:tc>
        <w:tc>
          <w:tcPr>
            <w:tcW w:w="1607" w:type="pct"/>
            <w:gridSpan w:val="5"/>
            <w:shd w:val="clear" w:color="auto" w:fill="auto"/>
            <w:vAlign w:val="center"/>
          </w:tcPr>
          <w:p w:rsidR="0017674B" w:rsidRDefault="00DE165B">
            <w:pPr>
              <w:pStyle w:val="TIE-"/>
            </w:pPr>
            <w:r>
              <w:t>监测因子：（无）</w:t>
            </w:r>
          </w:p>
        </w:tc>
        <w:tc>
          <w:tcPr>
            <w:tcW w:w="1162" w:type="pct"/>
            <w:gridSpan w:val="4"/>
            <w:shd w:val="clear" w:color="auto" w:fill="auto"/>
            <w:vAlign w:val="center"/>
          </w:tcPr>
          <w:p w:rsidR="0017674B" w:rsidRDefault="00DE165B">
            <w:pPr>
              <w:pStyle w:val="TIE-"/>
            </w:pPr>
            <w:r>
              <w:t>监测点位数（</w:t>
            </w:r>
            <w:r>
              <w:t>0</w:t>
            </w:r>
            <w:r>
              <w:t>）</w:t>
            </w:r>
          </w:p>
        </w:tc>
        <w:tc>
          <w:tcPr>
            <w:tcW w:w="867" w:type="pct"/>
            <w:gridSpan w:val="2"/>
            <w:shd w:val="clear" w:color="auto" w:fill="auto"/>
            <w:vAlign w:val="center"/>
          </w:tcPr>
          <w:p w:rsidR="0017674B" w:rsidRDefault="00DE165B">
            <w:pPr>
              <w:pStyle w:val="TIE-"/>
            </w:pPr>
            <w:r>
              <w:t>无监测</w:t>
            </w:r>
            <w:r>
              <w:t>□</w:t>
            </w:r>
          </w:p>
        </w:tc>
      </w:tr>
      <w:tr w:rsidR="0017674B">
        <w:trPr>
          <w:jc w:val="center"/>
        </w:trPr>
        <w:tc>
          <w:tcPr>
            <w:tcW w:w="645" w:type="pct"/>
            <w:shd w:val="clear" w:color="auto" w:fill="auto"/>
            <w:vAlign w:val="center"/>
          </w:tcPr>
          <w:p w:rsidR="0017674B" w:rsidRDefault="00DE165B">
            <w:pPr>
              <w:pStyle w:val="TIE-"/>
            </w:pPr>
            <w:r>
              <w:t>评价结论</w:t>
            </w:r>
          </w:p>
        </w:tc>
        <w:tc>
          <w:tcPr>
            <w:tcW w:w="719" w:type="pct"/>
            <w:shd w:val="clear" w:color="auto" w:fill="auto"/>
            <w:vAlign w:val="center"/>
          </w:tcPr>
          <w:p w:rsidR="0017674B" w:rsidRDefault="00DE165B">
            <w:pPr>
              <w:pStyle w:val="TIE-"/>
            </w:pPr>
            <w:r>
              <w:t>环境影响</w:t>
            </w:r>
          </w:p>
        </w:tc>
        <w:tc>
          <w:tcPr>
            <w:tcW w:w="3636" w:type="pct"/>
            <w:gridSpan w:val="11"/>
            <w:shd w:val="clear" w:color="auto" w:fill="auto"/>
            <w:vAlign w:val="center"/>
          </w:tcPr>
          <w:p w:rsidR="0017674B" w:rsidRDefault="00DE165B">
            <w:pPr>
              <w:pStyle w:val="TIE-"/>
            </w:pPr>
            <w:r>
              <w:t>可行</w:t>
            </w:r>
            <w:r>
              <w:fldChar w:fldCharType="begin"/>
            </w:r>
            <w:r>
              <w:instrText xml:space="preserve"> eq \o\ac(□,</w:instrText>
            </w:r>
            <w:r>
              <w:rPr>
                <w:position w:val="2"/>
              </w:rPr>
              <w:instrText>√</w:instrText>
            </w:r>
            <w:r>
              <w:instrText>)</w:instrText>
            </w:r>
            <w:r>
              <w:fldChar w:fldCharType="end"/>
            </w:r>
            <w:r>
              <w:t xml:space="preserve">       </w:t>
            </w:r>
            <w:r>
              <w:t>不可行</w:t>
            </w:r>
            <w:r>
              <w:t>□</w:t>
            </w:r>
          </w:p>
        </w:tc>
      </w:tr>
      <w:tr w:rsidR="0017674B">
        <w:trPr>
          <w:jc w:val="center"/>
        </w:trPr>
        <w:tc>
          <w:tcPr>
            <w:tcW w:w="5000" w:type="pct"/>
            <w:gridSpan w:val="13"/>
            <w:shd w:val="clear" w:color="auto" w:fill="auto"/>
            <w:vAlign w:val="center"/>
          </w:tcPr>
          <w:p w:rsidR="0017674B" w:rsidRDefault="00DE165B">
            <w:pPr>
              <w:pStyle w:val="TIE-"/>
            </w:pPr>
            <w:r>
              <w:t>注：</w:t>
            </w:r>
            <w:r>
              <w:t>“□”</w:t>
            </w:r>
            <w:r>
              <w:t>为勾选项，可</w:t>
            </w:r>
            <w:r>
              <w:t>“√”</w:t>
            </w:r>
            <w:r>
              <w:t>；</w:t>
            </w:r>
            <w:r>
              <w:t>“</w:t>
            </w:r>
            <w:r>
              <w:t>（</w:t>
            </w:r>
            <w:r>
              <w:t xml:space="preserve">   </w:t>
            </w:r>
            <w:r>
              <w:t>）</w:t>
            </w:r>
            <w:r>
              <w:t>”</w:t>
            </w:r>
            <w:r>
              <w:t>为内容填写项。</w:t>
            </w:r>
          </w:p>
        </w:tc>
      </w:tr>
    </w:tbl>
    <w:p w:rsidR="0017674B" w:rsidRDefault="00DE165B">
      <w:pPr>
        <w:pStyle w:val="2"/>
      </w:pPr>
      <w:bookmarkStart w:id="336" w:name="_Toc157447893"/>
      <w:bookmarkStart w:id="337" w:name="_Toc494206332"/>
      <w:bookmarkStart w:id="338" w:name="_Toc530642956"/>
      <w:r>
        <w:rPr>
          <w:rFonts w:hint="eastAsia"/>
        </w:rPr>
        <w:t>5.7</w:t>
      </w:r>
      <w:r>
        <w:rPr>
          <w:rFonts w:hint="eastAsia"/>
        </w:rPr>
        <w:t>运营期</w:t>
      </w:r>
      <w:r>
        <w:t>固体废物环境影响分析</w:t>
      </w:r>
      <w:bookmarkEnd w:id="336"/>
      <w:bookmarkEnd w:id="337"/>
      <w:bookmarkEnd w:id="338"/>
    </w:p>
    <w:p w:rsidR="0017674B" w:rsidRDefault="00DE165B">
      <w:pPr>
        <w:pStyle w:val="3"/>
      </w:pPr>
      <w:bookmarkStart w:id="339" w:name="_Toc157447894"/>
      <w:r>
        <w:t>5.7.1</w:t>
      </w:r>
      <w:r>
        <w:rPr>
          <w:rFonts w:hint="eastAsia"/>
        </w:rPr>
        <w:t>固体废物环境影响特点</w:t>
      </w:r>
      <w:bookmarkEnd w:id="339"/>
    </w:p>
    <w:p w:rsidR="0017674B" w:rsidRDefault="00DE165B">
      <w:pPr>
        <w:ind w:firstLine="480"/>
      </w:pPr>
      <w:r>
        <w:rPr>
          <w:rFonts w:hint="eastAsia"/>
        </w:rPr>
        <w:t>固体废弃物除直接占用土地和空间外，其对环境影响将会通过水、气或土壤污染周围环境，因此，固体废弃物既是造成水、大气、土壤污染的“源头”，又是废水、废气处理的“终态物”。</w:t>
      </w:r>
    </w:p>
    <w:p w:rsidR="0017674B" w:rsidRDefault="00DE165B">
      <w:pPr>
        <w:pStyle w:val="3"/>
      </w:pPr>
      <w:bookmarkStart w:id="340" w:name="_Toc157447895"/>
      <w:r>
        <w:t>5.7.2</w:t>
      </w:r>
      <w:r>
        <w:rPr>
          <w:rFonts w:hint="eastAsia"/>
        </w:rPr>
        <w:t>固体废物污染途径</w:t>
      </w:r>
      <w:bookmarkEnd w:id="340"/>
    </w:p>
    <w:p w:rsidR="0017674B" w:rsidRDefault="00DE165B">
      <w:pPr>
        <w:ind w:firstLine="480"/>
      </w:pPr>
      <w:r>
        <w:rPr>
          <w:rFonts w:hint="eastAsia"/>
        </w:rPr>
        <w:t>运营过程中产生的固体废物如处置不当，将会对周围环境造成影响，本工程主要是牛粪对周围环境的影响，主要表现在以下方面：</w:t>
      </w:r>
    </w:p>
    <w:p w:rsidR="0017674B" w:rsidRDefault="00DE165B">
      <w:pPr>
        <w:ind w:firstLine="480"/>
      </w:pPr>
      <w:r>
        <w:rPr>
          <w:rFonts w:hint="eastAsia"/>
        </w:rPr>
        <w:t>1</w:t>
      </w:r>
      <w:r>
        <w:rPr>
          <w:rFonts w:hint="eastAsia"/>
        </w:rPr>
        <w:t>、氮磷的污染</w:t>
      </w:r>
    </w:p>
    <w:p w:rsidR="0017674B" w:rsidRDefault="00DE165B">
      <w:pPr>
        <w:ind w:firstLine="480"/>
      </w:pPr>
      <w:r>
        <w:rPr>
          <w:rFonts w:hint="eastAsia"/>
        </w:rPr>
        <w:t>牛粪中含有大量氮磷化合物，未经处理粪便中一部分氮以氨的形式挥发到大气中，增加了大气中氨含量，</w:t>
      </w:r>
      <w:proofErr w:type="gramStart"/>
      <w:r>
        <w:rPr>
          <w:rFonts w:hint="eastAsia"/>
        </w:rPr>
        <w:t>氨可转化</w:t>
      </w:r>
      <w:proofErr w:type="gramEnd"/>
      <w:r>
        <w:rPr>
          <w:rFonts w:hint="eastAsia"/>
        </w:rPr>
        <w:t>为氮氧化物，使空气质量下降，严重时导致酸雨，危害环境。</w:t>
      </w:r>
    </w:p>
    <w:p w:rsidR="0017674B" w:rsidRDefault="00DE165B">
      <w:pPr>
        <w:ind w:firstLine="480"/>
      </w:pPr>
      <w:r>
        <w:rPr>
          <w:rFonts w:hint="eastAsia"/>
        </w:rPr>
        <w:t>畜禽粪便中氮磷流失量大于化肥氮磷流失量，是造成农村污染主要原因之一。若不及时清理，就会通过地表径流，汇入地表水体，大量的氮、磷流入会导致水体富营养化。</w:t>
      </w:r>
    </w:p>
    <w:p w:rsidR="0017674B" w:rsidRDefault="00DE165B">
      <w:pPr>
        <w:ind w:firstLine="480"/>
      </w:pPr>
      <w:r>
        <w:rPr>
          <w:rFonts w:hint="eastAsia"/>
        </w:rPr>
        <w:t>畜禽粪便长期堆放，粪便中所含大量含氮化合物在土壤微生物作用下，通过氨化、硝化等生物化学反应过程，导致土壤中硝酸盐含量增高，间接影响人体健康。</w:t>
      </w:r>
    </w:p>
    <w:p w:rsidR="0017674B" w:rsidRDefault="00DE165B">
      <w:pPr>
        <w:ind w:firstLine="480"/>
      </w:pPr>
      <w:r>
        <w:rPr>
          <w:rFonts w:hint="eastAsia"/>
        </w:rPr>
        <w:t>2</w:t>
      </w:r>
      <w:r>
        <w:rPr>
          <w:rFonts w:hint="eastAsia"/>
        </w:rPr>
        <w:t>、有害病原微生物的污染</w:t>
      </w:r>
    </w:p>
    <w:p w:rsidR="0017674B" w:rsidRDefault="00DE165B">
      <w:pPr>
        <w:ind w:firstLine="480"/>
      </w:pPr>
      <w:r>
        <w:rPr>
          <w:rFonts w:hint="eastAsia"/>
        </w:rPr>
        <w:t>粪便是微生物的主要载体。大量实践表明，由于畜禽粪便随意堆放，最终会导致畜禽传染病和寄生虫病的蔓延。</w:t>
      </w:r>
    </w:p>
    <w:p w:rsidR="0017674B" w:rsidRDefault="00DE165B">
      <w:pPr>
        <w:pStyle w:val="3"/>
      </w:pPr>
      <w:bookmarkStart w:id="341" w:name="_Toc157447896"/>
      <w:r>
        <w:rPr>
          <w:rFonts w:hint="eastAsia"/>
        </w:rPr>
        <w:t>5</w:t>
      </w:r>
      <w:r>
        <w:t>.7.3</w:t>
      </w:r>
      <w:r>
        <w:rPr>
          <w:rFonts w:hint="eastAsia"/>
        </w:rPr>
        <w:t>固</w:t>
      </w:r>
      <w:proofErr w:type="gramStart"/>
      <w:r>
        <w:rPr>
          <w:rFonts w:hint="eastAsia"/>
        </w:rPr>
        <w:t>废影响</w:t>
      </w:r>
      <w:proofErr w:type="gramEnd"/>
      <w:r>
        <w:rPr>
          <w:rFonts w:hint="eastAsia"/>
        </w:rPr>
        <w:t>分析</w:t>
      </w:r>
      <w:bookmarkEnd w:id="341"/>
    </w:p>
    <w:p w:rsidR="0017674B" w:rsidRDefault="00DE165B">
      <w:pPr>
        <w:ind w:firstLine="480"/>
      </w:pPr>
      <w:r>
        <w:rPr>
          <w:rFonts w:hint="eastAsia"/>
        </w:rPr>
        <w:t>根据工程分析，牛群防疫治疗废弃物</w:t>
      </w:r>
      <w:proofErr w:type="gramStart"/>
      <w:r>
        <w:rPr>
          <w:rFonts w:hint="eastAsia"/>
        </w:rPr>
        <w:t>经危险</w:t>
      </w:r>
      <w:proofErr w:type="gramEnd"/>
      <w:r>
        <w:rPr>
          <w:rFonts w:hint="eastAsia"/>
        </w:rPr>
        <w:t>废物暂存间暂存后，交交巴彦</w:t>
      </w:r>
      <w:proofErr w:type="gramStart"/>
      <w:r>
        <w:rPr>
          <w:rFonts w:hint="eastAsia"/>
        </w:rPr>
        <w:t>淖尔市</w:t>
      </w:r>
      <w:proofErr w:type="gramEnd"/>
      <w:r>
        <w:rPr>
          <w:rFonts w:hint="eastAsia"/>
        </w:rPr>
        <w:t>维康环保有限公司处理；病死牛设置病死畜冷藏间</w:t>
      </w:r>
      <w:r>
        <w:rPr>
          <w:rFonts w:hint="eastAsia"/>
        </w:rPr>
        <w:t>1</w:t>
      </w:r>
      <w:r>
        <w:rPr>
          <w:rFonts w:hint="eastAsia"/>
        </w:rPr>
        <w:t>座暂存，交由有无害化处理资质单位</w:t>
      </w:r>
      <w:r>
        <w:rPr>
          <w:rFonts w:hint="eastAsia"/>
        </w:rPr>
        <w:lastRenderedPageBreak/>
        <w:t>进行无害化处理；牛粪及垫料采用好氧堆肥处理后还田利用；生活垃圾统一收集后交由环卫部门统一处理。</w:t>
      </w:r>
    </w:p>
    <w:p w:rsidR="0017674B" w:rsidRDefault="00DE165B">
      <w:pPr>
        <w:ind w:firstLine="480"/>
      </w:pPr>
      <w:r>
        <w:rPr>
          <w:rFonts w:hint="eastAsia"/>
        </w:rPr>
        <w:t>综合以上分析，拟建项目投产后固体废物均得到综合利用和有效处置和利用，拟建项目固体废物对周围环境产生的影响较小。</w:t>
      </w:r>
    </w:p>
    <w:p w:rsidR="0017674B" w:rsidRDefault="00DE165B">
      <w:pPr>
        <w:pStyle w:val="2"/>
      </w:pPr>
      <w:bookmarkStart w:id="342" w:name="_Toc157447897"/>
      <w:r>
        <w:t>5.8</w:t>
      </w:r>
      <w:r>
        <w:rPr>
          <w:rFonts w:hint="eastAsia"/>
        </w:rPr>
        <w:t>运营期生态环境影响分析</w:t>
      </w:r>
      <w:bookmarkEnd w:id="342"/>
    </w:p>
    <w:p w:rsidR="0017674B" w:rsidRDefault="00DE165B">
      <w:pPr>
        <w:ind w:firstLine="480"/>
        <w:rPr>
          <w:b/>
          <w:bCs/>
        </w:rPr>
      </w:pPr>
      <w:r>
        <w:rPr>
          <w:rFonts w:hint="eastAsia"/>
        </w:rPr>
        <w:t>项目运营期对生态环境影响主要表现为对土地利用格局的改变，对动植物的影响。</w:t>
      </w:r>
    </w:p>
    <w:p w:rsidR="0017674B" w:rsidRDefault="00DE165B">
      <w:pPr>
        <w:pStyle w:val="3"/>
      </w:pPr>
      <w:bookmarkStart w:id="343" w:name="_Toc157447898"/>
      <w:r>
        <w:rPr>
          <w:rFonts w:hint="eastAsia"/>
        </w:rPr>
        <w:t>5</w:t>
      </w:r>
      <w:r>
        <w:t>.8.1</w:t>
      </w:r>
      <w:r>
        <w:t>土地利用</w:t>
      </w:r>
      <w:r>
        <w:rPr>
          <w:rFonts w:hint="eastAsia"/>
        </w:rPr>
        <w:t>影响评价</w:t>
      </w:r>
      <w:bookmarkEnd w:id="343"/>
    </w:p>
    <w:p w:rsidR="0017674B" w:rsidRDefault="00DE165B">
      <w:pPr>
        <w:ind w:firstLine="480"/>
      </w:pPr>
      <w:r>
        <w:rPr>
          <w:rFonts w:hint="eastAsia"/>
        </w:rPr>
        <w:t>项目建设使土地利用格局发生了变化，这一变化将使区域内局部地块功能彻底发生改变。项目建设使得生态景观更加破碎化，区域内生态环境生产能力下降。</w:t>
      </w:r>
    </w:p>
    <w:p w:rsidR="0017674B" w:rsidRDefault="00DE165B">
      <w:pPr>
        <w:pStyle w:val="3"/>
      </w:pPr>
      <w:bookmarkStart w:id="344" w:name="_Toc157447899"/>
      <w:r>
        <w:rPr>
          <w:rFonts w:hint="eastAsia"/>
        </w:rPr>
        <w:t>5</w:t>
      </w:r>
      <w:r>
        <w:t>.8.2</w:t>
      </w:r>
      <w:r>
        <w:t>对动植物的影响</w:t>
      </w:r>
      <w:r>
        <w:rPr>
          <w:rFonts w:hint="eastAsia"/>
        </w:rPr>
        <w:t>分析</w:t>
      </w:r>
      <w:bookmarkEnd w:id="344"/>
    </w:p>
    <w:p w:rsidR="0017674B" w:rsidRDefault="00DE165B">
      <w:pPr>
        <w:ind w:firstLine="480"/>
      </w:pPr>
      <w:r>
        <w:t>本项目</w:t>
      </w:r>
      <w:r>
        <w:rPr>
          <w:rFonts w:hint="eastAsia"/>
        </w:rPr>
        <w:t>建设</w:t>
      </w:r>
      <w:r>
        <w:t>对部分陆生动物的活动区域、迁移途径、栖息区域、觅食范围等受到一定的限制。但</w:t>
      </w:r>
      <w:r>
        <w:rPr>
          <w:rFonts w:hint="eastAsia"/>
        </w:rPr>
        <w:t>评价区</w:t>
      </w:r>
      <w:r>
        <w:t>内</w:t>
      </w:r>
      <w:r>
        <w:rPr>
          <w:rFonts w:hint="eastAsia"/>
        </w:rPr>
        <w:t>无</w:t>
      </w:r>
      <w:r>
        <w:t>野生动物保护区、无国家级、省级保护动物，也不是动物迁徙地带</w:t>
      </w:r>
      <w:r>
        <w:rPr>
          <w:rFonts w:hint="eastAsia"/>
        </w:rPr>
        <w:t>，</w:t>
      </w:r>
      <w:r>
        <w:t>本</w:t>
      </w:r>
      <w:r>
        <w:rPr>
          <w:rFonts w:hint="eastAsia"/>
        </w:rPr>
        <w:t>项目</w:t>
      </w:r>
      <w:r>
        <w:t>建设不会对连通性造成影响</w:t>
      </w:r>
      <w:r>
        <w:rPr>
          <w:rFonts w:hint="eastAsia"/>
        </w:rPr>
        <w:t>，</w:t>
      </w:r>
      <w:r>
        <w:t>基本不会对动物的生存、迁徙、生育、繁殖产生影响</w:t>
      </w:r>
      <w:r>
        <w:rPr>
          <w:rFonts w:hint="eastAsia"/>
        </w:rPr>
        <w:t>。</w:t>
      </w:r>
    </w:p>
    <w:p w:rsidR="0017674B" w:rsidRDefault="00DE165B">
      <w:pPr>
        <w:ind w:firstLine="480"/>
      </w:pPr>
      <w:r>
        <w:rPr>
          <w:rFonts w:hint="eastAsia"/>
        </w:rPr>
        <w:t>随着工程投入生产，建设单位主要采取在养殖场周围及场内道路两侧种植对硫化氢等有害气体吸收能力较强的树木，如：杨树等乔木树种，以吸收有害气体，杀灭细菌，降低其在周围环境中浓度。通过对各区域绿化和植被恢复工作，项目区植被覆盖率明显增加，这将改善区域生态环境和局地小气候，减少风力，提高土壤蓄水保肥能力，有利于自然植被恢复和防止水土流失，对区域生态环境产生一定的有利影响。项目排放污染物类型较少，同时均采取相应的防治措施，能够达标排放，对周边农作物影响较小。</w:t>
      </w:r>
    </w:p>
    <w:p w:rsidR="0017674B" w:rsidRDefault="00DE165B">
      <w:pPr>
        <w:ind w:firstLine="480"/>
      </w:pPr>
      <w:r>
        <w:rPr>
          <w:rFonts w:hint="eastAsia"/>
        </w:rPr>
        <w:t>项目肉牛养殖实施集约化管理，并对肉牛养殖粪</w:t>
      </w:r>
      <w:proofErr w:type="gramStart"/>
      <w:r>
        <w:rPr>
          <w:rFonts w:hint="eastAsia"/>
        </w:rPr>
        <w:t>污进行</w:t>
      </w:r>
      <w:proofErr w:type="gramEnd"/>
      <w:r>
        <w:rPr>
          <w:rFonts w:hint="eastAsia"/>
        </w:rPr>
        <w:t>减量化、无害化、资源化综合利用，构建肉牛养殖→肥料→还田还林，对改善项目区域农业生态环境将产生积极作用。</w:t>
      </w:r>
    </w:p>
    <w:p w:rsidR="0017674B" w:rsidRDefault="00DE165B">
      <w:pPr>
        <w:keepNext/>
        <w:keepLines/>
        <w:ind w:firstLineChars="0" w:firstLine="0"/>
        <w:jc w:val="center"/>
        <w:outlineLvl w:val="4"/>
        <w:rPr>
          <w:b/>
          <w:bCs/>
          <w:szCs w:val="28"/>
        </w:rPr>
      </w:pPr>
      <w:r>
        <w:rPr>
          <w:rFonts w:hint="eastAsia"/>
          <w:b/>
          <w:bCs/>
          <w:szCs w:val="28"/>
        </w:rPr>
        <w:t>表</w:t>
      </w:r>
      <w:r>
        <w:rPr>
          <w:rFonts w:hint="eastAsia"/>
          <w:b/>
          <w:bCs/>
          <w:szCs w:val="28"/>
        </w:rPr>
        <w:t xml:space="preserve">5.8-1    </w:t>
      </w:r>
      <w:r>
        <w:rPr>
          <w:rFonts w:hint="eastAsia"/>
          <w:b/>
          <w:bCs/>
          <w:szCs w:val="28"/>
        </w:rPr>
        <w:t>生态影响评价自查表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261"/>
        <w:gridCol w:w="1733"/>
        <w:gridCol w:w="6236"/>
      </w:tblGrid>
      <w:tr w:rsidR="0017674B">
        <w:trPr>
          <w:jc w:val="center"/>
        </w:trPr>
        <w:tc>
          <w:tcPr>
            <w:tcW w:w="1622" w:type="pct"/>
            <w:gridSpan w:val="2"/>
          </w:tcPr>
          <w:p w:rsidR="0017674B" w:rsidRDefault="00DE165B">
            <w:pPr>
              <w:spacing w:line="360" w:lineRule="exact"/>
              <w:ind w:firstLineChars="0" w:firstLine="0"/>
              <w:jc w:val="center"/>
              <w:textAlignment w:val="center"/>
              <w:rPr>
                <w:sz w:val="21"/>
              </w:rPr>
            </w:pPr>
            <w:r>
              <w:rPr>
                <w:sz w:val="21"/>
              </w:rPr>
              <w:t>工作内容</w:t>
            </w:r>
          </w:p>
        </w:tc>
        <w:tc>
          <w:tcPr>
            <w:tcW w:w="3378" w:type="pct"/>
          </w:tcPr>
          <w:p w:rsidR="0017674B" w:rsidRDefault="00DE165B">
            <w:pPr>
              <w:spacing w:line="360" w:lineRule="exact"/>
              <w:ind w:firstLineChars="0" w:firstLine="0"/>
              <w:jc w:val="center"/>
              <w:textAlignment w:val="center"/>
              <w:rPr>
                <w:sz w:val="21"/>
              </w:rPr>
            </w:pPr>
            <w:r>
              <w:rPr>
                <w:sz w:val="21"/>
              </w:rPr>
              <w:t>自查项目</w:t>
            </w:r>
          </w:p>
        </w:tc>
      </w:tr>
      <w:tr w:rsidR="0017674B">
        <w:trPr>
          <w:jc w:val="center"/>
        </w:trPr>
        <w:tc>
          <w:tcPr>
            <w:tcW w:w="683" w:type="pct"/>
            <w:vMerge w:val="restart"/>
            <w:vAlign w:val="center"/>
          </w:tcPr>
          <w:p w:rsidR="0017674B" w:rsidRDefault="00DE165B">
            <w:pPr>
              <w:spacing w:line="360" w:lineRule="exact"/>
              <w:ind w:firstLineChars="0" w:firstLine="0"/>
              <w:jc w:val="center"/>
              <w:textAlignment w:val="center"/>
              <w:rPr>
                <w:sz w:val="21"/>
              </w:rPr>
            </w:pPr>
            <w:r>
              <w:rPr>
                <w:sz w:val="21"/>
              </w:rPr>
              <w:t>生态</w:t>
            </w:r>
          </w:p>
          <w:p w:rsidR="0017674B" w:rsidRDefault="00DE165B">
            <w:pPr>
              <w:spacing w:line="360" w:lineRule="exact"/>
              <w:ind w:firstLineChars="0" w:firstLine="0"/>
              <w:jc w:val="center"/>
              <w:textAlignment w:val="center"/>
              <w:rPr>
                <w:sz w:val="21"/>
              </w:rPr>
            </w:pPr>
            <w:r>
              <w:rPr>
                <w:sz w:val="21"/>
              </w:rPr>
              <w:t>影响</w:t>
            </w:r>
          </w:p>
          <w:p w:rsidR="0017674B" w:rsidRDefault="00DE165B">
            <w:pPr>
              <w:spacing w:line="360" w:lineRule="exact"/>
              <w:ind w:firstLineChars="0" w:firstLine="0"/>
              <w:jc w:val="center"/>
              <w:textAlignment w:val="center"/>
              <w:rPr>
                <w:sz w:val="21"/>
              </w:rPr>
            </w:pPr>
            <w:r>
              <w:rPr>
                <w:sz w:val="21"/>
              </w:rPr>
              <w:t>识别</w:t>
            </w:r>
          </w:p>
        </w:tc>
        <w:tc>
          <w:tcPr>
            <w:tcW w:w="939" w:type="pct"/>
            <w:vAlign w:val="center"/>
          </w:tcPr>
          <w:p w:rsidR="0017674B" w:rsidRDefault="00DE165B">
            <w:pPr>
              <w:spacing w:line="360" w:lineRule="exact"/>
              <w:ind w:firstLineChars="0" w:firstLine="0"/>
              <w:jc w:val="center"/>
              <w:textAlignment w:val="center"/>
              <w:rPr>
                <w:sz w:val="21"/>
              </w:rPr>
            </w:pPr>
            <w:r>
              <w:rPr>
                <w:sz w:val="21"/>
              </w:rPr>
              <w:t>生态保护目标</w:t>
            </w:r>
          </w:p>
        </w:tc>
        <w:tc>
          <w:tcPr>
            <w:tcW w:w="3378" w:type="pct"/>
          </w:tcPr>
          <w:p w:rsidR="0017674B" w:rsidRDefault="00DE165B">
            <w:pPr>
              <w:spacing w:line="360" w:lineRule="exact"/>
              <w:ind w:firstLineChars="0" w:firstLine="0"/>
              <w:jc w:val="center"/>
              <w:textAlignment w:val="center"/>
              <w:rPr>
                <w:sz w:val="21"/>
              </w:rPr>
            </w:pPr>
            <w:r>
              <w:rPr>
                <w:sz w:val="21"/>
              </w:rPr>
              <w:t>重要物种</w:t>
            </w:r>
            <w:r>
              <w:rPr>
                <w:sz w:val="21"/>
              </w:rPr>
              <w:sym w:font="Wingdings" w:char="00A8"/>
            </w:r>
            <w:r>
              <w:rPr>
                <w:sz w:val="21"/>
              </w:rPr>
              <w:t>；国家公园</w:t>
            </w:r>
            <w:r>
              <w:rPr>
                <w:sz w:val="21"/>
              </w:rPr>
              <w:sym w:font="Wingdings" w:char="00A8"/>
            </w:r>
            <w:r>
              <w:rPr>
                <w:sz w:val="21"/>
              </w:rPr>
              <w:t>；自然保护区</w:t>
            </w:r>
            <w:r>
              <w:rPr>
                <w:sz w:val="21"/>
              </w:rPr>
              <w:sym w:font="Wingdings" w:char="00A8"/>
            </w:r>
            <w:r>
              <w:rPr>
                <w:sz w:val="21"/>
              </w:rPr>
              <w:t>；自然公园</w:t>
            </w:r>
            <w:r>
              <w:rPr>
                <w:sz w:val="21"/>
              </w:rPr>
              <w:sym w:font="Wingdings" w:char="00A8"/>
            </w:r>
            <w:r>
              <w:rPr>
                <w:sz w:val="21"/>
              </w:rPr>
              <w:t>；世界自然遗产</w:t>
            </w:r>
            <w:r>
              <w:rPr>
                <w:sz w:val="21"/>
              </w:rPr>
              <w:sym w:font="Wingdings" w:char="00A8"/>
            </w:r>
            <w:r>
              <w:rPr>
                <w:sz w:val="21"/>
              </w:rPr>
              <w:t>；生态保护红线</w:t>
            </w:r>
            <w:r>
              <w:rPr>
                <w:sz w:val="21"/>
              </w:rPr>
              <w:sym w:font="Wingdings" w:char="00A8"/>
            </w:r>
            <w:r>
              <w:rPr>
                <w:sz w:val="21"/>
              </w:rPr>
              <w:t>；重要生境</w:t>
            </w:r>
            <w:r>
              <w:rPr>
                <w:sz w:val="21"/>
              </w:rPr>
              <w:sym w:font="Wingdings" w:char="00A8"/>
            </w:r>
            <w:r>
              <w:rPr>
                <w:sz w:val="21"/>
              </w:rPr>
              <w:t>；其他具有重要生态功能、对保护生物多样性具有重要意义的区域</w:t>
            </w:r>
            <w:r>
              <w:rPr>
                <w:sz w:val="21"/>
              </w:rPr>
              <w:sym w:font="Wingdings" w:char="00A8"/>
            </w:r>
            <w:r>
              <w:rPr>
                <w:sz w:val="21"/>
              </w:rPr>
              <w:t>；其他</w:t>
            </w:r>
            <w:r>
              <w:rPr>
                <w:sz w:val="21"/>
              </w:rPr>
              <w:sym w:font="Wingdings" w:char="F0FE"/>
            </w:r>
          </w:p>
        </w:tc>
      </w:tr>
      <w:tr w:rsidR="0017674B">
        <w:trPr>
          <w:jc w:val="center"/>
        </w:trPr>
        <w:tc>
          <w:tcPr>
            <w:tcW w:w="683" w:type="pct"/>
            <w:vMerge/>
          </w:tcPr>
          <w:p w:rsidR="0017674B" w:rsidRDefault="0017674B">
            <w:pPr>
              <w:spacing w:line="360" w:lineRule="exact"/>
              <w:ind w:firstLineChars="0" w:firstLine="0"/>
              <w:jc w:val="center"/>
              <w:textAlignment w:val="center"/>
              <w:rPr>
                <w:sz w:val="21"/>
              </w:rPr>
            </w:pPr>
          </w:p>
        </w:tc>
        <w:tc>
          <w:tcPr>
            <w:tcW w:w="939" w:type="pct"/>
            <w:vAlign w:val="center"/>
          </w:tcPr>
          <w:p w:rsidR="0017674B" w:rsidRDefault="00DE165B">
            <w:pPr>
              <w:spacing w:line="360" w:lineRule="exact"/>
              <w:ind w:firstLineChars="0" w:firstLine="0"/>
              <w:jc w:val="center"/>
              <w:textAlignment w:val="center"/>
              <w:rPr>
                <w:sz w:val="21"/>
              </w:rPr>
            </w:pPr>
            <w:r>
              <w:rPr>
                <w:sz w:val="21"/>
              </w:rPr>
              <w:t>影响方式</w:t>
            </w:r>
          </w:p>
        </w:tc>
        <w:tc>
          <w:tcPr>
            <w:tcW w:w="3378" w:type="pct"/>
          </w:tcPr>
          <w:p w:rsidR="0017674B" w:rsidRDefault="00DE165B">
            <w:pPr>
              <w:spacing w:line="360" w:lineRule="exact"/>
              <w:ind w:firstLineChars="0" w:firstLine="0"/>
              <w:jc w:val="center"/>
              <w:textAlignment w:val="center"/>
              <w:rPr>
                <w:sz w:val="21"/>
              </w:rPr>
            </w:pPr>
            <w:r>
              <w:rPr>
                <w:sz w:val="21"/>
              </w:rPr>
              <w:t>工程占用</w:t>
            </w:r>
            <w:r>
              <w:rPr>
                <w:sz w:val="21"/>
              </w:rPr>
              <w:sym w:font="Wingdings" w:char="F0FE"/>
            </w:r>
            <w:r>
              <w:rPr>
                <w:sz w:val="21"/>
              </w:rPr>
              <w:t>；施工活动干扰</w:t>
            </w:r>
            <w:r>
              <w:rPr>
                <w:sz w:val="21"/>
              </w:rPr>
              <w:sym w:font="Wingdings" w:char="F0FE"/>
            </w:r>
            <w:r>
              <w:rPr>
                <w:sz w:val="21"/>
              </w:rPr>
              <w:t>；改变环境条件</w:t>
            </w:r>
            <w:r>
              <w:rPr>
                <w:sz w:val="21"/>
              </w:rPr>
              <w:sym w:font="Wingdings" w:char="00A8"/>
            </w:r>
            <w:r>
              <w:rPr>
                <w:sz w:val="21"/>
              </w:rPr>
              <w:t>；其他</w:t>
            </w:r>
            <w:r>
              <w:rPr>
                <w:sz w:val="21"/>
              </w:rPr>
              <w:sym w:font="Wingdings" w:char="00A8"/>
            </w:r>
          </w:p>
        </w:tc>
      </w:tr>
      <w:tr w:rsidR="0017674B">
        <w:trPr>
          <w:jc w:val="center"/>
        </w:trPr>
        <w:tc>
          <w:tcPr>
            <w:tcW w:w="683" w:type="pct"/>
            <w:vMerge/>
          </w:tcPr>
          <w:p w:rsidR="0017674B" w:rsidRDefault="0017674B">
            <w:pPr>
              <w:spacing w:line="360" w:lineRule="exact"/>
              <w:ind w:firstLineChars="0" w:firstLine="0"/>
              <w:jc w:val="center"/>
              <w:textAlignment w:val="center"/>
              <w:rPr>
                <w:sz w:val="21"/>
              </w:rPr>
            </w:pPr>
          </w:p>
        </w:tc>
        <w:tc>
          <w:tcPr>
            <w:tcW w:w="939" w:type="pct"/>
            <w:vAlign w:val="center"/>
          </w:tcPr>
          <w:p w:rsidR="0017674B" w:rsidRDefault="00DE165B">
            <w:pPr>
              <w:spacing w:line="360" w:lineRule="exact"/>
              <w:ind w:firstLineChars="0" w:firstLine="0"/>
              <w:jc w:val="center"/>
              <w:textAlignment w:val="center"/>
              <w:rPr>
                <w:sz w:val="21"/>
              </w:rPr>
            </w:pPr>
            <w:r>
              <w:rPr>
                <w:sz w:val="21"/>
              </w:rPr>
              <w:t>评价因子</w:t>
            </w:r>
          </w:p>
        </w:tc>
        <w:tc>
          <w:tcPr>
            <w:tcW w:w="3378" w:type="pct"/>
          </w:tcPr>
          <w:p w:rsidR="0017674B" w:rsidRDefault="00DE165B">
            <w:pPr>
              <w:spacing w:line="360" w:lineRule="exact"/>
              <w:ind w:firstLineChars="0" w:firstLine="0"/>
              <w:jc w:val="left"/>
              <w:textAlignment w:val="center"/>
              <w:rPr>
                <w:sz w:val="21"/>
              </w:rPr>
            </w:pPr>
            <w:r>
              <w:rPr>
                <w:sz w:val="21"/>
              </w:rPr>
              <w:t>物种</w:t>
            </w:r>
            <w:r>
              <w:rPr>
                <w:sz w:val="21"/>
              </w:rPr>
              <w:sym w:font="Wingdings" w:char="00A8"/>
            </w:r>
            <w:r>
              <w:rPr>
                <w:sz w:val="21"/>
              </w:rPr>
              <w:t>（分布范围、种群数量、种群结构、行为）</w:t>
            </w:r>
          </w:p>
          <w:p w:rsidR="0017674B" w:rsidRDefault="00DE165B">
            <w:pPr>
              <w:spacing w:line="360" w:lineRule="exact"/>
              <w:ind w:firstLineChars="0" w:firstLine="0"/>
              <w:jc w:val="left"/>
              <w:textAlignment w:val="center"/>
              <w:rPr>
                <w:sz w:val="21"/>
              </w:rPr>
            </w:pPr>
            <w:r>
              <w:rPr>
                <w:sz w:val="21"/>
              </w:rPr>
              <w:t>生境</w:t>
            </w:r>
            <w:r>
              <w:rPr>
                <w:sz w:val="21"/>
              </w:rPr>
              <w:sym w:font="Wingdings" w:char="00A8"/>
            </w:r>
            <w:r>
              <w:rPr>
                <w:sz w:val="21"/>
              </w:rPr>
              <w:t>（生境面积、质量、连通性）</w:t>
            </w:r>
          </w:p>
          <w:p w:rsidR="0017674B" w:rsidRDefault="00DE165B">
            <w:pPr>
              <w:spacing w:line="360" w:lineRule="exact"/>
              <w:ind w:firstLineChars="0" w:firstLine="0"/>
              <w:jc w:val="left"/>
              <w:textAlignment w:val="center"/>
              <w:rPr>
                <w:sz w:val="21"/>
              </w:rPr>
            </w:pPr>
            <w:r>
              <w:rPr>
                <w:sz w:val="21"/>
              </w:rPr>
              <w:lastRenderedPageBreak/>
              <w:t>生物群落</w:t>
            </w:r>
            <w:r>
              <w:rPr>
                <w:sz w:val="21"/>
              </w:rPr>
              <w:sym w:font="Wingdings" w:char="F0FE"/>
            </w:r>
            <w:r>
              <w:rPr>
                <w:sz w:val="21"/>
              </w:rPr>
              <w:t>（物种组成、群落结构）</w:t>
            </w:r>
          </w:p>
          <w:p w:rsidR="0017674B" w:rsidRDefault="00DE165B">
            <w:pPr>
              <w:spacing w:line="360" w:lineRule="exact"/>
              <w:ind w:firstLineChars="0" w:firstLine="0"/>
              <w:jc w:val="left"/>
              <w:textAlignment w:val="center"/>
              <w:rPr>
                <w:sz w:val="21"/>
              </w:rPr>
            </w:pPr>
            <w:r>
              <w:rPr>
                <w:sz w:val="21"/>
              </w:rPr>
              <w:t>生态系统</w:t>
            </w:r>
            <w:r>
              <w:rPr>
                <w:sz w:val="21"/>
              </w:rPr>
              <w:sym w:font="Wingdings" w:char="00A8"/>
            </w:r>
            <w:r>
              <w:rPr>
                <w:sz w:val="21"/>
              </w:rPr>
              <w:t>（植被覆盖度、生产力、生物量、生态系统功能）</w:t>
            </w:r>
          </w:p>
          <w:p w:rsidR="0017674B" w:rsidRDefault="00DE165B">
            <w:pPr>
              <w:spacing w:line="360" w:lineRule="exact"/>
              <w:ind w:firstLineChars="0" w:firstLine="0"/>
              <w:jc w:val="left"/>
              <w:textAlignment w:val="center"/>
              <w:rPr>
                <w:sz w:val="21"/>
              </w:rPr>
            </w:pPr>
            <w:r>
              <w:rPr>
                <w:sz w:val="21"/>
              </w:rPr>
              <w:t>生物多样性</w:t>
            </w:r>
            <w:r>
              <w:rPr>
                <w:sz w:val="21"/>
              </w:rPr>
              <w:sym w:font="Wingdings" w:char="00A8"/>
            </w:r>
            <w:r>
              <w:rPr>
                <w:sz w:val="21"/>
              </w:rPr>
              <w:t>（物种丰富度、均匀度、优势度）</w:t>
            </w:r>
          </w:p>
          <w:p w:rsidR="0017674B" w:rsidRDefault="00DE165B">
            <w:pPr>
              <w:spacing w:line="360" w:lineRule="exact"/>
              <w:ind w:firstLineChars="0" w:firstLine="0"/>
              <w:jc w:val="left"/>
              <w:textAlignment w:val="center"/>
              <w:rPr>
                <w:sz w:val="21"/>
              </w:rPr>
            </w:pPr>
            <w:r>
              <w:rPr>
                <w:sz w:val="21"/>
              </w:rPr>
              <w:t>生态敏感区</w:t>
            </w:r>
            <w:r>
              <w:rPr>
                <w:sz w:val="21"/>
              </w:rPr>
              <w:sym w:font="Wingdings" w:char="00A8"/>
            </w:r>
            <w:r>
              <w:rPr>
                <w:sz w:val="21"/>
              </w:rPr>
              <w:t>（无）</w:t>
            </w:r>
          </w:p>
          <w:p w:rsidR="0017674B" w:rsidRDefault="00DE165B">
            <w:pPr>
              <w:spacing w:line="360" w:lineRule="exact"/>
              <w:ind w:firstLineChars="0" w:firstLine="0"/>
              <w:jc w:val="left"/>
              <w:textAlignment w:val="center"/>
              <w:rPr>
                <w:sz w:val="21"/>
              </w:rPr>
            </w:pPr>
            <w:r>
              <w:rPr>
                <w:sz w:val="21"/>
              </w:rPr>
              <w:t>自然景观</w:t>
            </w:r>
            <w:r>
              <w:rPr>
                <w:sz w:val="21"/>
              </w:rPr>
              <w:sym w:font="Wingdings" w:char="00A8"/>
            </w:r>
            <w:r>
              <w:rPr>
                <w:sz w:val="21"/>
              </w:rPr>
              <w:t>（景观多样性、完整性）</w:t>
            </w:r>
          </w:p>
          <w:p w:rsidR="0017674B" w:rsidRDefault="00DE165B">
            <w:pPr>
              <w:spacing w:line="360" w:lineRule="exact"/>
              <w:ind w:firstLineChars="0" w:firstLine="0"/>
              <w:jc w:val="left"/>
              <w:textAlignment w:val="center"/>
              <w:rPr>
                <w:sz w:val="21"/>
              </w:rPr>
            </w:pPr>
            <w:r>
              <w:rPr>
                <w:sz w:val="21"/>
              </w:rPr>
              <w:t>自然遗迹</w:t>
            </w:r>
            <w:r>
              <w:rPr>
                <w:sz w:val="21"/>
              </w:rPr>
              <w:sym w:font="Wingdings" w:char="00A8"/>
            </w:r>
            <w:r>
              <w:rPr>
                <w:sz w:val="21"/>
              </w:rPr>
              <w:t>（无）</w:t>
            </w:r>
          </w:p>
          <w:p w:rsidR="0017674B" w:rsidRDefault="00DE165B">
            <w:pPr>
              <w:spacing w:line="360" w:lineRule="exact"/>
              <w:ind w:firstLineChars="0" w:firstLine="0"/>
              <w:jc w:val="left"/>
              <w:textAlignment w:val="center"/>
              <w:rPr>
                <w:sz w:val="21"/>
              </w:rPr>
            </w:pPr>
            <w:r>
              <w:rPr>
                <w:sz w:val="21"/>
              </w:rPr>
              <w:t>其他</w:t>
            </w:r>
            <w:r>
              <w:rPr>
                <w:sz w:val="21"/>
              </w:rPr>
              <w:sym w:font="Wingdings" w:char="00A8"/>
            </w:r>
            <w:r>
              <w:rPr>
                <w:sz w:val="21"/>
              </w:rPr>
              <w:t>（无）</w:t>
            </w:r>
          </w:p>
        </w:tc>
      </w:tr>
      <w:tr w:rsidR="0017674B">
        <w:trPr>
          <w:jc w:val="center"/>
        </w:trPr>
        <w:tc>
          <w:tcPr>
            <w:tcW w:w="1622" w:type="pct"/>
            <w:gridSpan w:val="2"/>
          </w:tcPr>
          <w:p w:rsidR="0017674B" w:rsidRDefault="00DE165B">
            <w:pPr>
              <w:spacing w:line="360" w:lineRule="exact"/>
              <w:ind w:firstLineChars="0" w:firstLine="0"/>
              <w:jc w:val="center"/>
              <w:textAlignment w:val="center"/>
              <w:rPr>
                <w:sz w:val="21"/>
              </w:rPr>
            </w:pPr>
            <w:r>
              <w:rPr>
                <w:sz w:val="21"/>
              </w:rPr>
              <w:lastRenderedPageBreak/>
              <w:t>评价等级</w:t>
            </w:r>
          </w:p>
        </w:tc>
        <w:tc>
          <w:tcPr>
            <w:tcW w:w="3378" w:type="pct"/>
          </w:tcPr>
          <w:p w:rsidR="0017674B" w:rsidRDefault="00DE165B">
            <w:pPr>
              <w:spacing w:line="360" w:lineRule="exact"/>
              <w:ind w:firstLineChars="0" w:firstLine="0"/>
              <w:jc w:val="center"/>
              <w:textAlignment w:val="center"/>
              <w:rPr>
                <w:sz w:val="21"/>
              </w:rPr>
            </w:pPr>
            <w:r>
              <w:rPr>
                <w:sz w:val="21"/>
              </w:rPr>
              <w:t>一级</w:t>
            </w:r>
            <w:r>
              <w:rPr>
                <w:sz w:val="21"/>
              </w:rPr>
              <w:sym w:font="Wingdings" w:char="00A8"/>
            </w:r>
            <w:r>
              <w:rPr>
                <w:sz w:val="21"/>
              </w:rPr>
              <w:t xml:space="preserve">    </w:t>
            </w:r>
            <w:r>
              <w:rPr>
                <w:sz w:val="21"/>
              </w:rPr>
              <w:t>二级</w:t>
            </w:r>
            <w:r>
              <w:rPr>
                <w:sz w:val="21"/>
              </w:rPr>
              <w:sym w:font="Wingdings" w:char="00A8"/>
            </w:r>
            <w:r>
              <w:rPr>
                <w:sz w:val="21"/>
              </w:rPr>
              <w:t xml:space="preserve">    </w:t>
            </w:r>
            <w:r>
              <w:rPr>
                <w:sz w:val="21"/>
              </w:rPr>
              <w:t>三级</w:t>
            </w:r>
            <w:r>
              <w:rPr>
                <w:sz w:val="21"/>
              </w:rPr>
              <w:sym w:font="Wingdings 2" w:char="0052"/>
            </w:r>
            <w:r>
              <w:rPr>
                <w:sz w:val="21"/>
              </w:rPr>
              <w:t xml:space="preserve">    </w:t>
            </w:r>
            <w:r>
              <w:rPr>
                <w:sz w:val="21"/>
              </w:rPr>
              <w:t>生态影响简单分析</w:t>
            </w:r>
            <w:r>
              <w:rPr>
                <w:sz w:val="21"/>
              </w:rPr>
              <w:sym w:font="Wingdings" w:char="00A8"/>
            </w:r>
          </w:p>
        </w:tc>
      </w:tr>
      <w:tr w:rsidR="0017674B">
        <w:trPr>
          <w:jc w:val="center"/>
        </w:trPr>
        <w:tc>
          <w:tcPr>
            <w:tcW w:w="1622" w:type="pct"/>
            <w:gridSpan w:val="2"/>
          </w:tcPr>
          <w:p w:rsidR="0017674B" w:rsidRDefault="00DE165B">
            <w:pPr>
              <w:spacing w:line="360" w:lineRule="exact"/>
              <w:ind w:firstLineChars="0" w:firstLine="0"/>
              <w:jc w:val="center"/>
              <w:textAlignment w:val="center"/>
              <w:rPr>
                <w:sz w:val="21"/>
              </w:rPr>
            </w:pPr>
            <w:r>
              <w:rPr>
                <w:sz w:val="21"/>
              </w:rPr>
              <w:t>评价范围</w:t>
            </w:r>
          </w:p>
        </w:tc>
        <w:tc>
          <w:tcPr>
            <w:tcW w:w="3378" w:type="pct"/>
          </w:tcPr>
          <w:p w:rsidR="0017674B" w:rsidRDefault="00DE165B">
            <w:pPr>
              <w:spacing w:line="360" w:lineRule="exact"/>
              <w:ind w:firstLineChars="0" w:firstLine="0"/>
              <w:jc w:val="center"/>
              <w:textAlignment w:val="center"/>
              <w:rPr>
                <w:sz w:val="21"/>
              </w:rPr>
            </w:pPr>
            <w:r>
              <w:rPr>
                <w:sz w:val="21"/>
              </w:rPr>
              <w:t>路域面积：（</w:t>
            </w:r>
            <w:r>
              <w:rPr>
                <w:sz w:val="21"/>
              </w:rPr>
              <w:t>0.191</w:t>
            </w:r>
            <w:r>
              <w:rPr>
                <w:sz w:val="21"/>
              </w:rPr>
              <w:t>）</w:t>
            </w:r>
            <w:r>
              <w:rPr>
                <w:sz w:val="21"/>
              </w:rPr>
              <w:t>km</w:t>
            </w:r>
            <w:r>
              <w:rPr>
                <w:sz w:val="21"/>
                <w:vertAlign w:val="superscript"/>
              </w:rPr>
              <w:t>2</w:t>
            </w:r>
            <w:r>
              <w:rPr>
                <w:sz w:val="21"/>
              </w:rPr>
              <w:t>；水域面积：（</w:t>
            </w:r>
            <w:r>
              <w:rPr>
                <w:sz w:val="21"/>
              </w:rPr>
              <w:t>0</w:t>
            </w:r>
            <w:r>
              <w:rPr>
                <w:sz w:val="21"/>
              </w:rPr>
              <w:t>）</w:t>
            </w:r>
            <w:r>
              <w:rPr>
                <w:sz w:val="21"/>
              </w:rPr>
              <w:t>km</w:t>
            </w:r>
            <w:r>
              <w:rPr>
                <w:sz w:val="21"/>
                <w:vertAlign w:val="superscript"/>
              </w:rPr>
              <w:t>2</w:t>
            </w:r>
          </w:p>
        </w:tc>
      </w:tr>
      <w:tr w:rsidR="0017674B">
        <w:trPr>
          <w:jc w:val="center"/>
        </w:trPr>
        <w:tc>
          <w:tcPr>
            <w:tcW w:w="683" w:type="pct"/>
            <w:vMerge w:val="restart"/>
          </w:tcPr>
          <w:p w:rsidR="0017674B" w:rsidRDefault="00DE165B">
            <w:pPr>
              <w:spacing w:line="360" w:lineRule="exact"/>
              <w:ind w:firstLineChars="0" w:firstLine="0"/>
              <w:jc w:val="center"/>
              <w:textAlignment w:val="center"/>
              <w:rPr>
                <w:sz w:val="21"/>
              </w:rPr>
            </w:pPr>
            <w:r>
              <w:rPr>
                <w:sz w:val="21"/>
              </w:rPr>
              <w:t>生态现状</w:t>
            </w:r>
          </w:p>
          <w:p w:rsidR="0017674B" w:rsidRDefault="00DE165B">
            <w:pPr>
              <w:spacing w:line="360" w:lineRule="exact"/>
              <w:ind w:firstLineChars="0" w:firstLine="0"/>
              <w:jc w:val="center"/>
              <w:textAlignment w:val="center"/>
              <w:rPr>
                <w:sz w:val="21"/>
              </w:rPr>
            </w:pPr>
            <w:r>
              <w:rPr>
                <w:sz w:val="21"/>
              </w:rPr>
              <w:t>调查与</w:t>
            </w:r>
          </w:p>
          <w:p w:rsidR="0017674B" w:rsidRDefault="00DE165B">
            <w:pPr>
              <w:spacing w:line="360" w:lineRule="exact"/>
              <w:ind w:firstLineChars="0" w:firstLine="0"/>
              <w:jc w:val="center"/>
              <w:textAlignment w:val="center"/>
              <w:rPr>
                <w:sz w:val="21"/>
              </w:rPr>
            </w:pPr>
            <w:r>
              <w:rPr>
                <w:sz w:val="21"/>
              </w:rPr>
              <w:t>评价</w:t>
            </w:r>
          </w:p>
        </w:tc>
        <w:tc>
          <w:tcPr>
            <w:tcW w:w="939" w:type="pct"/>
            <w:vAlign w:val="center"/>
          </w:tcPr>
          <w:p w:rsidR="0017674B" w:rsidRDefault="00DE165B">
            <w:pPr>
              <w:spacing w:line="360" w:lineRule="exact"/>
              <w:ind w:firstLineChars="0" w:firstLine="0"/>
              <w:jc w:val="center"/>
              <w:textAlignment w:val="center"/>
              <w:rPr>
                <w:sz w:val="21"/>
              </w:rPr>
            </w:pPr>
            <w:r>
              <w:rPr>
                <w:sz w:val="21"/>
              </w:rPr>
              <w:t>调查方法</w:t>
            </w:r>
          </w:p>
        </w:tc>
        <w:tc>
          <w:tcPr>
            <w:tcW w:w="3378" w:type="pct"/>
          </w:tcPr>
          <w:p w:rsidR="0017674B" w:rsidRDefault="00DE165B">
            <w:pPr>
              <w:spacing w:line="360" w:lineRule="exact"/>
              <w:ind w:firstLineChars="0" w:firstLine="0"/>
              <w:jc w:val="center"/>
              <w:textAlignment w:val="center"/>
              <w:rPr>
                <w:sz w:val="21"/>
              </w:rPr>
            </w:pPr>
            <w:r>
              <w:rPr>
                <w:sz w:val="21"/>
              </w:rPr>
              <w:t>资料收集</w:t>
            </w:r>
            <w:r>
              <w:rPr>
                <w:sz w:val="21"/>
              </w:rPr>
              <w:sym w:font="Wingdings" w:char="F0FE"/>
            </w:r>
            <w:r>
              <w:rPr>
                <w:sz w:val="21"/>
              </w:rPr>
              <w:t>；遥感调查</w:t>
            </w:r>
            <w:r>
              <w:rPr>
                <w:sz w:val="21"/>
              </w:rPr>
              <w:sym w:font="Wingdings" w:char="F0FE"/>
            </w:r>
            <w:r>
              <w:rPr>
                <w:sz w:val="21"/>
              </w:rPr>
              <w:t>；调查样方、</w:t>
            </w:r>
            <w:proofErr w:type="gramStart"/>
            <w:r>
              <w:rPr>
                <w:sz w:val="21"/>
              </w:rPr>
              <w:t>样线</w:t>
            </w:r>
            <w:proofErr w:type="gramEnd"/>
            <w:r>
              <w:rPr>
                <w:sz w:val="21"/>
              </w:rPr>
              <w:sym w:font="Wingdings" w:char="00A8"/>
            </w:r>
            <w:r>
              <w:rPr>
                <w:sz w:val="21"/>
              </w:rPr>
              <w:t>；调查点位、断面</w:t>
            </w:r>
            <w:r>
              <w:rPr>
                <w:sz w:val="21"/>
              </w:rPr>
              <w:sym w:font="Wingdings" w:char="00A8"/>
            </w:r>
            <w:r>
              <w:rPr>
                <w:sz w:val="21"/>
              </w:rPr>
              <w:t>；专家和公众咨询法</w:t>
            </w:r>
            <w:r>
              <w:rPr>
                <w:sz w:val="21"/>
              </w:rPr>
              <w:sym w:font="Wingdings" w:char="00A8"/>
            </w:r>
            <w:r>
              <w:rPr>
                <w:sz w:val="21"/>
              </w:rPr>
              <w:t>；其他</w:t>
            </w:r>
            <w:r>
              <w:rPr>
                <w:sz w:val="21"/>
              </w:rPr>
              <w:sym w:font="Wingdings" w:char="00A8"/>
            </w:r>
          </w:p>
        </w:tc>
      </w:tr>
      <w:tr w:rsidR="0017674B">
        <w:trPr>
          <w:jc w:val="center"/>
        </w:trPr>
        <w:tc>
          <w:tcPr>
            <w:tcW w:w="683" w:type="pct"/>
            <w:vMerge/>
          </w:tcPr>
          <w:p w:rsidR="0017674B" w:rsidRDefault="0017674B">
            <w:pPr>
              <w:spacing w:line="360" w:lineRule="exact"/>
              <w:ind w:firstLineChars="0" w:firstLine="0"/>
              <w:jc w:val="center"/>
              <w:textAlignment w:val="center"/>
              <w:rPr>
                <w:sz w:val="21"/>
              </w:rPr>
            </w:pPr>
          </w:p>
        </w:tc>
        <w:tc>
          <w:tcPr>
            <w:tcW w:w="939" w:type="pct"/>
            <w:vAlign w:val="center"/>
          </w:tcPr>
          <w:p w:rsidR="0017674B" w:rsidRDefault="00DE165B">
            <w:pPr>
              <w:spacing w:line="360" w:lineRule="exact"/>
              <w:ind w:firstLineChars="0" w:firstLine="0"/>
              <w:jc w:val="center"/>
              <w:textAlignment w:val="center"/>
              <w:rPr>
                <w:sz w:val="21"/>
              </w:rPr>
            </w:pPr>
            <w:r>
              <w:rPr>
                <w:sz w:val="21"/>
              </w:rPr>
              <w:t>调查时间</w:t>
            </w:r>
          </w:p>
        </w:tc>
        <w:tc>
          <w:tcPr>
            <w:tcW w:w="3378" w:type="pct"/>
          </w:tcPr>
          <w:p w:rsidR="0017674B" w:rsidRDefault="00DE165B">
            <w:pPr>
              <w:spacing w:line="360" w:lineRule="exact"/>
              <w:ind w:firstLineChars="0" w:firstLine="0"/>
              <w:jc w:val="center"/>
              <w:textAlignment w:val="center"/>
              <w:rPr>
                <w:sz w:val="21"/>
              </w:rPr>
            </w:pPr>
            <w:r>
              <w:rPr>
                <w:sz w:val="21"/>
              </w:rPr>
              <w:t>春季</w:t>
            </w:r>
            <w:r>
              <w:rPr>
                <w:sz w:val="21"/>
              </w:rPr>
              <w:sym w:font="Wingdings" w:char="00A8"/>
            </w:r>
            <w:r>
              <w:rPr>
                <w:sz w:val="21"/>
              </w:rPr>
              <w:t>；夏季</w:t>
            </w:r>
            <w:r>
              <w:rPr>
                <w:sz w:val="21"/>
              </w:rPr>
              <w:sym w:font="Wingdings" w:char="00A8"/>
            </w:r>
            <w:r>
              <w:rPr>
                <w:sz w:val="21"/>
              </w:rPr>
              <w:t>；秋季</w:t>
            </w:r>
            <w:r>
              <w:rPr>
                <w:sz w:val="21"/>
              </w:rPr>
              <w:sym w:font="Wingdings" w:char="F0FE"/>
            </w:r>
            <w:r>
              <w:rPr>
                <w:sz w:val="21"/>
              </w:rPr>
              <w:t>；冬季</w:t>
            </w:r>
            <w:r>
              <w:rPr>
                <w:sz w:val="21"/>
              </w:rPr>
              <w:sym w:font="Wingdings" w:char="00A8"/>
            </w:r>
          </w:p>
          <w:p w:rsidR="0017674B" w:rsidRDefault="00DE165B">
            <w:pPr>
              <w:spacing w:line="360" w:lineRule="exact"/>
              <w:ind w:firstLineChars="0" w:firstLine="0"/>
              <w:jc w:val="center"/>
              <w:textAlignment w:val="center"/>
              <w:rPr>
                <w:sz w:val="21"/>
              </w:rPr>
            </w:pPr>
            <w:r>
              <w:rPr>
                <w:sz w:val="21"/>
              </w:rPr>
              <w:t>丰水期</w:t>
            </w:r>
            <w:r>
              <w:rPr>
                <w:sz w:val="21"/>
              </w:rPr>
              <w:sym w:font="Wingdings" w:char="00A8"/>
            </w:r>
            <w:r>
              <w:rPr>
                <w:sz w:val="21"/>
              </w:rPr>
              <w:t>；枯水期</w:t>
            </w:r>
            <w:r>
              <w:rPr>
                <w:sz w:val="21"/>
              </w:rPr>
              <w:sym w:font="Wingdings" w:char="00A8"/>
            </w:r>
            <w:r>
              <w:rPr>
                <w:sz w:val="21"/>
              </w:rPr>
              <w:t>；平水期</w:t>
            </w:r>
            <w:r>
              <w:rPr>
                <w:sz w:val="21"/>
              </w:rPr>
              <w:sym w:font="Wingdings" w:char="00A8"/>
            </w:r>
          </w:p>
        </w:tc>
      </w:tr>
      <w:tr w:rsidR="0017674B">
        <w:trPr>
          <w:jc w:val="center"/>
        </w:trPr>
        <w:tc>
          <w:tcPr>
            <w:tcW w:w="683" w:type="pct"/>
            <w:vMerge/>
          </w:tcPr>
          <w:p w:rsidR="0017674B" w:rsidRDefault="0017674B">
            <w:pPr>
              <w:spacing w:line="360" w:lineRule="exact"/>
              <w:ind w:firstLineChars="0" w:firstLine="0"/>
              <w:jc w:val="center"/>
              <w:textAlignment w:val="center"/>
              <w:rPr>
                <w:sz w:val="21"/>
              </w:rPr>
            </w:pPr>
          </w:p>
        </w:tc>
        <w:tc>
          <w:tcPr>
            <w:tcW w:w="939" w:type="pct"/>
            <w:vAlign w:val="center"/>
          </w:tcPr>
          <w:p w:rsidR="0017674B" w:rsidRDefault="00DE165B">
            <w:pPr>
              <w:spacing w:line="360" w:lineRule="exact"/>
              <w:ind w:firstLineChars="0" w:firstLine="0"/>
              <w:jc w:val="center"/>
              <w:textAlignment w:val="center"/>
              <w:rPr>
                <w:sz w:val="21"/>
              </w:rPr>
            </w:pPr>
            <w:r>
              <w:rPr>
                <w:sz w:val="21"/>
              </w:rPr>
              <w:t>所在区域</w:t>
            </w:r>
          </w:p>
          <w:p w:rsidR="0017674B" w:rsidRDefault="00DE165B">
            <w:pPr>
              <w:spacing w:line="360" w:lineRule="exact"/>
              <w:ind w:firstLineChars="0" w:firstLine="0"/>
              <w:jc w:val="center"/>
              <w:textAlignment w:val="center"/>
              <w:rPr>
                <w:sz w:val="21"/>
              </w:rPr>
            </w:pPr>
            <w:r>
              <w:rPr>
                <w:sz w:val="21"/>
              </w:rPr>
              <w:t>的生态问题</w:t>
            </w:r>
          </w:p>
        </w:tc>
        <w:tc>
          <w:tcPr>
            <w:tcW w:w="3378" w:type="pct"/>
          </w:tcPr>
          <w:p w:rsidR="0017674B" w:rsidRDefault="00DE165B">
            <w:pPr>
              <w:spacing w:line="360" w:lineRule="exact"/>
              <w:ind w:firstLineChars="0" w:firstLine="0"/>
              <w:jc w:val="center"/>
              <w:textAlignment w:val="center"/>
              <w:rPr>
                <w:sz w:val="21"/>
              </w:rPr>
            </w:pPr>
            <w:r>
              <w:rPr>
                <w:sz w:val="21"/>
              </w:rPr>
              <w:t>水土流失</w:t>
            </w:r>
            <w:r>
              <w:rPr>
                <w:sz w:val="21"/>
              </w:rPr>
              <w:sym w:font="Wingdings" w:char="00A8"/>
            </w:r>
            <w:r>
              <w:rPr>
                <w:sz w:val="21"/>
              </w:rPr>
              <w:t>；沙漠化</w:t>
            </w:r>
            <w:r>
              <w:rPr>
                <w:sz w:val="21"/>
              </w:rPr>
              <w:sym w:font="Wingdings 2" w:char="0052"/>
            </w:r>
            <w:r>
              <w:rPr>
                <w:sz w:val="21"/>
              </w:rPr>
              <w:t>；石漠化</w:t>
            </w:r>
            <w:r>
              <w:rPr>
                <w:sz w:val="21"/>
              </w:rPr>
              <w:sym w:font="Wingdings" w:char="00A8"/>
            </w:r>
            <w:r>
              <w:rPr>
                <w:sz w:val="21"/>
              </w:rPr>
              <w:t>；盐渍化</w:t>
            </w:r>
            <w:r>
              <w:rPr>
                <w:sz w:val="21"/>
              </w:rPr>
              <w:sym w:font="Wingdings" w:char="00A8"/>
            </w:r>
            <w:r>
              <w:rPr>
                <w:sz w:val="21"/>
              </w:rPr>
              <w:t>；</w:t>
            </w:r>
          </w:p>
          <w:p w:rsidR="0017674B" w:rsidRDefault="00DE165B">
            <w:pPr>
              <w:spacing w:line="360" w:lineRule="exact"/>
              <w:ind w:firstLineChars="0" w:firstLine="0"/>
              <w:jc w:val="center"/>
              <w:textAlignment w:val="center"/>
              <w:rPr>
                <w:sz w:val="21"/>
              </w:rPr>
            </w:pPr>
            <w:r>
              <w:rPr>
                <w:sz w:val="21"/>
              </w:rPr>
              <w:t>生物入侵</w:t>
            </w:r>
            <w:r>
              <w:rPr>
                <w:sz w:val="21"/>
              </w:rPr>
              <w:sym w:font="Wingdings" w:char="00A8"/>
            </w:r>
            <w:r>
              <w:rPr>
                <w:sz w:val="21"/>
              </w:rPr>
              <w:t>；污染危害</w:t>
            </w:r>
            <w:r>
              <w:rPr>
                <w:sz w:val="21"/>
              </w:rPr>
              <w:sym w:font="Wingdings" w:char="00A8"/>
            </w:r>
            <w:r>
              <w:rPr>
                <w:sz w:val="21"/>
              </w:rPr>
              <w:t>；其他</w:t>
            </w:r>
            <w:r>
              <w:rPr>
                <w:sz w:val="21"/>
              </w:rPr>
              <w:sym w:font="Wingdings" w:char="00A8"/>
            </w:r>
          </w:p>
        </w:tc>
      </w:tr>
      <w:tr w:rsidR="0017674B">
        <w:trPr>
          <w:jc w:val="center"/>
        </w:trPr>
        <w:tc>
          <w:tcPr>
            <w:tcW w:w="683" w:type="pct"/>
            <w:vMerge/>
          </w:tcPr>
          <w:p w:rsidR="0017674B" w:rsidRDefault="0017674B">
            <w:pPr>
              <w:spacing w:line="360" w:lineRule="exact"/>
              <w:ind w:firstLineChars="0" w:firstLine="0"/>
              <w:jc w:val="center"/>
              <w:textAlignment w:val="center"/>
              <w:rPr>
                <w:sz w:val="21"/>
              </w:rPr>
            </w:pPr>
          </w:p>
        </w:tc>
        <w:tc>
          <w:tcPr>
            <w:tcW w:w="939" w:type="pct"/>
            <w:vAlign w:val="center"/>
          </w:tcPr>
          <w:p w:rsidR="0017674B" w:rsidRDefault="00DE165B">
            <w:pPr>
              <w:spacing w:line="360" w:lineRule="exact"/>
              <w:ind w:firstLineChars="0" w:firstLine="0"/>
              <w:jc w:val="center"/>
              <w:textAlignment w:val="center"/>
              <w:rPr>
                <w:sz w:val="21"/>
              </w:rPr>
            </w:pPr>
            <w:r>
              <w:rPr>
                <w:sz w:val="21"/>
              </w:rPr>
              <w:t>评价内容</w:t>
            </w:r>
          </w:p>
        </w:tc>
        <w:tc>
          <w:tcPr>
            <w:tcW w:w="3378" w:type="pct"/>
          </w:tcPr>
          <w:p w:rsidR="0017674B" w:rsidRDefault="00DE165B">
            <w:pPr>
              <w:spacing w:line="360" w:lineRule="exact"/>
              <w:ind w:firstLineChars="0" w:firstLine="0"/>
              <w:jc w:val="center"/>
              <w:textAlignment w:val="center"/>
              <w:rPr>
                <w:sz w:val="21"/>
              </w:rPr>
            </w:pPr>
            <w:r>
              <w:rPr>
                <w:sz w:val="21"/>
              </w:rPr>
              <w:t>植被</w:t>
            </w:r>
            <w:r>
              <w:rPr>
                <w:sz w:val="21"/>
              </w:rPr>
              <w:t>/</w:t>
            </w:r>
            <w:r>
              <w:rPr>
                <w:sz w:val="21"/>
              </w:rPr>
              <w:t>植物群落</w:t>
            </w:r>
            <w:r>
              <w:rPr>
                <w:sz w:val="21"/>
              </w:rPr>
              <w:sym w:font="Wingdings" w:char="F0FE"/>
            </w:r>
            <w:r>
              <w:rPr>
                <w:sz w:val="21"/>
              </w:rPr>
              <w:t>；土地利用</w:t>
            </w:r>
            <w:r>
              <w:rPr>
                <w:sz w:val="21"/>
              </w:rPr>
              <w:sym w:font="Wingdings" w:char="F0FE"/>
            </w:r>
            <w:r>
              <w:rPr>
                <w:sz w:val="21"/>
              </w:rPr>
              <w:t>；生态系统</w:t>
            </w:r>
            <w:r>
              <w:rPr>
                <w:sz w:val="21"/>
              </w:rPr>
              <w:sym w:font="Wingdings" w:char="00A8"/>
            </w:r>
            <w:r>
              <w:rPr>
                <w:sz w:val="21"/>
              </w:rPr>
              <w:t>；生物多样性</w:t>
            </w:r>
            <w:r>
              <w:rPr>
                <w:sz w:val="21"/>
              </w:rPr>
              <w:sym w:font="Wingdings" w:char="00A8"/>
            </w:r>
            <w:r>
              <w:rPr>
                <w:sz w:val="21"/>
              </w:rPr>
              <w:t>；重要物种</w:t>
            </w:r>
            <w:r>
              <w:rPr>
                <w:sz w:val="21"/>
              </w:rPr>
              <w:sym w:font="Wingdings" w:char="00A8"/>
            </w:r>
            <w:r>
              <w:rPr>
                <w:sz w:val="21"/>
              </w:rPr>
              <w:t>；生态敏感区</w:t>
            </w:r>
            <w:r>
              <w:rPr>
                <w:sz w:val="21"/>
              </w:rPr>
              <w:sym w:font="Wingdings" w:char="00A8"/>
            </w:r>
            <w:r>
              <w:rPr>
                <w:sz w:val="21"/>
              </w:rPr>
              <w:t>；其他</w:t>
            </w:r>
            <w:r>
              <w:rPr>
                <w:sz w:val="21"/>
              </w:rPr>
              <w:sym w:font="Wingdings" w:char="00A8"/>
            </w:r>
          </w:p>
        </w:tc>
      </w:tr>
      <w:tr w:rsidR="0017674B">
        <w:trPr>
          <w:jc w:val="center"/>
        </w:trPr>
        <w:tc>
          <w:tcPr>
            <w:tcW w:w="683" w:type="pct"/>
            <w:vMerge w:val="restart"/>
          </w:tcPr>
          <w:p w:rsidR="0017674B" w:rsidRDefault="00DE165B">
            <w:pPr>
              <w:spacing w:line="360" w:lineRule="exact"/>
              <w:ind w:firstLineChars="0" w:firstLine="0"/>
              <w:jc w:val="center"/>
              <w:textAlignment w:val="center"/>
              <w:rPr>
                <w:sz w:val="21"/>
              </w:rPr>
            </w:pPr>
            <w:r>
              <w:rPr>
                <w:sz w:val="21"/>
              </w:rPr>
              <w:t>生态影响</w:t>
            </w:r>
          </w:p>
          <w:p w:rsidR="0017674B" w:rsidRDefault="00DE165B">
            <w:pPr>
              <w:spacing w:line="360" w:lineRule="exact"/>
              <w:ind w:firstLineChars="0" w:firstLine="0"/>
              <w:jc w:val="center"/>
              <w:textAlignment w:val="center"/>
              <w:rPr>
                <w:sz w:val="21"/>
              </w:rPr>
            </w:pPr>
            <w:r>
              <w:rPr>
                <w:sz w:val="21"/>
              </w:rPr>
              <w:t>预测与</w:t>
            </w:r>
          </w:p>
          <w:p w:rsidR="0017674B" w:rsidRDefault="00DE165B">
            <w:pPr>
              <w:spacing w:line="360" w:lineRule="exact"/>
              <w:ind w:firstLineChars="0" w:firstLine="0"/>
              <w:jc w:val="center"/>
              <w:textAlignment w:val="center"/>
              <w:rPr>
                <w:sz w:val="21"/>
              </w:rPr>
            </w:pPr>
            <w:r>
              <w:rPr>
                <w:sz w:val="21"/>
              </w:rPr>
              <w:t>评价</w:t>
            </w:r>
          </w:p>
        </w:tc>
        <w:tc>
          <w:tcPr>
            <w:tcW w:w="939" w:type="pct"/>
            <w:vAlign w:val="center"/>
          </w:tcPr>
          <w:p w:rsidR="0017674B" w:rsidRDefault="00DE165B">
            <w:pPr>
              <w:spacing w:line="360" w:lineRule="exact"/>
              <w:ind w:firstLineChars="0" w:firstLine="0"/>
              <w:jc w:val="center"/>
              <w:textAlignment w:val="center"/>
              <w:rPr>
                <w:sz w:val="21"/>
              </w:rPr>
            </w:pPr>
            <w:r>
              <w:rPr>
                <w:sz w:val="21"/>
              </w:rPr>
              <w:t>评价方法</w:t>
            </w:r>
          </w:p>
        </w:tc>
        <w:tc>
          <w:tcPr>
            <w:tcW w:w="3378" w:type="pct"/>
          </w:tcPr>
          <w:p w:rsidR="0017674B" w:rsidRDefault="00DE165B">
            <w:pPr>
              <w:spacing w:line="360" w:lineRule="exact"/>
              <w:ind w:firstLineChars="0" w:firstLine="0"/>
              <w:jc w:val="center"/>
              <w:textAlignment w:val="center"/>
              <w:rPr>
                <w:sz w:val="21"/>
              </w:rPr>
            </w:pPr>
            <w:r>
              <w:rPr>
                <w:sz w:val="21"/>
              </w:rPr>
              <w:t>定性</w:t>
            </w:r>
            <w:r>
              <w:rPr>
                <w:sz w:val="21"/>
              </w:rPr>
              <w:sym w:font="Wingdings 2" w:char="0052"/>
            </w:r>
            <w:r>
              <w:rPr>
                <w:sz w:val="21"/>
              </w:rPr>
              <w:t>；定性和定量</w:t>
            </w:r>
            <w:r>
              <w:rPr>
                <w:sz w:val="21"/>
              </w:rPr>
              <w:sym w:font="Wingdings" w:char="00A8"/>
            </w:r>
          </w:p>
        </w:tc>
      </w:tr>
      <w:tr w:rsidR="0017674B">
        <w:trPr>
          <w:jc w:val="center"/>
        </w:trPr>
        <w:tc>
          <w:tcPr>
            <w:tcW w:w="683" w:type="pct"/>
            <w:vMerge/>
          </w:tcPr>
          <w:p w:rsidR="0017674B" w:rsidRDefault="0017674B">
            <w:pPr>
              <w:spacing w:line="360" w:lineRule="exact"/>
              <w:ind w:firstLineChars="0" w:firstLine="0"/>
              <w:jc w:val="center"/>
              <w:textAlignment w:val="center"/>
              <w:rPr>
                <w:sz w:val="21"/>
              </w:rPr>
            </w:pPr>
          </w:p>
        </w:tc>
        <w:tc>
          <w:tcPr>
            <w:tcW w:w="939" w:type="pct"/>
            <w:vAlign w:val="center"/>
          </w:tcPr>
          <w:p w:rsidR="0017674B" w:rsidRDefault="00DE165B">
            <w:pPr>
              <w:spacing w:line="360" w:lineRule="exact"/>
              <w:ind w:firstLineChars="0" w:firstLine="0"/>
              <w:jc w:val="center"/>
              <w:textAlignment w:val="center"/>
              <w:rPr>
                <w:sz w:val="21"/>
              </w:rPr>
            </w:pPr>
            <w:r>
              <w:rPr>
                <w:sz w:val="21"/>
              </w:rPr>
              <w:t>评价内容</w:t>
            </w:r>
          </w:p>
        </w:tc>
        <w:tc>
          <w:tcPr>
            <w:tcW w:w="3378" w:type="pct"/>
          </w:tcPr>
          <w:p w:rsidR="0017674B" w:rsidRDefault="00DE165B">
            <w:pPr>
              <w:spacing w:line="360" w:lineRule="exact"/>
              <w:ind w:firstLineChars="0" w:firstLine="0"/>
              <w:jc w:val="center"/>
              <w:textAlignment w:val="center"/>
              <w:rPr>
                <w:sz w:val="21"/>
              </w:rPr>
            </w:pPr>
            <w:r>
              <w:rPr>
                <w:sz w:val="21"/>
              </w:rPr>
              <w:t>植被</w:t>
            </w:r>
            <w:r>
              <w:rPr>
                <w:sz w:val="21"/>
              </w:rPr>
              <w:t>/</w:t>
            </w:r>
            <w:r>
              <w:rPr>
                <w:sz w:val="21"/>
              </w:rPr>
              <w:t>植物群落</w:t>
            </w:r>
            <w:r>
              <w:rPr>
                <w:sz w:val="21"/>
              </w:rPr>
              <w:sym w:font="Wingdings" w:char="F0FE"/>
            </w:r>
            <w:r>
              <w:rPr>
                <w:sz w:val="21"/>
              </w:rPr>
              <w:t>；土地利用</w:t>
            </w:r>
            <w:r>
              <w:rPr>
                <w:sz w:val="21"/>
              </w:rPr>
              <w:sym w:font="Wingdings" w:char="F0FE"/>
            </w:r>
            <w:r>
              <w:rPr>
                <w:sz w:val="21"/>
              </w:rPr>
              <w:t>；生态系统</w:t>
            </w:r>
            <w:r>
              <w:rPr>
                <w:sz w:val="21"/>
              </w:rPr>
              <w:sym w:font="Wingdings" w:char="00A8"/>
            </w:r>
            <w:r>
              <w:rPr>
                <w:sz w:val="21"/>
              </w:rPr>
              <w:t>；生物多样性</w:t>
            </w:r>
            <w:r>
              <w:rPr>
                <w:sz w:val="21"/>
              </w:rPr>
              <w:sym w:font="Wingdings" w:char="00A8"/>
            </w:r>
            <w:r>
              <w:rPr>
                <w:sz w:val="21"/>
              </w:rPr>
              <w:t>；重要物种</w:t>
            </w:r>
            <w:r>
              <w:rPr>
                <w:sz w:val="21"/>
              </w:rPr>
              <w:sym w:font="Wingdings" w:char="00A8"/>
            </w:r>
            <w:r>
              <w:rPr>
                <w:sz w:val="21"/>
              </w:rPr>
              <w:t>；生态敏感区</w:t>
            </w:r>
            <w:r>
              <w:rPr>
                <w:sz w:val="21"/>
              </w:rPr>
              <w:sym w:font="Wingdings" w:char="00A8"/>
            </w:r>
            <w:r>
              <w:rPr>
                <w:sz w:val="21"/>
              </w:rPr>
              <w:t>；生物入侵风险</w:t>
            </w:r>
            <w:r>
              <w:rPr>
                <w:sz w:val="21"/>
              </w:rPr>
              <w:sym w:font="Wingdings" w:char="00A8"/>
            </w:r>
            <w:r>
              <w:rPr>
                <w:sz w:val="21"/>
              </w:rPr>
              <w:t>；其他</w:t>
            </w:r>
            <w:r>
              <w:rPr>
                <w:sz w:val="21"/>
              </w:rPr>
              <w:sym w:font="Wingdings" w:char="00A8"/>
            </w:r>
          </w:p>
        </w:tc>
      </w:tr>
      <w:tr w:rsidR="0017674B">
        <w:trPr>
          <w:jc w:val="center"/>
        </w:trPr>
        <w:tc>
          <w:tcPr>
            <w:tcW w:w="683" w:type="pct"/>
            <w:vMerge w:val="restart"/>
          </w:tcPr>
          <w:p w:rsidR="0017674B" w:rsidRDefault="00DE165B">
            <w:pPr>
              <w:spacing w:line="360" w:lineRule="exact"/>
              <w:ind w:firstLineChars="0" w:firstLine="0"/>
              <w:jc w:val="center"/>
              <w:textAlignment w:val="center"/>
              <w:rPr>
                <w:sz w:val="21"/>
              </w:rPr>
            </w:pPr>
            <w:r>
              <w:rPr>
                <w:sz w:val="21"/>
              </w:rPr>
              <w:t>生态保护对策措施</w:t>
            </w:r>
          </w:p>
        </w:tc>
        <w:tc>
          <w:tcPr>
            <w:tcW w:w="939" w:type="pct"/>
            <w:vAlign w:val="center"/>
          </w:tcPr>
          <w:p w:rsidR="0017674B" w:rsidRDefault="00DE165B">
            <w:pPr>
              <w:spacing w:line="360" w:lineRule="exact"/>
              <w:ind w:firstLineChars="0" w:firstLine="0"/>
              <w:jc w:val="center"/>
              <w:textAlignment w:val="center"/>
              <w:rPr>
                <w:sz w:val="21"/>
              </w:rPr>
            </w:pPr>
            <w:r>
              <w:rPr>
                <w:sz w:val="21"/>
              </w:rPr>
              <w:t>对策措施</w:t>
            </w:r>
          </w:p>
        </w:tc>
        <w:tc>
          <w:tcPr>
            <w:tcW w:w="3378" w:type="pct"/>
          </w:tcPr>
          <w:p w:rsidR="0017674B" w:rsidRDefault="00DE165B">
            <w:pPr>
              <w:spacing w:line="360" w:lineRule="exact"/>
              <w:ind w:firstLineChars="0" w:firstLine="0"/>
              <w:jc w:val="center"/>
              <w:textAlignment w:val="center"/>
              <w:rPr>
                <w:sz w:val="21"/>
              </w:rPr>
            </w:pPr>
            <w:r>
              <w:rPr>
                <w:sz w:val="21"/>
              </w:rPr>
              <w:t>避让</w:t>
            </w:r>
            <w:r>
              <w:rPr>
                <w:sz w:val="21"/>
              </w:rPr>
              <w:sym w:font="Wingdings" w:char="00A8"/>
            </w:r>
            <w:r>
              <w:rPr>
                <w:sz w:val="21"/>
              </w:rPr>
              <w:t>；减缓</w:t>
            </w:r>
            <w:r>
              <w:rPr>
                <w:sz w:val="21"/>
              </w:rPr>
              <w:sym w:font="Wingdings" w:char="00A8"/>
            </w:r>
            <w:r>
              <w:rPr>
                <w:sz w:val="21"/>
              </w:rPr>
              <w:t>；生态修复</w:t>
            </w:r>
            <w:r>
              <w:rPr>
                <w:sz w:val="21"/>
              </w:rPr>
              <w:sym w:font="Wingdings" w:char="00A8"/>
            </w:r>
            <w:r>
              <w:rPr>
                <w:sz w:val="21"/>
              </w:rPr>
              <w:t>；生态补偿</w:t>
            </w:r>
            <w:r>
              <w:rPr>
                <w:sz w:val="21"/>
              </w:rPr>
              <w:sym w:font="Wingdings" w:char="00A8"/>
            </w:r>
            <w:r>
              <w:rPr>
                <w:sz w:val="21"/>
              </w:rPr>
              <w:t>；科研</w:t>
            </w:r>
            <w:r>
              <w:rPr>
                <w:sz w:val="21"/>
              </w:rPr>
              <w:sym w:font="Wingdings" w:char="00A8"/>
            </w:r>
            <w:r>
              <w:rPr>
                <w:sz w:val="21"/>
              </w:rPr>
              <w:t>；其他</w:t>
            </w:r>
            <w:r>
              <w:rPr>
                <w:sz w:val="21"/>
              </w:rPr>
              <w:sym w:font="Wingdings" w:char="F0FE"/>
            </w:r>
          </w:p>
        </w:tc>
      </w:tr>
      <w:tr w:rsidR="0017674B">
        <w:trPr>
          <w:jc w:val="center"/>
        </w:trPr>
        <w:tc>
          <w:tcPr>
            <w:tcW w:w="683" w:type="pct"/>
            <w:vMerge/>
          </w:tcPr>
          <w:p w:rsidR="0017674B" w:rsidRDefault="0017674B">
            <w:pPr>
              <w:spacing w:line="360" w:lineRule="exact"/>
              <w:ind w:firstLineChars="0" w:firstLine="0"/>
              <w:jc w:val="center"/>
              <w:textAlignment w:val="center"/>
              <w:rPr>
                <w:sz w:val="21"/>
              </w:rPr>
            </w:pPr>
          </w:p>
        </w:tc>
        <w:tc>
          <w:tcPr>
            <w:tcW w:w="939" w:type="pct"/>
          </w:tcPr>
          <w:p w:rsidR="0017674B" w:rsidRDefault="00DE165B">
            <w:pPr>
              <w:spacing w:line="360" w:lineRule="exact"/>
              <w:ind w:firstLineChars="0" w:firstLine="0"/>
              <w:jc w:val="center"/>
              <w:textAlignment w:val="center"/>
              <w:rPr>
                <w:sz w:val="21"/>
              </w:rPr>
            </w:pPr>
            <w:r>
              <w:rPr>
                <w:sz w:val="21"/>
              </w:rPr>
              <w:t>生态监测计划</w:t>
            </w:r>
          </w:p>
        </w:tc>
        <w:tc>
          <w:tcPr>
            <w:tcW w:w="3378" w:type="pct"/>
          </w:tcPr>
          <w:p w:rsidR="0017674B" w:rsidRDefault="00DE165B">
            <w:pPr>
              <w:spacing w:line="360" w:lineRule="exact"/>
              <w:ind w:firstLineChars="0" w:firstLine="0"/>
              <w:jc w:val="center"/>
              <w:textAlignment w:val="center"/>
              <w:rPr>
                <w:sz w:val="21"/>
              </w:rPr>
            </w:pPr>
            <w:r>
              <w:rPr>
                <w:sz w:val="21"/>
              </w:rPr>
              <w:t>全生命周期</w:t>
            </w:r>
            <w:r>
              <w:rPr>
                <w:sz w:val="21"/>
              </w:rPr>
              <w:sym w:font="Wingdings" w:char="00A8"/>
            </w:r>
            <w:r>
              <w:rPr>
                <w:sz w:val="21"/>
              </w:rPr>
              <w:t>；长期跟踪</w:t>
            </w:r>
            <w:r>
              <w:rPr>
                <w:sz w:val="21"/>
              </w:rPr>
              <w:sym w:font="Wingdings" w:char="00A8"/>
            </w:r>
            <w:r>
              <w:rPr>
                <w:sz w:val="21"/>
              </w:rPr>
              <w:t>；常规</w:t>
            </w:r>
            <w:r>
              <w:rPr>
                <w:sz w:val="21"/>
              </w:rPr>
              <w:sym w:font="Wingdings" w:char="F0FE"/>
            </w:r>
            <w:r>
              <w:rPr>
                <w:sz w:val="21"/>
              </w:rPr>
              <w:t>；无</w:t>
            </w:r>
            <w:r>
              <w:rPr>
                <w:sz w:val="21"/>
              </w:rPr>
              <w:sym w:font="Wingdings" w:char="00A8"/>
            </w:r>
          </w:p>
        </w:tc>
      </w:tr>
      <w:tr w:rsidR="0017674B">
        <w:trPr>
          <w:jc w:val="center"/>
        </w:trPr>
        <w:tc>
          <w:tcPr>
            <w:tcW w:w="683" w:type="pct"/>
            <w:vMerge/>
          </w:tcPr>
          <w:p w:rsidR="0017674B" w:rsidRDefault="0017674B">
            <w:pPr>
              <w:spacing w:line="360" w:lineRule="exact"/>
              <w:ind w:firstLineChars="0" w:firstLine="0"/>
              <w:jc w:val="center"/>
              <w:textAlignment w:val="center"/>
              <w:rPr>
                <w:sz w:val="21"/>
              </w:rPr>
            </w:pPr>
          </w:p>
        </w:tc>
        <w:tc>
          <w:tcPr>
            <w:tcW w:w="939" w:type="pct"/>
          </w:tcPr>
          <w:p w:rsidR="0017674B" w:rsidRDefault="00DE165B">
            <w:pPr>
              <w:spacing w:line="360" w:lineRule="exact"/>
              <w:ind w:firstLineChars="0" w:firstLine="0"/>
              <w:jc w:val="center"/>
              <w:textAlignment w:val="center"/>
              <w:rPr>
                <w:sz w:val="21"/>
              </w:rPr>
            </w:pPr>
            <w:r>
              <w:rPr>
                <w:sz w:val="21"/>
              </w:rPr>
              <w:t>环境管理</w:t>
            </w:r>
          </w:p>
        </w:tc>
        <w:tc>
          <w:tcPr>
            <w:tcW w:w="3378" w:type="pct"/>
          </w:tcPr>
          <w:p w:rsidR="0017674B" w:rsidRDefault="00DE165B">
            <w:pPr>
              <w:spacing w:line="360" w:lineRule="exact"/>
              <w:ind w:firstLineChars="0" w:firstLine="0"/>
              <w:jc w:val="center"/>
              <w:textAlignment w:val="center"/>
              <w:rPr>
                <w:sz w:val="21"/>
              </w:rPr>
            </w:pPr>
            <w:r>
              <w:rPr>
                <w:sz w:val="21"/>
              </w:rPr>
              <w:t>环境监理</w:t>
            </w:r>
            <w:r>
              <w:rPr>
                <w:sz w:val="21"/>
              </w:rPr>
              <w:sym w:font="Wingdings" w:char="00A8"/>
            </w:r>
            <w:r>
              <w:rPr>
                <w:sz w:val="21"/>
              </w:rPr>
              <w:t>；环境影响后评价</w:t>
            </w:r>
            <w:r>
              <w:rPr>
                <w:sz w:val="21"/>
              </w:rPr>
              <w:sym w:font="Wingdings" w:char="00A8"/>
            </w:r>
            <w:r>
              <w:rPr>
                <w:sz w:val="21"/>
              </w:rPr>
              <w:t>；其他</w:t>
            </w:r>
            <w:r>
              <w:rPr>
                <w:sz w:val="21"/>
              </w:rPr>
              <w:sym w:font="Wingdings 2" w:char="0052"/>
            </w:r>
          </w:p>
        </w:tc>
      </w:tr>
      <w:tr w:rsidR="0017674B">
        <w:trPr>
          <w:jc w:val="center"/>
        </w:trPr>
        <w:tc>
          <w:tcPr>
            <w:tcW w:w="683" w:type="pct"/>
          </w:tcPr>
          <w:p w:rsidR="0017674B" w:rsidRDefault="00DE165B">
            <w:pPr>
              <w:spacing w:line="360" w:lineRule="exact"/>
              <w:ind w:firstLineChars="0" w:firstLine="0"/>
              <w:jc w:val="center"/>
              <w:textAlignment w:val="center"/>
              <w:rPr>
                <w:sz w:val="21"/>
              </w:rPr>
            </w:pPr>
            <w:r>
              <w:rPr>
                <w:sz w:val="21"/>
              </w:rPr>
              <w:t>评价结论</w:t>
            </w:r>
          </w:p>
        </w:tc>
        <w:tc>
          <w:tcPr>
            <w:tcW w:w="939" w:type="pct"/>
          </w:tcPr>
          <w:p w:rsidR="0017674B" w:rsidRDefault="00DE165B">
            <w:pPr>
              <w:spacing w:line="360" w:lineRule="exact"/>
              <w:ind w:firstLineChars="0" w:firstLine="0"/>
              <w:jc w:val="center"/>
              <w:textAlignment w:val="center"/>
              <w:rPr>
                <w:sz w:val="21"/>
              </w:rPr>
            </w:pPr>
            <w:r>
              <w:rPr>
                <w:sz w:val="21"/>
              </w:rPr>
              <w:t>生态影响</w:t>
            </w:r>
          </w:p>
        </w:tc>
        <w:tc>
          <w:tcPr>
            <w:tcW w:w="3378" w:type="pct"/>
          </w:tcPr>
          <w:p w:rsidR="0017674B" w:rsidRDefault="00DE165B">
            <w:pPr>
              <w:spacing w:line="360" w:lineRule="exact"/>
              <w:ind w:firstLineChars="0" w:firstLine="0"/>
              <w:jc w:val="center"/>
              <w:textAlignment w:val="center"/>
              <w:rPr>
                <w:sz w:val="21"/>
              </w:rPr>
            </w:pPr>
            <w:r>
              <w:rPr>
                <w:sz w:val="21"/>
              </w:rPr>
              <w:t>可行</w:t>
            </w:r>
            <w:r>
              <w:rPr>
                <w:sz w:val="21"/>
              </w:rPr>
              <w:sym w:font="Wingdings" w:char="F0FE"/>
            </w:r>
            <w:r>
              <w:rPr>
                <w:sz w:val="21"/>
              </w:rPr>
              <w:t>；不可行</w:t>
            </w:r>
            <w:r>
              <w:rPr>
                <w:sz w:val="21"/>
              </w:rPr>
              <w:sym w:font="Wingdings" w:char="00A8"/>
            </w:r>
          </w:p>
        </w:tc>
      </w:tr>
      <w:tr w:rsidR="0017674B">
        <w:trPr>
          <w:jc w:val="center"/>
        </w:trPr>
        <w:tc>
          <w:tcPr>
            <w:tcW w:w="5000" w:type="pct"/>
            <w:gridSpan w:val="3"/>
          </w:tcPr>
          <w:p w:rsidR="0017674B" w:rsidRDefault="00DE165B">
            <w:pPr>
              <w:spacing w:line="360" w:lineRule="exact"/>
              <w:ind w:firstLineChars="0" w:firstLine="0"/>
              <w:jc w:val="center"/>
              <w:textAlignment w:val="center"/>
              <w:rPr>
                <w:sz w:val="21"/>
              </w:rPr>
            </w:pPr>
            <w:r>
              <w:rPr>
                <w:sz w:val="21"/>
              </w:rPr>
              <w:t>注：</w:t>
            </w:r>
            <w:r>
              <w:rPr>
                <w:sz w:val="21"/>
              </w:rPr>
              <w:t>“□”</w:t>
            </w:r>
            <w:r>
              <w:rPr>
                <w:sz w:val="21"/>
              </w:rPr>
              <w:t>为勾选项，可</w:t>
            </w:r>
            <w:r>
              <w:rPr>
                <w:sz w:val="21"/>
              </w:rPr>
              <w:t>√</w:t>
            </w:r>
            <w:r>
              <w:rPr>
                <w:sz w:val="21"/>
              </w:rPr>
              <w:t>；</w:t>
            </w:r>
            <w:r>
              <w:rPr>
                <w:sz w:val="21"/>
              </w:rPr>
              <w:t>“</w:t>
            </w:r>
            <w:r>
              <w:rPr>
                <w:sz w:val="21"/>
              </w:rPr>
              <w:t>（</w:t>
            </w:r>
            <w:r>
              <w:rPr>
                <w:sz w:val="21"/>
              </w:rPr>
              <w:t xml:space="preserve">  </w:t>
            </w:r>
            <w:r>
              <w:rPr>
                <w:sz w:val="21"/>
              </w:rPr>
              <w:t>）</w:t>
            </w:r>
            <w:r>
              <w:rPr>
                <w:sz w:val="21"/>
              </w:rPr>
              <w:t>”</w:t>
            </w:r>
            <w:r>
              <w:rPr>
                <w:sz w:val="21"/>
              </w:rPr>
              <w:t>为内容填写项。</w:t>
            </w:r>
          </w:p>
        </w:tc>
      </w:tr>
    </w:tbl>
    <w:p w:rsidR="0017674B" w:rsidRDefault="0017674B">
      <w:pPr>
        <w:ind w:firstLine="480"/>
      </w:pPr>
    </w:p>
    <w:p w:rsidR="0017674B" w:rsidRDefault="0017674B">
      <w:pPr>
        <w:ind w:firstLine="480"/>
      </w:pPr>
    </w:p>
    <w:p w:rsidR="0017674B" w:rsidRDefault="0017674B">
      <w:pPr>
        <w:ind w:firstLine="480"/>
      </w:pPr>
    </w:p>
    <w:p w:rsidR="0017674B" w:rsidRDefault="0017674B">
      <w:pPr>
        <w:ind w:firstLine="480"/>
      </w:pPr>
    </w:p>
    <w:p w:rsidR="0017674B" w:rsidRDefault="0017674B">
      <w:pPr>
        <w:ind w:firstLine="480"/>
        <w:sectPr w:rsidR="0017674B">
          <w:pgSz w:w="11906" w:h="16838"/>
          <w:pgMar w:top="1418" w:right="1418" w:bottom="1474" w:left="1474" w:header="851" w:footer="992" w:gutter="0"/>
          <w:pgNumType w:fmt="numberInDash"/>
          <w:cols w:space="720"/>
          <w:docGrid w:linePitch="326"/>
        </w:sectPr>
      </w:pPr>
    </w:p>
    <w:p w:rsidR="0017674B" w:rsidRDefault="00DE165B">
      <w:pPr>
        <w:pStyle w:val="1"/>
      </w:pPr>
      <w:bookmarkStart w:id="345" w:name="_Toc157447900"/>
      <w:bookmarkStart w:id="346" w:name="_Toc530642958"/>
      <w:r>
        <w:rPr>
          <w:rFonts w:hint="eastAsia"/>
        </w:rPr>
        <w:lastRenderedPageBreak/>
        <w:t>6</w:t>
      </w:r>
      <w:r>
        <w:t>环境风险评价</w:t>
      </w:r>
      <w:bookmarkEnd w:id="345"/>
      <w:bookmarkEnd w:id="346"/>
    </w:p>
    <w:p w:rsidR="0017674B" w:rsidRDefault="00DE165B">
      <w:pPr>
        <w:pStyle w:val="2"/>
      </w:pPr>
      <w:bookmarkStart w:id="347" w:name="_Toc530642959"/>
      <w:bookmarkStart w:id="348" w:name="_Toc157447901"/>
      <w:r>
        <w:rPr>
          <w:rFonts w:hint="eastAsia"/>
        </w:rPr>
        <w:t>6.</w:t>
      </w:r>
      <w:r>
        <w:t>1</w:t>
      </w:r>
      <w:r>
        <w:rPr>
          <w:rFonts w:hint="eastAsia"/>
        </w:rPr>
        <w:t>风险评价目的</w:t>
      </w:r>
      <w:bookmarkEnd w:id="347"/>
      <w:bookmarkEnd w:id="348"/>
    </w:p>
    <w:p w:rsidR="0017674B" w:rsidRDefault="00DE165B">
      <w:pPr>
        <w:ind w:firstLine="480"/>
      </w:pPr>
      <w:r>
        <w:rPr>
          <w:rFonts w:hint="eastAsia"/>
        </w:rPr>
        <w:t>环境风险评价目的是分析和预测建设项目存在的潜在危险、有害因素，建设项目可能发生的突发性事件或事故（一般不包括人为破坏和自然灾害），引起有毒有害和易燃易爆等物质泄漏，所造成的人身安全与环境影响和损害程度，提出合理可行的防范、应急与减缓措施，以使建设项目事故率、损失和环境影响达到可以接受水平。</w:t>
      </w:r>
    </w:p>
    <w:p w:rsidR="0017674B" w:rsidRDefault="00DE165B">
      <w:pPr>
        <w:ind w:firstLine="480"/>
      </w:pPr>
      <w:bookmarkStart w:id="349" w:name="_Toc4787456"/>
      <w:bookmarkStart w:id="350" w:name="_Toc530642963"/>
      <w:r>
        <w:rPr>
          <w:rFonts w:hint="eastAsia"/>
          <w:szCs w:val="32"/>
        </w:rPr>
        <w:t>按照</w:t>
      </w:r>
      <w:r>
        <w:rPr>
          <w:szCs w:val="32"/>
        </w:rPr>
        <w:t>《建设项目环境风险评价技术导则》</w:t>
      </w:r>
      <w:r>
        <w:rPr>
          <w:rFonts w:hint="eastAsia"/>
          <w:szCs w:val="32"/>
        </w:rPr>
        <w:t>（</w:t>
      </w:r>
      <w:r>
        <w:rPr>
          <w:szCs w:val="32"/>
        </w:rPr>
        <w:t>HJ169-2018</w:t>
      </w:r>
      <w:r>
        <w:rPr>
          <w:rFonts w:hint="eastAsia"/>
          <w:szCs w:val="32"/>
        </w:rPr>
        <w:t>）</w:t>
      </w:r>
      <w:r>
        <w:rPr>
          <w:szCs w:val="32"/>
        </w:rPr>
        <w:t>，</w:t>
      </w:r>
      <w:r>
        <w:rPr>
          <w:rFonts w:hint="eastAsia"/>
        </w:rPr>
        <w:t>通过分析本工程主要物料的危险特性、毒理毒性及生产设施特点进行风险识别，分析</w:t>
      </w:r>
      <w:proofErr w:type="gramStart"/>
      <w:r>
        <w:rPr>
          <w:rFonts w:hint="eastAsia"/>
        </w:rPr>
        <w:t>事故源项和</w:t>
      </w:r>
      <w:proofErr w:type="gramEnd"/>
      <w:r>
        <w:rPr>
          <w:rFonts w:hint="eastAsia"/>
        </w:rPr>
        <w:t>发生概率，提出有针对性的、操作性强的防范措施，为工程设计和环境管理提供资料和依据，以期达到规避风险，减少危害的目的。</w:t>
      </w:r>
    </w:p>
    <w:p w:rsidR="0017674B" w:rsidRDefault="00DE165B">
      <w:pPr>
        <w:pStyle w:val="2"/>
      </w:pPr>
      <w:bookmarkStart w:id="351" w:name="_Toc157447902"/>
      <w:r>
        <w:rPr>
          <w:rFonts w:hint="eastAsia"/>
        </w:rPr>
        <w:t>6.2</w:t>
      </w:r>
      <w:r>
        <w:rPr>
          <w:rFonts w:hint="eastAsia"/>
        </w:rPr>
        <w:t>风险调查</w:t>
      </w:r>
      <w:bookmarkEnd w:id="351"/>
    </w:p>
    <w:p w:rsidR="0017674B" w:rsidRDefault="00DE165B">
      <w:pPr>
        <w:pStyle w:val="3"/>
      </w:pPr>
      <w:bookmarkStart w:id="352" w:name="_Toc17106557"/>
      <w:bookmarkStart w:id="353" w:name="_Toc157447903"/>
      <w:bookmarkStart w:id="354" w:name="_Toc32201"/>
      <w:r>
        <w:rPr>
          <w:rFonts w:hint="eastAsia"/>
        </w:rPr>
        <w:t>6.2.1</w:t>
      </w:r>
      <w:r>
        <w:rPr>
          <w:rFonts w:hint="eastAsia"/>
        </w:rPr>
        <w:t>建设项目风险源调查</w:t>
      </w:r>
      <w:bookmarkEnd w:id="352"/>
      <w:bookmarkEnd w:id="353"/>
      <w:bookmarkEnd w:id="354"/>
    </w:p>
    <w:p w:rsidR="0017674B" w:rsidRDefault="00DE165B">
      <w:pPr>
        <w:ind w:firstLine="480"/>
      </w:pPr>
      <w:r>
        <w:rPr>
          <w:rFonts w:hint="eastAsia"/>
        </w:rPr>
        <w:t>建设项目风险源调查内容主要包括：调查建设项目危险物质数量和分布情况、生产工艺特点，收集危险物质安全技术说明书（</w:t>
      </w:r>
      <w:r>
        <w:rPr>
          <w:rFonts w:hint="eastAsia"/>
        </w:rPr>
        <w:t>MSDS</w:t>
      </w:r>
      <w:r>
        <w:rPr>
          <w:rFonts w:hint="eastAsia"/>
        </w:rPr>
        <w:t>）等基础资料。本项目危险物质数量、分布情况和生产工艺特点见下表。</w:t>
      </w:r>
    </w:p>
    <w:p w:rsidR="0017674B" w:rsidRDefault="00DE165B">
      <w:pPr>
        <w:keepNext/>
        <w:keepLines/>
        <w:ind w:firstLineChars="0" w:firstLine="0"/>
        <w:jc w:val="center"/>
        <w:outlineLvl w:val="4"/>
        <w:rPr>
          <w:b/>
          <w:bCs/>
          <w:szCs w:val="28"/>
        </w:rPr>
      </w:pPr>
      <w:r>
        <w:rPr>
          <w:rFonts w:hint="eastAsia"/>
          <w:b/>
          <w:bCs/>
          <w:szCs w:val="28"/>
        </w:rPr>
        <w:t>表</w:t>
      </w:r>
      <w:r>
        <w:rPr>
          <w:rFonts w:hint="eastAsia"/>
          <w:b/>
          <w:bCs/>
          <w:szCs w:val="28"/>
        </w:rPr>
        <w:t>6.</w:t>
      </w:r>
      <w:r>
        <w:rPr>
          <w:b/>
          <w:bCs/>
          <w:szCs w:val="28"/>
        </w:rPr>
        <w:t>2</w:t>
      </w:r>
      <w:r>
        <w:rPr>
          <w:rFonts w:hint="eastAsia"/>
          <w:b/>
          <w:bCs/>
          <w:szCs w:val="28"/>
        </w:rPr>
        <w:t xml:space="preserve">-1    </w:t>
      </w:r>
      <w:r>
        <w:rPr>
          <w:rFonts w:hint="eastAsia"/>
          <w:b/>
          <w:bCs/>
          <w:szCs w:val="28"/>
        </w:rPr>
        <w:t>本项目危险物质数量、分布情况和生产工艺特点一览表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030"/>
        <w:gridCol w:w="1708"/>
        <w:gridCol w:w="1030"/>
        <w:gridCol w:w="1030"/>
        <w:gridCol w:w="2049"/>
        <w:gridCol w:w="2383"/>
      </w:tblGrid>
      <w:tr w:rsidR="0017674B">
        <w:tc>
          <w:tcPr>
            <w:tcW w:w="558" w:type="pct"/>
            <w:vAlign w:val="center"/>
          </w:tcPr>
          <w:p w:rsidR="0017674B" w:rsidRDefault="00DE165B">
            <w:pPr>
              <w:pStyle w:val="TIE-"/>
            </w:pPr>
            <w:r>
              <w:rPr>
                <w:rFonts w:hint="eastAsia"/>
              </w:rPr>
              <w:t>序号</w:t>
            </w:r>
          </w:p>
        </w:tc>
        <w:tc>
          <w:tcPr>
            <w:tcW w:w="925" w:type="pct"/>
            <w:vAlign w:val="center"/>
          </w:tcPr>
          <w:p w:rsidR="0017674B" w:rsidRDefault="00DE165B">
            <w:pPr>
              <w:pStyle w:val="TIE-"/>
            </w:pPr>
            <w:r>
              <w:rPr>
                <w:rFonts w:hint="eastAsia"/>
              </w:rPr>
              <w:t>风险物质</w:t>
            </w:r>
          </w:p>
        </w:tc>
        <w:tc>
          <w:tcPr>
            <w:tcW w:w="558" w:type="pct"/>
            <w:vAlign w:val="center"/>
          </w:tcPr>
          <w:p w:rsidR="0017674B" w:rsidRDefault="00DE165B">
            <w:pPr>
              <w:pStyle w:val="TIE-"/>
            </w:pPr>
            <w:r>
              <w:rPr>
                <w:rFonts w:hint="eastAsia"/>
              </w:rPr>
              <w:t>规格</w:t>
            </w:r>
          </w:p>
        </w:tc>
        <w:tc>
          <w:tcPr>
            <w:tcW w:w="558" w:type="pct"/>
            <w:vAlign w:val="center"/>
          </w:tcPr>
          <w:p w:rsidR="0017674B" w:rsidRDefault="00DE165B">
            <w:pPr>
              <w:pStyle w:val="TIE-"/>
            </w:pPr>
            <w:r>
              <w:rPr>
                <w:rFonts w:hint="eastAsia"/>
              </w:rPr>
              <w:t>相态</w:t>
            </w:r>
          </w:p>
        </w:tc>
        <w:tc>
          <w:tcPr>
            <w:tcW w:w="1110" w:type="pct"/>
            <w:vAlign w:val="center"/>
          </w:tcPr>
          <w:p w:rsidR="0017674B" w:rsidRDefault="00DE165B">
            <w:pPr>
              <w:pStyle w:val="TIE-"/>
            </w:pPr>
            <w:r>
              <w:rPr>
                <w:rFonts w:hint="eastAsia"/>
              </w:rPr>
              <w:t>存在（存储）场所</w:t>
            </w:r>
          </w:p>
        </w:tc>
        <w:tc>
          <w:tcPr>
            <w:tcW w:w="1291" w:type="pct"/>
            <w:vAlign w:val="center"/>
          </w:tcPr>
          <w:p w:rsidR="0017674B" w:rsidRDefault="00DE165B">
            <w:pPr>
              <w:pStyle w:val="TIE-"/>
            </w:pPr>
            <w:r>
              <w:rPr>
                <w:rFonts w:hint="eastAsia"/>
              </w:rPr>
              <w:t>生产工艺特点</w:t>
            </w:r>
          </w:p>
        </w:tc>
      </w:tr>
      <w:tr w:rsidR="0017674B">
        <w:tc>
          <w:tcPr>
            <w:tcW w:w="558" w:type="pct"/>
            <w:vAlign w:val="center"/>
          </w:tcPr>
          <w:p w:rsidR="0017674B" w:rsidRDefault="00DE165B">
            <w:pPr>
              <w:pStyle w:val="TIE-"/>
            </w:pPr>
            <w:r>
              <w:rPr>
                <w:rFonts w:hint="eastAsia"/>
              </w:rPr>
              <w:t>1</w:t>
            </w:r>
          </w:p>
        </w:tc>
        <w:tc>
          <w:tcPr>
            <w:tcW w:w="925" w:type="pct"/>
            <w:vAlign w:val="center"/>
          </w:tcPr>
          <w:p w:rsidR="0017674B" w:rsidRDefault="00DE165B">
            <w:pPr>
              <w:pStyle w:val="TIE-"/>
            </w:pPr>
            <w:r>
              <w:rPr>
                <w:rFonts w:hint="eastAsia"/>
              </w:rPr>
              <w:t>氨气</w:t>
            </w:r>
          </w:p>
        </w:tc>
        <w:tc>
          <w:tcPr>
            <w:tcW w:w="558" w:type="pct"/>
            <w:vAlign w:val="center"/>
          </w:tcPr>
          <w:p w:rsidR="0017674B" w:rsidRDefault="00DE165B">
            <w:pPr>
              <w:pStyle w:val="TIE-"/>
            </w:pPr>
            <w:r>
              <w:rPr>
                <w:rFonts w:hint="eastAsia"/>
              </w:rPr>
              <w:t>/</w:t>
            </w:r>
          </w:p>
        </w:tc>
        <w:tc>
          <w:tcPr>
            <w:tcW w:w="558" w:type="pct"/>
            <w:vAlign w:val="center"/>
          </w:tcPr>
          <w:p w:rsidR="0017674B" w:rsidRDefault="00DE165B">
            <w:pPr>
              <w:pStyle w:val="TIE-"/>
            </w:pPr>
            <w:r>
              <w:rPr>
                <w:rFonts w:hint="eastAsia"/>
              </w:rPr>
              <w:t>气态</w:t>
            </w:r>
          </w:p>
        </w:tc>
        <w:tc>
          <w:tcPr>
            <w:tcW w:w="1110" w:type="pct"/>
            <w:vMerge w:val="restart"/>
            <w:vAlign w:val="center"/>
          </w:tcPr>
          <w:p w:rsidR="0017674B" w:rsidRDefault="00DE165B">
            <w:pPr>
              <w:pStyle w:val="TIE-"/>
            </w:pPr>
            <w:r>
              <w:rPr>
                <w:rFonts w:hint="eastAsia"/>
              </w:rPr>
              <w:t>养殖区</w:t>
            </w:r>
          </w:p>
          <w:p w:rsidR="0017674B" w:rsidRDefault="00DE165B">
            <w:pPr>
              <w:pStyle w:val="TIE-"/>
            </w:pPr>
            <w:r>
              <w:rPr>
                <w:rFonts w:hint="eastAsia"/>
              </w:rPr>
              <w:t>堆肥平台</w:t>
            </w:r>
          </w:p>
        </w:tc>
        <w:tc>
          <w:tcPr>
            <w:tcW w:w="1291" w:type="pct"/>
            <w:vMerge w:val="restart"/>
            <w:vAlign w:val="center"/>
          </w:tcPr>
          <w:p w:rsidR="0017674B" w:rsidRDefault="00DE165B">
            <w:pPr>
              <w:pStyle w:val="TIE-"/>
            </w:pPr>
            <w:r>
              <w:rPr>
                <w:rFonts w:hint="eastAsia"/>
              </w:rPr>
              <w:t>畜禽养殖</w:t>
            </w:r>
          </w:p>
        </w:tc>
      </w:tr>
      <w:tr w:rsidR="0017674B">
        <w:tc>
          <w:tcPr>
            <w:tcW w:w="558" w:type="pct"/>
            <w:vAlign w:val="center"/>
          </w:tcPr>
          <w:p w:rsidR="0017674B" w:rsidRDefault="00DE165B">
            <w:pPr>
              <w:pStyle w:val="TIE-"/>
            </w:pPr>
            <w:r>
              <w:rPr>
                <w:rFonts w:hint="eastAsia"/>
              </w:rPr>
              <w:t>2</w:t>
            </w:r>
          </w:p>
        </w:tc>
        <w:tc>
          <w:tcPr>
            <w:tcW w:w="925" w:type="pct"/>
            <w:vAlign w:val="center"/>
          </w:tcPr>
          <w:p w:rsidR="0017674B" w:rsidRDefault="00DE165B">
            <w:pPr>
              <w:pStyle w:val="TIE-"/>
            </w:pPr>
            <w:r>
              <w:rPr>
                <w:rFonts w:hint="eastAsia"/>
              </w:rPr>
              <w:t>硫化氢</w:t>
            </w:r>
          </w:p>
        </w:tc>
        <w:tc>
          <w:tcPr>
            <w:tcW w:w="558" w:type="pct"/>
            <w:vAlign w:val="center"/>
          </w:tcPr>
          <w:p w:rsidR="0017674B" w:rsidRDefault="00DE165B">
            <w:pPr>
              <w:pStyle w:val="TIE-"/>
            </w:pPr>
            <w:r>
              <w:rPr>
                <w:rFonts w:hint="eastAsia"/>
              </w:rPr>
              <w:t>/</w:t>
            </w:r>
          </w:p>
        </w:tc>
        <w:tc>
          <w:tcPr>
            <w:tcW w:w="558" w:type="pct"/>
            <w:vAlign w:val="center"/>
          </w:tcPr>
          <w:p w:rsidR="0017674B" w:rsidRDefault="00DE165B">
            <w:pPr>
              <w:pStyle w:val="TIE-"/>
            </w:pPr>
            <w:r>
              <w:rPr>
                <w:rFonts w:hint="eastAsia"/>
              </w:rPr>
              <w:t>气态</w:t>
            </w:r>
          </w:p>
        </w:tc>
        <w:tc>
          <w:tcPr>
            <w:tcW w:w="1110" w:type="pct"/>
            <w:vMerge/>
            <w:vAlign w:val="center"/>
          </w:tcPr>
          <w:p w:rsidR="0017674B" w:rsidRDefault="0017674B">
            <w:pPr>
              <w:pStyle w:val="TIE-"/>
            </w:pPr>
          </w:p>
        </w:tc>
        <w:tc>
          <w:tcPr>
            <w:tcW w:w="1291" w:type="pct"/>
            <w:vMerge/>
            <w:vAlign w:val="center"/>
          </w:tcPr>
          <w:p w:rsidR="0017674B" w:rsidRDefault="0017674B">
            <w:pPr>
              <w:pStyle w:val="TIE-"/>
            </w:pPr>
          </w:p>
        </w:tc>
      </w:tr>
    </w:tbl>
    <w:p w:rsidR="0017674B" w:rsidRDefault="00DE165B">
      <w:pPr>
        <w:ind w:firstLine="480"/>
      </w:pPr>
      <w:r>
        <w:rPr>
          <w:rFonts w:hint="eastAsia"/>
        </w:rPr>
        <w:t>项目危险物质安全技术说明书见下表。</w:t>
      </w:r>
    </w:p>
    <w:p w:rsidR="0017674B" w:rsidRDefault="00DE165B">
      <w:pPr>
        <w:pStyle w:val="5"/>
      </w:pPr>
      <w:r>
        <w:rPr>
          <w:rFonts w:hint="eastAsia"/>
        </w:rPr>
        <w:t>表</w:t>
      </w:r>
      <w:r>
        <w:rPr>
          <w:rFonts w:hint="eastAsia"/>
        </w:rPr>
        <w:t>6.2-</w:t>
      </w:r>
      <w:r>
        <w:t>3</w:t>
      </w:r>
      <w:r>
        <w:rPr>
          <w:rFonts w:hint="eastAsia"/>
        </w:rPr>
        <w:t xml:space="preserve">    </w:t>
      </w:r>
      <w:r>
        <w:rPr>
          <w:rFonts w:hint="eastAsia"/>
        </w:rPr>
        <w:t>危险物质主要理化性质及毒性效应一览表</w:t>
      </w:r>
    </w:p>
    <w:tbl>
      <w:tblPr>
        <w:tblW w:w="0" w:type="auto"/>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91"/>
        <w:gridCol w:w="728"/>
        <w:gridCol w:w="1310"/>
        <w:gridCol w:w="6275"/>
      </w:tblGrid>
      <w:tr w:rsidR="0017674B">
        <w:trPr>
          <w:trHeight w:val="454"/>
        </w:trPr>
        <w:tc>
          <w:tcPr>
            <w:tcW w:w="691" w:type="dxa"/>
            <w:vAlign w:val="center"/>
          </w:tcPr>
          <w:p w:rsidR="0017674B" w:rsidRDefault="00DE165B">
            <w:pPr>
              <w:pStyle w:val="TIE-"/>
              <w:rPr>
                <w:lang w:bidi="zh-CN"/>
              </w:rPr>
            </w:pPr>
            <w:r>
              <w:rPr>
                <w:lang w:bidi="zh-CN"/>
              </w:rPr>
              <w:t>序号</w:t>
            </w:r>
          </w:p>
        </w:tc>
        <w:tc>
          <w:tcPr>
            <w:tcW w:w="728" w:type="dxa"/>
            <w:vAlign w:val="center"/>
          </w:tcPr>
          <w:p w:rsidR="0017674B" w:rsidRDefault="00DE165B">
            <w:pPr>
              <w:pStyle w:val="TIE-"/>
              <w:rPr>
                <w:lang w:bidi="zh-CN"/>
              </w:rPr>
            </w:pPr>
            <w:r>
              <w:rPr>
                <w:lang w:bidi="zh-CN"/>
              </w:rPr>
              <w:t>名称</w:t>
            </w:r>
          </w:p>
        </w:tc>
        <w:tc>
          <w:tcPr>
            <w:tcW w:w="1310" w:type="dxa"/>
            <w:vAlign w:val="center"/>
          </w:tcPr>
          <w:p w:rsidR="0017674B" w:rsidRDefault="00DE165B">
            <w:pPr>
              <w:pStyle w:val="TIE-"/>
              <w:rPr>
                <w:lang w:bidi="zh-CN"/>
              </w:rPr>
            </w:pPr>
            <w:r>
              <w:rPr>
                <w:lang w:bidi="zh-CN"/>
              </w:rPr>
              <w:t>主（次）危险性类别</w:t>
            </w:r>
          </w:p>
        </w:tc>
        <w:tc>
          <w:tcPr>
            <w:tcW w:w="6275" w:type="dxa"/>
            <w:vAlign w:val="center"/>
          </w:tcPr>
          <w:p w:rsidR="0017674B" w:rsidRDefault="00DE165B">
            <w:pPr>
              <w:pStyle w:val="TIE-"/>
              <w:rPr>
                <w:lang w:bidi="zh-CN"/>
              </w:rPr>
            </w:pPr>
            <w:r>
              <w:rPr>
                <w:lang w:bidi="zh-CN"/>
              </w:rPr>
              <w:t>危险特性</w:t>
            </w:r>
          </w:p>
        </w:tc>
      </w:tr>
      <w:tr w:rsidR="0017674B">
        <w:trPr>
          <w:trHeight w:val="454"/>
        </w:trPr>
        <w:tc>
          <w:tcPr>
            <w:tcW w:w="691" w:type="dxa"/>
            <w:vAlign w:val="center"/>
          </w:tcPr>
          <w:p w:rsidR="0017674B" w:rsidRDefault="00DE165B">
            <w:pPr>
              <w:pStyle w:val="TIE-"/>
              <w:rPr>
                <w:lang w:bidi="zh-CN"/>
              </w:rPr>
            </w:pPr>
            <w:r>
              <w:rPr>
                <w:lang w:bidi="zh-CN"/>
              </w:rPr>
              <w:t>1</w:t>
            </w:r>
          </w:p>
        </w:tc>
        <w:tc>
          <w:tcPr>
            <w:tcW w:w="728" w:type="dxa"/>
            <w:vAlign w:val="center"/>
          </w:tcPr>
          <w:p w:rsidR="0017674B" w:rsidRDefault="00DE165B">
            <w:pPr>
              <w:pStyle w:val="TIE-"/>
              <w:rPr>
                <w:lang w:bidi="zh-CN"/>
              </w:rPr>
            </w:pPr>
            <w:r>
              <w:rPr>
                <w:lang w:bidi="zh-CN"/>
              </w:rPr>
              <w:t>H</w:t>
            </w:r>
            <w:r>
              <w:rPr>
                <w:vertAlign w:val="subscript"/>
                <w:lang w:bidi="zh-CN"/>
              </w:rPr>
              <w:t>2</w:t>
            </w:r>
            <w:r>
              <w:rPr>
                <w:lang w:bidi="zh-CN"/>
              </w:rPr>
              <w:t>S</w:t>
            </w:r>
          </w:p>
        </w:tc>
        <w:tc>
          <w:tcPr>
            <w:tcW w:w="1310" w:type="dxa"/>
            <w:vAlign w:val="center"/>
          </w:tcPr>
          <w:p w:rsidR="0017674B" w:rsidRDefault="00DE165B">
            <w:pPr>
              <w:pStyle w:val="TIE-"/>
              <w:rPr>
                <w:lang w:bidi="zh-CN"/>
              </w:rPr>
            </w:pPr>
            <w:r>
              <w:rPr>
                <w:lang w:bidi="zh-CN"/>
              </w:rPr>
              <w:t>易燃气体</w:t>
            </w:r>
          </w:p>
          <w:p w:rsidR="0017674B" w:rsidRDefault="00DE165B">
            <w:pPr>
              <w:pStyle w:val="TIE-"/>
              <w:rPr>
                <w:lang w:bidi="zh-CN"/>
              </w:rPr>
            </w:pPr>
            <w:r>
              <w:rPr>
                <w:lang w:bidi="zh-CN"/>
              </w:rPr>
              <w:t>（有毒）</w:t>
            </w:r>
          </w:p>
        </w:tc>
        <w:tc>
          <w:tcPr>
            <w:tcW w:w="6275" w:type="dxa"/>
            <w:vAlign w:val="center"/>
          </w:tcPr>
          <w:p w:rsidR="0017674B" w:rsidRDefault="00DE165B">
            <w:pPr>
              <w:pStyle w:val="TIE-"/>
              <w:jc w:val="left"/>
              <w:rPr>
                <w:lang w:bidi="zh-CN"/>
              </w:rPr>
            </w:pPr>
            <w:r>
              <w:rPr>
                <w:lang w:bidi="zh-CN"/>
              </w:rPr>
              <w:t>具有臭鸡蛋气味，其毒作用的</w:t>
            </w:r>
            <w:proofErr w:type="gramStart"/>
            <w:r>
              <w:rPr>
                <w:lang w:bidi="zh-CN"/>
              </w:rPr>
              <w:t>主要靶器是</w:t>
            </w:r>
            <w:proofErr w:type="gramEnd"/>
            <w:r>
              <w:rPr>
                <w:lang w:bidi="zh-CN"/>
              </w:rPr>
              <w:t>中枢神经系统和呼吸系统，亦可伴有心脏等多器官损害，对毒作用最敏感的组织是脑和粘膜接触部位。</w:t>
            </w:r>
          </w:p>
          <w:p w:rsidR="0017674B" w:rsidRDefault="00DE165B">
            <w:pPr>
              <w:pStyle w:val="TIE-"/>
              <w:jc w:val="left"/>
              <w:rPr>
                <w:lang w:bidi="zh-CN"/>
              </w:rPr>
            </w:pPr>
            <w:r>
              <w:rPr>
                <w:lang w:bidi="zh-CN"/>
              </w:rPr>
              <w:t>人吸入</w:t>
            </w:r>
            <w:r>
              <w:rPr>
                <w:lang w:bidi="zh-CN"/>
              </w:rPr>
              <w:t>LC10:600ppm/30M</w:t>
            </w:r>
            <w:r>
              <w:rPr>
                <w:lang w:bidi="zh-CN"/>
              </w:rPr>
              <w:t>，</w:t>
            </w:r>
            <w:r>
              <w:rPr>
                <w:lang w:bidi="zh-CN"/>
              </w:rPr>
              <w:t>800ppm/5M</w:t>
            </w:r>
            <w:r>
              <w:rPr>
                <w:lang w:bidi="zh-CN"/>
              </w:rPr>
              <w:t>。人（男性）吸入</w:t>
            </w:r>
          </w:p>
          <w:p w:rsidR="0017674B" w:rsidRDefault="00DE165B">
            <w:pPr>
              <w:pStyle w:val="TIE-"/>
              <w:jc w:val="left"/>
              <w:rPr>
                <w:lang w:bidi="zh-CN"/>
              </w:rPr>
            </w:pPr>
            <w:r>
              <w:rPr>
                <w:lang w:bidi="zh-CN"/>
              </w:rPr>
              <w:t>LC50:5700ug/kg</w:t>
            </w:r>
            <w:r>
              <w:rPr>
                <w:lang w:bidi="zh-CN"/>
              </w:rPr>
              <w:t>。</w:t>
            </w:r>
          </w:p>
          <w:p w:rsidR="0017674B" w:rsidRDefault="00DE165B">
            <w:pPr>
              <w:pStyle w:val="TIE-"/>
              <w:jc w:val="left"/>
              <w:rPr>
                <w:lang w:bidi="zh-CN"/>
              </w:rPr>
            </w:pPr>
            <w:r>
              <w:rPr>
                <w:lang w:bidi="zh-CN"/>
              </w:rPr>
              <w:t>大鼠吸入</w:t>
            </w:r>
            <w:r>
              <w:rPr>
                <w:lang w:bidi="zh-CN"/>
              </w:rPr>
              <w:t>LC50:444pp</w:t>
            </w:r>
            <w:r>
              <w:rPr>
                <w:lang w:bidi="zh-CN"/>
              </w:rPr>
              <w:t>。小鼠吸入</w:t>
            </w:r>
            <w:r>
              <w:rPr>
                <w:lang w:bidi="zh-CN"/>
              </w:rPr>
              <w:t>LC50:634ppm/1H</w:t>
            </w:r>
            <w:r>
              <w:rPr>
                <w:lang w:bidi="zh-CN"/>
              </w:rPr>
              <w:t>。</w:t>
            </w:r>
          </w:p>
          <w:p w:rsidR="0017674B" w:rsidRDefault="00DE165B">
            <w:pPr>
              <w:pStyle w:val="TIE-"/>
              <w:jc w:val="left"/>
              <w:rPr>
                <w:lang w:bidi="zh-CN"/>
              </w:rPr>
            </w:pPr>
            <w:r>
              <w:rPr>
                <w:lang w:bidi="zh-CN"/>
              </w:rPr>
              <w:t>接触高浓度硫化氢后以脑病表现为显著，出现头痛、头晕、易激动、步态蹒跚、烦躁、意识模糊、谵妄、癫痫样抽搐可呈全身性强直一</w:t>
            </w:r>
            <w:r>
              <w:rPr>
                <w:lang w:bidi="zh-CN"/>
              </w:rPr>
              <w:lastRenderedPageBreak/>
              <w:t>阵挛发作等；可突然发生昏迷；也可发生呼吸困难或呼吸停止后心跳停止。眼底检查可见个别病例有视神经乳头水肿。部分病例可同时伴有肺水肿。脑病症状常较呼吸道症状的出现为早。可能因发生粘膜刺激作用需要一定时间。</w:t>
            </w:r>
          </w:p>
        </w:tc>
      </w:tr>
      <w:tr w:rsidR="0017674B">
        <w:trPr>
          <w:trHeight w:val="454"/>
        </w:trPr>
        <w:tc>
          <w:tcPr>
            <w:tcW w:w="691" w:type="dxa"/>
            <w:vAlign w:val="center"/>
          </w:tcPr>
          <w:p w:rsidR="0017674B" w:rsidRDefault="00DE165B">
            <w:pPr>
              <w:pStyle w:val="TIE-"/>
              <w:rPr>
                <w:lang w:bidi="zh-CN"/>
              </w:rPr>
            </w:pPr>
            <w:r>
              <w:rPr>
                <w:lang w:bidi="zh-CN"/>
              </w:rPr>
              <w:lastRenderedPageBreak/>
              <w:t>2</w:t>
            </w:r>
          </w:p>
        </w:tc>
        <w:tc>
          <w:tcPr>
            <w:tcW w:w="728" w:type="dxa"/>
            <w:vAlign w:val="center"/>
          </w:tcPr>
          <w:p w:rsidR="0017674B" w:rsidRDefault="00DE165B">
            <w:pPr>
              <w:pStyle w:val="TIE-"/>
              <w:rPr>
                <w:lang w:bidi="zh-CN"/>
              </w:rPr>
            </w:pPr>
            <w:r>
              <w:rPr>
                <w:lang w:bidi="zh-CN"/>
              </w:rPr>
              <w:t>NH</w:t>
            </w:r>
            <w:r>
              <w:rPr>
                <w:vertAlign w:val="subscript"/>
                <w:lang w:bidi="zh-CN"/>
              </w:rPr>
              <w:t>3</w:t>
            </w:r>
          </w:p>
        </w:tc>
        <w:tc>
          <w:tcPr>
            <w:tcW w:w="1310" w:type="dxa"/>
            <w:vAlign w:val="center"/>
          </w:tcPr>
          <w:p w:rsidR="0017674B" w:rsidRDefault="00DE165B">
            <w:pPr>
              <w:pStyle w:val="TIE-"/>
              <w:rPr>
                <w:lang w:bidi="zh-CN"/>
              </w:rPr>
            </w:pPr>
            <w:r>
              <w:rPr>
                <w:lang w:bidi="zh-CN"/>
              </w:rPr>
              <w:t>有毒气体</w:t>
            </w:r>
          </w:p>
        </w:tc>
        <w:tc>
          <w:tcPr>
            <w:tcW w:w="6275" w:type="dxa"/>
            <w:vAlign w:val="center"/>
          </w:tcPr>
          <w:p w:rsidR="0017674B" w:rsidRDefault="00DE165B">
            <w:pPr>
              <w:pStyle w:val="TIE-"/>
              <w:jc w:val="left"/>
              <w:rPr>
                <w:lang w:bidi="zh-CN"/>
              </w:rPr>
            </w:pPr>
            <w:r>
              <w:rPr>
                <w:lang w:bidi="zh-CN"/>
              </w:rPr>
              <w:t>对粘膜和皮肤有碱性刺激及腐蚀作用，可造成组织溶解性坏死。高浓度时可引起反射性呼吸停止和心脏停搏。</w:t>
            </w:r>
          </w:p>
          <w:p w:rsidR="0017674B" w:rsidRDefault="00DE165B">
            <w:pPr>
              <w:pStyle w:val="TIE-"/>
              <w:jc w:val="left"/>
              <w:rPr>
                <w:lang w:bidi="zh-CN"/>
              </w:rPr>
            </w:pPr>
            <w:r>
              <w:rPr>
                <w:lang w:bidi="zh-CN"/>
              </w:rPr>
              <w:t>人吸入</w:t>
            </w:r>
            <w:r>
              <w:rPr>
                <w:lang w:bidi="zh-CN"/>
              </w:rPr>
              <w:t>LC10:5000ppm/5M</w:t>
            </w:r>
            <w:r>
              <w:rPr>
                <w:lang w:bidi="zh-CN"/>
              </w:rPr>
              <w:t>。</w:t>
            </w:r>
          </w:p>
          <w:p w:rsidR="0017674B" w:rsidRDefault="00DE165B">
            <w:pPr>
              <w:pStyle w:val="TIE-"/>
              <w:jc w:val="left"/>
              <w:rPr>
                <w:lang w:bidi="zh-CN"/>
              </w:rPr>
            </w:pPr>
            <w:r>
              <w:rPr>
                <w:lang w:bidi="zh-CN"/>
              </w:rPr>
              <w:t>大鼠吸入</w:t>
            </w:r>
            <w:r>
              <w:rPr>
                <w:lang w:bidi="zh-CN"/>
              </w:rPr>
              <w:t>LC50:2000ppm/4H</w:t>
            </w:r>
            <w:r>
              <w:rPr>
                <w:lang w:bidi="zh-CN"/>
              </w:rPr>
              <w:t>。</w:t>
            </w:r>
          </w:p>
          <w:p w:rsidR="0017674B" w:rsidRDefault="00DE165B">
            <w:pPr>
              <w:pStyle w:val="TIE-"/>
              <w:jc w:val="left"/>
              <w:rPr>
                <w:lang w:bidi="zh-CN"/>
              </w:rPr>
            </w:pPr>
            <w:r>
              <w:rPr>
                <w:lang w:bidi="zh-CN"/>
              </w:rPr>
              <w:t>小鼠吸入</w:t>
            </w:r>
            <w:r>
              <w:rPr>
                <w:lang w:bidi="zh-CN"/>
              </w:rPr>
              <w:t>LC50:4230ppm/1H</w:t>
            </w:r>
            <w:r>
              <w:rPr>
                <w:lang w:bidi="zh-CN"/>
              </w:rPr>
              <w:t>。</w:t>
            </w:r>
          </w:p>
          <w:p w:rsidR="0017674B" w:rsidRDefault="00DE165B">
            <w:pPr>
              <w:pStyle w:val="TIE-"/>
              <w:jc w:val="left"/>
              <w:rPr>
                <w:lang w:bidi="zh-CN"/>
              </w:rPr>
            </w:pPr>
            <w:r>
              <w:rPr>
                <w:lang w:bidi="zh-CN"/>
              </w:rPr>
              <w:t>人接触</w:t>
            </w:r>
            <w:r>
              <w:rPr>
                <w:lang w:bidi="zh-CN"/>
              </w:rPr>
              <w:t>553mg/m</w:t>
            </w:r>
            <w:r>
              <w:rPr>
                <w:vertAlign w:val="superscript"/>
                <w:lang w:bidi="zh-CN"/>
              </w:rPr>
              <w:t>3</w:t>
            </w:r>
            <w:r>
              <w:rPr>
                <w:lang w:bidi="zh-CN"/>
              </w:rPr>
              <w:t>可发生强烈的刺激症状，可耐受</w:t>
            </w:r>
            <w:r>
              <w:rPr>
                <w:lang w:bidi="zh-CN"/>
              </w:rPr>
              <w:t>1-25</w:t>
            </w:r>
            <w:r>
              <w:rPr>
                <w:lang w:bidi="zh-CN"/>
              </w:rPr>
              <w:t>分钟；</w:t>
            </w:r>
            <w:r>
              <w:rPr>
                <w:lang w:bidi="zh-CN"/>
              </w:rPr>
              <w:t>3500</w:t>
            </w:r>
            <w:r>
              <w:rPr>
                <w:lang w:bidi="zh-CN"/>
              </w:rPr>
              <w:t>～</w:t>
            </w:r>
            <w:r>
              <w:rPr>
                <w:lang w:bidi="zh-CN"/>
              </w:rPr>
              <w:t>7000mg/m</w:t>
            </w:r>
            <w:r>
              <w:rPr>
                <w:vertAlign w:val="superscript"/>
                <w:lang w:bidi="zh-CN"/>
              </w:rPr>
              <w:t>3</w:t>
            </w:r>
            <w:r>
              <w:rPr>
                <w:lang w:bidi="zh-CN"/>
              </w:rPr>
              <w:t>浓度下可立即死亡。</w:t>
            </w:r>
          </w:p>
          <w:p w:rsidR="0017674B" w:rsidRDefault="00DE165B">
            <w:pPr>
              <w:pStyle w:val="TIE-"/>
              <w:jc w:val="left"/>
              <w:rPr>
                <w:lang w:bidi="zh-CN"/>
              </w:rPr>
            </w:pPr>
            <w:r>
              <w:rPr>
                <w:lang w:bidi="zh-CN"/>
              </w:rPr>
              <w:t>短期内吸入大量氨气后可出现流泪、咽痛、声音嘶哑、咳嗽、痰可带血丝、胸闷、呼吸困难，可伴有头晕、头痛、恶心、呕吐、乏力等，可出现紫</w:t>
            </w:r>
            <w:proofErr w:type="gramStart"/>
            <w:r>
              <w:rPr>
                <w:lang w:bidi="zh-CN"/>
              </w:rPr>
              <w:t>绀</w:t>
            </w:r>
            <w:proofErr w:type="gramEnd"/>
            <w:r>
              <w:rPr>
                <w:lang w:bidi="zh-CN"/>
              </w:rPr>
              <w:t>、眼结膜及咽部充血及水肿、呼吸率快、肺部罗音等。严重者可发生肺水肿、急性呼吸窘迫综合征，喉水肿痉挛或支气管粘膜坏死脱落致窒息，还可并发气胸、纵膈气肿。胸部</w:t>
            </w:r>
            <w:r>
              <w:rPr>
                <w:lang w:bidi="zh-CN"/>
              </w:rPr>
              <w:t>X</w:t>
            </w:r>
            <w:r>
              <w:rPr>
                <w:lang w:bidi="zh-CN"/>
              </w:rPr>
              <w:t>线检查呈支气管炎、支气管周围炎、肺炎或肺水肿表现。血气分析示动脉血氧分压降低。</w:t>
            </w:r>
          </w:p>
        </w:tc>
      </w:tr>
    </w:tbl>
    <w:p w:rsidR="0017674B" w:rsidRDefault="00DE165B">
      <w:pPr>
        <w:pStyle w:val="3"/>
      </w:pPr>
      <w:bookmarkStart w:id="355" w:name="_Toc157447904"/>
      <w:r>
        <w:rPr>
          <w:rFonts w:hint="eastAsia"/>
        </w:rPr>
        <w:t>6.2.2</w:t>
      </w:r>
      <w:r>
        <w:rPr>
          <w:rFonts w:hint="eastAsia"/>
        </w:rPr>
        <w:t>环境敏感目标调查</w:t>
      </w:r>
      <w:bookmarkEnd w:id="355"/>
    </w:p>
    <w:p w:rsidR="0017674B" w:rsidRDefault="00DE165B">
      <w:pPr>
        <w:ind w:firstLine="480"/>
      </w:pPr>
      <w:bookmarkStart w:id="356" w:name="_Toc17106559"/>
      <w:bookmarkStart w:id="357" w:name="_Toc19973"/>
      <w:r>
        <w:rPr>
          <w:rFonts w:hint="eastAsia"/>
        </w:rPr>
        <w:t>按照</w:t>
      </w:r>
      <w:r>
        <w:t>《建设项目环境风险评价技术导则》（</w:t>
      </w:r>
      <w:r>
        <w:t>HJ169-2018</w:t>
      </w:r>
      <w:r>
        <w:t>）附录</w:t>
      </w:r>
      <w:r>
        <w:t>D</w:t>
      </w:r>
      <w:r>
        <w:t>环境敏感程度（</w:t>
      </w:r>
      <w:r>
        <w:t>E</w:t>
      </w:r>
      <w:r>
        <w:t>）分级原则中要求调查</w:t>
      </w:r>
      <w:r>
        <w:t>5km</w:t>
      </w:r>
      <w:r>
        <w:t>范围内居住区、医疗卫生、文化教育、科研、行政办公等机构人口总数以及</w:t>
      </w:r>
      <w:r>
        <w:t>500m</w:t>
      </w:r>
      <w:r>
        <w:t>范围内人口总数。</w:t>
      </w:r>
    </w:p>
    <w:p w:rsidR="0017674B" w:rsidRDefault="00DE165B">
      <w:pPr>
        <w:ind w:firstLine="480"/>
      </w:pPr>
      <w:r>
        <w:t>项目选址</w:t>
      </w:r>
      <w:r>
        <w:rPr>
          <w:rFonts w:hint="eastAsia"/>
        </w:rPr>
        <w:t>五原县天吉泰镇</w:t>
      </w:r>
      <w:proofErr w:type="gramStart"/>
      <w:r>
        <w:rPr>
          <w:rFonts w:hint="eastAsia"/>
        </w:rPr>
        <w:t>二合永村</w:t>
      </w:r>
      <w:proofErr w:type="gramEnd"/>
      <w:r>
        <w:t>，周边以</w:t>
      </w:r>
      <w:r>
        <w:rPr>
          <w:rFonts w:hint="eastAsia"/>
        </w:rPr>
        <w:t>灌木林地、天然牧草地</w:t>
      </w:r>
      <w:r>
        <w:t>为主，</w:t>
      </w:r>
      <w:r>
        <w:t>5km</w:t>
      </w:r>
      <w:r>
        <w:t>范围内环境敏感目标主要为</w:t>
      </w:r>
      <w:r>
        <w:rPr>
          <w:rFonts w:hint="eastAsia"/>
        </w:rPr>
        <w:t>村庄村民</w:t>
      </w:r>
      <w:r>
        <w:t>，人口总数小于</w:t>
      </w:r>
      <w:r>
        <w:t>1</w:t>
      </w:r>
      <w:r>
        <w:t>万人；</w:t>
      </w:r>
      <w:r>
        <w:t>500m</w:t>
      </w:r>
      <w:r>
        <w:t>范围内</w:t>
      </w:r>
      <w:r>
        <w:rPr>
          <w:rFonts w:hint="eastAsia"/>
        </w:rPr>
        <w:t>人口数</w:t>
      </w:r>
      <w:r>
        <w:t>小于</w:t>
      </w:r>
      <w:r>
        <w:t>500</w:t>
      </w:r>
      <w:r>
        <w:t>人。</w:t>
      </w:r>
    </w:p>
    <w:p w:rsidR="0017674B" w:rsidRDefault="00DE165B">
      <w:pPr>
        <w:pStyle w:val="2"/>
      </w:pPr>
      <w:bookmarkStart w:id="358" w:name="_Toc157447905"/>
      <w:r>
        <w:rPr>
          <w:rFonts w:hint="eastAsia"/>
        </w:rPr>
        <w:t>6.3</w:t>
      </w:r>
      <w:bookmarkStart w:id="359" w:name="_Toc17106560"/>
      <w:bookmarkStart w:id="360" w:name="_Toc16112"/>
      <w:bookmarkEnd w:id="356"/>
      <w:bookmarkEnd w:id="357"/>
      <w:r>
        <w:rPr>
          <w:rFonts w:hint="eastAsia"/>
        </w:rPr>
        <w:t>评价等级划分及评价范围</w:t>
      </w:r>
      <w:bookmarkEnd w:id="358"/>
    </w:p>
    <w:p w:rsidR="0017674B" w:rsidRDefault="00DE165B">
      <w:pPr>
        <w:pStyle w:val="3"/>
      </w:pPr>
      <w:bookmarkStart w:id="361" w:name="_Toc157447906"/>
      <w:r>
        <w:rPr>
          <w:rFonts w:hint="eastAsia"/>
        </w:rPr>
        <w:t>6.3.1</w:t>
      </w:r>
      <w:r>
        <w:rPr>
          <w:rFonts w:hint="eastAsia"/>
        </w:rPr>
        <w:t>危险物质及工艺系统危险性（</w:t>
      </w:r>
      <w:r>
        <w:rPr>
          <w:rFonts w:hint="eastAsia"/>
        </w:rPr>
        <w:t>P</w:t>
      </w:r>
      <w:r>
        <w:rPr>
          <w:rFonts w:hint="eastAsia"/>
        </w:rPr>
        <w:t>）的分级确定</w:t>
      </w:r>
      <w:bookmarkEnd w:id="359"/>
      <w:bookmarkEnd w:id="360"/>
      <w:bookmarkEnd w:id="361"/>
    </w:p>
    <w:p w:rsidR="0017674B" w:rsidRDefault="00DE165B">
      <w:pPr>
        <w:overflowPunct w:val="0"/>
        <w:autoSpaceDE/>
        <w:ind w:firstLine="480"/>
      </w:pPr>
      <w:r>
        <w:rPr>
          <w:rFonts w:hint="eastAsia"/>
        </w:rPr>
        <w:t>1</w:t>
      </w:r>
      <w:r>
        <w:rPr>
          <w:rFonts w:hint="eastAsia"/>
        </w:rPr>
        <w:t>、危险物质数量与临界量比值（</w:t>
      </w:r>
      <w:r>
        <w:rPr>
          <w:rFonts w:hint="eastAsia"/>
        </w:rPr>
        <w:t>Q</w:t>
      </w:r>
      <w:r>
        <w:rPr>
          <w:rFonts w:hint="eastAsia"/>
        </w:rPr>
        <w:t>）</w:t>
      </w:r>
    </w:p>
    <w:p w:rsidR="0017674B" w:rsidRDefault="00DE165B">
      <w:pPr>
        <w:overflowPunct w:val="0"/>
        <w:autoSpaceDE/>
        <w:ind w:firstLine="480"/>
      </w:pPr>
      <w:r>
        <w:rPr>
          <w:rFonts w:hint="eastAsia"/>
        </w:rPr>
        <w:t>按照《建设项目环境风险评价技术导则》（</w:t>
      </w:r>
      <w:r>
        <w:rPr>
          <w:rFonts w:hint="eastAsia"/>
        </w:rPr>
        <w:t>HJ169-2018</w:t>
      </w:r>
      <w:r>
        <w:rPr>
          <w:rFonts w:hint="eastAsia"/>
        </w:rPr>
        <w:t>）附录</w:t>
      </w:r>
      <w:r>
        <w:rPr>
          <w:rFonts w:hint="eastAsia"/>
        </w:rPr>
        <w:t>B</w:t>
      </w:r>
      <w:r>
        <w:rPr>
          <w:rFonts w:hint="eastAsia"/>
        </w:rPr>
        <w:t>，本项目涉及的危险物质在厂界内最大存在总量与附录</w:t>
      </w:r>
      <w:r>
        <w:rPr>
          <w:rFonts w:hint="eastAsia"/>
        </w:rPr>
        <w:t>B</w:t>
      </w:r>
      <w:r>
        <w:rPr>
          <w:rFonts w:hint="eastAsia"/>
        </w:rPr>
        <w:t>中对应临界量的比值情况。</w:t>
      </w:r>
    </w:p>
    <w:p w:rsidR="0017674B" w:rsidRDefault="00DE165B">
      <w:pPr>
        <w:overflowPunct w:val="0"/>
        <w:autoSpaceDE/>
        <w:ind w:firstLine="480"/>
      </w:pPr>
      <w:r>
        <w:rPr>
          <w:rFonts w:hint="eastAsia"/>
        </w:rPr>
        <w:t>涉及多种危险物质，按下式计算物质总量与其临界量比值（</w:t>
      </w:r>
      <w:r>
        <w:rPr>
          <w:rFonts w:hint="eastAsia"/>
        </w:rPr>
        <w:t>Q</w:t>
      </w:r>
      <w:r>
        <w:rPr>
          <w:rFonts w:hint="eastAsia"/>
        </w:rPr>
        <w:t>）。</w:t>
      </w:r>
    </w:p>
    <w:p w:rsidR="0017674B" w:rsidRDefault="00DE165B">
      <w:pPr>
        <w:overflowPunct w:val="0"/>
        <w:autoSpaceDE/>
        <w:spacing w:line="360" w:lineRule="auto"/>
        <w:ind w:firstLineChars="0" w:firstLine="0"/>
        <w:jc w:val="center"/>
      </w:pPr>
      <w:r>
        <w:rPr>
          <w:noProof/>
        </w:rPr>
        <w:drawing>
          <wp:inline distT="0" distB="0" distL="0" distR="0">
            <wp:extent cx="1440815" cy="43116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440815" cy="431165"/>
                    </a:xfrm>
                    <a:prstGeom prst="rect">
                      <a:avLst/>
                    </a:prstGeom>
                    <a:noFill/>
                    <a:ln>
                      <a:noFill/>
                    </a:ln>
                  </pic:spPr>
                </pic:pic>
              </a:graphicData>
            </a:graphic>
          </wp:inline>
        </w:drawing>
      </w:r>
    </w:p>
    <w:p w:rsidR="0017674B" w:rsidRDefault="00DE165B">
      <w:pPr>
        <w:overflowPunct w:val="0"/>
        <w:autoSpaceDE/>
        <w:ind w:firstLine="480"/>
      </w:pPr>
      <w:r>
        <w:rPr>
          <w:rFonts w:hint="eastAsia"/>
        </w:rPr>
        <w:lastRenderedPageBreak/>
        <w:t>式中：</w:t>
      </w:r>
    </w:p>
    <w:p w:rsidR="0017674B" w:rsidRDefault="00DE165B">
      <w:pPr>
        <w:overflowPunct w:val="0"/>
        <w:autoSpaceDE/>
        <w:ind w:firstLine="480"/>
      </w:pPr>
      <w:r>
        <w:rPr>
          <w:rFonts w:hint="eastAsia"/>
        </w:rPr>
        <w:t>q</w:t>
      </w:r>
      <w:r>
        <w:rPr>
          <w:rFonts w:hint="eastAsia"/>
          <w:vertAlign w:val="subscript"/>
        </w:rPr>
        <w:t>1</w:t>
      </w:r>
      <w:r>
        <w:rPr>
          <w:rFonts w:hint="eastAsia"/>
        </w:rPr>
        <w:t>、</w:t>
      </w:r>
      <w:r>
        <w:rPr>
          <w:rFonts w:hint="eastAsia"/>
        </w:rPr>
        <w:t>q</w:t>
      </w:r>
      <w:r>
        <w:rPr>
          <w:rFonts w:hint="eastAsia"/>
          <w:vertAlign w:val="subscript"/>
        </w:rPr>
        <w:t>2</w:t>
      </w:r>
      <w:r>
        <w:rPr>
          <w:rFonts w:hint="eastAsia"/>
        </w:rPr>
        <w:t>、</w:t>
      </w:r>
      <w:r>
        <w:rPr>
          <w:rFonts w:hint="eastAsia"/>
        </w:rPr>
        <w:t>q</w:t>
      </w:r>
      <w:r>
        <w:rPr>
          <w:rFonts w:hint="eastAsia"/>
          <w:vertAlign w:val="subscript"/>
        </w:rPr>
        <w:t>n</w:t>
      </w:r>
      <w:r>
        <w:rPr>
          <w:rFonts w:hint="eastAsia"/>
        </w:rPr>
        <w:t>——每种危险物质的最大存在总量，</w:t>
      </w:r>
      <w:r>
        <w:rPr>
          <w:rFonts w:hint="eastAsia"/>
        </w:rPr>
        <w:t>t</w:t>
      </w:r>
      <w:r>
        <w:rPr>
          <w:rFonts w:hint="eastAsia"/>
        </w:rPr>
        <w:t>；</w:t>
      </w:r>
    </w:p>
    <w:p w:rsidR="0017674B" w:rsidRDefault="00DE165B">
      <w:pPr>
        <w:overflowPunct w:val="0"/>
        <w:autoSpaceDE/>
        <w:ind w:firstLine="480"/>
      </w:pPr>
      <w:r>
        <w:rPr>
          <w:rFonts w:hint="eastAsia"/>
        </w:rPr>
        <w:t>Q</w:t>
      </w:r>
      <w:r>
        <w:rPr>
          <w:rFonts w:hint="eastAsia"/>
          <w:vertAlign w:val="subscript"/>
        </w:rPr>
        <w:t>1</w:t>
      </w:r>
      <w:r>
        <w:rPr>
          <w:rFonts w:hint="eastAsia"/>
        </w:rPr>
        <w:t>、</w:t>
      </w:r>
      <w:r>
        <w:rPr>
          <w:rFonts w:hint="eastAsia"/>
        </w:rPr>
        <w:t>Q</w:t>
      </w:r>
      <w:r>
        <w:rPr>
          <w:rFonts w:hint="eastAsia"/>
          <w:vertAlign w:val="subscript"/>
        </w:rPr>
        <w:t>2</w:t>
      </w:r>
      <w:r>
        <w:rPr>
          <w:rFonts w:hint="eastAsia"/>
        </w:rPr>
        <w:t>、</w:t>
      </w:r>
      <w:r>
        <w:rPr>
          <w:rFonts w:hint="eastAsia"/>
        </w:rPr>
        <w:t>Q</w:t>
      </w:r>
      <w:r>
        <w:rPr>
          <w:rFonts w:hint="eastAsia"/>
          <w:vertAlign w:val="subscript"/>
        </w:rPr>
        <w:t>n</w:t>
      </w:r>
      <w:r>
        <w:rPr>
          <w:rFonts w:hint="eastAsia"/>
        </w:rPr>
        <w:t>——每种危险物质的临界量，</w:t>
      </w:r>
      <w:r>
        <w:rPr>
          <w:rFonts w:hint="eastAsia"/>
        </w:rPr>
        <w:t>t</w:t>
      </w:r>
      <w:r>
        <w:rPr>
          <w:rFonts w:hint="eastAsia"/>
        </w:rPr>
        <w:t>。</w:t>
      </w:r>
    </w:p>
    <w:p w:rsidR="0017674B" w:rsidRDefault="00DE165B">
      <w:pPr>
        <w:overflowPunct w:val="0"/>
        <w:autoSpaceDE/>
        <w:ind w:firstLine="480"/>
      </w:pPr>
      <w:r>
        <w:rPr>
          <w:rFonts w:hint="eastAsia"/>
        </w:rPr>
        <w:t>当</w:t>
      </w:r>
      <w:r>
        <w:rPr>
          <w:rFonts w:hint="eastAsia"/>
        </w:rPr>
        <w:t>Q</w:t>
      </w:r>
      <w:r>
        <w:rPr>
          <w:rFonts w:hint="eastAsia"/>
        </w:rPr>
        <w:t>＜</w:t>
      </w:r>
      <w:r>
        <w:rPr>
          <w:rFonts w:hint="eastAsia"/>
        </w:rPr>
        <w:t>1</w:t>
      </w:r>
      <w:r>
        <w:rPr>
          <w:rFonts w:hint="eastAsia"/>
        </w:rPr>
        <w:t>时，该项目环境风险潜势为</w:t>
      </w:r>
      <w:r>
        <w:rPr>
          <w:rFonts w:hint="eastAsia"/>
        </w:rPr>
        <w:t>I</w:t>
      </w:r>
      <w:r>
        <w:rPr>
          <w:rFonts w:hint="eastAsia"/>
        </w:rPr>
        <w:t>。</w:t>
      </w:r>
    </w:p>
    <w:p w:rsidR="0017674B" w:rsidRDefault="00DE165B">
      <w:pPr>
        <w:overflowPunct w:val="0"/>
        <w:autoSpaceDE/>
        <w:ind w:firstLine="480"/>
      </w:pPr>
      <w:r>
        <w:rPr>
          <w:rFonts w:hint="eastAsia"/>
        </w:rPr>
        <w:t>当</w:t>
      </w:r>
      <w:r>
        <w:rPr>
          <w:rFonts w:hint="eastAsia"/>
        </w:rPr>
        <w:t>Q</w:t>
      </w:r>
      <w:r>
        <w:rPr>
          <w:rFonts w:hint="eastAsia"/>
        </w:rPr>
        <w:t>≥</w:t>
      </w:r>
      <w:r>
        <w:rPr>
          <w:rFonts w:hint="eastAsia"/>
        </w:rPr>
        <w:t>1</w:t>
      </w:r>
      <w:r>
        <w:rPr>
          <w:rFonts w:hint="eastAsia"/>
        </w:rPr>
        <w:t>时，将</w:t>
      </w:r>
      <w:r>
        <w:rPr>
          <w:rFonts w:hint="eastAsia"/>
        </w:rPr>
        <w:t>Q</w:t>
      </w:r>
      <w:r>
        <w:rPr>
          <w:rFonts w:hint="eastAsia"/>
        </w:rPr>
        <w:t>值划分为：（</w:t>
      </w:r>
      <w:r>
        <w:rPr>
          <w:rFonts w:hint="eastAsia"/>
        </w:rPr>
        <w:t>1</w:t>
      </w:r>
      <w:r>
        <w:rPr>
          <w:rFonts w:hint="eastAsia"/>
        </w:rPr>
        <w:t>）</w:t>
      </w:r>
      <w:r>
        <w:rPr>
          <w:rFonts w:hint="eastAsia"/>
        </w:rPr>
        <w:t>1</w:t>
      </w:r>
      <w:r>
        <w:rPr>
          <w:rFonts w:hint="eastAsia"/>
        </w:rPr>
        <w:t>≤</w:t>
      </w:r>
      <w:r>
        <w:rPr>
          <w:rFonts w:hint="eastAsia"/>
        </w:rPr>
        <w:t>Q</w:t>
      </w:r>
      <w:r>
        <w:rPr>
          <w:rFonts w:hint="eastAsia"/>
        </w:rPr>
        <w:t>＜</w:t>
      </w:r>
      <w:r>
        <w:rPr>
          <w:rFonts w:hint="eastAsia"/>
        </w:rPr>
        <w:t>10</w:t>
      </w:r>
      <w:r>
        <w:rPr>
          <w:rFonts w:hint="eastAsia"/>
        </w:rPr>
        <w:t>；（</w:t>
      </w:r>
      <w:r>
        <w:rPr>
          <w:rFonts w:hint="eastAsia"/>
        </w:rPr>
        <w:t>2</w:t>
      </w:r>
      <w:r>
        <w:rPr>
          <w:rFonts w:hint="eastAsia"/>
        </w:rPr>
        <w:t>）</w:t>
      </w:r>
      <w:r>
        <w:rPr>
          <w:rFonts w:hint="eastAsia"/>
        </w:rPr>
        <w:t>10</w:t>
      </w:r>
      <w:r>
        <w:rPr>
          <w:rFonts w:hint="eastAsia"/>
        </w:rPr>
        <w:t>≤</w:t>
      </w:r>
      <w:r>
        <w:rPr>
          <w:rFonts w:hint="eastAsia"/>
        </w:rPr>
        <w:t>Q</w:t>
      </w:r>
      <w:r>
        <w:rPr>
          <w:rFonts w:hint="eastAsia"/>
        </w:rPr>
        <w:t>＜</w:t>
      </w:r>
      <w:r>
        <w:rPr>
          <w:rFonts w:hint="eastAsia"/>
        </w:rPr>
        <w:t>100</w:t>
      </w:r>
      <w:r>
        <w:rPr>
          <w:rFonts w:hint="eastAsia"/>
        </w:rPr>
        <w:t>；（</w:t>
      </w:r>
      <w:r>
        <w:rPr>
          <w:rFonts w:hint="eastAsia"/>
        </w:rPr>
        <w:t>3</w:t>
      </w:r>
      <w:r>
        <w:rPr>
          <w:rFonts w:hint="eastAsia"/>
        </w:rPr>
        <w:t>）</w:t>
      </w:r>
      <w:r>
        <w:rPr>
          <w:rFonts w:hint="eastAsia"/>
        </w:rPr>
        <w:t>Q</w:t>
      </w:r>
      <w:r>
        <w:rPr>
          <w:rFonts w:hint="eastAsia"/>
        </w:rPr>
        <w:t>≥</w:t>
      </w:r>
      <w:r>
        <w:rPr>
          <w:rFonts w:hint="eastAsia"/>
        </w:rPr>
        <w:t>100</w:t>
      </w:r>
      <w:r>
        <w:rPr>
          <w:rFonts w:hint="eastAsia"/>
        </w:rPr>
        <w:t>。</w:t>
      </w:r>
    </w:p>
    <w:p w:rsidR="0017674B" w:rsidRDefault="00DE165B">
      <w:pPr>
        <w:ind w:firstLine="480"/>
        <w:rPr>
          <w:shd w:val="clear" w:color="auto" w:fill="FFFFFF"/>
        </w:rPr>
      </w:pPr>
      <w:bookmarkStart w:id="362" w:name="_Toc489892353"/>
      <w:bookmarkStart w:id="363" w:name="_Toc405365980"/>
      <w:bookmarkStart w:id="364" w:name="_Toc17106563"/>
      <w:bookmarkStart w:id="365" w:name="_Toc492626842"/>
      <w:bookmarkStart w:id="366" w:name="_Toc6648"/>
      <w:r>
        <w:rPr>
          <w:rFonts w:hint="eastAsia"/>
        </w:rPr>
        <w:t>本项目不对氨气、硫化氢等有毒有害气体进行存储，根据《建设项目环境风险评价技术导则》（</w:t>
      </w:r>
      <w:r>
        <w:rPr>
          <w:rFonts w:hint="eastAsia"/>
        </w:rPr>
        <w:t>HJ169-2018</w:t>
      </w:r>
      <w:r>
        <w:rPr>
          <w:rFonts w:hint="eastAsia"/>
        </w:rPr>
        <w:t>），</w:t>
      </w:r>
      <w:r>
        <w:rPr>
          <w:rFonts w:hint="eastAsia"/>
        </w:rPr>
        <w:t>Q</w:t>
      </w:r>
      <w:r>
        <w:rPr>
          <w:rFonts w:hint="eastAsia"/>
        </w:rPr>
        <w:t>＜</w:t>
      </w:r>
      <w:r>
        <w:rPr>
          <w:rFonts w:hint="eastAsia"/>
        </w:rPr>
        <w:t>1</w:t>
      </w:r>
      <w:r>
        <w:rPr>
          <w:rFonts w:hint="eastAsia"/>
        </w:rPr>
        <w:t>时，项目环境风险潜势为</w:t>
      </w:r>
      <w:r>
        <w:rPr>
          <w:rFonts w:hint="eastAsia"/>
        </w:rPr>
        <w:t>I</w:t>
      </w:r>
      <w:r>
        <w:rPr>
          <w:rFonts w:hint="eastAsia"/>
        </w:rPr>
        <w:t>。</w:t>
      </w:r>
    </w:p>
    <w:p w:rsidR="0017674B" w:rsidRDefault="00DE165B">
      <w:pPr>
        <w:pStyle w:val="3"/>
      </w:pPr>
      <w:bookmarkStart w:id="367" w:name="_Toc157447907"/>
      <w:r>
        <w:rPr>
          <w:rFonts w:hint="eastAsia"/>
        </w:rPr>
        <w:t>6.3.2</w:t>
      </w:r>
      <w:r>
        <w:t>环境影响评价等级</w:t>
      </w:r>
      <w:bookmarkEnd w:id="362"/>
      <w:bookmarkEnd w:id="363"/>
      <w:bookmarkEnd w:id="364"/>
      <w:bookmarkEnd w:id="365"/>
      <w:bookmarkEnd w:id="366"/>
      <w:r>
        <w:rPr>
          <w:rFonts w:hint="eastAsia"/>
        </w:rPr>
        <w:t>及评价范围</w:t>
      </w:r>
      <w:bookmarkEnd w:id="367"/>
    </w:p>
    <w:p w:rsidR="0017674B" w:rsidRDefault="00DE165B">
      <w:pPr>
        <w:overflowPunct w:val="0"/>
        <w:autoSpaceDE/>
        <w:ind w:firstLine="480"/>
      </w:pPr>
      <w:r>
        <w:t>根据《建设项目环境风险评价技术导则》</w:t>
      </w:r>
      <w:r>
        <w:rPr>
          <w:rFonts w:hint="eastAsia"/>
        </w:rPr>
        <w:t>（</w:t>
      </w:r>
      <w:r>
        <w:t>HJ169-2018</w:t>
      </w:r>
      <w:r>
        <w:rPr>
          <w:rFonts w:hint="eastAsia"/>
        </w:rPr>
        <w:t>）</w:t>
      </w:r>
      <w:r>
        <w:t>，环境风险评价工作等级划分为一级、二级、三级</w:t>
      </w:r>
      <w:r>
        <w:rPr>
          <w:rFonts w:hint="eastAsia"/>
        </w:rPr>
        <w:t>、</w:t>
      </w:r>
      <w:r>
        <w:t>简单分析。根据建设项目涉及的物质及工艺系统危险性和所在地的环境敏感性确定环境风险潜势，按照下表确定评价工作等级。</w:t>
      </w:r>
    </w:p>
    <w:p w:rsidR="0017674B" w:rsidRDefault="00DE165B">
      <w:pPr>
        <w:pStyle w:val="5"/>
        <w:rPr>
          <w:rFonts w:eastAsia="Times New Roman"/>
        </w:rPr>
      </w:pPr>
      <w:r>
        <w:t>表</w:t>
      </w:r>
      <w:r>
        <w:rPr>
          <w:rFonts w:hint="eastAsia"/>
        </w:rPr>
        <w:t>6.3-1</w:t>
      </w:r>
      <w:r>
        <w:rPr>
          <w:rFonts w:eastAsia="Times New Roman"/>
        </w:rPr>
        <w:t xml:space="preserve">    </w:t>
      </w:r>
      <w:r>
        <w:t>环境风险评价工作等级划分表</w:t>
      </w:r>
    </w:p>
    <w:tbl>
      <w:tblPr>
        <w:tblW w:w="9070"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512"/>
        <w:gridCol w:w="1663"/>
        <w:gridCol w:w="1965"/>
        <w:gridCol w:w="2267"/>
        <w:gridCol w:w="1663"/>
      </w:tblGrid>
      <w:tr w:rsidR="0017674B">
        <w:trPr>
          <w:trHeight w:val="82"/>
        </w:trPr>
        <w:tc>
          <w:tcPr>
            <w:tcW w:w="1512" w:type="dxa"/>
            <w:tcMar>
              <w:left w:w="0" w:type="dxa"/>
              <w:right w:w="0" w:type="dxa"/>
            </w:tcMar>
            <w:vAlign w:val="center"/>
          </w:tcPr>
          <w:p w:rsidR="0017674B" w:rsidRDefault="00DE165B">
            <w:pPr>
              <w:pStyle w:val="TIE-"/>
            </w:pPr>
            <w:r>
              <w:t>环境风险潜势</w:t>
            </w:r>
          </w:p>
        </w:tc>
        <w:tc>
          <w:tcPr>
            <w:tcW w:w="1663" w:type="dxa"/>
            <w:tcMar>
              <w:left w:w="0" w:type="dxa"/>
              <w:right w:w="0" w:type="dxa"/>
            </w:tcMar>
            <w:vAlign w:val="center"/>
          </w:tcPr>
          <w:p w:rsidR="0017674B" w:rsidRDefault="00DE165B">
            <w:pPr>
              <w:pStyle w:val="TIE-"/>
            </w:pPr>
            <w:r>
              <w:fldChar w:fldCharType="begin"/>
            </w:r>
            <w:r>
              <w:instrText xml:space="preserve"> = 4 \* ROMAN \* MERGEFORMAT </w:instrText>
            </w:r>
            <w:r>
              <w:fldChar w:fldCharType="separate"/>
            </w:r>
            <w:r>
              <w:t>IV</w:t>
            </w:r>
            <w:r>
              <w:fldChar w:fldCharType="end"/>
            </w:r>
            <w:r>
              <w:t>、</w:t>
            </w:r>
            <w:r>
              <w:fldChar w:fldCharType="begin"/>
            </w:r>
            <w:r>
              <w:instrText xml:space="preserve"> = 4 \* ROMAN \* MERGEFORMAT </w:instrText>
            </w:r>
            <w:r>
              <w:fldChar w:fldCharType="separate"/>
            </w:r>
            <w:r>
              <w:t>IV</w:t>
            </w:r>
            <w:r>
              <w:fldChar w:fldCharType="end"/>
            </w:r>
            <w:r>
              <w:t>+</w:t>
            </w:r>
          </w:p>
        </w:tc>
        <w:tc>
          <w:tcPr>
            <w:tcW w:w="1965" w:type="dxa"/>
            <w:tcMar>
              <w:left w:w="0" w:type="dxa"/>
              <w:right w:w="0" w:type="dxa"/>
            </w:tcMar>
            <w:vAlign w:val="center"/>
          </w:tcPr>
          <w:p w:rsidR="0017674B" w:rsidRDefault="00DE165B">
            <w:pPr>
              <w:pStyle w:val="TIE-"/>
            </w:pPr>
            <w:r>
              <w:fldChar w:fldCharType="begin"/>
            </w:r>
            <w:r>
              <w:instrText xml:space="preserve"> = 3 \* ROMAN \* MERGEFORMAT </w:instrText>
            </w:r>
            <w:r>
              <w:fldChar w:fldCharType="separate"/>
            </w:r>
            <w:r>
              <w:t>III</w:t>
            </w:r>
            <w:r>
              <w:fldChar w:fldCharType="end"/>
            </w:r>
          </w:p>
        </w:tc>
        <w:tc>
          <w:tcPr>
            <w:tcW w:w="2267" w:type="dxa"/>
            <w:tcMar>
              <w:left w:w="0" w:type="dxa"/>
              <w:right w:w="0" w:type="dxa"/>
            </w:tcMar>
            <w:vAlign w:val="center"/>
          </w:tcPr>
          <w:p w:rsidR="0017674B" w:rsidRDefault="00DE165B">
            <w:pPr>
              <w:pStyle w:val="TIE-"/>
            </w:pPr>
            <w:r>
              <w:fldChar w:fldCharType="begin"/>
            </w:r>
            <w:r>
              <w:instrText xml:space="preserve"> = 2 \* ROMAN \* MERGEFORMAT </w:instrText>
            </w:r>
            <w:r>
              <w:fldChar w:fldCharType="separate"/>
            </w:r>
            <w:r>
              <w:t>II</w:t>
            </w:r>
            <w:r>
              <w:fldChar w:fldCharType="end"/>
            </w:r>
          </w:p>
        </w:tc>
        <w:tc>
          <w:tcPr>
            <w:tcW w:w="1663" w:type="dxa"/>
            <w:tcMar>
              <w:left w:w="0" w:type="dxa"/>
              <w:right w:w="0" w:type="dxa"/>
            </w:tcMar>
            <w:vAlign w:val="center"/>
          </w:tcPr>
          <w:p w:rsidR="0017674B" w:rsidRDefault="00DE165B">
            <w:pPr>
              <w:pStyle w:val="TIE-"/>
            </w:pPr>
            <w:r>
              <w:fldChar w:fldCharType="begin"/>
            </w:r>
            <w:r>
              <w:instrText xml:space="preserve"> = 1 \* ROMAN \* MERGEFORMAT </w:instrText>
            </w:r>
            <w:r>
              <w:fldChar w:fldCharType="separate"/>
            </w:r>
            <w:r>
              <w:t>I</w:t>
            </w:r>
            <w:r>
              <w:fldChar w:fldCharType="end"/>
            </w:r>
          </w:p>
        </w:tc>
      </w:tr>
      <w:tr w:rsidR="0017674B">
        <w:trPr>
          <w:trHeight w:val="70"/>
        </w:trPr>
        <w:tc>
          <w:tcPr>
            <w:tcW w:w="1512" w:type="dxa"/>
            <w:tcMar>
              <w:left w:w="0" w:type="dxa"/>
              <w:right w:w="0" w:type="dxa"/>
            </w:tcMar>
            <w:vAlign w:val="center"/>
          </w:tcPr>
          <w:p w:rsidR="0017674B" w:rsidRDefault="00DE165B">
            <w:pPr>
              <w:pStyle w:val="TIE-"/>
            </w:pPr>
            <w:r>
              <w:t>评价工作等级</w:t>
            </w:r>
          </w:p>
        </w:tc>
        <w:tc>
          <w:tcPr>
            <w:tcW w:w="1663" w:type="dxa"/>
            <w:tcMar>
              <w:left w:w="0" w:type="dxa"/>
              <w:right w:w="0" w:type="dxa"/>
            </w:tcMar>
            <w:vAlign w:val="center"/>
          </w:tcPr>
          <w:p w:rsidR="0017674B" w:rsidRDefault="00DE165B">
            <w:pPr>
              <w:pStyle w:val="TIE-"/>
            </w:pPr>
            <w:proofErr w:type="gramStart"/>
            <w:r>
              <w:t>一</w:t>
            </w:r>
            <w:proofErr w:type="gramEnd"/>
          </w:p>
        </w:tc>
        <w:tc>
          <w:tcPr>
            <w:tcW w:w="1965" w:type="dxa"/>
            <w:tcMar>
              <w:left w:w="0" w:type="dxa"/>
              <w:right w:w="0" w:type="dxa"/>
            </w:tcMar>
            <w:vAlign w:val="center"/>
          </w:tcPr>
          <w:p w:rsidR="0017674B" w:rsidRDefault="00DE165B">
            <w:pPr>
              <w:pStyle w:val="TIE-"/>
            </w:pPr>
            <w:r>
              <w:t>二</w:t>
            </w:r>
          </w:p>
        </w:tc>
        <w:tc>
          <w:tcPr>
            <w:tcW w:w="2267" w:type="dxa"/>
            <w:tcMar>
              <w:left w:w="0" w:type="dxa"/>
              <w:right w:w="0" w:type="dxa"/>
            </w:tcMar>
            <w:vAlign w:val="center"/>
          </w:tcPr>
          <w:p w:rsidR="0017674B" w:rsidRDefault="00DE165B">
            <w:pPr>
              <w:pStyle w:val="TIE-"/>
            </w:pPr>
            <w:r>
              <w:t>三</w:t>
            </w:r>
          </w:p>
        </w:tc>
        <w:tc>
          <w:tcPr>
            <w:tcW w:w="1663" w:type="dxa"/>
            <w:tcMar>
              <w:left w:w="0" w:type="dxa"/>
              <w:right w:w="0" w:type="dxa"/>
            </w:tcMar>
            <w:vAlign w:val="center"/>
          </w:tcPr>
          <w:p w:rsidR="0017674B" w:rsidRDefault="00DE165B">
            <w:pPr>
              <w:pStyle w:val="TIE-"/>
            </w:pPr>
            <w:r>
              <w:t>简单分析</w:t>
            </w:r>
          </w:p>
        </w:tc>
      </w:tr>
      <w:tr w:rsidR="0017674B">
        <w:trPr>
          <w:trHeight w:val="70"/>
        </w:trPr>
        <w:tc>
          <w:tcPr>
            <w:tcW w:w="9070" w:type="dxa"/>
            <w:gridSpan w:val="5"/>
            <w:tcMar>
              <w:left w:w="0" w:type="dxa"/>
              <w:right w:w="0" w:type="dxa"/>
            </w:tcMar>
            <w:vAlign w:val="center"/>
          </w:tcPr>
          <w:p w:rsidR="0017674B" w:rsidRDefault="00DE165B">
            <w:pPr>
              <w:pStyle w:val="TIE-"/>
            </w:pPr>
            <w:r>
              <w:t>简单分析是相对于详细评价工作内容而言，在描述危险物质、环境影响途径、环境危害后果、风险防范措施等方面给出定性的说明</w:t>
            </w:r>
          </w:p>
        </w:tc>
      </w:tr>
    </w:tbl>
    <w:bookmarkEnd w:id="349"/>
    <w:p w:rsidR="0017674B" w:rsidRDefault="00DE165B">
      <w:pPr>
        <w:ind w:firstLine="480"/>
      </w:pPr>
      <w:r>
        <w:rPr>
          <w:rFonts w:hint="eastAsia"/>
        </w:rPr>
        <w:t>本项目环境风险潜势</w:t>
      </w:r>
      <w:r>
        <w:rPr>
          <w:rFonts w:hint="eastAsia"/>
        </w:rPr>
        <w:t>I</w:t>
      </w:r>
      <w:r>
        <w:rPr>
          <w:rFonts w:hint="eastAsia"/>
        </w:rPr>
        <w:t>级，本次环境风险评价等级为简单分析，不设评价范围。根据《建设项目环境风险评价技术导则》（</w:t>
      </w:r>
      <w:r>
        <w:rPr>
          <w:rFonts w:hint="eastAsia"/>
        </w:rPr>
        <w:t>HJ169-2018</w:t>
      </w:r>
      <w:r>
        <w:rPr>
          <w:rFonts w:hint="eastAsia"/>
        </w:rPr>
        <w:t>）“简单分析是相对于详细评价工作内容而言，在描述危险物质、环境影响途径、环境危害后果、风险防范措施等方面给出定性的说明。</w:t>
      </w:r>
    </w:p>
    <w:p w:rsidR="0017674B" w:rsidRDefault="00DE165B">
      <w:pPr>
        <w:pStyle w:val="2"/>
      </w:pPr>
      <w:bookmarkStart w:id="368" w:name="_Toc137214899"/>
      <w:bookmarkStart w:id="369" w:name="_Toc157447908"/>
      <w:r>
        <w:rPr>
          <w:rFonts w:hint="eastAsia"/>
        </w:rPr>
        <w:t>6.</w:t>
      </w:r>
      <w:r>
        <w:t>4</w:t>
      </w:r>
      <w:bookmarkEnd w:id="368"/>
      <w:r>
        <w:t>风险事故</w:t>
      </w:r>
      <w:r>
        <w:rPr>
          <w:rFonts w:hint="eastAsia"/>
        </w:rPr>
        <w:t>环境影响途径及环境危害后果</w:t>
      </w:r>
      <w:bookmarkEnd w:id="369"/>
    </w:p>
    <w:p w:rsidR="0017674B" w:rsidRDefault="00DE165B">
      <w:pPr>
        <w:ind w:firstLine="480"/>
      </w:pPr>
      <w:r>
        <w:rPr>
          <w:rFonts w:hint="eastAsia"/>
        </w:rPr>
        <w:t>（</w:t>
      </w:r>
      <w:r>
        <w:t>1</w:t>
      </w:r>
      <w:r>
        <w:rPr>
          <w:rFonts w:hint="eastAsia"/>
        </w:rPr>
        <w:t>）大气</w:t>
      </w:r>
    </w:p>
    <w:p w:rsidR="0017674B" w:rsidRDefault="00DE165B">
      <w:pPr>
        <w:ind w:firstLine="480"/>
      </w:pPr>
      <w:proofErr w:type="gramStart"/>
      <w:r>
        <w:rPr>
          <w:rFonts w:hint="eastAsia"/>
        </w:rPr>
        <w:t>粪污会散发</w:t>
      </w:r>
      <w:proofErr w:type="gramEnd"/>
      <w:r>
        <w:rPr>
          <w:rFonts w:hint="eastAsia"/>
        </w:rPr>
        <w:t>出高浓度的恶臭气体，造成空气中含氧量下降，污浊度上升，轻则降低空气质量，产生异味妨碍人畜健康生长，重则引起呼吸系统疾病，造成人畜死亡。未经任何处理的养殖粪污含有大量的微生物，在风的作用下，极易扩散在空气中，可能引起口蹄疫和大肠埃希菌、炭疽、布氏杆菌、真菌孢子等引起的疫病传播，危害人畜健康。</w:t>
      </w:r>
    </w:p>
    <w:p w:rsidR="0017674B" w:rsidRDefault="00DE165B">
      <w:pPr>
        <w:spacing w:line="540" w:lineRule="exact"/>
        <w:ind w:firstLine="480"/>
      </w:pPr>
      <w:r>
        <w:rPr>
          <w:rFonts w:hint="eastAsia"/>
        </w:rPr>
        <w:t>（</w:t>
      </w:r>
      <w:r>
        <w:t>2</w:t>
      </w:r>
      <w:r>
        <w:rPr>
          <w:rFonts w:hint="eastAsia"/>
        </w:rPr>
        <w:t>）地表水</w:t>
      </w:r>
    </w:p>
    <w:p w:rsidR="0017674B" w:rsidRDefault="00DE165B">
      <w:pPr>
        <w:spacing w:line="540" w:lineRule="exact"/>
        <w:ind w:firstLine="480"/>
      </w:pPr>
      <w:r>
        <w:rPr>
          <w:rFonts w:hint="eastAsia"/>
        </w:rPr>
        <w:t>养殖粪</w:t>
      </w:r>
      <w:proofErr w:type="gramStart"/>
      <w:r>
        <w:rPr>
          <w:rFonts w:hint="eastAsia"/>
        </w:rPr>
        <w:t>污通过泄洪沟进入</w:t>
      </w:r>
      <w:proofErr w:type="gramEnd"/>
      <w:r>
        <w:rPr>
          <w:rFonts w:hint="eastAsia"/>
        </w:rPr>
        <w:t>自然水体后，使水中有机物、固体悬浮物和微生物等含量增高，改变水体的物理、化学和生物组成群落，使水质变差。粪污中含有大量的病原微生物将通过水体或水生动植物进行扩散传播，危害人畜健康。此外，粪污中大量的有机</w:t>
      </w:r>
      <w:r>
        <w:rPr>
          <w:rFonts w:hint="eastAsia"/>
        </w:rPr>
        <w:lastRenderedPageBreak/>
        <w:t>物生物降解和水生生物的大量繁殖，消耗水体中溶解氧，使水体变黑发臭，最终造成水生生物大量死亡，产生水体富营养化，失去水体原有功能。</w:t>
      </w:r>
    </w:p>
    <w:p w:rsidR="0017674B" w:rsidRDefault="00DE165B">
      <w:pPr>
        <w:ind w:firstLine="480"/>
      </w:pPr>
      <w:r>
        <w:rPr>
          <w:rFonts w:hint="eastAsia"/>
        </w:rPr>
        <w:t>（</w:t>
      </w:r>
      <w:r>
        <w:t>3</w:t>
      </w:r>
      <w:r>
        <w:rPr>
          <w:rFonts w:hint="eastAsia"/>
        </w:rPr>
        <w:t>）土壤</w:t>
      </w:r>
    </w:p>
    <w:p w:rsidR="0017674B" w:rsidRDefault="00DE165B">
      <w:pPr>
        <w:ind w:firstLine="480"/>
      </w:pPr>
      <w:r>
        <w:rPr>
          <w:rFonts w:hint="eastAsia"/>
        </w:rPr>
        <w:t>粪污中高浓度的有机物和氨氮会使土壤环境质量恶化。</w:t>
      </w:r>
      <w:proofErr w:type="gramStart"/>
      <w:r>
        <w:rPr>
          <w:rFonts w:hint="eastAsia"/>
        </w:rPr>
        <w:t>当粪污</w:t>
      </w:r>
      <w:proofErr w:type="gramEnd"/>
      <w:r>
        <w:rPr>
          <w:rFonts w:hint="eastAsia"/>
        </w:rPr>
        <w:t>直接外排量超过了土壤自净能力，便会出现降解不完成和厌氧腐化，产生恶臭物质和亚硝酸盐等有害物质，引起土壤组成和性状发生改变，破坏其原有的基本功能，造成农作物徒长、倒伏、晚熟或不熟，造成减产，甚至毒害作物，大面积地腐坏。此外，土壤对病原微生物的自净能力下降，不仅增加了净化难度，而且容易造成生物污染和疫病传播。</w:t>
      </w:r>
    </w:p>
    <w:p w:rsidR="0017674B" w:rsidRDefault="00DE165B">
      <w:pPr>
        <w:ind w:firstLine="480"/>
      </w:pPr>
      <w:r>
        <w:rPr>
          <w:rFonts w:hint="eastAsia"/>
        </w:rPr>
        <w:t>（</w:t>
      </w:r>
      <w:r>
        <w:t>4</w:t>
      </w:r>
      <w:r>
        <w:rPr>
          <w:rFonts w:hint="eastAsia"/>
        </w:rPr>
        <w:t>）地下水</w:t>
      </w:r>
    </w:p>
    <w:p w:rsidR="0017674B" w:rsidRDefault="00DE165B">
      <w:pPr>
        <w:ind w:firstLine="480"/>
      </w:pPr>
      <w:r>
        <w:rPr>
          <w:rFonts w:hint="eastAsia"/>
        </w:rPr>
        <w:t>养殖粪污直接排入土壤，废水中氮、磷以及其他有毒有害成分渗入地下污染地下水，导致地下水水质下降，严重时，造成地下水发黑发臭，一旦造成地下水污染，极难治理恢复，从而造成持久性污染。针对本项目堆肥平台等场地发生防渗层破损，即使粪污泄漏，对地下水造成潜在危害这一现象，按照目前管理规范，必须及时采取措施，防止粪污漫流渗漏，项目建设中针对不同区域采取相应防渗措施。对于泄漏初期短时间粪污暴露而污染的少量土壤，则会通过挖出进行处置，以免其渗入地下水。在堆肥平台非可视部位发生渗漏时，才可能有污染物通过漏点，逐步渗入包气带并可能进入地下水。</w:t>
      </w:r>
    </w:p>
    <w:p w:rsidR="0017674B" w:rsidRDefault="00DE165B">
      <w:pPr>
        <w:ind w:firstLine="480"/>
      </w:pPr>
      <w:r>
        <w:rPr>
          <w:rFonts w:hint="eastAsia"/>
        </w:rPr>
        <w:t>由地下水预测结果可知，只要防渗措施不出现问题，对地下水造成污染的风险较低，在非正常情况下防渗层破损，发生意外泄漏事故，污染物泄漏量增加，则对堆肥平台附近地下水造成影响，污染风险较大。由预测结果可知，增加防渗设施后能有效地降低对地下水环境的影响。因此，养殖场内实施严格的防渗措施、建立完善地下水监测，强化地下水应急排水措施。当发生污染物泄漏事故后，必须立即启动应急预案，参照预测结果，分析污染事故发展趋势，并提出下一步预防和防治措施，迅速控制或切断事件灾害链，对污水进行封闭、截流，抽出污水送污水处理厂集中处理，使污染地下水扩散得到有效抑制，最大限度地保护下游地下水水质安全，将损失降到最低限度。</w:t>
      </w:r>
    </w:p>
    <w:p w:rsidR="0017674B" w:rsidRDefault="00DE165B">
      <w:pPr>
        <w:pStyle w:val="2"/>
      </w:pPr>
      <w:bookmarkStart w:id="370" w:name="_Toc137214900"/>
      <w:bookmarkStart w:id="371" w:name="_Toc157447909"/>
      <w:r>
        <w:rPr>
          <w:rFonts w:hint="eastAsia"/>
        </w:rPr>
        <w:t>6.5</w:t>
      </w:r>
      <w:r>
        <w:rPr>
          <w:rFonts w:hint="eastAsia"/>
        </w:rPr>
        <w:t>环境风险管理</w:t>
      </w:r>
      <w:bookmarkEnd w:id="370"/>
      <w:bookmarkEnd w:id="371"/>
    </w:p>
    <w:p w:rsidR="0017674B" w:rsidRDefault="00DE165B">
      <w:pPr>
        <w:pStyle w:val="3"/>
      </w:pPr>
      <w:bookmarkStart w:id="372" w:name="_Toc157447910"/>
      <w:r>
        <w:rPr>
          <w:rFonts w:hint="eastAsia"/>
        </w:rPr>
        <w:t>6.5</w:t>
      </w:r>
      <w:r>
        <w:t>.1</w:t>
      </w:r>
      <w:r>
        <w:rPr>
          <w:rFonts w:hint="eastAsia"/>
        </w:rPr>
        <w:t>环境风险防范措施</w:t>
      </w:r>
      <w:bookmarkEnd w:id="372"/>
    </w:p>
    <w:p w:rsidR="0017674B" w:rsidRDefault="00DE165B">
      <w:pPr>
        <w:pStyle w:val="4"/>
      </w:pPr>
      <w:r>
        <w:t>6.5.1.</w:t>
      </w:r>
      <w:r>
        <w:rPr>
          <w:rFonts w:hint="eastAsia"/>
        </w:rPr>
        <w:t>1</w:t>
      </w:r>
      <w:r>
        <w:rPr>
          <w:rFonts w:hint="eastAsia"/>
        </w:rPr>
        <w:t>废水风险防范措施</w:t>
      </w:r>
    </w:p>
    <w:p w:rsidR="0017674B" w:rsidRDefault="00DE165B">
      <w:pPr>
        <w:ind w:firstLine="480"/>
      </w:pPr>
      <w:r>
        <w:rPr>
          <w:rFonts w:hint="eastAsia"/>
        </w:rPr>
        <w:t>（</w:t>
      </w:r>
      <w:r>
        <w:rPr>
          <w:rFonts w:hint="eastAsia"/>
        </w:rPr>
        <w:t>1</w:t>
      </w:r>
      <w:r>
        <w:rPr>
          <w:rFonts w:hint="eastAsia"/>
        </w:rPr>
        <w:t>）设备、管道按设计规定留有满足要求的安全系数，均按规范进行强度实验、严密性测试和防腐措施检验；工程抗震设防烈度</w:t>
      </w:r>
      <w:r>
        <w:rPr>
          <w:rFonts w:hint="eastAsia"/>
        </w:rPr>
        <w:t>8</w:t>
      </w:r>
      <w:r>
        <w:rPr>
          <w:rFonts w:hint="eastAsia"/>
        </w:rPr>
        <w:t>度。采取符合要求静电、雷击防护措施；</w:t>
      </w:r>
    </w:p>
    <w:p w:rsidR="0017674B" w:rsidRDefault="00DE165B">
      <w:pPr>
        <w:ind w:firstLine="480"/>
      </w:pPr>
      <w:r>
        <w:rPr>
          <w:rFonts w:hint="eastAsia"/>
        </w:rPr>
        <w:t>（</w:t>
      </w:r>
      <w:r>
        <w:t>2</w:t>
      </w:r>
      <w:r>
        <w:rPr>
          <w:rFonts w:hint="eastAsia"/>
        </w:rPr>
        <w:t>）养殖场排水系统应实行雨污分流，牛舍屋面设置合适坡度，以利雨水排出，牛</w:t>
      </w:r>
      <w:r>
        <w:rPr>
          <w:rFonts w:hint="eastAsia"/>
        </w:rPr>
        <w:lastRenderedPageBreak/>
        <w:t>舍屋面雨水、道路雨水采用自流式排水，经雨水沟排出养殖场；堆肥平台底部进行硬化防渗处理，四面设挡水墙，防止因雨水进入，形成二次污染。</w:t>
      </w:r>
    </w:p>
    <w:p w:rsidR="0017674B" w:rsidRDefault="00DE165B">
      <w:pPr>
        <w:ind w:firstLine="480"/>
      </w:pPr>
      <w:r>
        <w:rPr>
          <w:rFonts w:hint="eastAsia"/>
        </w:rPr>
        <w:t>（</w:t>
      </w:r>
      <w:r>
        <w:t>3</w:t>
      </w:r>
      <w:r>
        <w:rPr>
          <w:rFonts w:hint="eastAsia"/>
        </w:rPr>
        <w:t>）本项目危险废物暂存间按照《危险废物贮存污染控制标准》（</w:t>
      </w:r>
      <w:r>
        <w:rPr>
          <w:rFonts w:hint="eastAsia"/>
        </w:rPr>
        <w:t>GB18597-2023</w:t>
      </w:r>
      <w:r>
        <w:rPr>
          <w:rFonts w:hint="eastAsia"/>
        </w:rPr>
        <w:t>）要求采取防渗措施。具体防渗措施要求如下：</w:t>
      </w:r>
    </w:p>
    <w:p w:rsidR="0017674B" w:rsidRDefault="00DE165B">
      <w:pPr>
        <w:ind w:firstLine="480"/>
      </w:pPr>
      <w:r>
        <w:rPr>
          <w:rFonts w:hint="eastAsia"/>
        </w:rPr>
        <w:t>危险废物暂存间等重点防渗区铺设</w:t>
      </w:r>
      <w:r>
        <w:rPr>
          <w:rFonts w:hint="eastAsia"/>
        </w:rPr>
        <w:t>2mm</w:t>
      </w:r>
      <w:r>
        <w:rPr>
          <w:rFonts w:hint="eastAsia"/>
        </w:rPr>
        <w:t>厚</w:t>
      </w:r>
      <w:r>
        <w:rPr>
          <w:rFonts w:hint="eastAsia"/>
        </w:rPr>
        <w:t>HDPE</w:t>
      </w:r>
      <w:r>
        <w:rPr>
          <w:rFonts w:hint="eastAsia"/>
        </w:rPr>
        <w:t>土工膜进行防渗，或可参照《危险废物贮存污染控制标准》（</w:t>
      </w:r>
      <w:r>
        <w:rPr>
          <w:rFonts w:hint="eastAsia"/>
        </w:rPr>
        <w:t>GB18597-2023</w:t>
      </w:r>
      <w:r>
        <w:rPr>
          <w:rFonts w:hint="eastAsia"/>
        </w:rPr>
        <w:t>）中相关要求进行防渗，渗透系数</w:t>
      </w:r>
      <w:r>
        <w:rPr>
          <w:rFonts w:hint="eastAsia"/>
          <w:color w:val="FF0000"/>
        </w:rPr>
        <w:t>≤</w:t>
      </w:r>
      <w:r>
        <w:rPr>
          <w:rFonts w:hint="eastAsia"/>
        </w:rPr>
        <w:t>1.0</w:t>
      </w:r>
      <w:r>
        <w:rPr>
          <w:rFonts w:hint="eastAsia"/>
        </w:rPr>
        <w:t>×</w:t>
      </w:r>
      <w:r>
        <w:rPr>
          <w:rFonts w:hint="eastAsia"/>
        </w:rPr>
        <w:t>10</w:t>
      </w:r>
      <w:r>
        <w:rPr>
          <w:rFonts w:hint="eastAsia"/>
          <w:vertAlign w:val="superscript"/>
        </w:rPr>
        <w:t>-10</w:t>
      </w:r>
      <w:r>
        <w:rPr>
          <w:rFonts w:hint="eastAsia"/>
        </w:rPr>
        <w:t>cm/s</w:t>
      </w:r>
      <w:r>
        <w:rPr>
          <w:rFonts w:hint="eastAsia"/>
        </w:rPr>
        <w:t>。</w:t>
      </w:r>
    </w:p>
    <w:p w:rsidR="0017674B" w:rsidRDefault="00DE165B">
      <w:pPr>
        <w:ind w:firstLine="480"/>
      </w:pPr>
      <w:r>
        <w:rPr>
          <w:rFonts w:hint="eastAsia"/>
        </w:rPr>
        <w:t>堆肥平台等构筑物，均参照《一般工业固体废物贮存和填埋污染控制标准》（</w:t>
      </w:r>
      <w:r>
        <w:rPr>
          <w:rFonts w:hint="eastAsia"/>
        </w:rPr>
        <w:t>GB18599-2020</w:t>
      </w:r>
      <w:r>
        <w:rPr>
          <w:rFonts w:hint="eastAsia"/>
        </w:rPr>
        <w:t>）相关要求进行防渗，渗透系数</w:t>
      </w:r>
      <w:r>
        <w:rPr>
          <w:rFonts w:hint="eastAsia"/>
          <w:color w:val="FF0000"/>
        </w:rPr>
        <w:t>≤</w:t>
      </w:r>
      <w:r>
        <w:rPr>
          <w:rFonts w:hint="eastAsia"/>
        </w:rPr>
        <w:t>1.0</w:t>
      </w:r>
      <w:r>
        <w:rPr>
          <w:rFonts w:hint="eastAsia"/>
        </w:rPr>
        <w:t>×</w:t>
      </w:r>
      <w:r>
        <w:rPr>
          <w:rFonts w:hint="eastAsia"/>
        </w:rPr>
        <w:t>10</w:t>
      </w:r>
      <w:r>
        <w:rPr>
          <w:rFonts w:hint="eastAsia"/>
          <w:vertAlign w:val="superscript"/>
        </w:rPr>
        <w:t xml:space="preserve"> -7</w:t>
      </w:r>
      <w:r>
        <w:rPr>
          <w:rFonts w:hint="eastAsia"/>
        </w:rPr>
        <w:t>cm/s</w:t>
      </w:r>
      <w:r>
        <w:rPr>
          <w:rFonts w:hint="eastAsia"/>
        </w:rPr>
        <w:t>；</w:t>
      </w:r>
    </w:p>
    <w:p w:rsidR="0017674B" w:rsidRDefault="00DE165B">
      <w:pPr>
        <w:ind w:firstLine="480"/>
      </w:pPr>
      <w:r>
        <w:rPr>
          <w:rFonts w:hint="eastAsia"/>
        </w:rPr>
        <w:t>（</w:t>
      </w:r>
      <w:r>
        <w:t>4</w:t>
      </w:r>
      <w:r>
        <w:rPr>
          <w:rFonts w:hint="eastAsia"/>
        </w:rPr>
        <w:t>）根据《环境影响评价技术导则</w:t>
      </w:r>
      <w:r>
        <w:rPr>
          <w:rFonts w:hint="eastAsia"/>
        </w:rPr>
        <w:t xml:space="preserve"> </w:t>
      </w:r>
      <w:r>
        <w:rPr>
          <w:rFonts w:hint="eastAsia"/>
        </w:rPr>
        <w:t>地下水环境》（</w:t>
      </w:r>
      <w:r>
        <w:rPr>
          <w:rFonts w:hint="eastAsia"/>
        </w:rPr>
        <w:t>HJ610-2016</w:t>
      </w:r>
      <w:r>
        <w:rPr>
          <w:rFonts w:hint="eastAsia"/>
        </w:rPr>
        <w:t>），本项目地下水为三级评价，根据当地水文地质资料，项目所在地地下水流向为西南向东北，本次评价要求在养殖场地下水下游（场址东侧）距离厂界</w:t>
      </w:r>
      <w:r>
        <w:t>1</w:t>
      </w:r>
      <w:r>
        <w:rPr>
          <w:rFonts w:hint="eastAsia"/>
        </w:rPr>
        <w:t>0m</w:t>
      </w:r>
      <w:r>
        <w:rPr>
          <w:rFonts w:hint="eastAsia"/>
        </w:rPr>
        <w:t>范围内设置</w:t>
      </w:r>
      <w:r>
        <w:rPr>
          <w:rFonts w:hint="eastAsia"/>
        </w:rPr>
        <w:t>1</w:t>
      </w:r>
      <w:r>
        <w:rPr>
          <w:rFonts w:hint="eastAsia"/>
        </w:rPr>
        <w:t>口地下水监控井。</w:t>
      </w:r>
    </w:p>
    <w:p w:rsidR="0017674B" w:rsidRDefault="00DE165B">
      <w:pPr>
        <w:ind w:firstLine="480"/>
      </w:pPr>
      <w:r>
        <w:rPr>
          <w:rFonts w:hint="eastAsia"/>
        </w:rPr>
        <w:t>（</w:t>
      </w:r>
      <w:r>
        <w:t>5</w:t>
      </w:r>
      <w:r>
        <w:rPr>
          <w:rFonts w:hint="eastAsia"/>
        </w:rPr>
        <w:t>）加强事故监控。企业内部人员应定期巡检，对于堆肥平台要定期进行维护。及时发现各种可能引起下渗的异常情形，并在相关人员的配合下消除事故隐患。</w:t>
      </w:r>
    </w:p>
    <w:p w:rsidR="0017674B" w:rsidRDefault="00DE165B">
      <w:pPr>
        <w:pStyle w:val="4"/>
      </w:pPr>
      <w:r>
        <w:t>6.5.1.2</w:t>
      </w:r>
      <w:r>
        <w:rPr>
          <w:rFonts w:hint="eastAsia"/>
        </w:rPr>
        <w:t>管理措施</w:t>
      </w:r>
    </w:p>
    <w:p w:rsidR="0017674B" w:rsidRDefault="00DE165B">
      <w:pPr>
        <w:ind w:firstLine="480"/>
      </w:pPr>
      <w:r>
        <w:rPr>
          <w:rFonts w:hint="eastAsia"/>
        </w:rPr>
        <w:t>①制定安全管理制度及建立有效安全管理组织，确保安全管理规定能在各个环节上得到充分落实，并改进与提高；</w:t>
      </w:r>
    </w:p>
    <w:p w:rsidR="0017674B" w:rsidRDefault="00DE165B">
      <w:pPr>
        <w:ind w:firstLine="480"/>
      </w:pPr>
      <w:r>
        <w:rPr>
          <w:rFonts w:hint="eastAsia"/>
        </w:rPr>
        <w:t>②在投产运行前，应制定出正常、异常或紧急状态下的操作手册和维修手册，并对操作、维修人员进行培训，避免因严重操作失误而造成的事故；</w:t>
      </w:r>
    </w:p>
    <w:p w:rsidR="0017674B" w:rsidRDefault="00DE165B">
      <w:pPr>
        <w:ind w:firstLine="480"/>
      </w:pPr>
      <w:r>
        <w:rPr>
          <w:rFonts w:hint="eastAsia"/>
        </w:rPr>
        <w:t>③加强对工作人员安全教育及训练，包括安全知识、安全技术、安全心理、职业卫生及排险与消防活动等，而且时常演练与考核；</w:t>
      </w:r>
    </w:p>
    <w:p w:rsidR="0017674B" w:rsidRDefault="00DE165B">
      <w:pPr>
        <w:ind w:firstLine="480"/>
      </w:pPr>
      <w:r>
        <w:rPr>
          <w:rFonts w:hint="eastAsia"/>
        </w:rPr>
        <w:t>④项目养殖区内草料间、青贮平台等易燃区，应设有醒目“严禁烟火”标志和</w:t>
      </w:r>
      <w:proofErr w:type="gramStart"/>
      <w:r>
        <w:rPr>
          <w:rFonts w:hint="eastAsia"/>
        </w:rPr>
        <w:t>并</w:t>
      </w:r>
      <w:proofErr w:type="gramEnd"/>
      <w:r>
        <w:rPr>
          <w:rFonts w:hint="eastAsia"/>
        </w:rPr>
        <w:t>建立安全防火制度。</w:t>
      </w:r>
    </w:p>
    <w:p w:rsidR="0017674B" w:rsidRDefault="00DE165B">
      <w:pPr>
        <w:pStyle w:val="3"/>
      </w:pPr>
      <w:bookmarkStart w:id="373" w:name="_Toc157447911"/>
      <w:r>
        <w:rPr>
          <w:rFonts w:hint="eastAsia"/>
        </w:rPr>
        <w:t>6.5.</w:t>
      </w:r>
      <w:r>
        <w:t>2</w:t>
      </w:r>
      <w:r>
        <w:rPr>
          <w:rFonts w:hint="eastAsia"/>
        </w:rPr>
        <w:t>突发环境事件应急预案编制要求</w:t>
      </w:r>
      <w:bookmarkEnd w:id="373"/>
    </w:p>
    <w:p w:rsidR="0017674B" w:rsidRDefault="00DE165B">
      <w:pPr>
        <w:ind w:firstLine="480"/>
      </w:pPr>
      <w:r>
        <w:rPr>
          <w:rFonts w:hint="eastAsia"/>
        </w:rPr>
        <w:t>根据《建设项目环境风险评价技术导则》（</w:t>
      </w:r>
      <w:r>
        <w:rPr>
          <w:rFonts w:hint="eastAsia"/>
        </w:rPr>
        <w:t>HJ169-2018</w:t>
      </w:r>
      <w:r>
        <w:rPr>
          <w:rFonts w:hint="eastAsia"/>
        </w:rPr>
        <w:t>），按照国家、地方和相关部门要求，本次评价提出企业突发环境事件应急预案编制的原则要求：</w:t>
      </w:r>
    </w:p>
    <w:p w:rsidR="0017674B" w:rsidRDefault="00DE165B">
      <w:pPr>
        <w:ind w:firstLine="480"/>
      </w:pPr>
      <w:r>
        <w:rPr>
          <w:rFonts w:hint="eastAsia"/>
        </w:rPr>
        <w:t>建设单位按照国家、地方和相关部门要求，提出企业突发环境事件应急预案编制或完善的原则要求，包括预案适用范围、环境事件分类与分级、组织机构与职责、监控和预警、应急响应、应急保障、善后处置、预案管理与演练等内容。</w:t>
      </w:r>
    </w:p>
    <w:p w:rsidR="0017674B" w:rsidRDefault="00DE165B">
      <w:pPr>
        <w:ind w:firstLine="480"/>
      </w:pPr>
      <w:r>
        <w:rPr>
          <w:rFonts w:hint="eastAsia"/>
        </w:rPr>
        <w:t>应急预案明确企业、园区</w:t>
      </w:r>
      <w:r>
        <w:rPr>
          <w:rFonts w:hint="eastAsia"/>
        </w:rPr>
        <w:t>/</w:t>
      </w:r>
      <w:r>
        <w:rPr>
          <w:rFonts w:hint="eastAsia"/>
        </w:rPr>
        <w:t>区域、地方政府环境风险应急体系。企业突发环境事件应急预案应体现分级响应、区域联动的原则，与地方政府突发环境事件应急预案相衔接，</w:t>
      </w:r>
      <w:r>
        <w:rPr>
          <w:rFonts w:hint="eastAsia"/>
        </w:rPr>
        <w:lastRenderedPageBreak/>
        <w:t>明确分级响应程序。</w:t>
      </w:r>
    </w:p>
    <w:p w:rsidR="0017674B" w:rsidRDefault="00DE165B">
      <w:pPr>
        <w:pStyle w:val="2"/>
      </w:pPr>
      <w:bookmarkStart w:id="374" w:name="_Toc137214901"/>
      <w:bookmarkStart w:id="375" w:name="_Toc157447912"/>
      <w:r>
        <w:rPr>
          <w:rFonts w:hint="eastAsia"/>
        </w:rPr>
        <w:t>6.</w:t>
      </w:r>
      <w:r>
        <w:t>6</w:t>
      </w:r>
      <w:r>
        <w:rPr>
          <w:rFonts w:hint="eastAsia"/>
        </w:rPr>
        <w:t>结论与建议</w:t>
      </w:r>
      <w:bookmarkEnd w:id="374"/>
      <w:bookmarkEnd w:id="375"/>
    </w:p>
    <w:p w:rsidR="0017674B" w:rsidRDefault="00DE165B">
      <w:pPr>
        <w:pStyle w:val="3"/>
      </w:pPr>
      <w:bookmarkStart w:id="376" w:name="_Toc157447913"/>
      <w:r>
        <w:rPr>
          <w:rFonts w:hint="eastAsia"/>
        </w:rPr>
        <w:t>6.</w:t>
      </w:r>
      <w:r>
        <w:t>6</w:t>
      </w:r>
      <w:r>
        <w:rPr>
          <w:rFonts w:hint="eastAsia"/>
        </w:rPr>
        <w:t>.1</w:t>
      </w:r>
      <w:r>
        <w:rPr>
          <w:rFonts w:hint="eastAsia"/>
        </w:rPr>
        <w:t>结论</w:t>
      </w:r>
      <w:bookmarkEnd w:id="376"/>
    </w:p>
    <w:p w:rsidR="0017674B" w:rsidRDefault="00DE165B">
      <w:pPr>
        <w:ind w:firstLine="480"/>
      </w:pPr>
      <w:r>
        <w:rPr>
          <w:rFonts w:hint="eastAsia"/>
        </w:rPr>
        <w:t>根据风险评价等级判定，本项目环境风险潜势为</w:t>
      </w:r>
      <w:r>
        <w:t>Ⅰ</w:t>
      </w:r>
      <w:r>
        <w:rPr>
          <w:rFonts w:hint="eastAsia"/>
        </w:rPr>
        <w:t>级，评价等级为简单分析。项目环境风险简单分析内容见下表。</w:t>
      </w:r>
    </w:p>
    <w:p w:rsidR="0017674B" w:rsidRDefault="00DE165B">
      <w:pPr>
        <w:pStyle w:val="5"/>
      </w:pPr>
      <w:r>
        <w:t>表</w:t>
      </w:r>
      <w:r>
        <w:rPr>
          <w:rFonts w:hint="eastAsia"/>
        </w:rPr>
        <w:t>6</w:t>
      </w:r>
      <w:r>
        <w:t>.6</w:t>
      </w:r>
      <w:r>
        <w:rPr>
          <w:rFonts w:hint="eastAsia"/>
        </w:rPr>
        <w:t xml:space="preserve">-1    </w:t>
      </w:r>
      <w:r>
        <w:rPr>
          <w:rFonts w:hint="eastAsia"/>
        </w:rPr>
        <w:t>建设项目环境风险简单分析内容表</w:t>
      </w:r>
    </w:p>
    <w:tbl>
      <w:tblPr>
        <w:tblW w:w="8787" w:type="dxa"/>
        <w:tblBorders>
          <w:top w:val="single" w:sz="6" w:space="0" w:color="000000"/>
          <w:bottom w:val="single" w:sz="6" w:space="0" w:color="000000"/>
          <w:insideH w:val="single" w:sz="6" w:space="0" w:color="000000"/>
          <w:insideV w:val="single" w:sz="6" w:space="0" w:color="000000"/>
        </w:tblBorders>
        <w:tblLayout w:type="fixed"/>
        <w:tblLook w:val="04A0" w:firstRow="1" w:lastRow="0" w:firstColumn="1" w:lastColumn="0" w:noHBand="0" w:noVBand="1"/>
      </w:tblPr>
      <w:tblGrid>
        <w:gridCol w:w="2364"/>
        <w:gridCol w:w="1288"/>
        <w:gridCol w:w="1759"/>
        <w:gridCol w:w="1722"/>
        <w:gridCol w:w="1654"/>
      </w:tblGrid>
      <w:tr w:rsidR="0017674B">
        <w:trPr>
          <w:trHeight w:val="239"/>
        </w:trPr>
        <w:tc>
          <w:tcPr>
            <w:tcW w:w="2364" w:type="dxa"/>
            <w:vAlign w:val="center"/>
          </w:tcPr>
          <w:p w:rsidR="0017674B" w:rsidRDefault="00DE165B">
            <w:pPr>
              <w:pStyle w:val="TIE-"/>
            </w:pPr>
            <w:r>
              <w:rPr>
                <w:rFonts w:hint="eastAsia"/>
              </w:rPr>
              <w:t>建设项目名称</w:t>
            </w:r>
          </w:p>
        </w:tc>
        <w:tc>
          <w:tcPr>
            <w:tcW w:w="6423" w:type="dxa"/>
            <w:gridSpan w:val="4"/>
            <w:vAlign w:val="center"/>
          </w:tcPr>
          <w:p w:rsidR="0017674B" w:rsidRDefault="00DE165B">
            <w:pPr>
              <w:pStyle w:val="TIE-"/>
            </w:pPr>
            <w:r>
              <w:rPr>
                <w:rFonts w:hint="eastAsia"/>
              </w:rPr>
              <w:t>五原县宏丰农牧</w:t>
            </w:r>
            <w:proofErr w:type="gramStart"/>
            <w:r>
              <w:rPr>
                <w:rFonts w:hint="eastAsia"/>
              </w:rPr>
              <w:t>林开发</w:t>
            </w:r>
            <w:proofErr w:type="gramEnd"/>
            <w:r>
              <w:rPr>
                <w:rFonts w:hint="eastAsia"/>
              </w:rPr>
              <w:t>有限公司</w:t>
            </w:r>
            <w:r>
              <w:rPr>
                <w:rFonts w:hint="eastAsia"/>
              </w:rPr>
              <w:t>10000</w:t>
            </w:r>
            <w:r>
              <w:rPr>
                <w:rFonts w:hint="eastAsia"/>
              </w:rPr>
              <w:t>头肉牛养殖建设项目</w:t>
            </w:r>
          </w:p>
        </w:tc>
      </w:tr>
      <w:tr w:rsidR="0017674B">
        <w:trPr>
          <w:trHeight w:val="239"/>
        </w:trPr>
        <w:tc>
          <w:tcPr>
            <w:tcW w:w="2364" w:type="dxa"/>
            <w:vAlign w:val="center"/>
          </w:tcPr>
          <w:p w:rsidR="0017674B" w:rsidRDefault="00DE165B">
            <w:pPr>
              <w:pStyle w:val="TIE-"/>
            </w:pPr>
            <w:r>
              <w:rPr>
                <w:rFonts w:hint="eastAsia"/>
              </w:rPr>
              <w:t>建设地点</w:t>
            </w:r>
          </w:p>
        </w:tc>
        <w:tc>
          <w:tcPr>
            <w:tcW w:w="1288" w:type="dxa"/>
            <w:vAlign w:val="center"/>
          </w:tcPr>
          <w:p w:rsidR="0017674B" w:rsidRDefault="00DE165B">
            <w:pPr>
              <w:pStyle w:val="TIE-"/>
            </w:pPr>
            <w:r>
              <w:rPr>
                <w:rFonts w:hint="eastAsia"/>
              </w:rPr>
              <w:t>（内蒙古）</w:t>
            </w:r>
          </w:p>
          <w:p w:rsidR="0017674B" w:rsidRDefault="00DE165B">
            <w:pPr>
              <w:pStyle w:val="TIE-"/>
            </w:pPr>
            <w:r>
              <w:rPr>
                <w:rFonts w:hint="eastAsia"/>
              </w:rPr>
              <w:t>自治区</w:t>
            </w:r>
          </w:p>
        </w:tc>
        <w:tc>
          <w:tcPr>
            <w:tcW w:w="1759" w:type="dxa"/>
            <w:vAlign w:val="center"/>
          </w:tcPr>
          <w:p w:rsidR="0017674B" w:rsidRDefault="00DE165B">
            <w:pPr>
              <w:pStyle w:val="TIE-"/>
            </w:pPr>
            <w:r>
              <w:rPr>
                <w:rFonts w:hint="eastAsia"/>
              </w:rPr>
              <w:t>（巴彦淖尔）市</w:t>
            </w:r>
          </w:p>
        </w:tc>
        <w:tc>
          <w:tcPr>
            <w:tcW w:w="1722" w:type="dxa"/>
            <w:vAlign w:val="center"/>
          </w:tcPr>
          <w:p w:rsidR="0017674B" w:rsidRDefault="00DE165B">
            <w:pPr>
              <w:pStyle w:val="TIE-"/>
            </w:pPr>
            <w:r>
              <w:rPr>
                <w:rFonts w:hint="eastAsia"/>
              </w:rPr>
              <w:t>（五原）旗县</w:t>
            </w:r>
          </w:p>
        </w:tc>
        <w:tc>
          <w:tcPr>
            <w:tcW w:w="1654" w:type="dxa"/>
            <w:vAlign w:val="center"/>
          </w:tcPr>
          <w:p w:rsidR="0017674B" w:rsidRDefault="00DE165B">
            <w:pPr>
              <w:pStyle w:val="TIE-"/>
            </w:pPr>
            <w:r>
              <w:rPr>
                <w:rFonts w:hint="eastAsia"/>
              </w:rPr>
              <w:t>天吉泰镇</w:t>
            </w:r>
            <w:proofErr w:type="gramStart"/>
            <w:r>
              <w:rPr>
                <w:rFonts w:hint="eastAsia"/>
              </w:rPr>
              <w:t>二合永村</w:t>
            </w:r>
            <w:proofErr w:type="gramEnd"/>
          </w:p>
        </w:tc>
      </w:tr>
      <w:tr w:rsidR="0017674B">
        <w:trPr>
          <w:trHeight w:val="239"/>
        </w:trPr>
        <w:tc>
          <w:tcPr>
            <w:tcW w:w="2364" w:type="dxa"/>
            <w:vAlign w:val="center"/>
          </w:tcPr>
          <w:p w:rsidR="0017674B" w:rsidRDefault="00DE165B">
            <w:pPr>
              <w:pStyle w:val="TIE-"/>
            </w:pPr>
            <w:r>
              <w:rPr>
                <w:rFonts w:hint="eastAsia"/>
              </w:rPr>
              <w:t>地理坐标</w:t>
            </w:r>
          </w:p>
        </w:tc>
        <w:tc>
          <w:tcPr>
            <w:tcW w:w="1288" w:type="dxa"/>
            <w:vAlign w:val="center"/>
          </w:tcPr>
          <w:p w:rsidR="0017674B" w:rsidRDefault="00DE165B">
            <w:pPr>
              <w:pStyle w:val="TIE-"/>
            </w:pPr>
            <w:r>
              <w:rPr>
                <w:rFonts w:hint="eastAsia"/>
              </w:rPr>
              <w:t>经度</w:t>
            </w:r>
          </w:p>
        </w:tc>
        <w:tc>
          <w:tcPr>
            <w:tcW w:w="1759" w:type="dxa"/>
            <w:vAlign w:val="center"/>
          </w:tcPr>
          <w:p w:rsidR="0017674B" w:rsidRDefault="00DE165B">
            <w:pPr>
              <w:pStyle w:val="TIE-"/>
            </w:pPr>
            <w:r>
              <w:t>E107°41'34.97"</w:t>
            </w:r>
          </w:p>
        </w:tc>
        <w:tc>
          <w:tcPr>
            <w:tcW w:w="1722" w:type="dxa"/>
            <w:vAlign w:val="center"/>
          </w:tcPr>
          <w:p w:rsidR="0017674B" w:rsidRDefault="00DE165B">
            <w:pPr>
              <w:pStyle w:val="TIE-"/>
            </w:pPr>
            <w:r>
              <w:t>纬度</w:t>
            </w:r>
          </w:p>
        </w:tc>
        <w:tc>
          <w:tcPr>
            <w:tcW w:w="1654" w:type="dxa"/>
            <w:vAlign w:val="center"/>
          </w:tcPr>
          <w:p w:rsidR="0017674B" w:rsidRDefault="00DE165B">
            <w:pPr>
              <w:pStyle w:val="TIE-"/>
            </w:pPr>
            <w:r>
              <w:t>N40°55'3.83"</w:t>
            </w:r>
          </w:p>
        </w:tc>
      </w:tr>
      <w:tr w:rsidR="0017674B">
        <w:trPr>
          <w:trHeight w:val="1384"/>
        </w:trPr>
        <w:tc>
          <w:tcPr>
            <w:tcW w:w="2364" w:type="dxa"/>
            <w:vAlign w:val="center"/>
          </w:tcPr>
          <w:p w:rsidR="0017674B" w:rsidRDefault="00DE165B">
            <w:pPr>
              <w:pStyle w:val="TIE-"/>
            </w:pPr>
            <w:r>
              <w:rPr>
                <w:rFonts w:hint="eastAsia"/>
              </w:rPr>
              <w:t>主要危险物质及分布</w:t>
            </w:r>
          </w:p>
        </w:tc>
        <w:tc>
          <w:tcPr>
            <w:tcW w:w="6423" w:type="dxa"/>
            <w:gridSpan w:val="4"/>
            <w:vAlign w:val="center"/>
          </w:tcPr>
          <w:p w:rsidR="0017674B" w:rsidRDefault="00DE165B">
            <w:pPr>
              <w:pStyle w:val="TIE-"/>
            </w:pPr>
            <w:r>
              <w:rPr>
                <w:rFonts w:hint="eastAsia"/>
              </w:rPr>
              <w:t>无</w:t>
            </w:r>
          </w:p>
        </w:tc>
      </w:tr>
      <w:tr w:rsidR="0017674B">
        <w:trPr>
          <w:trHeight w:val="1261"/>
        </w:trPr>
        <w:tc>
          <w:tcPr>
            <w:tcW w:w="2364" w:type="dxa"/>
            <w:vAlign w:val="center"/>
          </w:tcPr>
          <w:p w:rsidR="0017674B" w:rsidRDefault="00DE165B">
            <w:pPr>
              <w:pStyle w:val="TIE-"/>
            </w:pPr>
            <w:r>
              <w:rPr>
                <w:rFonts w:hint="eastAsia"/>
              </w:rPr>
              <w:t>环境影响途径及危害后果（大气、地表水、地下水等）</w:t>
            </w:r>
          </w:p>
        </w:tc>
        <w:tc>
          <w:tcPr>
            <w:tcW w:w="6423" w:type="dxa"/>
            <w:gridSpan w:val="4"/>
            <w:vAlign w:val="center"/>
          </w:tcPr>
          <w:p w:rsidR="0017674B" w:rsidRDefault="00DE165B">
            <w:pPr>
              <w:pStyle w:val="TIE-"/>
            </w:pPr>
            <w:r>
              <w:rPr>
                <w:rFonts w:hint="eastAsia"/>
              </w:rPr>
              <w:t>本项目环境风险主要为堆肥平台防渗层出现破损，出现粪污渗漏</w:t>
            </w:r>
          </w:p>
        </w:tc>
      </w:tr>
      <w:tr w:rsidR="0017674B">
        <w:trPr>
          <w:trHeight w:val="1286"/>
        </w:trPr>
        <w:tc>
          <w:tcPr>
            <w:tcW w:w="2364" w:type="dxa"/>
            <w:vAlign w:val="center"/>
          </w:tcPr>
          <w:p w:rsidR="0017674B" w:rsidRDefault="00DE165B">
            <w:pPr>
              <w:pStyle w:val="TIE-"/>
            </w:pPr>
            <w:r>
              <w:rPr>
                <w:rFonts w:hint="eastAsia"/>
              </w:rPr>
              <w:t>风险防范措施要求</w:t>
            </w:r>
          </w:p>
        </w:tc>
        <w:tc>
          <w:tcPr>
            <w:tcW w:w="6423" w:type="dxa"/>
            <w:gridSpan w:val="4"/>
            <w:vAlign w:val="center"/>
          </w:tcPr>
          <w:p w:rsidR="0017674B" w:rsidRDefault="00DE165B">
            <w:pPr>
              <w:pStyle w:val="TIE-"/>
              <w:jc w:val="left"/>
              <w:rPr>
                <w:szCs w:val="21"/>
              </w:rPr>
            </w:pPr>
            <w:r>
              <w:rPr>
                <w:rFonts w:hint="eastAsia"/>
                <w:szCs w:val="21"/>
              </w:rPr>
              <w:t>从技术、工艺和管理三个方面入手，采取综合措施，预防泄漏事故，详见</w:t>
            </w:r>
            <w:r>
              <w:rPr>
                <w:rFonts w:hint="eastAsia"/>
                <w:szCs w:val="21"/>
              </w:rPr>
              <w:t>6.5</w:t>
            </w:r>
            <w:r>
              <w:rPr>
                <w:rFonts w:hint="eastAsia"/>
                <w:szCs w:val="21"/>
              </w:rPr>
              <w:t>环境风险防范措施及应急要求。</w:t>
            </w:r>
          </w:p>
        </w:tc>
      </w:tr>
    </w:tbl>
    <w:p w:rsidR="0017674B" w:rsidRDefault="00DE165B">
      <w:pPr>
        <w:pStyle w:val="3"/>
      </w:pPr>
      <w:bookmarkStart w:id="377" w:name="_Toc157447914"/>
      <w:r>
        <w:rPr>
          <w:rFonts w:hint="eastAsia"/>
        </w:rPr>
        <w:t>6.</w:t>
      </w:r>
      <w:r>
        <w:t>7</w:t>
      </w:r>
      <w:r>
        <w:rPr>
          <w:rFonts w:hint="eastAsia"/>
        </w:rPr>
        <w:t>.</w:t>
      </w:r>
      <w:r>
        <w:t>2</w:t>
      </w:r>
      <w:r>
        <w:t>建议</w:t>
      </w:r>
      <w:bookmarkEnd w:id="377"/>
    </w:p>
    <w:p w:rsidR="0017674B" w:rsidRDefault="00DE165B">
      <w:pPr>
        <w:ind w:firstLine="480"/>
      </w:pPr>
      <w:r>
        <w:t>（</w:t>
      </w:r>
      <w:r>
        <w:t>1</w:t>
      </w:r>
      <w:r>
        <w:t>）要求建设单位针对可能发生的重大环境风险事故制定详细的环境风险应急预案，并经过专家评审，定期进行预案演练。</w:t>
      </w:r>
    </w:p>
    <w:p w:rsidR="0017674B" w:rsidRDefault="00DE165B">
      <w:pPr>
        <w:ind w:firstLine="480"/>
      </w:pPr>
      <w:r>
        <w:t>（</w:t>
      </w:r>
      <w:r>
        <w:t>2</w:t>
      </w:r>
      <w:r>
        <w:t>）建立企业环境风险应急机制，加强</w:t>
      </w:r>
      <w:r>
        <w:rPr>
          <w:rFonts w:hint="eastAsia"/>
        </w:rPr>
        <w:t>堆肥平台</w:t>
      </w:r>
      <w:r>
        <w:t>的巡查，监视力度，强化风险管理。</w:t>
      </w:r>
    </w:p>
    <w:p w:rsidR="0017674B" w:rsidRDefault="00DE165B">
      <w:pPr>
        <w:ind w:firstLine="480"/>
      </w:pPr>
      <w:r>
        <w:t>（</w:t>
      </w:r>
      <w:r>
        <w:t>3</w:t>
      </w:r>
      <w:r>
        <w:t>）建设单位须采取有效的防范、减缓措施，并制定突发性事故应急预案，强化安全管理，降低事故发生的可能性，使危险等级降低到可接受水平。</w:t>
      </w:r>
    </w:p>
    <w:bookmarkEnd w:id="350"/>
    <w:p w:rsidR="0017674B" w:rsidRDefault="0017674B">
      <w:pPr>
        <w:ind w:firstLine="480"/>
      </w:pPr>
    </w:p>
    <w:p w:rsidR="0017674B" w:rsidRDefault="0017674B">
      <w:pPr>
        <w:ind w:firstLine="480"/>
      </w:pPr>
    </w:p>
    <w:p w:rsidR="0017674B" w:rsidRDefault="0017674B">
      <w:pPr>
        <w:pStyle w:val="1"/>
        <w:sectPr w:rsidR="0017674B">
          <w:pgSz w:w="11906" w:h="16838"/>
          <w:pgMar w:top="1418" w:right="1418" w:bottom="1474" w:left="1474" w:header="851" w:footer="992" w:gutter="0"/>
          <w:pgNumType w:fmt="numberInDash"/>
          <w:cols w:space="720"/>
          <w:docGrid w:linePitch="326"/>
        </w:sectPr>
      </w:pPr>
      <w:bookmarkStart w:id="378" w:name="_Toc523322383"/>
    </w:p>
    <w:p w:rsidR="0017674B" w:rsidRDefault="00DE165B">
      <w:pPr>
        <w:pStyle w:val="1"/>
      </w:pPr>
      <w:bookmarkStart w:id="379" w:name="_Toc157447915"/>
      <w:bookmarkStart w:id="380" w:name="_Toc523322368"/>
      <w:r>
        <w:rPr>
          <w:rFonts w:hint="eastAsia"/>
        </w:rPr>
        <w:lastRenderedPageBreak/>
        <w:t>7</w:t>
      </w:r>
      <w:r>
        <w:t>环境保护措施及其可行性论证</w:t>
      </w:r>
      <w:bookmarkEnd w:id="379"/>
      <w:bookmarkEnd w:id="380"/>
    </w:p>
    <w:p w:rsidR="0017674B" w:rsidRDefault="00DE165B">
      <w:pPr>
        <w:pStyle w:val="2"/>
      </w:pPr>
      <w:bookmarkStart w:id="381" w:name="_Toc523322369"/>
      <w:bookmarkStart w:id="382" w:name="_Toc157447916"/>
      <w:r>
        <w:rPr>
          <w:rFonts w:hint="eastAsia"/>
        </w:rPr>
        <w:t>7.</w:t>
      </w:r>
      <w:r>
        <w:t>1</w:t>
      </w:r>
      <w:r>
        <w:t>施工期环境保护措施</w:t>
      </w:r>
      <w:bookmarkEnd w:id="381"/>
      <w:bookmarkEnd w:id="382"/>
    </w:p>
    <w:p w:rsidR="0017674B" w:rsidRDefault="00DE165B">
      <w:pPr>
        <w:pStyle w:val="3"/>
      </w:pPr>
      <w:bookmarkStart w:id="383" w:name="_Toc7299"/>
      <w:bookmarkStart w:id="384" w:name="_Toc523322370"/>
      <w:bookmarkStart w:id="385" w:name="_Toc157447917"/>
      <w:r>
        <w:rPr>
          <w:rFonts w:hint="eastAsia"/>
        </w:rPr>
        <w:t>7.</w:t>
      </w:r>
      <w:r>
        <w:t>1.1</w:t>
      </w:r>
      <w:r>
        <w:t>施工期大气环境保护措施</w:t>
      </w:r>
      <w:bookmarkEnd w:id="383"/>
      <w:bookmarkEnd w:id="384"/>
      <w:bookmarkEnd w:id="385"/>
    </w:p>
    <w:p w:rsidR="0017674B" w:rsidRDefault="00DE165B">
      <w:pPr>
        <w:ind w:firstLine="480"/>
      </w:pPr>
      <w:r>
        <w:t>根据施工期大气环境影响分析结果</w:t>
      </w:r>
      <w:r>
        <w:rPr>
          <w:rFonts w:hint="eastAsia"/>
        </w:rPr>
        <w:t>，按照</w:t>
      </w:r>
      <w:r>
        <w:t>相关法律法规确定本项目施工期大气环境保护措施，具体措施如下：</w:t>
      </w:r>
    </w:p>
    <w:p w:rsidR="0017674B" w:rsidRDefault="00DE165B">
      <w:pPr>
        <w:ind w:firstLine="480"/>
      </w:pPr>
      <w:r>
        <w:rPr>
          <w:rFonts w:hint="eastAsia"/>
        </w:rPr>
        <w:t>（</w:t>
      </w:r>
      <w:r>
        <w:rPr>
          <w:rFonts w:hint="eastAsia"/>
        </w:rPr>
        <w:t>1</w:t>
      </w:r>
      <w:r>
        <w:rPr>
          <w:rFonts w:hint="eastAsia"/>
        </w:rPr>
        <w:t>）整体防治措施：</w:t>
      </w:r>
    </w:p>
    <w:p w:rsidR="0017674B" w:rsidRDefault="00DE165B">
      <w:pPr>
        <w:ind w:firstLine="480"/>
      </w:pPr>
      <w:r>
        <w:rPr>
          <w:rFonts w:ascii="宋体" w:hAnsi="宋体" w:hint="eastAsia"/>
        </w:rPr>
        <w:t>①</w:t>
      </w:r>
      <w:r>
        <w:t>建设单位应当将防治扬尘污染费用列入工程造价，并在施工承包合同中明确施工单位扬尘污染防治责任。施工单位应当制定具体施工扬尘污染防治实施方案。</w:t>
      </w:r>
    </w:p>
    <w:p w:rsidR="0017674B" w:rsidRDefault="00DE165B">
      <w:pPr>
        <w:ind w:firstLine="480"/>
      </w:pPr>
      <w:r>
        <w:rPr>
          <w:rFonts w:ascii="宋体" w:hAnsi="宋体" w:hint="eastAsia"/>
        </w:rPr>
        <w:t>②</w:t>
      </w:r>
      <w:r>
        <w:t>施工单位应当在施工工地洒水抑尘、车辆等有效防尘降尘措施，对施工场地及施工道路每天</w:t>
      </w:r>
      <w:proofErr w:type="gramStart"/>
      <w:r>
        <w:t>洒水抑尘作业</w:t>
      </w:r>
      <w:proofErr w:type="gramEnd"/>
      <w:r>
        <w:t>4</w:t>
      </w:r>
      <w:r>
        <w:t>～</w:t>
      </w:r>
      <w:r>
        <w:t>5</w:t>
      </w:r>
      <w:r>
        <w:t>次，可使扬尘量减少</w:t>
      </w:r>
      <w:r>
        <w:t>70%</w:t>
      </w:r>
      <w:r>
        <w:t>左右。</w:t>
      </w:r>
    </w:p>
    <w:p w:rsidR="0017674B" w:rsidRDefault="00DE165B">
      <w:pPr>
        <w:ind w:firstLine="480"/>
      </w:pPr>
      <w:r>
        <w:rPr>
          <w:rFonts w:ascii="宋体" w:hAnsi="宋体" w:hint="eastAsia"/>
        </w:rPr>
        <w:t>③</w:t>
      </w:r>
      <w:r>
        <w:rPr>
          <w:rFonts w:hint="eastAsia"/>
        </w:rPr>
        <w:t>加强施工现场运输车辆管理，注重车辆维护保养，严禁使用冒黑烟车辆，限制车速，严禁超高、超载运输；保证所运物品无撒漏、扬散，防止建筑材料、垃圾和尘土飞扬、洒落和流溢，有效抑制粉尘和二次扬尘污染；</w:t>
      </w:r>
      <w:proofErr w:type="gramStart"/>
      <w:r>
        <w:rPr>
          <w:rFonts w:hint="eastAsia"/>
        </w:rPr>
        <w:t>驶</w:t>
      </w:r>
      <w:proofErr w:type="gramEnd"/>
      <w:r>
        <w:rPr>
          <w:rFonts w:hint="eastAsia"/>
        </w:rPr>
        <w:t>出工地车辆必须车身整洁，装载车厢完好，装载货物堆码整齐，不得污染道路。</w:t>
      </w:r>
    </w:p>
    <w:p w:rsidR="0017674B" w:rsidRDefault="00DE165B">
      <w:pPr>
        <w:ind w:firstLine="480"/>
      </w:pPr>
      <w:r>
        <w:rPr>
          <w:rFonts w:ascii="宋体" w:hAnsi="宋体" w:hint="eastAsia"/>
        </w:rPr>
        <w:t>④</w:t>
      </w:r>
      <w:r>
        <w:rPr>
          <w:rFonts w:hint="eastAsia"/>
        </w:rPr>
        <w:t>施工区不使用油耗高、效率低、废气排放严重的施工机械，对燃油设备合理配置，加强管理，工程运输车辆尾气达标。</w:t>
      </w:r>
    </w:p>
    <w:p w:rsidR="0017674B" w:rsidRDefault="00DE165B">
      <w:pPr>
        <w:ind w:firstLine="480"/>
      </w:pPr>
      <w:r>
        <w:rPr>
          <w:rFonts w:ascii="宋体" w:hAnsi="宋体" w:hint="eastAsia"/>
        </w:rPr>
        <w:t>⑤</w:t>
      </w:r>
      <w:r>
        <w:rPr>
          <w:rFonts w:hint="eastAsia"/>
        </w:rPr>
        <w:t>加快施工进度，尽量缩短工期。</w:t>
      </w:r>
    </w:p>
    <w:p w:rsidR="0017674B" w:rsidRDefault="00DE165B">
      <w:pPr>
        <w:ind w:firstLine="480"/>
      </w:pPr>
      <w:r>
        <w:rPr>
          <w:rFonts w:hint="eastAsia"/>
        </w:rPr>
        <w:t>（</w:t>
      </w:r>
      <w:r>
        <w:t>2</w:t>
      </w:r>
      <w:r>
        <w:rPr>
          <w:rFonts w:hint="eastAsia"/>
        </w:rPr>
        <w:t>）扬</w:t>
      </w:r>
      <w:r>
        <w:t>尘防治措施</w:t>
      </w:r>
    </w:p>
    <w:p w:rsidR="0017674B" w:rsidRDefault="00DE165B">
      <w:pPr>
        <w:ind w:firstLine="480"/>
      </w:pPr>
      <w:r>
        <w:rPr>
          <w:rFonts w:ascii="宋体" w:hAnsi="宋体" w:cs="宋体" w:hint="eastAsia"/>
        </w:rPr>
        <w:t>①料场集中堆放的采取覆盖并保持其表面湿润或固化处理，并在堆场表面用防尘网进行遮盖，以防止风蚀防尘措施</w:t>
      </w:r>
      <w:r>
        <w:rPr>
          <w:rFonts w:hint="eastAsia"/>
        </w:rPr>
        <w:t>。</w:t>
      </w:r>
    </w:p>
    <w:p w:rsidR="0017674B" w:rsidRDefault="00DE165B">
      <w:pPr>
        <w:ind w:firstLine="480"/>
      </w:pPr>
      <w:r>
        <w:rPr>
          <w:rFonts w:hint="eastAsia"/>
        </w:rPr>
        <w:t>②对开挖等施工作业面（点）进行封闭施工或者采取洒水</w:t>
      </w:r>
      <w:proofErr w:type="gramStart"/>
      <w:r>
        <w:rPr>
          <w:rFonts w:hint="eastAsia"/>
        </w:rPr>
        <w:t>等控尘</w:t>
      </w:r>
      <w:proofErr w:type="gramEnd"/>
      <w:r>
        <w:rPr>
          <w:rFonts w:hint="eastAsia"/>
        </w:rPr>
        <w:t>降尘措施。</w:t>
      </w:r>
    </w:p>
    <w:p w:rsidR="0017674B" w:rsidRDefault="00DE165B">
      <w:pPr>
        <w:ind w:firstLine="480"/>
      </w:pPr>
      <w:r>
        <w:rPr>
          <w:rFonts w:hint="eastAsia"/>
        </w:rPr>
        <w:t>③采取分段施工，分段恢复，减少裸露地面面积和土方堆置。</w:t>
      </w:r>
    </w:p>
    <w:p w:rsidR="0017674B" w:rsidRDefault="00DE165B">
      <w:pPr>
        <w:ind w:firstLine="480"/>
      </w:pPr>
      <w:r>
        <w:rPr>
          <w:rFonts w:hint="eastAsia"/>
        </w:rPr>
        <w:t>④当出现</w:t>
      </w:r>
      <w:r>
        <w:rPr>
          <w:rFonts w:hint="eastAsia"/>
        </w:rPr>
        <w:t>4</w:t>
      </w:r>
      <w:r>
        <w:rPr>
          <w:rFonts w:hint="eastAsia"/>
        </w:rPr>
        <w:t>级及以上风力天气情况时，禁止土方施工，并作好遮掩、</w:t>
      </w:r>
      <w:proofErr w:type="gramStart"/>
      <w:r>
        <w:rPr>
          <w:rFonts w:hint="eastAsia"/>
        </w:rPr>
        <w:t>洒水抑尘工作</w:t>
      </w:r>
      <w:proofErr w:type="gramEnd"/>
      <w:r>
        <w:rPr>
          <w:rFonts w:hint="eastAsia"/>
        </w:rPr>
        <w:t>。</w:t>
      </w:r>
    </w:p>
    <w:p w:rsidR="0017674B" w:rsidRDefault="00DE165B">
      <w:pPr>
        <w:ind w:firstLine="480"/>
      </w:pPr>
      <w:r>
        <w:rPr>
          <w:rFonts w:hint="eastAsia"/>
        </w:rPr>
        <w:t>⑤施工完成后，及时进行表土覆盖和植被恢复，防止地表裸露。</w:t>
      </w:r>
    </w:p>
    <w:p w:rsidR="0017674B" w:rsidRDefault="00DE165B">
      <w:pPr>
        <w:ind w:firstLine="480"/>
      </w:pPr>
      <w:r>
        <w:rPr>
          <w:rFonts w:hint="eastAsia"/>
        </w:rPr>
        <w:t>⑥运输车辆严禁超限运输并在运输物料及土方上覆盖苫布，严禁物料散落和起尘；运输车辆速慢行，固定行车路线，干燥大风天气</w:t>
      </w:r>
      <w:proofErr w:type="gramStart"/>
      <w:r>
        <w:rPr>
          <w:rFonts w:hint="eastAsia"/>
        </w:rPr>
        <w:t>对途径</w:t>
      </w:r>
      <w:proofErr w:type="gramEnd"/>
      <w:r>
        <w:rPr>
          <w:rFonts w:hint="eastAsia"/>
        </w:rPr>
        <w:t>敏感点路段运输道路洒水抑尘。</w:t>
      </w:r>
    </w:p>
    <w:p w:rsidR="0017674B" w:rsidRDefault="00DE165B">
      <w:pPr>
        <w:ind w:firstLine="480"/>
      </w:pPr>
      <w:r>
        <w:rPr>
          <w:rFonts w:hint="eastAsia"/>
        </w:rPr>
        <w:t>⑦</w:t>
      </w:r>
      <w:r>
        <w:t>对临时占地采取严格处理措施，取土过程中及时对取土面加盖，防止生成</w:t>
      </w:r>
      <w:proofErr w:type="gramStart"/>
      <w:r>
        <w:t>新尘源</w:t>
      </w:r>
      <w:proofErr w:type="gramEnd"/>
      <w:r>
        <w:t>；对于临时堆土</w:t>
      </w:r>
      <w:proofErr w:type="gramStart"/>
      <w:r>
        <w:t>场及时</w:t>
      </w:r>
      <w:proofErr w:type="gramEnd"/>
      <w:r>
        <w:t>洒水，并加盖，防止形成</w:t>
      </w:r>
      <w:proofErr w:type="gramStart"/>
      <w:r>
        <w:t>新尘源</w:t>
      </w:r>
      <w:proofErr w:type="gramEnd"/>
      <w:r>
        <w:t>。</w:t>
      </w:r>
    </w:p>
    <w:p w:rsidR="0017674B" w:rsidRDefault="00DE165B">
      <w:pPr>
        <w:ind w:firstLine="480"/>
      </w:pPr>
      <w:r>
        <w:rPr>
          <w:rFonts w:hint="eastAsia"/>
        </w:rPr>
        <w:t>⑧施工垃圾应及时清运，集中堆放的采取覆盖并保持其表面湿润或固化处理，并在表面用防尘网进行遮盖，以防止风蚀。</w:t>
      </w:r>
    </w:p>
    <w:p w:rsidR="0017674B" w:rsidRDefault="00DE165B">
      <w:pPr>
        <w:ind w:firstLine="480"/>
      </w:pPr>
      <w:r>
        <w:rPr>
          <w:rFonts w:hint="eastAsia"/>
        </w:rPr>
        <w:lastRenderedPageBreak/>
        <w:t>⑨可能产生扬尘污染的建筑材料在库房存放，避免露天堆放，或者严密遮盖或采用洒水、遮盖物或喷洒遮盖剂等措施防止扬尘。</w:t>
      </w:r>
    </w:p>
    <w:p w:rsidR="0017674B" w:rsidRDefault="00DE165B">
      <w:pPr>
        <w:ind w:firstLine="480"/>
      </w:pPr>
      <w:r>
        <w:rPr>
          <w:rFonts w:hint="eastAsia"/>
        </w:rPr>
        <w:t>通过上述各项措施，可基本控制建筑施工扬尘产生，降低施工扬尘对周围环境影响。施工期间大气污染防治措施目前较成熟，实践表明只要管理和工程措施到位，完全能够满足环保要求。</w:t>
      </w:r>
    </w:p>
    <w:p w:rsidR="0017674B" w:rsidRDefault="00DE165B">
      <w:pPr>
        <w:pStyle w:val="3"/>
      </w:pPr>
      <w:bookmarkStart w:id="386" w:name="_Toc6972"/>
      <w:bookmarkStart w:id="387" w:name="_Toc523322371"/>
      <w:bookmarkStart w:id="388" w:name="_Toc157447918"/>
      <w:r>
        <w:rPr>
          <w:rFonts w:hint="eastAsia"/>
        </w:rPr>
        <w:t>7.</w:t>
      </w:r>
      <w:r>
        <w:t>1.2</w:t>
      </w:r>
      <w:r>
        <w:t>施工期水环境保护措施</w:t>
      </w:r>
      <w:bookmarkEnd w:id="386"/>
      <w:bookmarkEnd w:id="387"/>
      <w:bookmarkEnd w:id="388"/>
    </w:p>
    <w:p w:rsidR="0017674B" w:rsidRDefault="00DE165B">
      <w:pPr>
        <w:ind w:firstLine="480"/>
      </w:pPr>
      <w:r>
        <w:rPr>
          <w:rFonts w:hint="eastAsia"/>
        </w:rPr>
        <w:t>（</w:t>
      </w:r>
      <w:r>
        <w:t>1</w:t>
      </w:r>
      <w:r>
        <w:rPr>
          <w:rFonts w:hint="eastAsia"/>
        </w:rPr>
        <w:t>）加强施工机械管理，防止油的跑、冒、滴、漏。</w:t>
      </w:r>
    </w:p>
    <w:p w:rsidR="0017674B" w:rsidRDefault="00DE165B">
      <w:pPr>
        <w:ind w:firstLine="480"/>
      </w:pPr>
      <w:r>
        <w:rPr>
          <w:rFonts w:hint="eastAsia"/>
        </w:rPr>
        <w:t>（</w:t>
      </w:r>
      <w:r>
        <w:t>2</w:t>
      </w:r>
      <w:r>
        <w:rPr>
          <w:rFonts w:hint="eastAsia"/>
        </w:rPr>
        <w:t>）项目施工期生活污水依托养殖场现有生活污水系统进行收集排放。</w:t>
      </w:r>
    </w:p>
    <w:p w:rsidR="0017674B" w:rsidRDefault="00DE165B">
      <w:pPr>
        <w:ind w:firstLine="480"/>
      </w:pPr>
      <w:r>
        <w:rPr>
          <w:rFonts w:hint="eastAsia"/>
        </w:rPr>
        <w:t>施工过程中贯彻“</w:t>
      </w:r>
      <w:proofErr w:type="gramStart"/>
      <w:r>
        <w:rPr>
          <w:rFonts w:hint="eastAsia"/>
        </w:rPr>
        <w:t>一</w:t>
      </w:r>
      <w:proofErr w:type="gramEnd"/>
      <w:r>
        <w:rPr>
          <w:rFonts w:hint="eastAsia"/>
        </w:rPr>
        <w:t>水多用、重复利用、节约用水”的原则，尽量减少废水排放。施工期间废水污染防治措施可行，能够满足环保要求。</w:t>
      </w:r>
    </w:p>
    <w:p w:rsidR="0017674B" w:rsidRDefault="00DE165B">
      <w:pPr>
        <w:pStyle w:val="3"/>
      </w:pPr>
      <w:bookmarkStart w:id="389" w:name="_Toc157447919"/>
      <w:bookmarkStart w:id="390" w:name="_Toc523322372"/>
      <w:bookmarkStart w:id="391" w:name="_Toc29520"/>
      <w:r>
        <w:rPr>
          <w:rFonts w:hint="eastAsia"/>
        </w:rPr>
        <w:t>7.</w:t>
      </w:r>
      <w:r>
        <w:t>1.3</w:t>
      </w:r>
      <w:r>
        <w:t>施工期声环境保护措施</w:t>
      </w:r>
      <w:bookmarkEnd w:id="389"/>
      <w:bookmarkEnd w:id="390"/>
      <w:bookmarkEnd w:id="391"/>
    </w:p>
    <w:p w:rsidR="0017674B" w:rsidRDefault="00DE165B">
      <w:pPr>
        <w:ind w:firstLine="480"/>
      </w:pPr>
      <w:bookmarkStart w:id="392" w:name="_Toc14156"/>
      <w:r>
        <w:rPr>
          <w:rFonts w:hint="eastAsia"/>
        </w:rPr>
        <w:t>（</w:t>
      </w:r>
      <w:r>
        <w:t>1</w:t>
      </w:r>
      <w:r>
        <w:rPr>
          <w:rFonts w:hint="eastAsia"/>
        </w:rPr>
        <w:t>）在满足施工需要的前提下，尽可能选择低噪先进设备，并严格控制高噪声设备施工时间。</w:t>
      </w:r>
    </w:p>
    <w:p w:rsidR="0017674B" w:rsidRDefault="00DE165B">
      <w:pPr>
        <w:ind w:firstLine="480"/>
      </w:pPr>
      <w:r>
        <w:rPr>
          <w:rFonts w:hint="eastAsia"/>
        </w:rPr>
        <w:t>（</w:t>
      </w:r>
      <w:r>
        <w:t>2</w:t>
      </w:r>
      <w:r>
        <w:rPr>
          <w:rFonts w:hint="eastAsia"/>
        </w:rPr>
        <w:t>）加强施工设备维护保养，避免由于设备性能差而使机械噪声增大。</w:t>
      </w:r>
    </w:p>
    <w:p w:rsidR="0017674B" w:rsidRDefault="00DE165B">
      <w:pPr>
        <w:ind w:firstLine="480"/>
      </w:pPr>
      <w:r>
        <w:rPr>
          <w:rFonts w:hint="eastAsia"/>
        </w:rPr>
        <w:t>（</w:t>
      </w:r>
      <w:r>
        <w:t>3</w:t>
      </w:r>
      <w:r>
        <w:rPr>
          <w:rFonts w:hint="eastAsia"/>
        </w:rPr>
        <w:t>）施工单位应高度重视噪声影响，合理安排作业时间。</w:t>
      </w:r>
    </w:p>
    <w:p w:rsidR="0017674B" w:rsidRDefault="00DE165B">
      <w:pPr>
        <w:ind w:firstLine="480"/>
      </w:pPr>
      <w:r>
        <w:rPr>
          <w:rFonts w:hint="eastAsia"/>
        </w:rPr>
        <w:t>（</w:t>
      </w:r>
      <w:r>
        <w:t>4</w:t>
      </w:r>
      <w:r>
        <w:rPr>
          <w:rFonts w:hint="eastAsia"/>
        </w:rPr>
        <w:t>）加快施工进度，尽量缩短工期。</w:t>
      </w:r>
    </w:p>
    <w:p w:rsidR="0017674B" w:rsidRDefault="00DE165B">
      <w:pPr>
        <w:ind w:firstLine="480"/>
      </w:pPr>
      <w:r>
        <w:rPr>
          <w:rFonts w:hint="eastAsia"/>
        </w:rPr>
        <w:t>（</w:t>
      </w:r>
      <w:r>
        <w:t>5</w:t>
      </w:r>
      <w:r>
        <w:rPr>
          <w:rFonts w:hint="eastAsia"/>
        </w:rPr>
        <w:t>）加强环境宣传和教育，认真落实各项降噪措施，做到文明施工。</w:t>
      </w:r>
    </w:p>
    <w:p w:rsidR="0017674B" w:rsidRDefault="00DE165B">
      <w:pPr>
        <w:ind w:firstLine="480"/>
      </w:pPr>
      <w:r>
        <w:rPr>
          <w:rFonts w:hint="eastAsia"/>
        </w:rPr>
        <w:t>工程施工期噪声污染防治措施较为成熟，技术经济可行。</w:t>
      </w:r>
    </w:p>
    <w:p w:rsidR="0017674B" w:rsidRDefault="00DE165B">
      <w:pPr>
        <w:pStyle w:val="3"/>
      </w:pPr>
      <w:bookmarkStart w:id="393" w:name="_Toc157447920"/>
      <w:bookmarkStart w:id="394" w:name="_Toc523322373"/>
      <w:r>
        <w:rPr>
          <w:rFonts w:hint="eastAsia"/>
        </w:rPr>
        <w:t>7.</w:t>
      </w:r>
      <w:r>
        <w:t>1.4</w:t>
      </w:r>
      <w:r>
        <w:t>施工期固体废物处理措施</w:t>
      </w:r>
      <w:bookmarkEnd w:id="392"/>
      <w:bookmarkEnd w:id="393"/>
      <w:bookmarkEnd w:id="394"/>
    </w:p>
    <w:p w:rsidR="0017674B" w:rsidRDefault="00DE165B">
      <w:pPr>
        <w:ind w:firstLine="480"/>
      </w:pPr>
      <w:r>
        <w:rPr>
          <w:rFonts w:hint="eastAsia"/>
        </w:rPr>
        <w:t>（</w:t>
      </w:r>
      <w:r>
        <w:t>1</w:t>
      </w:r>
      <w:r>
        <w:rPr>
          <w:rFonts w:hint="eastAsia"/>
        </w:rPr>
        <w:t>）废包装物、建筑垃圾</w:t>
      </w:r>
    </w:p>
    <w:p w:rsidR="0017674B" w:rsidRDefault="00DE165B">
      <w:pPr>
        <w:ind w:firstLine="480"/>
      </w:pPr>
      <w:r>
        <w:rPr>
          <w:rFonts w:hint="eastAsia"/>
        </w:rPr>
        <w:t>工程建筑垃圾及时运至指定渣场规范处置。采用密闭车辆运输，并对进出工程场地运输车辆轮胎进行清洗，避免将泥土带入道路。</w:t>
      </w:r>
    </w:p>
    <w:p w:rsidR="0017674B" w:rsidRDefault="00DE165B">
      <w:pPr>
        <w:ind w:firstLine="480"/>
      </w:pPr>
      <w:r>
        <w:rPr>
          <w:rFonts w:hint="eastAsia"/>
        </w:rPr>
        <w:t>（</w:t>
      </w:r>
      <w:r>
        <w:t>2</w:t>
      </w:r>
      <w:r>
        <w:rPr>
          <w:rFonts w:hint="eastAsia"/>
        </w:rPr>
        <w:t>）生活垃圾</w:t>
      </w:r>
    </w:p>
    <w:p w:rsidR="0017674B" w:rsidRDefault="00DE165B">
      <w:pPr>
        <w:ind w:firstLine="480"/>
      </w:pPr>
      <w:r>
        <w:rPr>
          <w:rFonts w:hint="eastAsia"/>
        </w:rPr>
        <w:t>生活垃圾集中收集后</w:t>
      </w:r>
      <w:proofErr w:type="gramStart"/>
      <w:r>
        <w:rPr>
          <w:rFonts w:hint="eastAsia"/>
        </w:rPr>
        <w:t>交统一</w:t>
      </w:r>
      <w:proofErr w:type="gramEnd"/>
      <w:r>
        <w:rPr>
          <w:rFonts w:hint="eastAsia"/>
        </w:rPr>
        <w:t>交环卫部门清运。</w:t>
      </w:r>
    </w:p>
    <w:p w:rsidR="0017674B" w:rsidRDefault="00DE165B">
      <w:pPr>
        <w:ind w:firstLine="480"/>
      </w:pPr>
      <w:r>
        <w:rPr>
          <w:rFonts w:hint="eastAsia"/>
        </w:rPr>
        <w:t>采取上述污染防治措施，施工期固体废物对环境的影响很小。</w:t>
      </w:r>
    </w:p>
    <w:p w:rsidR="0017674B" w:rsidRDefault="00DE165B">
      <w:pPr>
        <w:pStyle w:val="3"/>
      </w:pPr>
      <w:bookmarkStart w:id="395" w:name="_Toc157447921"/>
      <w:r>
        <w:rPr>
          <w:rFonts w:hint="eastAsia"/>
        </w:rPr>
        <w:t>7</w:t>
      </w:r>
      <w:r>
        <w:t>.1.5</w:t>
      </w:r>
      <w:r>
        <w:rPr>
          <w:rFonts w:hint="eastAsia"/>
        </w:rPr>
        <w:t>施工期生态环境保护措施</w:t>
      </w:r>
      <w:bookmarkEnd w:id="395"/>
    </w:p>
    <w:p w:rsidR="0017674B" w:rsidRDefault="00DE165B">
      <w:pPr>
        <w:pStyle w:val="4"/>
      </w:pPr>
      <w:r>
        <w:rPr>
          <w:rFonts w:hint="eastAsia"/>
        </w:rPr>
        <w:t>7</w:t>
      </w:r>
      <w:r>
        <w:t>.1.5.1</w:t>
      </w:r>
      <w:r>
        <w:rPr>
          <w:rFonts w:hint="eastAsia"/>
        </w:rPr>
        <w:t>主体工程施工期生态保护措施</w:t>
      </w:r>
    </w:p>
    <w:p w:rsidR="0017674B" w:rsidRDefault="00DE165B">
      <w:pPr>
        <w:ind w:firstLine="480"/>
      </w:pPr>
      <w:r>
        <w:rPr>
          <w:rFonts w:hint="eastAsia"/>
        </w:rPr>
        <w:t>本项目施工期对生态环境的影响较小，但仍需采取如下措施：</w:t>
      </w:r>
    </w:p>
    <w:p w:rsidR="0017674B" w:rsidRDefault="00DE165B">
      <w:pPr>
        <w:ind w:firstLine="480"/>
      </w:pPr>
      <w:r>
        <w:rPr>
          <w:rFonts w:hint="eastAsia"/>
        </w:rPr>
        <w:t>（</w:t>
      </w:r>
      <w:r>
        <w:rPr>
          <w:rFonts w:hint="eastAsia"/>
        </w:rPr>
        <w:t>1</w:t>
      </w:r>
      <w:r>
        <w:rPr>
          <w:rFonts w:hint="eastAsia"/>
        </w:rPr>
        <w:t>）为消减施工队伍对植被影响，在工程施工区设置警示牌，标明施工活动区，严</w:t>
      </w:r>
      <w:r>
        <w:rPr>
          <w:rFonts w:hint="eastAsia"/>
        </w:rPr>
        <w:lastRenderedPageBreak/>
        <w:t>令禁止到非施工区域活动，非施工区严禁烟火等破坏性活动。</w:t>
      </w:r>
    </w:p>
    <w:p w:rsidR="0017674B" w:rsidRDefault="00DE165B">
      <w:pPr>
        <w:ind w:firstLine="480"/>
      </w:pPr>
      <w:r>
        <w:rPr>
          <w:rFonts w:hint="eastAsia"/>
        </w:rPr>
        <w:t>（</w:t>
      </w:r>
      <w:r>
        <w:rPr>
          <w:rFonts w:hint="eastAsia"/>
        </w:rPr>
        <w:t>2</w:t>
      </w:r>
      <w:r>
        <w:rPr>
          <w:rFonts w:hint="eastAsia"/>
        </w:rPr>
        <w:t>）在施工期间对施工人员加强施工区生态保护的宣传教育，以公告、宣传册发放等形式，教育施工人员，通过制度化禁止施工人员捕食蛙类、鸟类、兽类，以减轻施工对当地陆生动物的影响。</w:t>
      </w:r>
    </w:p>
    <w:p w:rsidR="0017674B" w:rsidRDefault="00DE165B">
      <w:pPr>
        <w:ind w:firstLine="480"/>
      </w:pPr>
      <w:r>
        <w:rPr>
          <w:rFonts w:hint="eastAsia"/>
        </w:rPr>
        <w:t>（</w:t>
      </w:r>
      <w:r>
        <w:rPr>
          <w:rFonts w:hint="eastAsia"/>
        </w:rPr>
        <w:t>3</w:t>
      </w:r>
      <w:r>
        <w:rPr>
          <w:rFonts w:hint="eastAsia"/>
        </w:rPr>
        <w:t>）工程施工结束后，养殖场内施工临时占地应采取绿化措施，进行植被恢复；同时对养殖场也尽可能进行绿化。</w:t>
      </w:r>
    </w:p>
    <w:p w:rsidR="0017674B" w:rsidRDefault="00DE165B">
      <w:pPr>
        <w:pStyle w:val="4"/>
      </w:pPr>
      <w:r>
        <w:rPr>
          <w:rFonts w:hint="eastAsia"/>
        </w:rPr>
        <w:t>7</w:t>
      </w:r>
      <w:r>
        <w:t>.1.5.</w:t>
      </w:r>
      <w:r>
        <w:rPr>
          <w:rFonts w:hint="eastAsia"/>
        </w:rPr>
        <w:t>2</w:t>
      </w:r>
      <w:r>
        <w:rPr>
          <w:rFonts w:hint="eastAsia"/>
        </w:rPr>
        <w:t>水土流失保护措施</w:t>
      </w:r>
    </w:p>
    <w:p w:rsidR="0017674B" w:rsidRDefault="00DE165B">
      <w:pPr>
        <w:ind w:firstLine="480"/>
      </w:pPr>
      <w:r>
        <w:rPr>
          <w:rFonts w:hint="eastAsia"/>
        </w:rPr>
        <w:t>项目涉及区域水土保持的影响主要发生在施工期，由于表土开挖、植被破坏，使抵抗流失力强的表层土壤受到影响；遇到下雨天，将造成严重的水土流失。环</w:t>
      </w:r>
      <w:proofErr w:type="gramStart"/>
      <w:r>
        <w:rPr>
          <w:rFonts w:hint="eastAsia"/>
        </w:rPr>
        <w:t>评要求</w:t>
      </w:r>
      <w:proofErr w:type="gramEnd"/>
      <w:r>
        <w:rPr>
          <w:rFonts w:hint="eastAsia"/>
        </w:rPr>
        <w:t>建设单位采取以下措施控制水土流失情况：</w:t>
      </w:r>
    </w:p>
    <w:p w:rsidR="0017674B" w:rsidRDefault="00DE165B">
      <w:pPr>
        <w:ind w:firstLine="480"/>
      </w:pPr>
      <w:r>
        <w:rPr>
          <w:rFonts w:hint="eastAsia"/>
        </w:rPr>
        <w:t>①优化主体工程设计，在既保证主体工程顺利施工的条件下，同时兼顾水土保持要求。</w:t>
      </w:r>
    </w:p>
    <w:p w:rsidR="0017674B" w:rsidRDefault="00DE165B">
      <w:pPr>
        <w:ind w:firstLine="480"/>
      </w:pPr>
      <w:r>
        <w:rPr>
          <w:rFonts w:hint="eastAsia"/>
        </w:rPr>
        <w:t>②规范施工程序，优化施工组织和施工工艺。合理安排施工时序，尽量缩短施工工期，减少疏松地面裸露时间；尽量避开雨季施工，适时开挖，减轻施工期造成水土流失。修建临时性围墙封闭施工，将水土流失尽量控制在项目区内进行防治。既有利于阻挡水、土外流，防止对周围环境造成危害，又有利于施工管理。</w:t>
      </w:r>
    </w:p>
    <w:p w:rsidR="0017674B" w:rsidRDefault="00DE165B">
      <w:pPr>
        <w:ind w:firstLine="480"/>
      </w:pPr>
      <w:r>
        <w:rPr>
          <w:rFonts w:hint="eastAsia"/>
        </w:rPr>
        <w:t>③划定表土临时堆置区。为了保护和充分利用不可再生的表土资源，提高工程绿化时的造林成活率，减少工程绿化的造林成本，</w:t>
      </w:r>
      <w:proofErr w:type="gramStart"/>
      <w:r>
        <w:rPr>
          <w:rFonts w:hint="eastAsia"/>
        </w:rPr>
        <w:t>须设置</w:t>
      </w:r>
      <w:proofErr w:type="gramEnd"/>
      <w:r>
        <w:rPr>
          <w:rFonts w:hint="eastAsia"/>
        </w:rPr>
        <w:t>表土临时堆置区，并对其采取临时性水土保持措施防止水土流失。在项目场地平整前，</w:t>
      </w:r>
      <w:proofErr w:type="gramStart"/>
      <w:r>
        <w:rPr>
          <w:rFonts w:hint="eastAsia"/>
        </w:rPr>
        <w:t>剥离场</w:t>
      </w:r>
      <w:proofErr w:type="gramEnd"/>
      <w:r>
        <w:rPr>
          <w:rFonts w:hint="eastAsia"/>
        </w:rPr>
        <w:t>内部分表层腐殖土并集中堆置，并采取必要的防护，待工程基本建成后将腐殖土覆盖在绿化区域。</w:t>
      </w:r>
    </w:p>
    <w:p w:rsidR="0017674B" w:rsidRDefault="00DE165B">
      <w:pPr>
        <w:ind w:firstLine="480"/>
      </w:pPr>
      <w:r>
        <w:rPr>
          <w:rFonts w:hint="eastAsia"/>
        </w:rPr>
        <w:t>④工程各处开挖裸露被建筑物、道路占用外，尽可能全部恢复植被，减少水土流失，做到水土流失治理与景观保护相互统一，通过采用乔、灌、草立体绿化、美化等措施防治水土流失，美化项目区环境，使景观得到优化，环境得到改善。</w:t>
      </w:r>
    </w:p>
    <w:p w:rsidR="0017674B" w:rsidRDefault="00DE165B">
      <w:pPr>
        <w:pStyle w:val="3"/>
      </w:pPr>
      <w:bookmarkStart w:id="396" w:name="_Toc157447922"/>
      <w:bookmarkStart w:id="397" w:name="_Toc523322375"/>
      <w:r>
        <w:rPr>
          <w:rFonts w:hint="eastAsia"/>
        </w:rPr>
        <w:t>7</w:t>
      </w:r>
      <w:r>
        <w:t>.1.6</w:t>
      </w:r>
      <w:r>
        <w:rPr>
          <w:rFonts w:hint="eastAsia"/>
        </w:rPr>
        <w:t>小结</w:t>
      </w:r>
      <w:bookmarkEnd w:id="396"/>
      <w:bookmarkEnd w:id="397"/>
    </w:p>
    <w:p w:rsidR="0017674B" w:rsidRDefault="00DE165B">
      <w:pPr>
        <w:ind w:firstLine="480"/>
      </w:pPr>
      <w:r>
        <w:rPr>
          <w:rFonts w:hint="eastAsia"/>
        </w:rPr>
        <w:t>施工期环境影响是随着施工活动而产生的，因此施工期环境影响具有暂时性的特点，随施工活动结束影响逐渐消失，不会对区域产生长远影响。施工期环境保护工作是一项管理和措施并重的工作，施工单位若能强化管理，很多潜在的污染问题便不会出现；对于出现的环境影响采取必要的措施来消减其影响，使其降至最低。本次评价要求建设单位和施工单位在施工委托时明确施工期的环境保护工作内容和目标，明确责任，在施工过程中加强施工管理和环境保护工作。</w:t>
      </w:r>
    </w:p>
    <w:p w:rsidR="0017674B" w:rsidRDefault="00DE165B">
      <w:pPr>
        <w:pStyle w:val="2"/>
      </w:pPr>
      <w:bookmarkStart w:id="398" w:name="_Toc157447923"/>
      <w:bookmarkStart w:id="399" w:name="_Toc530642990"/>
      <w:r>
        <w:rPr>
          <w:rFonts w:hint="eastAsia"/>
        </w:rPr>
        <w:lastRenderedPageBreak/>
        <w:t>7.</w:t>
      </w:r>
      <w:r>
        <w:t>2</w:t>
      </w:r>
      <w:r>
        <w:rPr>
          <w:rFonts w:hint="eastAsia"/>
        </w:rPr>
        <w:t>运营期</w:t>
      </w:r>
      <w:r>
        <w:t>大气污染防治措施及可行性</w:t>
      </w:r>
      <w:bookmarkEnd w:id="398"/>
      <w:bookmarkEnd w:id="399"/>
    </w:p>
    <w:p w:rsidR="0017674B" w:rsidRDefault="00DE165B">
      <w:pPr>
        <w:ind w:firstLine="480"/>
      </w:pPr>
      <w:r>
        <w:rPr>
          <w:rFonts w:hint="eastAsia"/>
        </w:rPr>
        <w:t>项目运营后废气主要有养殖区、堆肥平台恶臭污染物无组织废气源，为减少废气对周围环境的影响，需采取如下措施。</w:t>
      </w:r>
    </w:p>
    <w:p w:rsidR="0017674B" w:rsidRDefault="00DE165B">
      <w:pPr>
        <w:pStyle w:val="3"/>
      </w:pPr>
      <w:bookmarkStart w:id="400" w:name="_Toc157447924"/>
      <w:r>
        <w:rPr>
          <w:rFonts w:hint="eastAsia"/>
        </w:rPr>
        <w:t>7</w:t>
      </w:r>
      <w:r>
        <w:t>.2.1</w:t>
      </w:r>
      <w:r>
        <w:rPr>
          <w:rFonts w:hint="eastAsia"/>
        </w:rPr>
        <w:t>恶臭污染防治措施</w:t>
      </w:r>
      <w:bookmarkEnd w:id="400"/>
    </w:p>
    <w:p w:rsidR="0017674B" w:rsidRDefault="00DE165B">
      <w:pPr>
        <w:pStyle w:val="4"/>
      </w:pPr>
      <w:r>
        <w:t>7.2.1.1</w:t>
      </w:r>
      <w:r>
        <w:rPr>
          <w:rFonts w:hint="eastAsia"/>
        </w:rPr>
        <w:t>养殖区恶臭防治措施</w:t>
      </w:r>
    </w:p>
    <w:p w:rsidR="0017674B" w:rsidRDefault="00DE165B">
      <w:pPr>
        <w:ind w:firstLine="480"/>
      </w:pPr>
      <w:r>
        <w:t>养殖场有味气体来源于多个方面，例如动物呼吸、饲料、动物粪便及粪污处理系统等，其中牛粪便会挥发出氨、硫化氢等恶臭物质。在国际上，通常根据嗅觉判别标准，将臭气强度划分为</w:t>
      </w:r>
      <w:r>
        <w:t>6</w:t>
      </w:r>
      <w:r>
        <w:t>级，恶臭强度</w:t>
      </w:r>
      <w:proofErr w:type="gramStart"/>
      <w:r>
        <w:t>分级见</w:t>
      </w:r>
      <w:proofErr w:type="gramEnd"/>
      <w:r>
        <w:rPr>
          <w:rFonts w:hint="eastAsia"/>
        </w:rPr>
        <w:t>下</w:t>
      </w:r>
      <w:r>
        <w:t>表。</w:t>
      </w:r>
    </w:p>
    <w:p w:rsidR="0017674B" w:rsidRDefault="00DE165B">
      <w:pPr>
        <w:pStyle w:val="5"/>
      </w:pPr>
      <w:r>
        <w:rPr>
          <w:rFonts w:ascii="宋体" w:hAnsi="宋体" w:cs="宋体" w:hint="eastAsia"/>
        </w:rPr>
        <w:t>表</w:t>
      </w:r>
      <w:r>
        <w:t xml:space="preserve">7.2-1    </w:t>
      </w:r>
      <w:r>
        <w:rPr>
          <w:rFonts w:ascii="宋体" w:hAnsi="宋体" w:cs="宋体" w:hint="eastAsia"/>
        </w:rPr>
        <w:t>恶臭强度分级法</w:t>
      </w:r>
    </w:p>
    <w:tbl>
      <w:tblPr>
        <w:tblW w:w="9286"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896"/>
        <w:gridCol w:w="7390"/>
      </w:tblGrid>
      <w:tr w:rsidR="0017674B">
        <w:trPr>
          <w:trHeight w:val="238"/>
          <w:jc w:val="center"/>
        </w:trPr>
        <w:tc>
          <w:tcPr>
            <w:tcW w:w="1896" w:type="dxa"/>
            <w:vAlign w:val="center"/>
          </w:tcPr>
          <w:p w:rsidR="0017674B" w:rsidRDefault="00DE165B">
            <w:pPr>
              <w:pStyle w:val="TIE-"/>
            </w:pPr>
            <w:r>
              <w:t>强度</w:t>
            </w:r>
          </w:p>
        </w:tc>
        <w:tc>
          <w:tcPr>
            <w:tcW w:w="7390" w:type="dxa"/>
            <w:vAlign w:val="center"/>
          </w:tcPr>
          <w:p w:rsidR="0017674B" w:rsidRDefault="00DE165B">
            <w:pPr>
              <w:pStyle w:val="TIE-"/>
            </w:pPr>
            <w:r>
              <w:t>指标</w:t>
            </w:r>
          </w:p>
        </w:tc>
      </w:tr>
      <w:tr w:rsidR="0017674B">
        <w:trPr>
          <w:trHeight w:val="246"/>
          <w:jc w:val="center"/>
        </w:trPr>
        <w:tc>
          <w:tcPr>
            <w:tcW w:w="1896" w:type="dxa"/>
            <w:vAlign w:val="center"/>
          </w:tcPr>
          <w:p w:rsidR="0017674B" w:rsidRDefault="00DE165B">
            <w:pPr>
              <w:pStyle w:val="TIE-"/>
            </w:pPr>
            <w:r>
              <w:t>0</w:t>
            </w:r>
          </w:p>
        </w:tc>
        <w:tc>
          <w:tcPr>
            <w:tcW w:w="7390" w:type="dxa"/>
            <w:vAlign w:val="center"/>
          </w:tcPr>
          <w:p w:rsidR="0017674B" w:rsidRDefault="00DE165B">
            <w:pPr>
              <w:pStyle w:val="TIE-"/>
            </w:pPr>
            <w:r>
              <w:t>无味</w:t>
            </w:r>
          </w:p>
        </w:tc>
      </w:tr>
      <w:tr w:rsidR="0017674B">
        <w:trPr>
          <w:trHeight w:val="238"/>
          <w:jc w:val="center"/>
        </w:trPr>
        <w:tc>
          <w:tcPr>
            <w:tcW w:w="1896" w:type="dxa"/>
            <w:vAlign w:val="center"/>
          </w:tcPr>
          <w:p w:rsidR="0017674B" w:rsidRDefault="00DE165B">
            <w:pPr>
              <w:pStyle w:val="TIE-"/>
            </w:pPr>
            <w:r>
              <w:t>1</w:t>
            </w:r>
          </w:p>
        </w:tc>
        <w:tc>
          <w:tcPr>
            <w:tcW w:w="7390" w:type="dxa"/>
            <w:vAlign w:val="center"/>
          </w:tcPr>
          <w:p w:rsidR="0017674B" w:rsidRDefault="00DE165B">
            <w:pPr>
              <w:pStyle w:val="TIE-"/>
            </w:pPr>
            <w:r>
              <w:t>勉强能感觉到气味</w:t>
            </w:r>
          </w:p>
        </w:tc>
      </w:tr>
      <w:tr w:rsidR="0017674B">
        <w:trPr>
          <w:trHeight w:val="238"/>
          <w:jc w:val="center"/>
        </w:trPr>
        <w:tc>
          <w:tcPr>
            <w:tcW w:w="1896" w:type="dxa"/>
            <w:vAlign w:val="center"/>
          </w:tcPr>
          <w:p w:rsidR="0017674B" w:rsidRDefault="00DE165B">
            <w:pPr>
              <w:pStyle w:val="TIE-"/>
            </w:pPr>
            <w:r>
              <w:t>2</w:t>
            </w:r>
          </w:p>
        </w:tc>
        <w:tc>
          <w:tcPr>
            <w:tcW w:w="7390" w:type="dxa"/>
            <w:vAlign w:val="center"/>
          </w:tcPr>
          <w:p w:rsidR="0017674B" w:rsidRDefault="00DE165B">
            <w:pPr>
              <w:pStyle w:val="TIE-"/>
            </w:pPr>
            <w:r>
              <w:t>气味很弱但能分辨其性质</w:t>
            </w:r>
          </w:p>
        </w:tc>
      </w:tr>
      <w:tr w:rsidR="0017674B">
        <w:trPr>
          <w:trHeight w:val="238"/>
          <w:jc w:val="center"/>
        </w:trPr>
        <w:tc>
          <w:tcPr>
            <w:tcW w:w="1896" w:type="dxa"/>
            <w:vAlign w:val="center"/>
          </w:tcPr>
          <w:p w:rsidR="0017674B" w:rsidRDefault="00DE165B">
            <w:pPr>
              <w:pStyle w:val="TIE-"/>
            </w:pPr>
            <w:r>
              <w:t>3</w:t>
            </w:r>
          </w:p>
        </w:tc>
        <w:tc>
          <w:tcPr>
            <w:tcW w:w="7390" w:type="dxa"/>
            <w:vAlign w:val="center"/>
          </w:tcPr>
          <w:p w:rsidR="0017674B" w:rsidRDefault="00DE165B">
            <w:pPr>
              <w:pStyle w:val="TIE-"/>
            </w:pPr>
            <w:r>
              <w:t>很容易感觉到气味</w:t>
            </w:r>
          </w:p>
        </w:tc>
      </w:tr>
      <w:tr w:rsidR="0017674B">
        <w:trPr>
          <w:trHeight w:val="238"/>
          <w:jc w:val="center"/>
        </w:trPr>
        <w:tc>
          <w:tcPr>
            <w:tcW w:w="1896" w:type="dxa"/>
            <w:vAlign w:val="center"/>
          </w:tcPr>
          <w:p w:rsidR="0017674B" w:rsidRDefault="00DE165B">
            <w:pPr>
              <w:pStyle w:val="TIE-"/>
            </w:pPr>
            <w:r>
              <w:t>4</w:t>
            </w:r>
          </w:p>
        </w:tc>
        <w:tc>
          <w:tcPr>
            <w:tcW w:w="7390" w:type="dxa"/>
            <w:vAlign w:val="center"/>
          </w:tcPr>
          <w:p w:rsidR="0017674B" w:rsidRDefault="00DE165B">
            <w:pPr>
              <w:pStyle w:val="TIE-"/>
            </w:pPr>
            <w:r>
              <w:t>强烈的气味</w:t>
            </w:r>
          </w:p>
        </w:tc>
      </w:tr>
      <w:tr w:rsidR="0017674B">
        <w:trPr>
          <w:trHeight w:val="273"/>
          <w:jc w:val="center"/>
        </w:trPr>
        <w:tc>
          <w:tcPr>
            <w:tcW w:w="1896" w:type="dxa"/>
            <w:vAlign w:val="center"/>
          </w:tcPr>
          <w:p w:rsidR="0017674B" w:rsidRDefault="00DE165B">
            <w:pPr>
              <w:pStyle w:val="TIE-"/>
            </w:pPr>
            <w:r>
              <w:t>5</w:t>
            </w:r>
          </w:p>
        </w:tc>
        <w:tc>
          <w:tcPr>
            <w:tcW w:w="7390" w:type="dxa"/>
            <w:vAlign w:val="center"/>
          </w:tcPr>
          <w:p w:rsidR="0017674B" w:rsidRDefault="00DE165B">
            <w:pPr>
              <w:pStyle w:val="TIE-"/>
            </w:pPr>
            <w:r>
              <w:t>无法忍受的极强气味</w:t>
            </w:r>
          </w:p>
        </w:tc>
      </w:tr>
    </w:tbl>
    <w:p w:rsidR="0017674B" w:rsidRDefault="00DE165B">
      <w:pPr>
        <w:ind w:firstLine="480"/>
      </w:pPr>
      <w:r>
        <w:t>据初步统计，与养殖场有关的恶臭物质多达</w:t>
      </w:r>
      <w:r>
        <w:t>23</w:t>
      </w:r>
      <w:r>
        <w:t>种，大多为氨、硫化氢、硫醇类、酮类、胺类、吲哚类和醛类，国</w:t>
      </w:r>
      <w:r>
        <w:rPr>
          <w:rFonts w:hint="eastAsia"/>
        </w:rPr>
        <w:t>内</w:t>
      </w:r>
      <w:r>
        <w:t>外研究出七种主要与养殖场有关恶臭物质的浓度与臭气强度之间的关系，见</w:t>
      </w:r>
      <w:r>
        <w:rPr>
          <w:rFonts w:hint="eastAsia"/>
        </w:rPr>
        <w:t>下</w:t>
      </w:r>
      <w:r>
        <w:t>表。</w:t>
      </w:r>
    </w:p>
    <w:p w:rsidR="0017674B" w:rsidRDefault="00DE165B">
      <w:pPr>
        <w:pStyle w:val="5"/>
      </w:pPr>
      <w:r>
        <w:t>表</w:t>
      </w:r>
      <w:r>
        <w:t xml:space="preserve">7.2-2    </w:t>
      </w:r>
      <w:r>
        <w:t>恶臭物质浓度与臭气强度的关系</w:t>
      </w:r>
      <w:r>
        <w:t xml:space="preserve">         mg/m</w:t>
      </w:r>
      <w:r>
        <w:rPr>
          <w:vertAlign w:val="superscript"/>
        </w:rPr>
        <w:t>3</w:t>
      </w:r>
    </w:p>
    <w:tbl>
      <w:tblPr>
        <w:tblW w:w="9286"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236"/>
        <w:gridCol w:w="1078"/>
        <w:gridCol w:w="1162"/>
        <w:gridCol w:w="1162"/>
        <w:gridCol w:w="1163"/>
        <w:gridCol w:w="1162"/>
        <w:gridCol w:w="1163"/>
        <w:gridCol w:w="1160"/>
      </w:tblGrid>
      <w:tr w:rsidR="0017674B">
        <w:trPr>
          <w:trHeight w:val="360"/>
          <w:jc w:val="center"/>
        </w:trPr>
        <w:tc>
          <w:tcPr>
            <w:tcW w:w="1236" w:type="dxa"/>
            <w:vAlign w:val="center"/>
          </w:tcPr>
          <w:p w:rsidR="0017674B" w:rsidRDefault="00DE165B">
            <w:pPr>
              <w:pStyle w:val="TIE-"/>
            </w:pPr>
            <w:r>
              <w:t>臭气强度</w:t>
            </w:r>
          </w:p>
        </w:tc>
        <w:tc>
          <w:tcPr>
            <w:tcW w:w="1078" w:type="dxa"/>
            <w:vAlign w:val="center"/>
          </w:tcPr>
          <w:p w:rsidR="0017674B" w:rsidRDefault="00DE165B">
            <w:pPr>
              <w:pStyle w:val="TIE-"/>
            </w:pPr>
            <w:r>
              <w:t>氨</w:t>
            </w:r>
          </w:p>
        </w:tc>
        <w:tc>
          <w:tcPr>
            <w:tcW w:w="1162" w:type="dxa"/>
            <w:vAlign w:val="center"/>
          </w:tcPr>
          <w:p w:rsidR="0017674B" w:rsidRDefault="00DE165B">
            <w:pPr>
              <w:pStyle w:val="TIE-"/>
            </w:pPr>
            <w:r>
              <w:t>硫醇</w:t>
            </w:r>
          </w:p>
        </w:tc>
        <w:tc>
          <w:tcPr>
            <w:tcW w:w="1162" w:type="dxa"/>
            <w:vAlign w:val="center"/>
          </w:tcPr>
          <w:p w:rsidR="0017674B" w:rsidRDefault="00DE165B">
            <w:pPr>
              <w:pStyle w:val="TIE-"/>
            </w:pPr>
            <w:r>
              <w:t>硫化氢</w:t>
            </w:r>
          </w:p>
        </w:tc>
        <w:tc>
          <w:tcPr>
            <w:tcW w:w="1163" w:type="dxa"/>
            <w:vAlign w:val="center"/>
          </w:tcPr>
          <w:p w:rsidR="0017674B" w:rsidRDefault="00DE165B">
            <w:pPr>
              <w:pStyle w:val="TIE-"/>
            </w:pPr>
            <w:r>
              <w:t>甲基硫</w:t>
            </w:r>
          </w:p>
        </w:tc>
        <w:tc>
          <w:tcPr>
            <w:tcW w:w="1162" w:type="dxa"/>
            <w:vAlign w:val="center"/>
          </w:tcPr>
          <w:p w:rsidR="0017674B" w:rsidRDefault="00DE165B">
            <w:pPr>
              <w:pStyle w:val="TIE-"/>
            </w:pPr>
            <w:r>
              <w:t>二甲硫</w:t>
            </w:r>
          </w:p>
        </w:tc>
        <w:tc>
          <w:tcPr>
            <w:tcW w:w="1163" w:type="dxa"/>
            <w:vAlign w:val="center"/>
          </w:tcPr>
          <w:p w:rsidR="0017674B" w:rsidRDefault="00DE165B">
            <w:pPr>
              <w:pStyle w:val="TIE-"/>
            </w:pPr>
            <w:r>
              <w:t>三甲胺</w:t>
            </w:r>
          </w:p>
        </w:tc>
        <w:tc>
          <w:tcPr>
            <w:tcW w:w="1160" w:type="dxa"/>
            <w:vAlign w:val="center"/>
          </w:tcPr>
          <w:p w:rsidR="0017674B" w:rsidRDefault="00DE165B">
            <w:pPr>
              <w:pStyle w:val="TIE-"/>
            </w:pPr>
            <w:r>
              <w:t>乙醛</w:t>
            </w:r>
          </w:p>
        </w:tc>
      </w:tr>
      <w:tr w:rsidR="0017674B">
        <w:trPr>
          <w:trHeight w:val="360"/>
          <w:jc w:val="center"/>
        </w:trPr>
        <w:tc>
          <w:tcPr>
            <w:tcW w:w="1236" w:type="dxa"/>
            <w:vAlign w:val="center"/>
          </w:tcPr>
          <w:p w:rsidR="0017674B" w:rsidRDefault="00DE165B">
            <w:pPr>
              <w:pStyle w:val="TIE-"/>
            </w:pPr>
            <w:r>
              <w:t>1</w:t>
            </w:r>
          </w:p>
        </w:tc>
        <w:tc>
          <w:tcPr>
            <w:tcW w:w="1078" w:type="dxa"/>
            <w:vAlign w:val="center"/>
          </w:tcPr>
          <w:p w:rsidR="0017674B" w:rsidRDefault="00DE165B">
            <w:pPr>
              <w:pStyle w:val="TIE-"/>
            </w:pPr>
            <w:r>
              <w:t>0.1</w:t>
            </w:r>
          </w:p>
        </w:tc>
        <w:tc>
          <w:tcPr>
            <w:tcW w:w="1162" w:type="dxa"/>
            <w:vAlign w:val="center"/>
          </w:tcPr>
          <w:p w:rsidR="0017674B" w:rsidRDefault="00DE165B">
            <w:pPr>
              <w:pStyle w:val="TIE-"/>
            </w:pPr>
            <w:r>
              <w:t>0.0001</w:t>
            </w:r>
          </w:p>
        </w:tc>
        <w:tc>
          <w:tcPr>
            <w:tcW w:w="1162" w:type="dxa"/>
            <w:vAlign w:val="center"/>
          </w:tcPr>
          <w:p w:rsidR="0017674B" w:rsidRDefault="00DE165B">
            <w:pPr>
              <w:pStyle w:val="TIE-"/>
            </w:pPr>
            <w:r>
              <w:t>0.0005</w:t>
            </w:r>
          </w:p>
        </w:tc>
        <w:tc>
          <w:tcPr>
            <w:tcW w:w="1163" w:type="dxa"/>
            <w:vAlign w:val="center"/>
          </w:tcPr>
          <w:p w:rsidR="0017674B" w:rsidRDefault="00DE165B">
            <w:pPr>
              <w:pStyle w:val="TIE-"/>
            </w:pPr>
            <w:r>
              <w:t>0.0001</w:t>
            </w:r>
          </w:p>
        </w:tc>
        <w:tc>
          <w:tcPr>
            <w:tcW w:w="1162" w:type="dxa"/>
            <w:vAlign w:val="center"/>
          </w:tcPr>
          <w:p w:rsidR="0017674B" w:rsidRDefault="00DE165B">
            <w:pPr>
              <w:pStyle w:val="TIE-"/>
            </w:pPr>
            <w:r>
              <w:t>0.0003</w:t>
            </w:r>
          </w:p>
        </w:tc>
        <w:tc>
          <w:tcPr>
            <w:tcW w:w="1163" w:type="dxa"/>
            <w:vAlign w:val="center"/>
          </w:tcPr>
          <w:p w:rsidR="0017674B" w:rsidRDefault="00DE165B">
            <w:pPr>
              <w:pStyle w:val="TIE-"/>
            </w:pPr>
            <w:r>
              <w:t>0.0001</w:t>
            </w:r>
          </w:p>
        </w:tc>
        <w:tc>
          <w:tcPr>
            <w:tcW w:w="1160" w:type="dxa"/>
            <w:vAlign w:val="center"/>
          </w:tcPr>
          <w:p w:rsidR="0017674B" w:rsidRDefault="00DE165B">
            <w:pPr>
              <w:pStyle w:val="TIE-"/>
            </w:pPr>
            <w:r>
              <w:t>0.002</w:t>
            </w:r>
          </w:p>
        </w:tc>
      </w:tr>
      <w:tr w:rsidR="0017674B">
        <w:trPr>
          <w:trHeight w:val="360"/>
          <w:jc w:val="center"/>
        </w:trPr>
        <w:tc>
          <w:tcPr>
            <w:tcW w:w="1236" w:type="dxa"/>
            <w:vAlign w:val="center"/>
          </w:tcPr>
          <w:p w:rsidR="0017674B" w:rsidRDefault="00DE165B">
            <w:pPr>
              <w:pStyle w:val="TIE-"/>
            </w:pPr>
            <w:r>
              <w:t>2</w:t>
            </w:r>
          </w:p>
        </w:tc>
        <w:tc>
          <w:tcPr>
            <w:tcW w:w="1078" w:type="dxa"/>
            <w:vAlign w:val="center"/>
          </w:tcPr>
          <w:p w:rsidR="0017674B" w:rsidRDefault="00DE165B">
            <w:pPr>
              <w:pStyle w:val="TIE-"/>
            </w:pPr>
            <w:r>
              <w:t>0.5</w:t>
            </w:r>
          </w:p>
        </w:tc>
        <w:tc>
          <w:tcPr>
            <w:tcW w:w="1162" w:type="dxa"/>
            <w:vAlign w:val="center"/>
          </w:tcPr>
          <w:p w:rsidR="0017674B" w:rsidRDefault="00DE165B">
            <w:pPr>
              <w:pStyle w:val="TIE-"/>
            </w:pPr>
            <w:r>
              <w:t>0.0007</w:t>
            </w:r>
          </w:p>
        </w:tc>
        <w:tc>
          <w:tcPr>
            <w:tcW w:w="1162" w:type="dxa"/>
            <w:vAlign w:val="center"/>
          </w:tcPr>
          <w:p w:rsidR="0017674B" w:rsidRDefault="00DE165B">
            <w:pPr>
              <w:pStyle w:val="TIE-"/>
            </w:pPr>
            <w:r>
              <w:t>0.006</w:t>
            </w:r>
          </w:p>
        </w:tc>
        <w:tc>
          <w:tcPr>
            <w:tcW w:w="1163" w:type="dxa"/>
            <w:vAlign w:val="center"/>
          </w:tcPr>
          <w:p w:rsidR="0017674B" w:rsidRDefault="00DE165B">
            <w:pPr>
              <w:pStyle w:val="TIE-"/>
            </w:pPr>
            <w:r>
              <w:t>0.002</w:t>
            </w:r>
          </w:p>
        </w:tc>
        <w:tc>
          <w:tcPr>
            <w:tcW w:w="1162" w:type="dxa"/>
            <w:vAlign w:val="center"/>
          </w:tcPr>
          <w:p w:rsidR="0017674B" w:rsidRDefault="00DE165B">
            <w:pPr>
              <w:pStyle w:val="TIE-"/>
            </w:pPr>
            <w:r>
              <w:t>0.003</w:t>
            </w:r>
          </w:p>
        </w:tc>
        <w:tc>
          <w:tcPr>
            <w:tcW w:w="1163" w:type="dxa"/>
            <w:vAlign w:val="center"/>
          </w:tcPr>
          <w:p w:rsidR="0017674B" w:rsidRDefault="00DE165B">
            <w:pPr>
              <w:pStyle w:val="TIE-"/>
            </w:pPr>
            <w:r>
              <w:t>0.001</w:t>
            </w:r>
          </w:p>
        </w:tc>
        <w:tc>
          <w:tcPr>
            <w:tcW w:w="1160" w:type="dxa"/>
            <w:vAlign w:val="center"/>
          </w:tcPr>
          <w:p w:rsidR="0017674B" w:rsidRDefault="00DE165B">
            <w:pPr>
              <w:pStyle w:val="TIE-"/>
            </w:pPr>
            <w:r>
              <w:t>0.01</w:t>
            </w:r>
          </w:p>
        </w:tc>
      </w:tr>
      <w:tr w:rsidR="0017674B">
        <w:trPr>
          <w:trHeight w:val="360"/>
          <w:jc w:val="center"/>
        </w:trPr>
        <w:tc>
          <w:tcPr>
            <w:tcW w:w="1236" w:type="dxa"/>
            <w:vAlign w:val="center"/>
          </w:tcPr>
          <w:p w:rsidR="0017674B" w:rsidRDefault="00DE165B">
            <w:pPr>
              <w:pStyle w:val="TIE-"/>
            </w:pPr>
            <w:r>
              <w:t>2.5</w:t>
            </w:r>
          </w:p>
        </w:tc>
        <w:tc>
          <w:tcPr>
            <w:tcW w:w="1078" w:type="dxa"/>
            <w:vAlign w:val="center"/>
          </w:tcPr>
          <w:p w:rsidR="0017674B" w:rsidRDefault="00DE165B">
            <w:pPr>
              <w:pStyle w:val="TIE-"/>
            </w:pPr>
            <w:r>
              <w:t>1.0</w:t>
            </w:r>
          </w:p>
        </w:tc>
        <w:tc>
          <w:tcPr>
            <w:tcW w:w="1162" w:type="dxa"/>
            <w:vAlign w:val="center"/>
          </w:tcPr>
          <w:p w:rsidR="0017674B" w:rsidRDefault="00DE165B">
            <w:pPr>
              <w:pStyle w:val="TIE-"/>
            </w:pPr>
            <w:r>
              <w:t>0.002</w:t>
            </w:r>
          </w:p>
        </w:tc>
        <w:tc>
          <w:tcPr>
            <w:tcW w:w="1162" w:type="dxa"/>
            <w:vAlign w:val="center"/>
          </w:tcPr>
          <w:p w:rsidR="0017674B" w:rsidRDefault="00DE165B">
            <w:pPr>
              <w:pStyle w:val="TIE-"/>
            </w:pPr>
            <w:r>
              <w:t>0.02</w:t>
            </w:r>
          </w:p>
        </w:tc>
        <w:tc>
          <w:tcPr>
            <w:tcW w:w="1163" w:type="dxa"/>
            <w:vAlign w:val="center"/>
          </w:tcPr>
          <w:p w:rsidR="0017674B" w:rsidRDefault="00DE165B">
            <w:pPr>
              <w:pStyle w:val="TIE-"/>
            </w:pPr>
            <w:r>
              <w:t>0.01</w:t>
            </w:r>
          </w:p>
        </w:tc>
        <w:tc>
          <w:tcPr>
            <w:tcW w:w="1162" w:type="dxa"/>
            <w:vAlign w:val="center"/>
          </w:tcPr>
          <w:p w:rsidR="0017674B" w:rsidRDefault="00DE165B">
            <w:pPr>
              <w:pStyle w:val="TIE-"/>
            </w:pPr>
            <w:r>
              <w:t>0.009</w:t>
            </w:r>
          </w:p>
        </w:tc>
        <w:tc>
          <w:tcPr>
            <w:tcW w:w="1163" w:type="dxa"/>
            <w:vAlign w:val="center"/>
          </w:tcPr>
          <w:p w:rsidR="0017674B" w:rsidRDefault="00DE165B">
            <w:pPr>
              <w:pStyle w:val="TIE-"/>
            </w:pPr>
            <w:r>
              <w:t>0.005</w:t>
            </w:r>
          </w:p>
        </w:tc>
        <w:tc>
          <w:tcPr>
            <w:tcW w:w="1160" w:type="dxa"/>
            <w:vAlign w:val="center"/>
          </w:tcPr>
          <w:p w:rsidR="0017674B" w:rsidRDefault="00DE165B">
            <w:pPr>
              <w:pStyle w:val="TIE-"/>
            </w:pPr>
            <w:r>
              <w:t>0.05</w:t>
            </w:r>
          </w:p>
        </w:tc>
      </w:tr>
      <w:tr w:rsidR="0017674B">
        <w:trPr>
          <w:trHeight w:val="360"/>
          <w:jc w:val="center"/>
        </w:trPr>
        <w:tc>
          <w:tcPr>
            <w:tcW w:w="1236" w:type="dxa"/>
            <w:vAlign w:val="center"/>
          </w:tcPr>
          <w:p w:rsidR="0017674B" w:rsidRDefault="00DE165B">
            <w:pPr>
              <w:pStyle w:val="TIE-"/>
            </w:pPr>
            <w:r>
              <w:t>3</w:t>
            </w:r>
          </w:p>
        </w:tc>
        <w:tc>
          <w:tcPr>
            <w:tcW w:w="1078" w:type="dxa"/>
            <w:vAlign w:val="center"/>
          </w:tcPr>
          <w:p w:rsidR="0017674B" w:rsidRDefault="00DE165B">
            <w:pPr>
              <w:pStyle w:val="TIE-"/>
            </w:pPr>
            <w:r>
              <w:t>2</w:t>
            </w:r>
          </w:p>
        </w:tc>
        <w:tc>
          <w:tcPr>
            <w:tcW w:w="1162" w:type="dxa"/>
            <w:vAlign w:val="center"/>
          </w:tcPr>
          <w:p w:rsidR="0017674B" w:rsidRDefault="00DE165B">
            <w:pPr>
              <w:pStyle w:val="TIE-"/>
            </w:pPr>
            <w:r>
              <w:t>0.004</w:t>
            </w:r>
          </w:p>
        </w:tc>
        <w:tc>
          <w:tcPr>
            <w:tcW w:w="1162" w:type="dxa"/>
            <w:vAlign w:val="center"/>
          </w:tcPr>
          <w:p w:rsidR="0017674B" w:rsidRDefault="00DE165B">
            <w:pPr>
              <w:pStyle w:val="TIE-"/>
            </w:pPr>
            <w:r>
              <w:t>0.06</w:t>
            </w:r>
          </w:p>
        </w:tc>
        <w:tc>
          <w:tcPr>
            <w:tcW w:w="1163" w:type="dxa"/>
            <w:vAlign w:val="center"/>
          </w:tcPr>
          <w:p w:rsidR="0017674B" w:rsidRDefault="00DE165B">
            <w:pPr>
              <w:pStyle w:val="TIE-"/>
            </w:pPr>
            <w:r>
              <w:t>0.05</w:t>
            </w:r>
          </w:p>
        </w:tc>
        <w:tc>
          <w:tcPr>
            <w:tcW w:w="1162" w:type="dxa"/>
            <w:vAlign w:val="center"/>
          </w:tcPr>
          <w:p w:rsidR="0017674B" w:rsidRDefault="00DE165B">
            <w:pPr>
              <w:pStyle w:val="TIE-"/>
            </w:pPr>
            <w:r>
              <w:t>0.03</w:t>
            </w:r>
          </w:p>
        </w:tc>
        <w:tc>
          <w:tcPr>
            <w:tcW w:w="1163" w:type="dxa"/>
            <w:vAlign w:val="center"/>
          </w:tcPr>
          <w:p w:rsidR="0017674B" w:rsidRDefault="00DE165B">
            <w:pPr>
              <w:pStyle w:val="TIE-"/>
            </w:pPr>
            <w:r>
              <w:t>0.02</w:t>
            </w:r>
          </w:p>
        </w:tc>
        <w:tc>
          <w:tcPr>
            <w:tcW w:w="1160" w:type="dxa"/>
            <w:vAlign w:val="center"/>
          </w:tcPr>
          <w:p w:rsidR="0017674B" w:rsidRDefault="00DE165B">
            <w:pPr>
              <w:pStyle w:val="TIE-"/>
            </w:pPr>
            <w:r>
              <w:t>0.1</w:t>
            </w:r>
          </w:p>
        </w:tc>
      </w:tr>
      <w:tr w:rsidR="0017674B">
        <w:trPr>
          <w:trHeight w:val="360"/>
          <w:jc w:val="center"/>
        </w:trPr>
        <w:tc>
          <w:tcPr>
            <w:tcW w:w="1236" w:type="dxa"/>
            <w:vAlign w:val="center"/>
          </w:tcPr>
          <w:p w:rsidR="0017674B" w:rsidRDefault="00DE165B">
            <w:pPr>
              <w:pStyle w:val="TIE-"/>
            </w:pPr>
            <w:r>
              <w:t>3.5</w:t>
            </w:r>
          </w:p>
        </w:tc>
        <w:tc>
          <w:tcPr>
            <w:tcW w:w="1078" w:type="dxa"/>
            <w:vAlign w:val="center"/>
          </w:tcPr>
          <w:p w:rsidR="0017674B" w:rsidRDefault="00DE165B">
            <w:pPr>
              <w:pStyle w:val="TIE-"/>
            </w:pPr>
            <w:r>
              <w:t>5</w:t>
            </w:r>
          </w:p>
        </w:tc>
        <w:tc>
          <w:tcPr>
            <w:tcW w:w="1162" w:type="dxa"/>
            <w:vAlign w:val="center"/>
          </w:tcPr>
          <w:p w:rsidR="0017674B" w:rsidRDefault="00DE165B">
            <w:pPr>
              <w:pStyle w:val="TIE-"/>
            </w:pPr>
            <w:r>
              <w:t>0.01</w:t>
            </w:r>
          </w:p>
        </w:tc>
        <w:tc>
          <w:tcPr>
            <w:tcW w:w="1162" w:type="dxa"/>
            <w:vAlign w:val="center"/>
          </w:tcPr>
          <w:p w:rsidR="0017674B" w:rsidRDefault="00DE165B">
            <w:pPr>
              <w:pStyle w:val="TIE-"/>
            </w:pPr>
            <w:r>
              <w:t>0.2</w:t>
            </w:r>
          </w:p>
        </w:tc>
        <w:tc>
          <w:tcPr>
            <w:tcW w:w="1163" w:type="dxa"/>
            <w:vAlign w:val="center"/>
          </w:tcPr>
          <w:p w:rsidR="0017674B" w:rsidRDefault="00DE165B">
            <w:pPr>
              <w:pStyle w:val="TIE-"/>
            </w:pPr>
            <w:r>
              <w:t>0.2</w:t>
            </w:r>
          </w:p>
        </w:tc>
        <w:tc>
          <w:tcPr>
            <w:tcW w:w="1162" w:type="dxa"/>
            <w:vAlign w:val="center"/>
          </w:tcPr>
          <w:p w:rsidR="0017674B" w:rsidRDefault="00DE165B">
            <w:pPr>
              <w:pStyle w:val="TIE-"/>
            </w:pPr>
            <w:r>
              <w:t>0.1</w:t>
            </w:r>
          </w:p>
        </w:tc>
        <w:tc>
          <w:tcPr>
            <w:tcW w:w="1163" w:type="dxa"/>
            <w:vAlign w:val="center"/>
          </w:tcPr>
          <w:p w:rsidR="0017674B" w:rsidRDefault="00DE165B">
            <w:pPr>
              <w:pStyle w:val="TIE-"/>
            </w:pPr>
            <w:r>
              <w:t>0.07</w:t>
            </w:r>
          </w:p>
        </w:tc>
        <w:tc>
          <w:tcPr>
            <w:tcW w:w="1160" w:type="dxa"/>
            <w:vAlign w:val="center"/>
          </w:tcPr>
          <w:p w:rsidR="0017674B" w:rsidRDefault="00DE165B">
            <w:pPr>
              <w:pStyle w:val="TIE-"/>
            </w:pPr>
            <w:r>
              <w:t>0.5</w:t>
            </w:r>
          </w:p>
        </w:tc>
      </w:tr>
      <w:tr w:rsidR="0017674B">
        <w:trPr>
          <w:trHeight w:val="360"/>
          <w:jc w:val="center"/>
        </w:trPr>
        <w:tc>
          <w:tcPr>
            <w:tcW w:w="1236" w:type="dxa"/>
            <w:vAlign w:val="center"/>
          </w:tcPr>
          <w:p w:rsidR="0017674B" w:rsidRDefault="00DE165B">
            <w:pPr>
              <w:pStyle w:val="TIE-"/>
            </w:pPr>
            <w:r>
              <w:t>4</w:t>
            </w:r>
          </w:p>
        </w:tc>
        <w:tc>
          <w:tcPr>
            <w:tcW w:w="1078" w:type="dxa"/>
            <w:vAlign w:val="center"/>
          </w:tcPr>
          <w:p w:rsidR="0017674B" w:rsidRDefault="00DE165B">
            <w:pPr>
              <w:pStyle w:val="TIE-"/>
            </w:pPr>
            <w:r>
              <w:t>10</w:t>
            </w:r>
          </w:p>
        </w:tc>
        <w:tc>
          <w:tcPr>
            <w:tcW w:w="1162" w:type="dxa"/>
            <w:vAlign w:val="center"/>
          </w:tcPr>
          <w:p w:rsidR="0017674B" w:rsidRDefault="00DE165B">
            <w:pPr>
              <w:pStyle w:val="TIE-"/>
            </w:pPr>
            <w:r>
              <w:t>0.03</w:t>
            </w:r>
          </w:p>
        </w:tc>
        <w:tc>
          <w:tcPr>
            <w:tcW w:w="1162" w:type="dxa"/>
            <w:vAlign w:val="center"/>
          </w:tcPr>
          <w:p w:rsidR="0017674B" w:rsidRDefault="00DE165B">
            <w:pPr>
              <w:pStyle w:val="TIE-"/>
            </w:pPr>
            <w:r>
              <w:t>0.7</w:t>
            </w:r>
          </w:p>
        </w:tc>
        <w:tc>
          <w:tcPr>
            <w:tcW w:w="1163" w:type="dxa"/>
            <w:vAlign w:val="center"/>
          </w:tcPr>
          <w:p w:rsidR="0017674B" w:rsidRDefault="00DE165B">
            <w:pPr>
              <w:pStyle w:val="TIE-"/>
            </w:pPr>
            <w:r>
              <w:t>0.8</w:t>
            </w:r>
          </w:p>
        </w:tc>
        <w:tc>
          <w:tcPr>
            <w:tcW w:w="1162" w:type="dxa"/>
            <w:vAlign w:val="center"/>
          </w:tcPr>
          <w:p w:rsidR="0017674B" w:rsidRDefault="00DE165B">
            <w:pPr>
              <w:pStyle w:val="TIE-"/>
            </w:pPr>
            <w:r>
              <w:t>0.3</w:t>
            </w:r>
          </w:p>
        </w:tc>
        <w:tc>
          <w:tcPr>
            <w:tcW w:w="1163" w:type="dxa"/>
            <w:vAlign w:val="center"/>
          </w:tcPr>
          <w:p w:rsidR="0017674B" w:rsidRDefault="00DE165B">
            <w:pPr>
              <w:pStyle w:val="TIE-"/>
            </w:pPr>
            <w:r>
              <w:t>0.2</w:t>
            </w:r>
          </w:p>
        </w:tc>
        <w:tc>
          <w:tcPr>
            <w:tcW w:w="1160" w:type="dxa"/>
            <w:vAlign w:val="center"/>
          </w:tcPr>
          <w:p w:rsidR="0017674B" w:rsidRDefault="00DE165B">
            <w:pPr>
              <w:pStyle w:val="TIE-"/>
            </w:pPr>
            <w:r>
              <w:t>1</w:t>
            </w:r>
          </w:p>
        </w:tc>
      </w:tr>
      <w:tr w:rsidR="0017674B">
        <w:trPr>
          <w:trHeight w:val="360"/>
          <w:jc w:val="center"/>
        </w:trPr>
        <w:tc>
          <w:tcPr>
            <w:tcW w:w="1236" w:type="dxa"/>
            <w:vAlign w:val="center"/>
          </w:tcPr>
          <w:p w:rsidR="0017674B" w:rsidRDefault="00DE165B">
            <w:pPr>
              <w:pStyle w:val="TIE-"/>
            </w:pPr>
            <w:r>
              <w:t>5</w:t>
            </w:r>
          </w:p>
        </w:tc>
        <w:tc>
          <w:tcPr>
            <w:tcW w:w="1078" w:type="dxa"/>
            <w:vAlign w:val="center"/>
          </w:tcPr>
          <w:p w:rsidR="0017674B" w:rsidRDefault="00DE165B">
            <w:pPr>
              <w:pStyle w:val="TIE-"/>
            </w:pPr>
            <w:r>
              <w:t>40</w:t>
            </w:r>
          </w:p>
        </w:tc>
        <w:tc>
          <w:tcPr>
            <w:tcW w:w="1162" w:type="dxa"/>
            <w:vAlign w:val="center"/>
          </w:tcPr>
          <w:p w:rsidR="0017674B" w:rsidRDefault="00DE165B">
            <w:pPr>
              <w:pStyle w:val="TIE-"/>
            </w:pPr>
            <w:r>
              <w:t>0.2</w:t>
            </w:r>
          </w:p>
        </w:tc>
        <w:tc>
          <w:tcPr>
            <w:tcW w:w="1162" w:type="dxa"/>
            <w:vAlign w:val="center"/>
          </w:tcPr>
          <w:p w:rsidR="0017674B" w:rsidRDefault="00DE165B">
            <w:pPr>
              <w:pStyle w:val="TIE-"/>
            </w:pPr>
            <w:r>
              <w:t>8</w:t>
            </w:r>
          </w:p>
        </w:tc>
        <w:tc>
          <w:tcPr>
            <w:tcW w:w="1163" w:type="dxa"/>
            <w:vAlign w:val="center"/>
          </w:tcPr>
          <w:p w:rsidR="0017674B" w:rsidRDefault="00DE165B">
            <w:pPr>
              <w:pStyle w:val="TIE-"/>
            </w:pPr>
            <w:r>
              <w:t>2</w:t>
            </w:r>
          </w:p>
        </w:tc>
        <w:tc>
          <w:tcPr>
            <w:tcW w:w="1162" w:type="dxa"/>
            <w:vAlign w:val="center"/>
          </w:tcPr>
          <w:p w:rsidR="0017674B" w:rsidRDefault="00DE165B">
            <w:pPr>
              <w:pStyle w:val="TIE-"/>
            </w:pPr>
            <w:r>
              <w:t>3</w:t>
            </w:r>
          </w:p>
        </w:tc>
        <w:tc>
          <w:tcPr>
            <w:tcW w:w="1163" w:type="dxa"/>
            <w:vAlign w:val="center"/>
          </w:tcPr>
          <w:p w:rsidR="0017674B" w:rsidRDefault="00DE165B">
            <w:pPr>
              <w:pStyle w:val="TIE-"/>
            </w:pPr>
            <w:r>
              <w:t>3</w:t>
            </w:r>
          </w:p>
        </w:tc>
        <w:tc>
          <w:tcPr>
            <w:tcW w:w="1160" w:type="dxa"/>
            <w:vAlign w:val="center"/>
          </w:tcPr>
          <w:p w:rsidR="0017674B" w:rsidRDefault="00DE165B">
            <w:pPr>
              <w:pStyle w:val="TIE-"/>
            </w:pPr>
            <w:r>
              <w:t>10</w:t>
            </w:r>
          </w:p>
        </w:tc>
      </w:tr>
      <w:tr w:rsidR="0017674B">
        <w:trPr>
          <w:trHeight w:val="360"/>
          <w:jc w:val="center"/>
        </w:trPr>
        <w:tc>
          <w:tcPr>
            <w:tcW w:w="1236" w:type="dxa"/>
            <w:vAlign w:val="center"/>
          </w:tcPr>
          <w:p w:rsidR="0017674B" w:rsidRDefault="00DE165B">
            <w:pPr>
              <w:pStyle w:val="TIE-"/>
            </w:pPr>
            <w:r>
              <w:t>臭气特征</w:t>
            </w:r>
          </w:p>
        </w:tc>
        <w:tc>
          <w:tcPr>
            <w:tcW w:w="1078" w:type="dxa"/>
            <w:vAlign w:val="center"/>
          </w:tcPr>
          <w:p w:rsidR="0017674B" w:rsidRDefault="00DE165B">
            <w:pPr>
              <w:pStyle w:val="TIE-"/>
            </w:pPr>
            <w:r>
              <w:t>刺激臭</w:t>
            </w:r>
          </w:p>
        </w:tc>
        <w:tc>
          <w:tcPr>
            <w:tcW w:w="1162" w:type="dxa"/>
            <w:vAlign w:val="center"/>
          </w:tcPr>
          <w:p w:rsidR="0017674B" w:rsidRDefault="00DE165B">
            <w:pPr>
              <w:pStyle w:val="TIE-"/>
            </w:pPr>
            <w:r>
              <w:t>刺激臭</w:t>
            </w:r>
          </w:p>
        </w:tc>
        <w:tc>
          <w:tcPr>
            <w:tcW w:w="1162" w:type="dxa"/>
            <w:vAlign w:val="center"/>
          </w:tcPr>
          <w:p w:rsidR="0017674B" w:rsidRDefault="00DE165B">
            <w:pPr>
              <w:pStyle w:val="TIE-"/>
            </w:pPr>
            <w:r>
              <w:t>蛋味</w:t>
            </w:r>
          </w:p>
        </w:tc>
        <w:tc>
          <w:tcPr>
            <w:tcW w:w="1163" w:type="dxa"/>
            <w:vAlign w:val="center"/>
          </w:tcPr>
          <w:p w:rsidR="0017674B" w:rsidRDefault="00DE165B">
            <w:pPr>
              <w:pStyle w:val="TIE-"/>
            </w:pPr>
            <w:r>
              <w:t>刺激臭</w:t>
            </w:r>
          </w:p>
        </w:tc>
        <w:tc>
          <w:tcPr>
            <w:tcW w:w="1162" w:type="dxa"/>
            <w:vAlign w:val="center"/>
          </w:tcPr>
          <w:p w:rsidR="0017674B" w:rsidRDefault="00DE165B">
            <w:pPr>
              <w:pStyle w:val="TIE-"/>
            </w:pPr>
            <w:r>
              <w:t>刺激臭</w:t>
            </w:r>
          </w:p>
        </w:tc>
        <w:tc>
          <w:tcPr>
            <w:tcW w:w="1163" w:type="dxa"/>
            <w:vAlign w:val="center"/>
          </w:tcPr>
          <w:p w:rsidR="0017674B" w:rsidRDefault="00DE165B">
            <w:pPr>
              <w:pStyle w:val="TIE-"/>
            </w:pPr>
            <w:r>
              <w:t>臭鱼味</w:t>
            </w:r>
          </w:p>
        </w:tc>
        <w:tc>
          <w:tcPr>
            <w:tcW w:w="1160" w:type="dxa"/>
            <w:vAlign w:val="center"/>
          </w:tcPr>
          <w:p w:rsidR="0017674B" w:rsidRDefault="00DE165B">
            <w:pPr>
              <w:pStyle w:val="TIE-"/>
            </w:pPr>
            <w:r>
              <w:t>刺激臭</w:t>
            </w:r>
          </w:p>
        </w:tc>
      </w:tr>
    </w:tbl>
    <w:p w:rsidR="0017674B" w:rsidRDefault="00DE165B">
      <w:pPr>
        <w:ind w:firstLine="480"/>
      </w:pPr>
      <w:r>
        <w:t>在不采用任何措施的情况下，大型养殖场的恶臭气体氨浓度一般在</w:t>
      </w:r>
      <w:r>
        <w:t>15</w:t>
      </w:r>
      <w:r>
        <w:rPr>
          <w:rFonts w:hint="eastAsia"/>
        </w:rPr>
        <w:t>~</w:t>
      </w:r>
      <w:r>
        <w:t>30mg/m</w:t>
      </w:r>
      <w:r>
        <w:rPr>
          <w:vertAlign w:val="superscript"/>
        </w:rPr>
        <w:t>3</w:t>
      </w:r>
      <w:r>
        <w:t>之间，</w:t>
      </w:r>
      <w:r>
        <w:t>H</w:t>
      </w:r>
      <w:r>
        <w:rPr>
          <w:vertAlign w:val="subscript"/>
        </w:rPr>
        <w:t>2</w:t>
      </w:r>
      <w:r>
        <w:t>S</w:t>
      </w:r>
      <w:r>
        <w:t>浓度在</w:t>
      </w:r>
      <w:r>
        <w:t>1.0</w:t>
      </w:r>
      <w:r>
        <w:rPr>
          <w:rFonts w:hint="eastAsia"/>
        </w:rPr>
        <w:t>~</w:t>
      </w:r>
      <w:r>
        <w:t>8.0mg/m</w:t>
      </w:r>
      <w:r>
        <w:rPr>
          <w:vertAlign w:val="superscript"/>
        </w:rPr>
        <w:t>3</w:t>
      </w:r>
      <w:r>
        <w:t>之间。由上表可知，其臭气强度为</w:t>
      </w:r>
      <w:r>
        <w:t>4</w:t>
      </w:r>
      <w:r>
        <w:rPr>
          <w:rFonts w:hint="eastAsia"/>
        </w:rPr>
        <w:t>~</w:t>
      </w:r>
      <w:r>
        <w:t>5</w:t>
      </w:r>
      <w:r>
        <w:t>级，属于无法忍受的强烈臭味。</w:t>
      </w:r>
    </w:p>
    <w:p w:rsidR="0017674B" w:rsidRDefault="00DE165B">
      <w:pPr>
        <w:ind w:firstLine="480"/>
      </w:pPr>
      <w:r>
        <w:rPr>
          <w:rFonts w:hint="eastAsia"/>
        </w:rPr>
        <w:t>本</w:t>
      </w:r>
      <w:r>
        <w:t>项目控制恶臭气体的主要措施是从饲料喂饲着手，合理调节饲料中蛋白质含量，</w:t>
      </w:r>
      <w:r>
        <w:lastRenderedPageBreak/>
        <w:t>可以减少因蛋白质过剩而产生过多的恶臭气体，同时针对牛舍进行规范管理，并采</w:t>
      </w:r>
      <w:r>
        <w:rPr>
          <w:rFonts w:hint="eastAsia"/>
        </w:rPr>
        <w:t>取</w:t>
      </w:r>
      <w:r>
        <w:t>相应除臭措施，具体措施如下：</w:t>
      </w:r>
    </w:p>
    <w:p w:rsidR="0017674B" w:rsidRDefault="00DE165B">
      <w:pPr>
        <w:ind w:firstLine="480"/>
      </w:pPr>
      <w:r>
        <w:rPr>
          <w:rFonts w:hint="eastAsia"/>
        </w:rPr>
        <w:t>（</w:t>
      </w:r>
      <w:r>
        <w:rPr>
          <w:rFonts w:hint="eastAsia"/>
        </w:rPr>
        <w:t>1</w:t>
      </w:r>
      <w:r>
        <w:rPr>
          <w:rFonts w:hint="eastAsia"/>
        </w:rPr>
        <w:t>）合理设计牛舍</w:t>
      </w:r>
    </w:p>
    <w:p w:rsidR="0017674B" w:rsidRDefault="00DE165B">
      <w:pPr>
        <w:ind w:firstLine="480"/>
      </w:pPr>
      <w:r>
        <w:rPr>
          <w:rFonts w:hint="eastAsia"/>
        </w:rPr>
        <w:t>资料表明，温度高时恶臭气体浓度高，牛粪在</w:t>
      </w:r>
      <w:r>
        <w:rPr>
          <w:rFonts w:hint="eastAsia"/>
        </w:rPr>
        <w:t>1~2</w:t>
      </w:r>
      <w:r>
        <w:rPr>
          <w:rFonts w:hint="eastAsia"/>
        </w:rPr>
        <w:t>周后发酵较快，粪便暴露面积大发酵率高。项目夏季加强牛舍通风，加速粪便干燥，可减少臭气产生。</w:t>
      </w:r>
    </w:p>
    <w:p w:rsidR="0017674B" w:rsidRDefault="00DE165B">
      <w:pPr>
        <w:ind w:firstLine="480"/>
      </w:pPr>
      <w:r>
        <w:rPr>
          <w:rFonts w:hint="eastAsia"/>
        </w:rPr>
        <w:t>（</w:t>
      </w:r>
      <w:r>
        <w:rPr>
          <w:rFonts w:hint="eastAsia"/>
        </w:rPr>
        <w:t>2</w:t>
      </w:r>
      <w:r>
        <w:rPr>
          <w:rFonts w:hint="eastAsia"/>
        </w:rPr>
        <w:t>）合理选用饲料</w:t>
      </w:r>
    </w:p>
    <w:p w:rsidR="0017674B" w:rsidRDefault="00DE165B">
      <w:pPr>
        <w:ind w:firstLine="480"/>
      </w:pPr>
      <w:r>
        <w:rPr>
          <w:rFonts w:hint="eastAsia"/>
        </w:rPr>
        <w:t>牛排泄物中恶臭组分复杂，但基本上可分为含硫化合物、酚类化合物、挥发性脂肪酸、氨和</w:t>
      </w:r>
      <w:proofErr w:type="gramStart"/>
      <w:r>
        <w:rPr>
          <w:rFonts w:hint="eastAsia"/>
        </w:rPr>
        <w:t>胺等</w:t>
      </w:r>
      <w:proofErr w:type="gramEnd"/>
      <w:r>
        <w:rPr>
          <w:rFonts w:hint="eastAsia"/>
        </w:rPr>
        <w:t>四类。通过控制或使用饲料（全价饲料或添加生物抑制剂），粪便中粗蛋白含量可显著地降低，有效减少未消化蛋白质的分解物排放，提高日粮消化率、减少干物质（蛋白质）排出量是减少恶臭来源的有效措施。</w:t>
      </w:r>
    </w:p>
    <w:p w:rsidR="0017674B" w:rsidRDefault="00DE165B">
      <w:pPr>
        <w:ind w:firstLine="480"/>
      </w:pPr>
      <w:r>
        <w:t>本项目</w:t>
      </w:r>
      <w:r>
        <w:rPr>
          <w:bCs/>
        </w:rPr>
        <w:t>通过日粮设计，</w:t>
      </w:r>
      <w:r>
        <w:t>饲料添加</w:t>
      </w:r>
      <w:r>
        <w:rPr>
          <w:rFonts w:hint="eastAsia"/>
        </w:rPr>
        <w:t>EM</w:t>
      </w:r>
      <w:r>
        <w:rPr>
          <w:rFonts w:hint="eastAsia"/>
        </w:rPr>
        <w:t>微生物制剂、酶制剂等饲料添加剂</w:t>
      </w:r>
      <w:r>
        <w:t>，除可以提高畜禽生产性能外，还可以控制恶臭。</w:t>
      </w:r>
      <w:r>
        <w:rPr>
          <w:rFonts w:ascii="宋体" w:hAnsi="宋体" w:cs="宋体" w:hint="eastAsia"/>
        </w:rPr>
        <w:t>①</w:t>
      </w:r>
      <w:r>
        <w:t>酶制剂，加入饲料中可以提高营养利用率；</w:t>
      </w:r>
      <w:r>
        <w:rPr>
          <w:rFonts w:ascii="宋体" w:hAnsi="宋体" w:cs="宋体" w:hint="eastAsia"/>
        </w:rPr>
        <w:t>②</w:t>
      </w:r>
      <w:r>
        <w:t>EM</w:t>
      </w:r>
      <w:r>
        <w:t>液，是由光合细菌、乳酸菌群、酵母菌群等多种微生物组成的，</w:t>
      </w:r>
      <w:r>
        <w:rPr>
          <w:shd w:val="clear" w:color="auto" w:fill="FFFFFF"/>
        </w:rPr>
        <w:t>饲料中长期添加益生菌原液或益生菌原液发酵料，有益微生物在大肠中产生氨基酸、氧化酶及硫化物分解酶，将产生臭气的吲哚类化合物完全氧化，将硫化氢氧化成无臭无毒的物质，可使养殖臭气、氨气含量显著下降</w:t>
      </w:r>
      <w:r>
        <w:t>；</w:t>
      </w:r>
      <w:r>
        <w:rPr>
          <w:rFonts w:ascii="宋体" w:hAnsi="宋体" w:cs="宋体" w:hint="eastAsia"/>
        </w:rPr>
        <w:t>③</w:t>
      </w:r>
      <w:r>
        <w:t>酸化剂，低</w:t>
      </w:r>
      <w:r>
        <w:t>pH</w:t>
      </w:r>
      <w:r>
        <w:t>值可以使畜禽排泄粪便中</w:t>
      </w:r>
      <w:proofErr w:type="gramStart"/>
      <w:r>
        <w:t>氨处于</w:t>
      </w:r>
      <w:proofErr w:type="gramEnd"/>
      <w:r>
        <w:t>非挥发性的</w:t>
      </w:r>
      <w:r>
        <w:t>NH</w:t>
      </w:r>
      <w:r>
        <w:rPr>
          <w:vertAlign w:val="subscript"/>
        </w:rPr>
        <w:t>4</w:t>
      </w:r>
      <w:r>
        <w:rPr>
          <w:vertAlign w:val="superscript"/>
        </w:rPr>
        <w:t>+</w:t>
      </w:r>
      <w:r>
        <w:t>状态，这样就减少了空气中的氨。饲料在消化过程中，未消化吸收部分进入后段肠道，因微生物作用产生臭气，粪便被排出体外后，继续经微生物作用产生更多的臭气，因此减少饲料中的蛋白质含量是减少恶臭来源的有效措施。以满足其实际需要为原则，通过调控喂食量将不会导致因营养成分富余而使牛排泄</w:t>
      </w:r>
      <w:r>
        <w:rPr>
          <w:rFonts w:hint="eastAsia"/>
        </w:rPr>
        <w:t>物</w:t>
      </w:r>
      <w:r>
        <w:t>增加，同时也会使粪便中</w:t>
      </w:r>
      <w:proofErr w:type="gramStart"/>
      <w:r>
        <w:t>氨有效</w:t>
      </w:r>
      <w:proofErr w:type="gramEnd"/>
      <w:r>
        <w:t>降低，从源头减少恶臭产生。</w:t>
      </w:r>
    </w:p>
    <w:p w:rsidR="0017674B" w:rsidRDefault="00DE165B">
      <w:pPr>
        <w:ind w:firstLine="480"/>
      </w:pPr>
      <w:r>
        <w:t>EM</w:t>
      </w:r>
      <w:r>
        <w:t>微生物是有效微生物群的英文缩写，它是光合细菌、乳酸菌群、酵母菌群、放线菌群、丝状菌群等</w:t>
      </w:r>
      <w:r>
        <w:t>5</w:t>
      </w:r>
      <w:r>
        <w:t>种</w:t>
      </w:r>
      <w:r>
        <w:t>10</w:t>
      </w:r>
      <w:r>
        <w:t>属</w:t>
      </w:r>
      <w:r>
        <w:t>80</w:t>
      </w:r>
      <w:r>
        <w:t>余种微生物组成的。向饲料中添加</w:t>
      </w:r>
      <w:r>
        <w:t>EM</w:t>
      </w:r>
      <w:r>
        <w:t>微生物菌群，不仅可以提高牛的免疫力，促进牛的生长，而且可以减少牛舍粪便恶臭。有关资料显示，使用</w:t>
      </w:r>
      <w:r>
        <w:t>EM</w:t>
      </w:r>
      <w:r>
        <w:t>微生物后，圈舍臭味明显减少，夏天苍蝇数量减少</w:t>
      </w:r>
      <w:r>
        <w:t>60%</w:t>
      </w:r>
      <w:r>
        <w:t>以上，氨气浓度降低了</w:t>
      </w:r>
      <w:r>
        <w:t>69.7%</w:t>
      </w:r>
      <w:r>
        <w:t>。根据北京环境监测中心对</w:t>
      </w:r>
      <w:r>
        <w:t>EM</w:t>
      </w:r>
      <w:r>
        <w:t>微生物除臭效果进行检测的结果，在生猪的饲料中添加</w:t>
      </w:r>
      <w:r>
        <w:t>EM</w:t>
      </w:r>
      <w:r>
        <w:t>微生物</w:t>
      </w:r>
      <w:r>
        <w:rPr>
          <w:rFonts w:hint="eastAsia"/>
        </w:rPr>
        <w:t>1</w:t>
      </w:r>
      <w:r>
        <w:t>个月后，恶臭浓度下降了</w:t>
      </w:r>
      <w:r>
        <w:t>90%</w:t>
      </w:r>
      <w:r>
        <w:t>，臭气强度下降到</w:t>
      </w:r>
      <w:r>
        <w:t>2.5</w:t>
      </w:r>
      <w:r>
        <w:t>级以下。</w:t>
      </w:r>
    </w:p>
    <w:p w:rsidR="0017674B" w:rsidRDefault="00DE165B">
      <w:pPr>
        <w:pStyle w:val="4"/>
      </w:pPr>
      <w:r>
        <w:t>7</w:t>
      </w:r>
      <w:r>
        <w:rPr>
          <w:rFonts w:hint="eastAsia"/>
        </w:rPr>
        <w:t>.</w:t>
      </w:r>
      <w:r>
        <w:t>2</w:t>
      </w:r>
      <w:r>
        <w:rPr>
          <w:rFonts w:hint="eastAsia"/>
        </w:rPr>
        <w:t>.2.2</w:t>
      </w:r>
      <w:r>
        <w:rPr>
          <w:rFonts w:hint="eastAsia"/>
        </w:rPr>
        <w:t>堆肥平台废气防治措施</w:t>
      </w:r>
    </w:p>
    <w:p w:rsidR="0017674B" w:rsidRDefault="00DE165B">
      <w:pPr>
        <w:ind w:firstLine="480"/>
      </w:pPr>
      <w:r>
        <w:rPr>
          <w:rFonts w:ascii="宋体" w:hAnsi="宋体"/>
        </w:rPr>
        <w:t>本项目</w:t>
      </w:r>
      <w:r>
        <w:rPr>
          <w:rFonts w:ascii="宋体" w:hAnsi="宋体" w:hint="eastAsia"/>
        </w:rPr>
        <w:t>堆肥平台</w:t>
      </w:r>
      <w:r>
        <w:rPr>
          <w:rFonts w:ascii="宋体" w:hAnsi="宋体"/>
        </w:rPr>
        <w:t>恶臭主要来自粪便产生的</w:t>
      </w:r>
      <w:r>
        <w:t>NH</w:t>
      </w:r>
      <w:r>
        <w:rPr>
          <w:vertAlign w:val="subscript"/>
        </w:rPr>
        <w:t>3</w:t>
      </w:r>
      <w:r>
        <w:rPr>
          <w:rFonts w:ascii="宋体" w:hAnsi="宋体"/>
        </w:rPr>
        <w:t>、</w:t>
      </w:r>
      <w:r>
        <w:t>H</w:t>
      </w:r>
      <w:r>
        <w:rPr>
          <w:vertAlign w:val="subscript"/>
        </w:rPr>
        <w:t>2</w:t>
      </w:r>
      <w:r>
        <w:t>S</w:t>
      </w:r>
      <w:r>
        <w:rPr>
          <w:rFonts w:ascii="宋体" w:hAnsi="宋体"/>
        </w:rPr>
        <w:t>等恶臭有害气体，首先在饲喂过程中合理配制日粮，减少恶臭物质产生，即从源头减少；</w:t>
      </w:r>
      <w:r>
        <w:rPr>
          <w:rFonts w:ascii="宋体" w:hAnsi="宋体" w:hint="eastAsia"/>
        </w:rPr>
        <w:t>粪便堆肥不需要进行分选、破碎和混合等预处理工艺，项目采用敞开式堆肥，</w:t>
      </w:r>
      <w:r>
        <w:rPr>
          <w:rFonts w:ascii="宋体" w:hAnsi="宋体"/>
        </w:rPr>
        <w:t>可有效减少臭气产生，并在发酵过程</w:t>
      </w:r>
      <w:r>
        <w:rPr>
          <w:rFonts w:ascii="宋体" w:hAnsi="宋体"/>
        </w:rPr>
        <w:lastRenderedPageBreak/>
        <w:t>投</w:t>
      </w:r>
      <w:proofErr w:type="gramStart"/>
      <w:r>
        <w:rPr>
          <w:rFonts w:ascii="宋体" w:hAnsi="宋体"/>
        </w:rPr>
        <w:t>加减少氨</w:t>
      </w:r>
      <w:proofErr w:type="gramEnd"/>
      <w:r>
        <w:rPr>
          <w:rFonts w:ascii="宋体" w:hAnsi="宋体"/>
        </w:rPr>
        <w:t>释放和保氮的复合发酵剂及生物</w:t>
      </w:r>
      <w:r>
        <w:rPr>
          <w:rFonts w:ascii="宋体" w:hAnsi="宋体" w:hint="eastAsia"/>
        </w:rPr>
        <w:t>/</w:t>
      </w:r>
      <w:r>
        <w:rPr>
          <w:rFonts w:ascii="宋体" w:hAnsi="宋体"/>
        </w:rPr>
        <w:t>植物除臭剂，可以有效减少氨气等臭气的排放。</w:t>
      </w:r>
    </w:p>
    <w:p w:rsidR="0017674B" w:rsidRDefault="00DE165B">
      <w:pPr>
        <w:ind w:firstLine="480"/>
      </w:pPr>
      <w:r>
        <w:rPr>
          <w:rFonts w:ascii="宋体" w:hAnsi="宋体"/>
        </w:rPr>
        <w:t>根据《中国论文科技在线》中《复合发酵剂在</w:t>
      </w:r>
      <w:r>
        <w:rPr>
          <w:rFonts w:ascii="宋体" w:hAnsi="宋体" w:hint="eastAsia"/>
        </w:rPr>
        <w:t>牛</w:t>
      </w:r>
      <w:r>
        <w:rPr>
          <w:rFonts w:ascii="宋体" w:hAnsi="宋体"/>
        </w:rPr>
        <w:t>粪无害化处理中的应用效果》，在使用</w:t>
      </w:r>
      <w:r>
        <w:rPr>
          <w:rFonts w:ascii="宋体" w:hAnsi="宋体" w:hint="eastAsia"/>
        </w:rPr>
        <w:t>发酵</w:t>
      </w:r>
      <w:r>
        <w:rPr>
          <w:rFonts w:ascii="宋体" w:hAnsi="宋体"/>
        </w:rPr>
        <w:t>过程中使用复合发酵剂时的臭味变化动态情况如下表：</w:t>
      </w:r>
    </w:p>
    <w:p w:rsidR="0017674B" w:rsidRDefault="00DE165B">
      <w:pPr>
        <w:pStyle w:val="5"/>
      </w:pPr>
      <w:r>
        <w:rPr>
          <w:rFonts w:ascii="宋体" w:hAnsi="宋体"/>
        </w:rPr>
        <w:t>表</w:t>
      </w:r>
      <w:r>
        <w:t>7.2-3</w:t>
      </w:r>
      <w:r>
        <w:rPr>
          <w:rFonts w:hint="eastAsia"/>
        </w:rPr>
        <w:t xml:space="preserve">   </w:t>
      </w:r>
      <w:r>
        <w:t xml:space="preserve"> </w:t>
      </w:r>
      <w:r>
        <w:rPr>
          <w:rFonts w:ascii="宋体" w:hAnsi="宋体" w:hint="eastAsia"/>
        </w:rPr>
        <w:t>发酵</w:t>
      </w:r>
      <w:r>
        <w:rPr>
          <w:rFonts w:ascii="宋体" w:hAnsi="宋体"/>
        </w:rPr>
        <w:t>过程中使用复合发酵剂时的臭味变化动态情况列表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60"/>
        <w:gridCol w:w="715"/>
        <w:gridCol w:w="715"/>
        <w:gridCol w:w="714"/>
        <w:gridCol w:w="714"/>
        <w:gridCol w:w="714"/>
        <w:gridCol w:w="714"/>
        <w:gridCol w:w="714"/>
        <w:gridCol w:w="714"/>
        <w:gridCol w:w="714"/>
        <w:gridCol w:w="714"/>
        <w:gridCol w:w="714"/>
        <w:gridCol w:w="714"/>
      </w:tblGrid>
      <w:tr w:rsidR="0017674B">
        <w:trPr>
          <w:jc w:val="center"/>
        </w:trPr>
        <w:tc>
          <w:tcPr>
            <w:tcW w:w="0" w:type="auto"/>
            <w:tcBorders>
              <w:top w:val="single" w:sz="12" w:space="0" w:color="auto"/>
              <w:left w:val="nil"/>
              <w:bottom w:val="single" w:sz="6" w:space="0" w:color="auto"/>
              <w:right w:val="single" w:sz="6" w:space="0" w:color="auto"/>
            </w:tcBorders>
            <w:vAlign w:val="center"/>
          </w:tcPr>
          <w:p w:rsidR="0017674B" w:rsidRDefault="00DE165B">
            <w:pPr>
              <w:pStyle w:val="TIE-"/>
            </w:pPr>
            <w:r>
              <w:rPr>
                <w:rFonts w:hint="eastAsia"/>
              </w:rPr>
              <w:t>臭味</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1d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2d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3d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4d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5d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6d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7d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8d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9d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10d</w:t>
            </w:r>
          </w:p>
        </w:tc>
        <w:tc>
          <w:tcPr>
            <w:tcW w:w="0" w:type="auto"/>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11d</w:t>
            </w:r>
          </w:p>
        </w:tc>
        <w:tc>
          <w:tcPr>
            <w:tcW w:w="0" w:type="auto"/>
            <w:tcBorders>
              <w:top w:val="single" w:sz="12" w:space="0" w:color="auto"/>
              <w:left w:val="single" w:sz="6" w:space="0" w:color="auto"/>
              <w:bottom w:val="single" w:sz="6" w:space="0" w:color="auto"/>
              <w:right w:val="nil"/>
            </w:tcBorders>
            <w:vAlign w:val="center"/>
          </w:tcPr>
          <w:p w:rsidR="0017674B" w:rsidRDefault="00DE165B">
            <w:pPr>
              <w:pStyle w:val="TIE-"/>
            </w:pPr>
            <w:r>
              <w:rPr>
                <w:rFonts w:hint="eastAsia"/>
              </w:rPr>
              <w:t>12d</w:t>
            </w:r>
          </w:p>
        </w:tc>
      </w:tr>
      <w:tr w:rsidR="0017674B">
        <w:trPr>
          <w:jc w:val="center"/>
        </w:trPr>
        <w:tc>
          <w:tcPr>
            <w:tcW w:w="0" w:type="auto"/>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对照</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Ms5</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Ms5</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Ms5</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Ms5</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Ms4</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Ms4</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Ms4</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Ms4</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Ms4</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Ms4</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Ms3</w:t>
            </w:r>
          </w:p>
        </w:tc>
        <w:tc>
          <w:tcPr>
            <w:tcW w:w="0" w:type="auto"/>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Ms3</w:t>
            </w:r>
          </w:p>
        </w:tc>
      </w:tr>
      <w:tr w:rsidR="0017674B">
        <w:trPr>
          <w:jc w:val="center"/>
        </w:trPr>
        <w:tc>
          <w:tcPr>
            <w:tcW w:w="0" w:type="auto"/>
            <w:tcBorders>
              <w:top w:val="single" w:sz="6" w:space="0" w:color="auto"/>
              <w:left w:val="nil"/>
              <w:bottom w:val="single" w:sz="6" w:space="0" w:color="auto"/>
              <w:right w:val="single" w:sz="6" w:space="0" w:color="auto"/>
            </w:tcBorders>
            <w:vAlign w:val="center"/>
          </w:tcPr>
          <w:p w:rsidR="0017674B" w:rsidRDefault="00DE165B">
            <w:pPr>
              <w:pStyle w:val="TIE-"/>
            </w:pPr>
            <w:r>
              <w:rPr>
                <w:rFonts w:hint="eastAsia"/>
              </w:rPr>
              <w:t>处理</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Ms5</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Ms3</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Ms1</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Ms0</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Ms0</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Ms0</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Ms0</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Ms0</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Ms0</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Ms0</w:t>
            </w:r>
          </w:p>
        </w:tc>
        <w:tc>
          <w:tcPr>
            <w:tcW w:w="0" w:type="auto"/>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Ms0</w:t>
            </w:r>
          </w:p>
        </w:tc>
        <w:tc>
          <w:tcPr>
            <w:tcW w:w="0" w:type="auto"/>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Ms0</w:t>
            </w:r>
          </w:p>
        </w:tc>
      </w:tr>
      <w:tr w:rsidR="0017674B">
        <w:trPr>
          <w:jc w:val="center"/>
        </w:trPr>
        <w:tc>
          <w:tcPr>
            <w:tcW w:w="0" w:type="auto"/>
            <w:gridSpan w:val="13"/>
            <w:tcBorders>
              <w:top w:val="single" w:sz="6" w:space="0" w:color="auto"/>
              <w:left w:val="nil"/>
              <w:bottom w:val="single" w:sz="12" w:space="0" w:color="auto"/>
              <w:right w:val="nil"/>
            </w:tcBorders>
            <w:vAlign w:val="center"/>
          </w:tcPr>
          <w:p w:rsidR="0017674B" w:rsidRDefault="00DE165B">
            <w:pPr>
              <w:pStyle w:val="TIE-"/>
              <w:jc w:val="both"/>
            </w:pPr>
            <w:r>
              <w:rPr>
                <w:rFonts w:hint="eastAsia"/>
              </w:rPr>
              <w:t>注：</w:t>
            </w:r>
            <w:r>
              <w:rPr>
                <w:rFonts w:hint="eastAsia"/>
              </w:rPr>
              <w:t>Ms0</w:t>
            </w:r>
            <w:r>
              <w:rPr>
                <w:rFonts w:hint="eastAsia"/>
              </w:rPr>
              <w:t>无臭味；</w:t>
            </w:r>
            <w:r>
              <w:rPr>
                <w:rFonts w:hint="eastAsia"/>
              </w:rPr>
              <w:t>Ms1</w:t>
            </w:r>
            <w:r>
              <w:rPr>
                <w:rFonts w:hint="eastAsia"/>
              </w:rPr>
              <w:t>勉强感觉到臭味；</w:t>
            </w:r>
            <w:r>
              <w:rPr>
                <w:rFonts w:hint="eastAsia"/>
              </w:rPr>
              <w:t>Ms2</w:t>
            </w:r>
            <w:r>
              <w:rPr>
                <w:rFonts w:hint="eastAsia"/>
              </w:rPr>
              <w:t>微弱的臭味；</w:t>
            </w:r>
            <w:r>
              <w:rPr>
                <w:rFonts w:hint="eastAsia"/>
              </w:rPr>
              <w:t>Ms3</w:t>
            </w:r>
            <w:r>
              <w:rPr>
                <w:rFonts w:hint="eastAsia"/>
              </w:rPr>
              <w:t>明显的臭味；</w:t>
            </w:r>
            <w:r>
              <w:rPr>
                <w:rFonts w:hint="eastAsia"/>
              </w:rPr>
              <w:t>Ms4</w:t>
            </w:r>
            <w:r>
              <w:rPr>
                <w:rFonts w:hint="eastAsia"/>
              </w:rPr>
              <w:t>很强的臭味；</w:t>
            </w:r>
            <w:r>
              <w:rPr>
                <w:rFonts w:hint="eastAsia"/>
              </w:rPr>
              <w:t>Ms5</w:t>
            </w:r>
            <w:r>
              <w:rPr>
                <w:rFonts w:hint="eastAsia"/>
              </w:rPr>
              <w:t>难以忍受的臭味。</w:t>
            </w:r>
          </w:p>
        </w:tc>
      </w:tr>
    </w:tbl>
    <w:p w:rsidR="0017674B" w:rsidRDefault="00DE165B">
      <w:pPr>
        <w:ind w:firstLine="480"/>
      </w:pPr>
      <w:r>
        <w:rPr>
          <w:rFonts w:ascii="宋体" w:hAnsi="宋体"/>
        </w:rPr>
        <w:t>从上表可以看出，在使用复合发酵剂后，</w:t>
      </w:r>
      <w:r>
        <w:rPr>
          <w:rFonts w:ascii="宋体" w:hAnsi="宋体" w:hint="eastAsia"/>
        </w:rPr>
        <w:t>堆肥平台</w:t>
      </w:r>
      <w:r>
        <w:rPr>
          <w:rFonts w:ascii="宋体" w:hAnsi="宋体"/>
        </w:rPr>
        <w:t>产生的臭气可大幅减少</w:t>
      </w:r>
      <w:r>
        <w:rPr>
          <w:rFonts w:ascii="宋体" w:hAnsi="宋体" w:hint="eastAsia"/>
        </w:rPr>
        <w:t>。</w:t>
      </w:r>
    </w:p>
    <w:p w:rsidR="0017674B" w:rsidRDefault="00DE165B">
      <w:pPr>
        <w:ind w:firstLine="480"/>
        <w:rPr>
          <w:rStyle w:val="af1"/>
        </w:rPr>
      </w:pPr>
      <w:r>
        <w:rPr>
          <w:rStyle w:val="af1"/>
          <w:rFonts w:hint="eastAsia"/>
        </w:rPr>
        <w:t>在堆肥平台堆存期间每周喷洒生物</w:t>
      </w:r>
      <w:r>
        <w:rPr>
          <w:rStyle w:val="af1"/>
          <w:rFonts w:hint="eastAsia"/>
        </w:rPr>
        <w:t>/</w:t>
      </w:r>
      <w:r>
        <w:rPr>
          <w:rStyle w:val="af1"/>
          <w:rFonts w:hint="eastAsia"/>
        </w:rPr>
        <w:t>植物除臭剂，植物型除臭剂可以说是恶臭气体的天敌。从天然植物中分离提取的天然成分，具有抑菌、杀菌和除臭功效，对氨、硫化氢等无机物和低分子脂肪酸、胺类、醛类、酮类、醚类、卤代烃等有机物等恶臭有吸附、遮盖、良好的分解，或者与异味分子发生碰撞，进行反应，促使异味分子发生改变原有分子结构，使之失去臭味，达到去除臭味的效果。</w:t>
      </w:r>
    </w:p>
    <w:p w:rsidR="0017674B" w:rsidRDefault="00DE165B">
      <w:pPr>
        <w:ind w:firstLine="480"/>
        <w:rPr>
          <w:rStyle w:val="af1"/>
        </w:rPr>
      </w:pPr>
      <w:r>
        <w:rPr>
          <w:rStyle w:val="af1"/>
          <w:rFonts w:hint="eastAsia"/>
        </w:rPr>
        <w:t>本项目在堆肥发酵过程中</w:t>
      </w:r>
      <w:r>
        <w:rPr>
          <w:rFonts w:ascii="宋体" w:hAnsi="宋体"/>
        </w:rPr>
        <w:t>投</w:t>
      </w:r>
      <w:proofErr w:type="gramStart"/>
      <w:r>
        <w:rPr>
          <w:rFonts w:ascii="宋体" w:hAnsi="宋体"/>
        </w:rPr>
        <w:t>加减少氨</w:t>
      </w:r>
      <w:proofErr w:type="gramEnd"/>
      <w:r>
        <w:rPr>
          <w:rFonts w:ascii="宋体" w:hAnsi="宋体"/>
        </w:rPr>
        <w:t>释放和保氮的复合发酵剂</w:t>
      </w:r>
      <w:r>
        <w:rPr>
          <w:rStyle w:val="af1"/>
          <w:rFonts w:hint="eastAsia"/>
        </w:rPr>
        <w:t>与喷洒生物</w:t>
      </w:r>
      <w:r>
        <w:rPr>
          <w:rStyle w:val="af1"/>
          <w:rFonts w:hint="eastAsia"/>
        </w:rPr>
        <w:t>/</w:t>
      </w:r>
      <w:r>
        <w:rPr>
          <w:rStyle w:val="af1"/>
          <w:rFonts w:hint="eastAsia"/>
        </w:rPr>
        <w:t>植物除臭剂是可行的，采取上述措施后，场界排放浓度达到《恶臭污染物排放标准》（</w:t>
      </w:r>
      <w:r>
        <w:rPr>
          <w:rStyle w:val="af1"/>
          <w:rFonts w:hint="eastAsia"/>
        </w:rPr>
        <w:t>GB14554-93</w:t>
      </w:r>
      <w:r>
        <w:rPr>
          <w:rStyle w:val="af1"/>
          <w:rFonts w:hint="eastAsia"/>
        </w:rPr>
        <w:t>）二级新扩改建标准和《畜禽养殖业污染物排放标准》</w:t>
      </w:r>
      <w:r>
        <w:rPr>
          <w:rStyle w:val="af1"/>
          <w:rFonts w:hint="eastAsia"/>
        </w:rPr>
        <w:t>(GB18596-2001)</w:t>
      </w:r>
      <w:r>
        <w:rPr>
          <w:rStyle w:val="af1"/>
          <w:rFonts w:hint="eastAsia"/>
        </w:rPr>
        <w:t>中标准。</w:t>
      </w:r>
    </w:p>
    <w:p w:rsidR="0017674B" w:rsidRDefault="00DE165B">
      <w:pPr>
        <w:ind w:firstLine="480"/>
      </w:pPr>
      <w:r>
        <w:rPr>
          <w:rFonts w:ascii="宋体" w:hAnsi="宋体" w:hint="eastAsia"/>
        </w:rPr>
        <w:t>绿化工程对改善养殖场的环境十分重要，养殖场多种花草树木，场界边缘地带形成防护林带，可降低恶臭污染的影响。树种选用具有吸附恶臭功能的绿色植物，利用绿色植物的吸收作用，以减少恶臭气体逸散，减轻恶臭等对周围环境影响。</w:t>
      </w:r>
    </w:p>
    <w:p w:rsidR="0017674B" w:rsidRDefault="00DE165B">
      <w:pPr>
        <w:pStyle w:val="3"/>
      </w:pPr>
      <w:bookmarkStart w:id="401" w:name="_Toc157447925"/>
      <w:r>
        <w:rPr>
          <w:rFonts w:hint="eastAsia"/>
        </w:rPr>
        <w:t>7.2.2</w:t>
      </w:r>
      <w:r>
        <w:rPr>
          <w:rFonts w:hint="eastAsia"/>
        </w:rPr>
        <w:t>饲料配置粉尘</w:t>
      </w:r>
      <w:bookmarkEnd w:id="401"/>
    </w:p>
    <w:p w:rsidR="0017674B" w:rsidRDefault="00DE165B">
      <w:pPr>
        <w:ind w:firstLine="480"/>
      </w:pPr>
      <w:r>
        <w:rPr>
          <w:rFonts w:hint="eastAsia"/>
        </w:rPr>
        <w:t>项目精饲料为外购成品袋装饲料，是按照一定比例将豆</w:t>
      </w:r>
      <w:proofErr w:type="gramStart"/>
      <w:r>
        <w:rPr>
          <w:rFonts w:hint="eastAsia"/>
        </w:rPr>
        <w:t>粕</w:t>
      </w:r>
      <w:proofErr w:type="gramEnd"/>
      <w:r>
        <w:rPr>
          <w:rFonts w:hint="eastAsia"/>
        </w:rPr>
        <w:t>、棉籽、玉米粉以及各种添加剂混合而成的精料。每日将精饲料以及青贮料、混合牧草投入</w:t>
      </w:r>
      <w:r>
        <w:rPr>
          <w:rFonts w:hint="eastAsia"/>
        </w:rPr>
        <w:t>TMR</w:t>
      </w:r>
      <w:r>
        <w:rPr>
          <w:rFonts w:hint="eastAsia"/>
        </w:rPr>
        <w:t>日粮机拌合成牛群日粮，由于精饲料具有一定的粒度，而青贮、混合牧草等均为短段，各物料一般都有一定的湿度，另外饲料配制工作间全封闭，搅拌及破碎过程中产生的颗粒物在封闭工作间内沉降，及时清扫至堆肥平台。因此粉尘产生量非常少，对环境影响也较小。</w:t>
      </w:r>
    </w:p>
    <w:p w:rsidR="0017674B" w:rsidRDefault="00DE165B">
      <w:pPr>
        <w:pStyle w:val="2"/>
      </w:pPr>
      <w:bookmarkStart w:id="402" w:name="_Toc157447926"/>
      <w:r>
        <w:rPr>
          <w:rFonts w:hint="eastAsia"/>
        </w:rPr>
        <w:lastRenderedPageBreak/>
        <w:t>7.3</w:t>
      </w:r>
      <w:r>
        <w:rPr>
          <w:rFonts w:hint="eastAsia"/>
        </w:rPr>
        <w:t>运营期水污染防治措施及可行性</w:t>
      </w:r>
      <w:bookmarkEnd w:id="402"/>
    </w:p>
    <w:p w:rsidR="0017674B" w:rsidRDefault="00DE165B">
      <w:pPr>
        <w:pStyle w:val="3"/>
      </w:pPr>
      <w:bookmarkStart w:id="403" w:name="_Toc157447927"/>
      <w:r>
        <w:rPr>
          <w:rFonts w:hint="eastAsia"/>
        </w:rPr>
        <w:t>7.3.1</w:t>
      </w:r>
      <w:r>
        <w:rPr>
          <w:rFonts w:hint="eastAsia"/>
        </w:rPr>
        <w:t>水污染防治措施有效性分析</w:t>
      </w:r>
      <w:bookmarkEnd w:id="403"/>
    </w:p>
    <w:p w:rsidR="0017674B" w:rsidRDefault="00DE165B">
      <w:pPr>
        <w:ind w:firstLine="480"/>
      </w:pPr>
      <w:r>
        <w:rPr>
          <w:rFonts w:ascii="宋体" w:hAnsi="宋体" w:hint="eastAsia"/>
        </w:rPr>
        <w:t>项目不对牛舍进行清洗；生活污水经管道排入现有化粪池处理，定期拉运至塔尔湖污水处理厂处理。</w:t>
      </w:r>
    </w:p>
    <w:p w:rsidR="0017674B" w:rsidRDefault="00DE165B">
      <w:pPr>
        <w:ind w:firstLine="480"/>
      </w:pPr>
      <w:r>
        <w:rPr>
          <w:rFonts w:ascii="宋体" w:hAnsi="宋体" w:hint="eastAsia"/>
        </w:rPr>
        <w:t>项目采用雨污分流排水：</w:t>
      </w:r>
    </w:p>
    <w:p w:rsidR="0017674B" w:rsidRDefault="00DE165B">
      <w:pPr>
        <w:ind w:firstLine="480"/>
      </w:pPr>
      <w:r>
        <w:rPr>
          <w:rFonts w:ascii="宋体" w:hAnsi="宋体" w:hint="eastAsia"/>
        </w:rPr>
        <w:t>（</w:t>
      </w:r>
      <w:r>
        <w:rPr>
          <w:rFonts w:hint="eastAsia"/>
        </w:rPr>
        <w:t>1</w:t>
      </w:r>
      <w:r>
        <w:rPr>
          <w:rFonts w:ascii="宋体" w:hAnsi="宋体" w:hint="eastAsia"/>
        </w:rPr>
        <w:t>）牛舍等构筑物屋面设置合适坡度和导流槽，以利雨水排出且不排入运动场，牛舍屋面雨水、道路雨水采用自流式排水，经雨水沟排出养殖场。</w:t>
      </w:r>
    </w:p>
    <w:p w:rsidR="0017674B" w:rsidRDefault="00DE165B">
      <w:pPr>
        <w:ind w:firstLine="480"/>
      </w:pPr>
      <w:r>
        <w:rPr>
          <w:rFonts w:ascii="宋体" w:hAnsi="宋体" w:hint="eastAsia"/>
        </w:rPr>
        <w:t>（</w:t>
      </w:r>
      <w:r>
        <w:rPr>
          <w:rFonts w:hint="eastAsia"/>
        </w:rPr>
        <w:t>2</w:t>
      </w:r>
      <w:r>
        <w:rPr>
          <w:rFonts w:ascii="宋体" w:hAnsi="宋体" w:hint="eastAsia"/>
        </w:rPr>
        <w:t>）运动场设置挡水坡道，堆肥平台底部、池壁进行硬化防渗处理，</w:t>
      </w:r>
      <w:r>
        <w:rPr>
          <w:rFonts w:ascii="宋体" w:hAnsi="宋体"/>
          <w:kern w:val="0"/>
          <w:szCs w:val="24"/>
        </w:rPr>
        <w:t>堆肥平台四周设置</w:t>
      </w:r>
      <w:r>
        <w:rPr>
          <w:kern w:val="0"/>
          <w:szCs w:val="24"/>
        </w:rPr>
        <w:t>1.0m</w:t>
      </w:r>
      <w:r>
        <w:rPr>
          <w:rFonts w:ascii="宋体" w:hAnsi="宋体"/>
          <w:kern w:val="0"/>
          <w:szCs w:val="24"/>
        </w:rPr>
        <w:t>高挡水墙及在墙外四周设置导流渠导流雨水，以上雨水</w:t>
      </w:r>
      <w:r>
        <w:rPr>
          <w:rFonts w:ascii="宋体" w:hAnsi="宋体" w:hint="eastAsia"/>
          <w:kern w:val="0"/>
          <w:szCs w:val="24"/>
        </w:rPr>
        <w:t>经雨水沟</w:t>
      </w:r>
      <w:r>
        <w:rPr>
          <w:rFonts w:ascii="宋体" w:hAnsi="宋体"/>
          <w:kern w:val="0"/>
          <w:szCs w:val="24"/>
        </w:rPr>
        <w:t>排出场外</w:t>
      </w:r>
      <w:r>
        <w:rPr>
          <w:rFonts w:ascii="宋体" w:hAnsi="宋体" w:hint="eastAsia"/>
        </w:rPr>
        <w:t>，防止因雨水进入，形成二次污染。</w:t>
      </w:r>
    </w:p>
    <w:p w:rsidR="0017674B" w:rsidRDefault="00DE165B">
      <w:pPr>
        <w:ind w:firstLine="480"/>
      </w:pPr>
      <w:r>
        <w:rPr>
          <w:rFonts w:ascii="宋体" w:hAnsi="宋体" w:hint="eastAsia"/>
        </w:rPr>
        <w:t>综上所述，本项目采用雨污分流，养殖场清净雨水通过雨水沟自流式排出场外，项目不对牛舍进行清洗；生活污水经管道排入现有化粪池处理，定期拉运至污水处理厂处理，采取</w:t>
      </w:r>
      <w:r>
        <w:rPr>
          <w:rFonts w:ascii="宋体" w:hAnsi="宋体"/>
        </w:rPr>
        <w:t>上述措施是可行的。</w:t>
      </w:r>
    </w:p>
    <w:p w:rsidR="0017674B" w:rsidRDefault="00DE165B">
      <w:pPr>
        <w:pStyle w:val="3"/>
      </w:pPr>
      <w:bookmarkStart w:id="404" w:name="_Toc157447928"/>
      <w:r>
        <w:rPr>
          <w:rFonts w:hint="eastAsia"/>
        </w:rPr>
        <w:t>7.3.2</w:t>
      </w:r>
      <w:r>
        <w:rPr>
          <w:rFonts w:ascii="宋体" w:hAnsi="宋体" w:hint="eastAsia"/>
        </w:rPr>
        <w:t>生活污水依托可行性</w:t>
      </w:r>
      <w:bookmarkEnd w:id="404"/>
    </w:p>
    <w:p w:rsidR="0017674B" w:rsidRDefault="00DE165B">
      <w:pPr>
        <w:topLinePunct w:val="0"/>
        <w:autoSpaceDE/>
        <w:spacing w:line="480" w:lineRule="exact"/>
        <w:ind w:firstLine="480"/>
        <w:rPr>
          <w:szCs w:val="24"/>
        </w:rPr>
      </w:pPr>
      <w:r>
        <w:rPr>
          <w:rFonts w:ascii="宋体" w:hAnsi="宋体" w:hint="eastAsia"/>
          <w:szCs w:val="24"/>
        </w:rPr>
        <w:t>塔尔湖污水处理厂位于五原县塔尔湖镇，目前设计处理能力为</w:t>
      </w:r>
      <w:r>
        <w:rPr>
          <w:rFonts w:hint="eastAsia"/>
          <w:szCs w:val="24"/>
        </w:rPr>
        <w:t>500m</w:t>
      </w:r>
      <w:r>
        <w:rPr>
          <w:szCs w:val="24"/>
          <w:vertAlign w:val="superscript"/>
        </w:rPr>
        <w:t>3</w:t>
      </w:r>
      <w:r>
        <w:rPr>
          <w:rFonts w:hint="eastAsia"/>
          <w:szCs w:val="24"/>
        </w:rPr>
        <w:t>/d</w:t>
      </w:r>
      <w:r>
        <w:rPr>
          <w:rFonts w:ascii="宋体" w:hAnsi="宋体" w:hint="eastAsia"/>
          <w:szCs w:val="24"/>
        </w:rPr>
        <w:t>，实际处理规模为</w:t>
      </w:r>
      <w:r>
        <w:rPr>
          <w:szCs w:val="24"/>
        </w:rPr>
        <w:t>35</w:t>
      </w:r>
      <w:r>
        <w:rPr>
          <w:rFonts w:hint="eastAsia"/>
          <w:szCs w:val="24"/>
        </w:rPr>
        <w:t>0m</w:t>
      </w:r>
      <w:r>
        <w:rPr>
          <w:szCs w:val="24"/>
          <w:vertAlign w:val="superscript"/>
        </w:rPr>
        <w:t>3</w:t>
      </w:r>
      <w:r>
        <w:rPr>
          <w:rFonts w:hint="eastAsia"/>
          <w:szCs w:val="24"/>
        </w:rPr>
        <w:t>/d</w:t>
      </w:r>
      <w:r>
        <w:rPr>
          <w:rFonts w:ascii="宋体" w:hAnsi="宋体" w:hint="eastAsia"/>
          <w:szCs w:val="24"/>
        </w:rPr>
        <w:t>；该工程于</w:t>
      </w:r>
      <w:r>
        <w:rPr>
          <w:rFonts w:hint="eastAsia"/>
          <w:szCs w:val="24"/>
        </w:rPr>
        <w:t>2013</w:t>
      </w:r>
      <w:r>
        <w:rPr>
          <w:rFonts w:ascii="宋体" w:hAnsi="宋体" w:hint="eastAsia"/>
          <w:szCs w:val="24"/>
        </w:rPr>
        <w:t>年</w:t>
      </w:r>
      <w:r>
        <w:rPr>
          <w:rFonts w:hint="eastAsia"/>
          <w:szCs w:val="24"/>
        </w:rPr>
        <w:t>9</w:t>
      </w:r>
      <w:r>
        <w:rPr>
          <w:rFonts w:ascii="宋体" w:hAnsi="宋体" w:hint="eastAsia"/>
          <w:szCs w:val="24"/>
        </w:rPr>
        <w:t>月</w:t>
      </w:r>
      <w:r>
        <w:rPr>
          <w:rFonts w:hint="eastAsia"/>
          <w:szCs w:val="24"/>
        </w:rPr>
        <w:t>17</w:t>
      </w:r>
      <w:r>
        <w:rPr>
          <w:rFonts w:ascii="宋体" w:hAnsi="宋体" w:hint="eastAsia"/>
          <w:szCs w:val="24"/>
        </w:rPr>
        <w:t>日取得《巴彦淖尔市环境保护局关于巴彦淖尔市五原县塔尔湖镇污水处理工程环境影响报告表的批复》（</w:t>
      </w:r>
      <w:proofErr w:type="gramStart"/>
      <w:r>
        <w:rPr>
          <w:rFonts w:ascii="宋体" w:hAnsi="宋体" w:hint="eastAsia"/>
          <w:szCs w:val="24"/>
        </w:rPr>
        <w:t>巴环审表</w:t>
      </w:r>
      <w:proofErr w:type="gramEnd"/>
      <w:r>
        <w:rPr>
          <w:rFonts w:hint="eastAsia"/>
          <w:szCs w:val="24"/>
        </w:rPr>
        <w:t>[201</w:t>
      </w:r>
      <w:r>
        <w:rPr>
          <w:szCs w:val="24"/>
        </w:rPr>
        <w:t>3</w:t>
      </w:r>
      <w:r>
        <w:rPr>
          <w:rFonts w:hint="eastAsia"/>
          <w:szCs w:val="24"/>
        </w:rPr>
        <w:t>]</w:t>
      </w:r>
      <w:r>
        <w:rPr>
          <w:szCs w:val="24"/>
        </w:rPr>
        <w:t>73</w:t>
      </w:r>
      <w:r>
        <w:rPr>
          <w:rFonts w:ascii="宋体" w:hAnsi="宋体" w:hint="eastAsia"/>
          <w:szCs w:val="24"/>
        </w:rPr>
        <w:t>号）；工程于</w:t>
      </w:r>
      <w:r>
        <w:rPr>
          <w:rFonts w:hint="eastAsia"/>
          <w:szCs w:val="24"/>
        </w:rPr>
        <w:t>2015</w:t>
      </w:r>
      <w:r>
        <w:rPr>
          <w:rFonts w:ascii="宋体" w:hAnsi="宋体" w:hint="eastAsia"/>
          <w:szCs w:val="24"/>
        </w:rPr>
        <w:t>年</w:t>
      </w:r>
      <w:r>
        <w:rPr>
          <w:rFonts w:hint="eastAsia"/>
          <w:szCs w:val="24"/>
        </w:rPr>
        <w:t>5</w:t>
      </w:r>
      <w:r>
        <w:rPr>
          <w:rFonts w:ascii="宋体" w:hAnsi="宋体" w:hint="eastAsia"/>
          <w:szCs w:val="24"/>
        </w:rPr>
        <w:t>月</w:t>
      </w:r>
      <w:r>
        <w:rPr>
          <w:rFonts w:hint="eastAsia"/>
          <w:szCs w:val="24"/>
        </w:rPr>
        <w:t>5</w:t>
      </w:r>
      <w:r>
        <w:rPr>
          <w:rFonts w:ascii="宋体" w:hAnsi="宋体" w:hint="eastAsia"/>
          <w:szCs w:val="24"/>
        </w:rPr>
        <w:t>日开工建设，</w:t>
      </w:r>
      <w:r>
        <w:rPr>
          <w:rFonts w:hint="eastAsia"/>
          <w:szCs w:val="24"/>
        </w:rPr>
        <w:t>2015</w:t>
      </w:r>
      <w:r>
        <w:rPr>
          <w:rFonts w:ascii="宋体" w:hAnsi="宋体" w:hint="eastAsia"/>
          <w:szCs w:val="24"/>
        </w:rPr>
        <w:t>年</w:t>
      </w:r>
      <w:r>
        <w:rPr>
          <w:rFonts w:hint="eastAsia"/>
          <w:szCs w:val="24"/>
        </w:rPr>
        <w:t>9</w:t>
      </w:r>
      <w:r>
        <w:rPr>
          <w:rFonts w:ascii="宋体" w:hAnsi="宋体" w:hint="eastAsia"/>
          <w:szCs w:val="24"/>
        </w:rPr>
        <w:t>月</w:t>
      </w:r>
      <w:r>
        <w:rPr>
          <w:rFonts w:hint="eastAsia"/>
          <w:szCs w:val="24"/>
        </w:rPr>
        <w:t>18</w:t>
      </w:r>
      <w:r>
        <w:rPr>
          <w:rFonts w:ascii="宋体" w:hAnsi="宋体" w:hint="eastAsia"/>
          <w:szCs w:val="24"/>
        </w:rPr>
        <w:t>日竣工，</w:t>
      </w:r>
      <w:r>
        <w:rPr>
          <w:rFonts w:hint="eastAsia"/>
          <w:szCs w:val="24"/>
        </w:rPr>
        <w:t>2015</w:t>
      </w:r>
      <w:r>
        <w:rPr>
          <w:rFonts w:ascii="宋体" w:hAnsi="宋体" w:hint="eastAsia"/>
          <w:szCs w:val="24"/>
        </w:rPr>
        <w:t>年</w:t>
      </w:r>
      <w:r>
        <w:rPr>
          <w:rFonts w:hint="eastAsia"/>
          <w:szCs w:val="24"/>
        </w:rPr>
        <w:t>10</w:t>
      </w:r>
      <w:r>
        <w:rPr>
          <w:rFonts w:ascii="宋体" w:hAnsi="宋体" w:hint="eastAsia"/>
          <w:szCs w:val="24"/>
        </w:rPr>
        <w:t>月</w:t>
      </w:r>
      <w:r>
        <w:rPr>
          <w:rFonts w:hint="eastAsia"/>
          <w:szCs w:val="24"/>
        </w:rPr>
        <w:t>5</w:t>
      </w:r>
      <w:r>
        <w:rPr>
          <w:rFonts w:ascii="宋体" w:hAnsi="宋体" w:hint="eastAsia"/>
          <w:szCs w:val="24"/>
        </w:rPr>
        <w:t>日投入试运行；该项目于</w:t>
      </w:r>
      <w:r>
        <w:rPr>
          <w:rFonts w:hint="eastAsia"/>
          <w:szCs w:val="24"/>
        </w:rPr>
        <w:t>2</w:t>
      </w:r>
      <w:r>
        <w:rPr>
          <w:szCs w:val="24"/>
        </w:rPr>
        <w:t>015</w:t>
      </w:r>
      <w:r>
        <w:rPr>
          <w:rFonts w:ascii="宋体" w:hAnsi="宋体" w:hint="eastAsia"/>
          <w:szCs w:val="24"/>
        </w:rPr>
        <w:t>年取得《巴彦淖尔市环境保护局关于五原县塔尔湖镇污水处理工程竣工环境保护验收意见》（</w:t>
      </w:r>
      <w:proofErr w:type="gramStart"/>
      <w:r>
        <w:rPr>
          <w:rFonts w:ascii="宋体" w:hAnsi="宋体" w:hint="eastAsia"/>
          <w:szCs w:val="24"/>
        </w:rPr>
        <w:t>巴环验</w:t>
      </w:r>
      <w:r>
        <w:rPr>
          <w:szCs w:val="24"/>
        </w:rPr>
        <w:t>[</w:t>
      </w:r>
      <w:proofErr w:type="gramEnd"/>
      <w:r>
        <w:rPr>
          <w:rFonts w:hint="eastAsia"/>
          <w:szCs w:val="24"/>
        </w:rPr>
        <w:t>2</w:t>
      </w:r>
      <w:r>
        <w:rPr>
          <w:szCs w:val="24"/>
        </w:rPr>
        <w:t>015</w:t>
      </w:r>
      <w:r>
        <w:rPr>
          <w:rFonts w:hint="eastAsia"/>
          <w:szCs w:val="24"/>
        </w:rPr>
        <w:t>]5</w:t>
      </w:r>
      <w:r>
        <w:rPr>
          <w:szCs w:val="24"/>
        </w:rPr>
        <w:t>4</w:t>
      </w:r>
      <w:r>
        <w:rPr>
          <w:rFonts w:ascii="宋体" w:hAnsi="宋体" w:hint="eastAsia"/>
          <w:szCs w:val="24"/>
        </w:rPr>
        <w:t>号）；</w:t>
      </w:r>
      <w:r>
        <w:rPr>
          <w:szCs w:val="24"/>
        </w:rPr>
        <w:t>2021</w:t>
      </w:r>
      <w:r>
        <w:rPr>
          <w:szCs w:val="24"/>
        </w:rPr>
        <w:t>年开始对现有工程进行技术改造。本次改造现有</w:t>
      </w:r>
      <w:r>
        <w:rPr>
          <w:szCs w:val="24"/>
        </w:rPr>
        <w:t>A2/O</w:t>
      </w:r>
      <w:r>
        <w:rPr>
          <w:szCs w:val="24"/>
        </w:rPr>
        <w:t>污水处理工艺末端增加深度处理工艺，新建高效沉淀池、反硝化滤池进行脱磷脱氮，深度处理后</w:t>
      </w:r>
      <w:r>
        <w:rPr>
          <w:rFonts w:hint="eastAsia"/>
          <w:szCs w:val="24"/>
        </w:rPr>
        <w:t>满足《农田灌溉水质标准》，回用于暖棚蔬菜灌溉、园林绿化、植被恢复。</w:t>
      </w:r>
    </w:p>
    <w:p w:rsidR="0017674B" w:rsidRDefault="00DE165B">
      <w:pPr>
        <w:ind w:firstLine="480"/>
      </w:pPr>
      <w:r>
        <w:rPr>
          <w:rFonts w:ascii="宋体" w:hAnsi="宋体" w:hint="eastAsia"/>
        </w:rPr>
        <w:t>该污水处理厂目前废水处理量为</w:t>
      </w:r>
      <w:r>
        <w:rPr>
          <w:rFonts w:hint="eastAsia"/>
        </w:rPr>
        <w:t>350.0m</w:t>
      </w:r>
      <w:r>
        <w:rPr>
          <w:rFonts w:hint="eastAsia"/>
          <w:vertAlign w:val="superscript"/>
        </w:rPr>
        <w:t>3</w:t>
      </w:r>
      <w:r>
        <w:rPr>
          <w:rFonts w:hint="eastAsia"/>
        </w:rPr>
        <w:t>/d</w:t>
      </w:r>
      <w:r>
        <w:rPr>
          <w:rFonts w:ascii="宋体" w:hAnsi="宋体" w:hint="eastAsia"/>
        </w:rPr>
        <w:t>，剩余</w:t>
      </w:r>
      <w:r>
        <w:rPr>
          <w:rFonts w:hint="eastAsia"/>
        </w:rPr>
        <w:t>150.0m</w:t>
      </w:r>
      <w:r>
        <w:rPr>
          <w:rFonts w:hint="eastAsia"/>
          <w:vertAlign w:val="superscript"/>
        </w:rPr>
        <w:t>3</w:t>
      </w:r>
      <w:r>
        <w:rPr>
          <w:rFonts w:hint="eastAsia"/>
        </w:rPr>
        <w:t>/d</w:t>
      </w:r>
      <w:r>
        <w:rPr>
          <w:rFonts w:ascii="宋体" w:hAnsi="宋体" w:hint="eastAsia"/>
        </w:rPr>
        <w:t>，本项目</w:t>
      </w:r>
      <w:r>
        <w:rPr>
          <w:rFonts w:ascii="宋体" w:hAnsi="宋体"/>
        </w:rPr>
        <w:t>生活污水排</w:t>
      </w:r>
      <w:r>
        <w:rPr>
          <w:rFonts w:ascii="宋体" w:hAnsi="宋体" w:hint="eastAsia"/>
        </w:rPr>
        <w:t>水</w:t>
      </w:r>
      <w:r>
        <w:rPr>
          <w:rFonts w:ascii="宋体" w:hAnsi="宋体"/>
        </w:rPr>
        <w:t>量仅为</w:t>
      </w:r>
      <w:r>
        <w:t>0.8</w:t>
      </w:r>
      <w:r>
        <w:rPr>
          <w:rFonts w:hint="eastAsia"/>
        </w:rPr>
        <w:t>m</w:t>
      </w:r>
      <w:r>
        <w:rPr>
          <w:rFonts w:hint="eastAsia"/>
          <w:vertAlign w:val="superscript"/>
        </w:rPr>
        <w:t>3</w:t>
      </w:r>
      <w:r>
        <w:rPr>
          <w:rFonts w:hint="eastAsia"/>
        </w:rPr>
        <w:t>/d</w:t>
      </w:r>
      <w:r>
        <w:rPr>
          <w:rFonts w:ascii="宋体" w:hAnsi="宋体"/>
        </w:rPr>
        <w:t>（</w:t>
      </w:r>
      <w:r>
        <w:rPr>
          <w:rFonts w:hint="eastAsia"/>
        </w:rPr>
        <w:t>292</w:t>
      </w:r>
      <w:r>
        <w:t>m</w:t>
      </w:r>
      <w:r>
        <w:rPr>
          <w:rFonts w:hint="eastAsia"/>
          <w:vertAlign w:val="superscript"/>
        </w:rPr>
        <w:t>3</w:t>
      </w:r>
      <w:r>
        <w:t>/a</w:t>
      </w:r>
      <w:r>
        <w:rPr>
          <w:rFonts w:ascii="宋体" w:hAnsi="宋体"/>
        </w:rPr>
        <w:t>）</w:t>
      </w:r>
      <w:r>
        <w:rPr>
          <w:rFonts w:ascii="宋体" w:hAnsi="宋体" w:hint="eastAsia"/>
        </w:rPr>
        <w:t>，剩余处理水量可完全满足本项目生活废水处理，且污水处理厂收水水质与本项目生活废水一致。该污水处理厂与本项目运输距离约为</w:t>
      </w:r>
      <w:r>
        <w:rPr>
          <w:rFonts w:hint="eastAsia"/>
        </w:rPr>
        <w:t>33.0km</w:t>
      </w:r>
      <w:r>
        <w:rPr>
          <w:rFonts w:ascii="宋体" w:hAnsi="宋体" w:hint="eastAsia"/>
        </w:rPr>
        <w:t>，本项目通过罐车定期拉运至塔尔湖污水处理厂处理，可避免运输途中的二次污染。</w:t>
      </w:r>
    </w:p>
    <w:p w:rsidR="0017674B" w:rsidRDefault="00DE165B">
      <w:pPr>
        <w:ind w:firstLine="480"/>
      </w:pPr>
      <w:r>
        <w:rPr>
          <w:rFonts w:ascii="宋体" w:hAnsi="宋体" w:hint="eastAsia"/>
        </w:rPr>
        <w:t>综上，本项目生活污水依托塔尔湖污水处理厂处理是可行的。</w:t>
      </w:r>
    </w:p>
    <w:p w:rsidR="0017674B" w:rsidRDefault="00DE165B">
      <w:pPr>
        <w:pStyle w:val="2"/>
      </w:pPr>
      <w:bookmarkStart w:id="405" w:name="_Toc157447929"/>
      <w:bookmarkStart w:id="406" w:name="_Toc530642992"/>
      <w:r>
        <w:rPr>
          <w:rFonts w:hint="eastAsia"/>
        </w:rPr>
        <w:lastRenderedPageBreak/>
        <w:t>7.4</w:t>
      </w:r>
      <w:r>
        <w:rPr>
          <w:rFonts w:hint="eastAsia"/>
        </w:rPr>
        <w:t>运营期地下水防治</w:t>
      </w:r>
      <w:r>
        <w:t>措施可行性</w:t>
      </w:r>
      <w:bookmarkEnd w:id="405"/>
      <w:bookmarkEnd w:id="406"/>
    </w:p>
    <w:p w:rsidR="0017674B" w:rsidRDefault="00DE165B">
      <w:pPr>
        <w:pStyle w:val="3"/>
      </w:pPr>
      <w:bookmarkStart w:id="407" w:name="_Toc41476842"/>
      <w:bookmarkStart w:id="408" w:name="_Toc157447930"/>
      <w:r>
        <w:t>7.4.1</w:t>
      </w:r>
      <w:r>
        <w:rPr>
          <w:rFonts w:hint="eastAsia"/>
        </w:rPr>
        <w:t>防治原则</w:t>
      </w:r>
      <w:bookmarkEnd w:id="407"/>
      <w:bookmarkEnd w:id="408"/>
    </w:p>
    <w:p w:rsidR="0017674B" w:rsidRDefault="00DE165B">
      <w:pPr>
        <w:ind w:firstLine="480"/>
      </w:pPr>
      <w:r>
        <w:rPr>
          <w:rFonts w:hint="eastAsia"/>
        </w:rPr>
        <w:t>地下水及土壤污染防治措施坚持“源头控制、末端防治、污染监控、应急响应相结合”的原则，即采取主动控制和被动控制相结合的措施。</w:t>
      </w:r>
    </w:p>
    <w:p w:rsidR="0017674B" w:rsidRDefault="00DE165B">
      <w:pPr>
        <w:ind w:firstLine="480"/>
      </w:pPr>
      <w:r>
        <w:rPr>
          <w:rFonts w:hint="eastAsia"/>
        </w:rPr>
        <w:t>（</w:t>
      </w:r>
      <w:r>
        <w:rPr>
          <w:rFonts w:hint="eastAsia"/>
        </w:rPr>
        <w:t>1</w:t>
      </w:r>
      <w:r>
        <w:rPr>
          <w:rFonts w:hint="eastAsia"/>
        </w:rPr>
        <w:t>）主动控制，即从源头控制措施，主要包括</w:t>
      </w:r>
      <w:proofErr w:type="gramStart"/>
      <w:r>
        <w:rPr>
          <w:rFonts w:hint="eastAsia"/>
        </w:rPr>
        <w:t>在危废暂存</w:t>
      </w:r>
      <w:proofErr w:type="gramEnd"/>
      <w:r>
        <w:rPr>
          <w:rFonts w:hint="eastAsia"/>
        </w:rPr>
        <w:t>间、堆肥平台、病死畜冷藏间采取相应措施，防止和降低污染物下渗，将污染物泄漏的环境风险降到最低。</w:t>
      </w:r>
    </w:p>
    <w:p w:rsidR="0017674B" w:rsidRDefault="00DE165B">
      <w:pPr>
        <w:ind w:firstLine="480"/>
      </w:pPr>
      <w:r>
        <w:rPr>
          <w:rFonts w:hint="eastAsia"/>
        </w:rPr>
        <w:t>（</w:t>
      </w:r>
      <w:r>
        <w:rPr>
          <w:rFonts w:hint="eastAsia"/>
        </w:rPr>
        <w:t>2</w:t>
      </w:r>
      <w:r>
        <w:rPr>
          <w:rFonts w:hint="eastAsia"/>
        </w:rPr>
        <w:t>）被动控制，即末端控制措施，主要在污染区地面进行防渗处理，防止洒落污染物渗入地下，并把滞留污染物收集起来，按规范妥善处置。</w:t>
      </w:r>
    </w:p>
    <w:p w:rsidR="0017674B" w:rsidRDefault="00DE165B">
      <w:pPr>
        <w:ind w:firstLine="480"/>
      </w:pPr>
      <w:r>
        <w:rPr>
          <w:rFonts w:hint="eastAsia"/>
        </w:rPr>
        <w:t>（</w:t>
      </w:r>
      <w:r>
        <w:rPr>
          <w:rFonts w:hint="eastAsia"/>
        </w:rPr>
        <w:t>3</w:t>
      </w:r>
      <w:r>
        <w:rPr>
          <w:rFonts w:hint="eastAsia"/>
        </w:rPr>
        <w:t>）实施重点区域地下水污染监控系统，包括建立完善的监测制度，科学、合理设置地下水污染监控井，及时发现污染、及时控制。</w:t>
      </w:r>
    </w:p>
    <w:p w:rsidR="0017674B" w:rsidRDefault="00DE165B">
      <w:pPr>
        <w:ind w:firstLine="480"/>
      </w:pPr>
      <w:r>
        <w:rPr>
          <w:rFonts w:hint="eastAsia"/>
        </w:rPr>
        <w:t>（</w:t>
      </w:r>
      <w:r>
        <w:rPr>
          <w:rFonts w:hint="eastAsia"/>
        </w:rPr>
        <w:t>4</w:t>
      </w:r>
      <w:r>
        <w:rPr>
          <w:rFonts w:hint="eastAsia"/>
        </w:rPr>
        <w:t>）应急响应措施，一旦发现地下水、土壤污染事故，立即启动应急预案、采取应急措施控制地下水、土壤污染，并使污染得到治理。</w:t>
      </w:r>
    </w:p>
    <w:p w:rsidR="0017674B" w:rsidRDefault="00DE165B">
      <w:pPr>
        <w:pStyle w:val="3"/>
      </w:pPr>
      <w:bookmarkStart w:id="409" w:name="_Toc157447931"/>
      <w:bookmarkStart w:id="410" w:name="_Toc41476843"/>
      <w:r>
        <w:rPr>
          <w:rFonts w:hint="eastAsia"/>
        </w:rPr>
        <w:t>7.</w:t>
      </w:r>
      <w:r>
        <w:t>4</w:t>
      </w:r>
      <w:r>
        <w:rPr>
          <w:rFonts w:hint="eastAsia"/>
        </w:rPr>
        <w:t>.2</w:t>
      </w:r>
      <w:r>
        <w:rPr>
          <w:rFonts w:hint="eastAsia"/>
        </w:rPr>
        <w:t>污染物控制对策</w:t>
      </w:r>
      <w:bookmarkEnd w:id="409"/>
      <w:bookmarkEnd w:id="410"/>
    </w:p>
    <w:p w:rsidR="0017674B" w:rsidRDefault="00DE165B">
      <w:pPr>
        <w:ind w:firstLine="480"/>
      </w:pPr>
      <w:r>
        <w:rPr>
          <w:rFonts w:hint="eastAsia"/>
        </w:rPr>
        <w:t>按照“源头控制、分区防控、污染监控、应急响应”原则，为了防止地下水和土壤受到污染，采取主要地下水防治措施如下：</w:t>
      </w:r>
    </w:p>
    <w:p w:rsidR="0017674B" w:rsidRDefault="00DE165B">
      <w:pPr>
        <w:pStyle w:val="4"/>
      </w:pPr>
      <w:r>
        <w:rPr>
          <w:rFonts w:hint="eastAsia"/>
        </w:rPr>
        <w:t>7.4.2.1</w:t>
      </w:r>
      <w:r>
        <w:rPr>
          <w:rFonts w:hint="eastAsia"/>
        </w:rPr>
        <w:t>源头控制措施</w:t>
      </w:r>
    </w:p>
    <w:p w:rsidR="0017674B" w:rsidRDefault="00DE165B">
      <w:pPr>
        <w:ind w:firstLine="480"/>
      </w:pPr>
      <w:r>
        <w:rPr>
          <w:rFonts w:hint="eastAsia"/>
        </w:rPr>
        <w:t>项目运营后应加强管理，主要包括在危险废物暂存间、堆肥平台、病死畜冷藏间等区域，降低和防止污染物下渗，将污染物泄漏的环境风险降到最低，把工程分析中提到的各项废水利用措施落实到位，避免事故排放对地下水造成污染。</w:t>
      </w:r>
    </w:p>
    <w:p w:rsidR="0017674B" w:rsidRDefault="00DE165B">
      <w:pPr>
        <w:ind w:firstLine="480"/>
      </w:pPr>
      <w:r>
        <w:rPr>
          <w:rFonts w:hint="eastAsia"/>
        </w:rPr>
        <w:t>本次评价提出如下要求：</w:t>
      </w:r>
    </w:p>
    <w:p w:rsidR="0017674B" w:rsidRDefault="00DE165B">
      <w:pPr>
        <w:ind w:firstLine="480"/>
      </w:pPr>
      <w:r>
        <w:rPr>
          <w:rFonts w:hint="eastAsia"/>
        </w:rPr>
        <w:t>1</w:t>
      </w:r>
      <w:r>
        <w:rPr>
          <w:rFonts w:hint="eastAsia"/>
        </w:rPr>
        <w:t>）养殖场内任何废水皆禁止排入地下水中。</w:t>
      </w:r>
    </w:p>
    <w:p w:rsidR="0017674B" w:rsidRDefault="00DE165B">
      <w:pPr>
        <w:ind w:firstLine="480"/>
      </w:pPr>
      <w:r>
        <w:rPr>
          <w:rFonts w:hint="eastAsia"/>
        </w:rPr>
        <w:t>2</w:t>
      </w:r>
      <w:r>
        <w:rPr>
          <w:rFonts w:hint="eastAsia"/>
        </w:rPr>
        <w:t>）项目采取分区防渗，全厂根据不同区域潜在地下水污染风险性大小划分为：重点防渗区、一般防渗区和简单防渗区。</w:t>
      </w:r>
    </w:p>
    <w:p w:rsidR="0017674B" w:rsidRDefault="00DE165B">
      <w:pPr>
        <w:ind w:firstLine="480"/>
      </w:pPr>
      <w:r>
        <w:rPr>
          <w:rFonts w:hint="eastAsia"/>
        </w:rPr>
        <w:t>3</w:t>
      </w:r>
      <w:r>
        <w:rPr>
          <w:rFonts w:hint="eastAsia"/>
        </w:rPr>
        <w:t>）在拟建养殖场可能发生泄漏的装置下游布置</w:t>
      </w:r>
      <w:r>
        <w:t>1</w:t>
      </w:r>
      <w:r>
        <w:rPr>
          <w:rFonts w:hint="eastAsia"/>
        </w:rPr>
        <w:t>口地下水跟踪监测井，进行地下水污染监测，发现泄漏及时切断泄漏源，减小向地下水中的泄漏量。</w:t>
      </w:r>
    </w:p>
    <w:p w:rsidR="0017674B" w:rsidRDefault="00DE165B">
      <w:pPr>
        <w:ind w:firstLine="480"/>
      </w:pPr>
      <w:r>
        <w:rPr>
          <w:rFonts w:hint="eastAsia"/>
        </w:rPr>
        <w:t>5</w:t>
      </w:r>
      <w:r>
        <w:rPr>
          <w:rFonts w:hint="eastAsia"/>
        </w:rPr>
        <w:t>）项目采用雨污分流，堆肥平台设置挡水墙，养殖场洁净雨水经雨水沟排出场外。</w:t>
      </w:r>
    </w:p>
    <w:p w:rsidR="0017674B" w:rsidRDefault="00DE165B">
      <w:pPr>
        <w:pStyle w:val="4"/>
      </w:pPr>
      <w:r>
        <w:rPr>
          <w:rFonts w:hint="eastAsia"/>
        </w:rPr>
        <w:t>7.4.2.2</w:t>
      </w:r>
      <w:r>
        <w:rPr>
          <w:rFonts w:hint="eastAsia"/>
        </w:rPr>
        <w:t>分区防渗措施</w:t>
      </w:r>
    </w:p>
    <w:p w:rsidR="0017674B" w:rsidRDefault="00DE165B">
      <w:pPr>
        <w:ind w:firstLine="480"/>
      </w:pPr>
      <w:r>
        <w:rPr>
          <w:rFonts w:hint="eastAsia"/>
        </w:rPr>
        <w:t>根据生产装置、辅助设施及公用工程可能泄漏特殊的性质将项目区分为</w:t>
      </w:r>
      <w:r w:rsidR="008A620A" w:rsidRPr="008A620A">
        <w:rPr>
          <w:rFonts w:hint="eastAsia"/>
          <w:color w:val="FF0000"/>
        </w:rPr>
        <w:t>重点防渗区</w:t>
      </w:r>
      <w:r w:rsidRPr="008A620A">
        <w:rPr>
          <w:rFonts w:hint="eastAsia"/>
          <w:color w:val="FF0000"/>
        </w:rPr>
        <w:t>、一般</w:t>
      </w:r>
      <w:r w:rsidR="008A620A" w:rsidRPr="008A620A">
        <w:rPr>
          <w:rFonts w:hint="eastAsia"/>
          <w:color w:val="FF0000"/>
        </w:rPr>
        <w:t>防渗</w:t>
      </w:r>
      <w:r w:rsidRPr="008A620A">
        <w:rPr>
          <w:rFonts w:hint="eastAsia"/>
          <w:color w:val="FF0000"/>
        </w:rPr>
        <w:t>区</w:t>
      </w:r>
      <w:r>
        <w:rPr>
          <w:rFonts w:hint="eastAsia"/>
        </w:rPr>
        <w:t>和非污染防治区。为防止运营过程对地下水造成污染，在工程设计中，将分区建设防渗漏设施。主要考虑</w:t>
      </w:r>
      <w:r w:rsidR="008A620A">
        <w:rPr>
          <w:rFonts w:hint="eastAsia"/>
        </w:rPr>
        <w:t>重点防渗区</w:t>
      </w:r>
      <w:r>
        <w:rPr>
          <w:rFonts w:hint="eastAsia"/>
        </w:rPr>
        <w:t>和</w:t>
      </w:r>
      <w:r w:rsidRPr="008A620A">
        <w:rPr>
          <w:rFonts w:hint="eastAsia"/>
          <w:color w:val="FF0000"/>
        </w:rPr>
        <w:t>一般</w:t>
      </w:r>
      <w:r w:rsidR="008A620A" w:rsidRPr="008A620A">
        <w:rPr>
          <w:rFonts w:hint="eastAsia"/>
          <w:color w:val="FF0000"/>
        </w:rPr>
        <w:t>防渗</w:t>
      </w:r>
      <w:r w:rsidRPr="008A620A">
        <w:rPr>
          <w:rFonts w:hint="eastAsia"/>
          <w:color w:val="FF0000"/>
        </w:rPr>
        <w:t>区</w:t>
      </w:r>
      <w:r>
        <w:rPr>
          <w:rFonts w:hint="eastAsia"/>
        </w:rPr>
        <w:t>，分别采取不同等级防渗方案：</w:t>
      </w:r>
    </w:p>
    <w:p w:rsidR="0017674B" w:rsidRDefault="00DE165B">
      <w:pPr>
        <w:ind w:firstLine="480"/>
      </w:pPr>
      <w:r>
        <w:rPr>
          <w:rFonts w:hint="eastAsia"/>
        </w:rPr>
        <w:lastRenderedPageBreak/>
        <w:t>1</w:t>
      </w:r>
      <w:r>
        <w:rPr>
          <w:rFonts w:hint="eastAsia"/>
        </w:rPr>
        <w:t>、重点防渗区</w:t>
      </w:r>
    </w:p>
    <w:p w:rsidR="0017674B" w:rsidRDefault="008A620A">
      <w:pPr>
        <w:ind w:firstLine="480"/>
      </w:pPr>
      <w:r w:rsidRPr="008A620A">
        <w:rPr>
          <w:color w:val="FF0000"/>
        </w:rPr>
        <w:t>重点防渗区</w:t>
      </w:r>
      <w:r w:rsidR="00DE165B">
        <w:t>指位于地下或者半地下的生产功能单元，污染地下水环境的污染物泄漏后不容易被及时发现或处理的区域</w:t>
      </w:r>
      <w:r w:rsidR="00DE165B">
        <w:t>/</w:t>
      </w:r>
      <w:r w:rsidR="00DE165B">
        <w:t>部位，该区域采取严格的防腐、防渗措施</w:t>
      </w:r>
      <w:r w:rsidR="00DE165B">
        <w:rPr>
          <w:rFonts w:hint="eastAsia"/>
        </w:rPr>
        <w:t>，</w:t>
      </w:r>
      <w:r>
        <w:rPr>
          <w:rFonts w:hint="eastAsia"/>
        </w:rPr>
        <w:t>重点防渗区</w:t>
      </w:r>
      <w:r w:rsidR="00DE165B">
        <w:rPr>
          <w:rFonts w:hint="eastAsia"/>
        </w:rPr>
        <w:t>包括</w:t>
      </w:r>
      <w:r w:rsidR="00DE165B">
        <w:rPr>
          <w:rFonts w:ascii="宋体" w:hAnsi="宋体" w:hint="eastAsia"/>
          <w:lang w:val="zh-CN"/>
        </w:rPr>
        <w:t>危险废物暂存间</w:t>
      </w:r>
      <w:r w:rsidR="00DE165B">
        <w:rPr>
          <w:rFonts w:ascii="宋体" w:hAnsi="宋体" w:hint="eastAsia"/>
        </w:rPr>
        <w:t>，避免泄漏对地下水造成污染，</w:t>
      </w:r>
      <w:r w:rsidR="00DE165B">
        <w:rPr>
          <w:rFonts w:hint="eastAsia"/>
        </w:rPr>
        <w:t>防渗技术要求为渗透系数</w:t>
      </w:r>
      <w:r w:rsidR="00DE165B">
        <w:rPr>
          <w:rFonts w:hint="eastAsia"/>
          <w:color w:val="FF0000"/>
        </w:rPr>
        <w:t>≤</w:t>
      </w:r>
      <w:r w:rsidR="00DE165B">
        <w:rPr>
          <w:rFonts w:hint="eastAsia"/>
        </w:rPr>
        <w:t>1.0</w:t>
      </w:r>
      <w:r w:rsidR="00DE165B">
        <w:rPr>
          <w:rFonts w:hint="eastAsia"/>
        </w:rPr>
        <w:t>×</w:t>
      </w:r>
      <w:r w:rsidR="00DE165B">
        <w:rPr>
          <w:rFonts w:hint="eastAsia"/>
        </w:rPr>
        <w:t>10</w:t>
      </w:r>
      <w:r w:rsidR="00DE165B">
        <w:rPr>
          <w:rFonts w:hint="eastAsia"/>
          <w:vertAlign w:val="superscript"/>
        </w:rPr>
        <w:t>-10</w:t>
      </w:r>
      <w:r w:rsidR="00DE165B">
        <w:rPr>
          <w:rFonts w:hint="eastAsia"/>
        </w:rPr>
        <w:t>cm/s</w:t>
      </w:r>
      <w:r w:rsidR="00DE165B">
        <w:rPr>
          <w:rFonts w:hint="eastAsia"/>
        </w:rPr>
        <w:t>。</w:t>
      </w:r>
    </w:p>
    <w:p w:rsidR="0017674B" w:rsidRDefault="00DE165B">
      <w:pPr>
        <w:ind w:firstLine="480"/>
      </w:pPr>
      <w:r>
        <w:rPr>
          <w:rFonts w:hint="eastAsia"/>
        </w:rPr>
        <w:t>2</w:t>
      </w:r>
      <w:r>
        <w:rPr>
          <w:rFonts w:hint="eastAsia"/>
        </w:rPr>
        <w:t>、一般防渗区</w:t>
      </w:r>
    </w:p>
    <w:p w:rsidR="0017674B" w:rsidRDefault="00DE165B">
      <w:pPr>
        <w:ind w:firstLine="480"/>
      </w:pPr>
      <w:r>
        <w:rPr>
          <w:rFonts w:hint="eastAsia"/>
        </w:rPr>
        <w:t>一般防渗区包括堆肥平台、病死畜冷藏间等，渗透系数按照</w:t>
      </w:r>
      <w:r>
        <w:rPr>
          <w:rFonts w:hint="eastAsia"/>
          <w:color w:val="FF0000"/>
        </w:rPr>
        <w:t>≤</w:t>
      </w:r>
      <w:r>
        <w:rPr>
          <w:rFonts w:hint="eastAsia"/>
        </w:rPr>
        <w:t>1.0</w:t>
      </w:r>
      <w:r>
        <w:rPr>
          <w:rFonts w:hint="eastAsia"/>
        </w:rPr>
        <w:t>×</w:t>
      </w:r>
      <w:r>
        <w:rPr>
          <w:rFonts w:hint="eastAsia"/>
        </w:rPr>
        <w:t>10</w:t>
      </w:r>
      <w:r>
        <w:rPr>
          <w:rFonts w:hint="eastAsia"/>
          <w:vertAlign w:val="superscript"/>
        </w:rPr>
        <w:t>-7</w:t>
      </w:r>
      <w:r>
        <w:rPr>
          <w:rFonts w:hint="eastAsia"/>
        </w:rPr>
        <w:t>cm/s</w:t>
      </w:r>
      <w:r>
        <w:rPr>
          <w:rFonts w:hint="eastAsia"/>
        </w:rPr>
        <w:t>建设。</w:t>
      </w:r>
    </w:p>
    <w:p w:rsidR="0017674B" w:rsidRDefault="00DE165B">
      <w:pPr>
        <w:ind w:firstLine="480"/>
      </w:pPr>
      <w:r>
        <w:rPr>
          <w:rFonts w:hint="eastAsia"/>
        </w:rPr>
        <w:t>3</w:t>
      </w:r>
      <w:r>
        <w:rPr>
          <w:rFonts w:hint="eastAsia"/>
        </w:rPr>
        <w:t>、简单防渗区</w:t>
      </w:r>
    </w:p>
    <w:p w:rsidR="0017674B" w:rsidRDefault="00DE165B">
      <w:pPr>
        <w:ind w:firstLine="480"/>
        <w:rPr>
          <w:rFonts w:ascii="宋体" w:hAnsi="宋体"/>
        </w:rPr>
      </w:pPr>
      <w:r>
        <w:rPr>
          <w:rFonts w:hint="eastAsia"/>
        </w:rPr>
        <w:t>主要为运输道路单元，铺设混凝土地面。</w:t>
      </w:r>
    </w:p>
    <w:p w:rsidR="0017674B" w:rsidRDefault="00DE165B">
      <w:pPr>
        <w:ind w:firstLine="480"/>
      </w:pPr>
      <w:r>
        <w:t>4</w:t>
      </w:r>
      <w:r>
        <w:t>、非防渗区</w:t>
      </w:r>
    </w:p>
    <w:p w:rsidR="0017674B" w:rsidRDefault="00DE165B">
      <w:pPr>
        <w:ind w:firstLine="480"/>
      </w:pPr>
      <w:r>
        <w:t>非污染防治区</w:t>
      </w:r>
      <w:r>
        <w:rPr>
          <w:rFonts w:hint="eastAsia"/>
        </w:rPr>
        <w:t>指</w:t>
      </w:r>
      <w:r>
        <w:t>没有污染物泄漏，不会对地下水环境造成污染的区域或部位</w:t>
      </w:r>
      <w:r>
        <w:rPr>
          <w:rFonts w:hint="eastAsia"/>
        </w:rPr>
        <w:t>，</w:t>
      </w:r>
      <w:r>
        <w:t>主要包括</w:t>
      </w:r>
      <w:r>
        <w:rPr>
          <w:rFonts w:hint="eastAsia"/>
        </w:rPr>
        <w:t>养殖场</w:t>
      </w:r>
      <w:r>
        <w:t>内绿化带、</w:t>
      </w:r>
      <w:r>
        <w:rPr>
          <w:rFonts w:hint="eastAsia"/>
        </w:rPr>
        <w:t>办公区域</w:t>
      </w:r>
      <w:r>
        <w:t>等</w:t>
      </w:r>
      <w:r>
        <w:rPr>
          <w:rFonts w:hint="eastAsia"/>
        </w:rPr>
        <w:t>。</w:t>
      </w:r>
    </w:p>
    <w:p w:rsidR="0017674B" w:rsidRDefault="00DE165B">
      <w:pPr>
        <w:ind w:firstLine="480"/>
      </w:pPr>
      <w:r>
        <w:t>根据防渗参照的标准和规范，结合目前施工可操作性和技术水平，针对不同防渗区域采用典型的防渗措施如下，在具体设计中应根据实际情况在满足防渗标准的前提下做必要的调整。本次评价所涉及防渗分区具体防渗要求如下</w:t>
      </w:r>
      <w:r>
        <w:rPr>
          <w:rFonts w:hint="eastAsia"/>
        </w:rPr>
        <w:t>，</w:t>
      </w:r>
      <w:r>
        <w:t>见</w:t>
      </w:r>
      <w:r>
        <w:rPr>
          <w:rFonts w:hint="eastAsia"/>
        </w:rPr>
        <w:t>下</w:t>
      </w:r>
      <w:r>
        <w:t>表</w:t>
      </w:r>
      <w:r>
        <w:rPr>
          <w:rFonts w:hint="eastAsia"/>
        </w:rPr>
        <w:t>。</w:t>
      </w:r>
    </w:p>
    <w:p w:rsidR="0017674B" w:rsidRDefault="00DE165B">
      <w:pPr>
        <w:pStyle w:val="5"/>
      </w:pPr>
      <w:bookmarkStart w:id="411" w:name="_Hlk46587433"/>
      <w:r>
        <w:rPr>
          <w:rFonts w:hint="eastAsia"/>
        </w:rPr>
        <w:t>表</w:t>
      </w:r>
      <w:r>
        <w:rPr>
          <w:rFonts w:hint="eastAsia"/>
        </w:rPr>
        <w:t xml:space="preserve">7.4-1    </w:t>
      </w:r>
      <w:r>
        <w:rPr>
          <w:rFonts w:hint="eastAsia"/>
        </w:rPr>
        <w:t>本项目地下水分区防渗表</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653"/>
        <w:gridCol w:w="508"/>
        <w:gridCol w:w="1499"/>
        <w:gridCol w:w="4687"/>
        <w:gridCol w:w="1883"/>
      </w:tblGrid>
      <w:tr w:rsidR="0017674B">
        <w:trPr>
          <w:trHeight w:val="340"/>
          <w:jc w:val="center"/>
        </w:trPr>
        <w:tc>
          <w:tcPr>
            <w:tcW w:w="354" w:type="pct"/>
            <w:vAlign w:val="center"/>
          </w:tcPr>
          <w:p w:rsidR="0017674B" w:rsidRDefault="00DE165B">
            <w:pPr>
              <w:pStyle w:val="TIE-"/>
            </w:pPr>
            <w:r>
              <w:t>序号</w:t>
            </w:r>
          </w:p>
        </w:tc>
        <w:tc>
          <w:tcPr>
            <w:tcW w:w="1087" w:type="pct"/>
            <w:gridSpan w:val="2"/>
            <w:vAlign w:val="center"/>
          </w:tcPr>
          <w:p w:rsidR="0017674B" w:rsidRDefault="00DE165B">
            <w:pPr>
              <w:pStyle w:val="TIE-"/>
            </w:pPr>
            <w:r>
              <w:t>防渗项目</w:t>
            </w:r>
          </w:p>
        </w:tc>
        <w:tc>
          <w:tcPr>
            <w:tcW w:w="2539" w:type="pct"/>
            <w:vAlign w:val="center"/>
          </w:tcPr>
          <w:p w:rsidR="0017674B" w:rsidRDefault="00DE165B">
            <w:pPr>
              <w:pStyle w:val="TIE-"/>
            </w:pPr>
            <w:r>
              <w:t>具体做法及要求</w:t>
            </w:r>
          </w:p>
        </w:tc>
        <w:tc>
          <w:tcPr>
            <w:tcW w:w="1020" w:type="pct"/>
            <w:vAlign w:val="center"/>
          </w:tcPr>
          <w:p w:rsidR="0017674B" w:rsidRDefault="00DE165B">
            <w:pPr>
              <w:pStyle w:val="TIE-"/>
            </w:pPr>
            <w:r>
              <w:t>参照标准</w:t>
            </w:r>
          </w:p>
        </w:tc>
      </w:tr>
      <w:tr w:rsidR="0017674B">
        <w:trPr>
          <w:trHeight w:val="340"/>
          <w:jc w:val="center"/>
        </w:trPr>
        <w:tc>
          <w:tcPr>
            <w:tcW w:w="354" w:type="pct"/>
            <w:vAlign w:val="center"/>
          </w:tcPr>
          <w:p w:rsidR="0017674B" w:rsidRDefault="00DE165B">
            <w:pPr>
              <w:pStyle w:val="TIE-"/>
            </w:pPr>
            <w:r>
              <w:rPr>
                <w:rFonts w:hint="eastAsia"/>
              </w:rPr>
              <w:t>1</w:t>
            </w:r>
          </w:p>
        </w:tc>
        <w:tc>
          <w:tcPr>
            <w:tcW w:w="275" w:type="pct"/>
            <w:vAlign w:val="center"/>
          </w:tcPr>
          <w:p w:rsidR="0017674B" w:rsidRDefault="00DE165B">
            <w:pPr>
              <w:pStyle w:val="TIE-"/>
            </w:pPr>
            <w:r>
              <w:t>重点防渗区</w:t>
            </w:r>
          </w:p>
        </w:tc>
        <w:tc>
          <w:tcPr>
            <w:tcW w:w="812" w:type="pct"/>
            <w:vAlign w:val="center"/>
          </w:tcPr>
          <w:p w:rsidR="0017674B" w:rsidRDefault="00DE165B">
            <w:pPr>
              <w:pStyle w:val="TIE-"/>
            </w:pPr>
            <w:r>
              <w:t>危险废物暂存间</w:t>
            </w:r>
          </w:p>
        </w:tc>
        <w:tc>
          <w:tcPr>
            <w:tcW w:w="2539" w:type="pct"/>
            <w:vAlign w:val="center"/>
          </w:tcPr>
          <w:p w:rsidR="0017674B" w:rsidRDefault="00DE165B">
            <w:pPr>
              <w:pStyle w:val="TIE-"/>
            </w:pPr>
            <w:r>
              <w:t>防渗层为敷设不小于</w:t>
            </w:r>
            <w:r>
              <w:t>2mm</w:t>
            </w:r>
            <w:r>
              <w:t>的</w:t>
            </w:r>
            <w:r>
              <w:rPr>
                <w:rFonts w:hint="eastAsia"/>
              </w:rPr>
              <w:t>高密度聚氯乙烯（</w:t>
            </w:r>
            <w:r>
              <w:t>HDPE</w:t>
            </w:r>
            <w:r>
              <w:rPr>
                <w:rFonts w:hint="eastAsia"/>
              </w:rPr>
              <w:t>）</w:t>
            </w:r>
            <w:r>
              <w:t>人工防渗膜，</w:t>
            </w:r>
            <w:r>
              <w:rPr>
                <w:rFonts w:hint="eastAsia"/>
              </w:rPr>
              <w:t>膜上、膜下设置“长丝无纺土工布”保护层，</w:t>
            </w:r>
            <w:r>
              <w:t>并铺设混凝土保护层避免对土工膜破坏</w:t>
            </w:r>
            <w:r>
              <w:rPr>
                <w:rFonts w:hint="eastAsia"/>
              </w:rPr>
              <w:t>。混凝土抗渗系数不应低于</w:t>
            </w:r>
            <w:r>
              <w:rPr>
                <w:rFonts w:hint="eastAsia"/>
              </w:rPr>
              <w:t>P8</w:t>
            </w:r>
            <w:r>
              <w:rPr>
                <w:rFonts w:hint="eastAsia"/>
              </w:rPr>
              <w:t>，或其他材料可满足渗透系数</w:t>
            </w:r>
            <w:r>
              <w:rPr>
                <w:rFonts w:hint="eastAsia"/>
                <w:color w:val="FF0000"/>
              </w:rPr>
              <w:t>≤</w:t>
            </w:r>
            <w:r>
              <w:t>1.0×</w:t>
            </w:r>
            <w:r>
              <w:rPr>
                <w:rFonts w:hint="eastAsia"/>
              </w:rPr>
              <w:t>10</w:t>
            </w:r>
            <w:r>
              <w:rPr>
                <w:rFonts w:hint="eastAsia"/>
                <w:vertAlign w:val="superscript"/>
              </w:rPr>
              <w:t>-10</w:t>
            </w:r>
            <w:r>
              <w:t>cm/s</w:t>
            </w:r>
            <w:r>
              <w:rPr>
                <w:rFonts w:hint="eastAsia"/>
              </w:rPr>
              <w:t>。</w:t>
            </w:r>
          </w:p>
        </w:tc>
        <w:tc>
          <w:tcPr>
            <w:tcW w:w="1020" w:type="pct"/>
            <w:vAlign w:val="center"/>
          </w:tcPr>
          <w:p w:rsidR="0017674B" w:rsidRDefault="00DE165B">
            <w:pPr>
              <w:pStyle w:val="TIE-"/>
            </w:pPr>
            <w:r>
              <w:t>《危险废物贮存污染控制标准》（</w:t>
            </w:r>
            <w:r>
              <w:t>GB18597-2023</w:t>
            </w:r>
            <w:r>
              <w:t>）</w:t>
            </w:r>
          </w:p>
        </w:tc>
      </w:tr>
      <w:tr w:rsidR="0017674B">
        <w:trPr>
          <w:trHeight w:val="340"/>
          <w:jc w:val="center"/>
        </w:trPr>
        <w:tc>
          <w:tcPr>
            <w:tcW w:w="354" w:type="pct"/>
            <w:vAlign w:val="center"/>
          </w:tcPr>
          <w:p w:rsidR="0017674B" w:rsidRDefault="00DE165B">
            <w:pPr>
              <w:pStyle w:val="TIE-"/>
            </w:pPr>
            <w:r>
              <w:rPr>
                <w:rFonts w:hint="eastAsia"/>
              </w:rPr>
              <w:t>2</w:t>
            </w:r>
          </w:p>
        </w:tc>
        <w:tc>
          <w:tcPr>
            <w:tcW w:w="275" w:type="pct"/>
            <w:vAlign w:val="center"/>
          </w:tcPr>
          <w:p w:rsidR="0017674B" w:rsidRDefault="00DE165B">
            <w:pPr>
              <w:pStyle w:val="TIE-"/>
            </w:pPr>
            <w:r>
              <w:t>一般防渗区</w:t>
            </w:r>
          </w:p>
        </w:tc>
        <w:tc>
          <w:tcPr>
            <w:tcW w:w="812" w:type="pct"/>
            <w:vAlign w:val="center"/>
          </w:tcPr>
          <w:p w:rsidR="0017674B" w:rsidRDefault="00DE165B">
            <w:pPr>
              <w:pStyle w:val="TIE-"/>
            </w:pPr>
            <w:r>
              <w:rPr>
                <w:rFonts w:hint="eastAsia"/>
              </w:rPr>
              <w:t>堆肥平台、病死畜冷藏间</w:t>
            </w:r>
          </w:p>
        </w:tc>
        <w:tc>
          <w:tcPr>
            <w:tcW w:w="2539" w:type="pct"/>
            <w:vAlign w:val="center"/>
          </w:tcPr>
          <w:p w:rsidR="0017674B" w:rsidRDefault="00DE165B">
            <w:pPr>
              <w:pStyle w:val="TIE-"/>
            </w:pPr>
            <w:r>
              <w:t>防渗层为敷设不小于</w:t>
            </w:r>
            <w:r>
              <w:rPr>
                <w:rFonts w:hint="eastAsia"/>
              </w:rPr>
              <w:t>1.5</w:t>
            </w:r>
            <w:r>
              <w:t>mm</w:t>
            </w:r>
            <w:r>
              <w:t>的</w:t>
            </w:r>
            <w:r>
              <w:rPr>
                <w:rFonts w:hint="eastAsia"/>
              </w:rPr>
              <w:t>高密度聚氯乙烯（</w:t>
            </w:r>
            <w:r>
              <w:t>HDPE</w:t>
            </w:r>
            <w:r>
              <w:rPr>
                <w:rFonts w:hint="eastAsia"/>
              </w:rPr>
              <w:t>）</w:t>
            </w:r>
            <w:r>
              <w:t>人工防渗膜，</w:t>
            </w:r>
            <w:r>
              <w:rPr>
                <w:rFonts w:hint="eastAsia"/>
              </w:rPr>
              <w:t>膜上、膜下设置“长丝无纺土工布”保护层，</w:t>
            </w:r>
            <w:r>
              <w:t>并铺设混凝土保护层</w:t>
            </w:r>
            <w:r>
              <w:rPr>
                <w:rFonts w:hint="eastAsia"/>
              </w:rPr>
              <w:t>，或其他材料可满足渗透系数</w:t>
            </w:r>
            <w:r>
              <w:rPr>
                <w:rFonts w:hint="eastAsia"/>
                <w:color w:val="FF0000"/>
              </w:rPr>
              <w:t>≤</w:t>
            </w:r>
            <w:r>
              <w:t>1.0×</w:t>
            </w:r>
            <w:r>
              <w:rPr>
                <w:rFonts w:hint="eastAsia"/>
              </w:rPr>
              <w:t>10</w:t>
            </w:r>
            <w:r>
              <w:rPr>
                <w:rFonts w:hint="eastAsia"/>
                <w:vertAlign w:val="superscript"/>
              </w:rPr>
              <w:t>-7</w:t>
            </w:r>
            <w:r>
              <w:t>cm/s</w:t>
            </w:r>
            <w:r>
              <w:rPr>
                <w:rFonts w:hint="eastAsia"/>
              </w:rPr>
              <w:t>。</w:t>
            </w:r>
          </w:p>
        </w:tc>
        <w:tc>
          <w:tcPr>
            <w:tcW w:w="1020" w:type="pct"/>
            <w:vAlign w:val="center"/>
          </w:tcPr>
          <w:p w:rsidR="0017674B" w:rsidRDefault="00DE165B">
            <w:pPr>
              <w:pStyle w:val="TIE-"/>
            </w:pPr>
            <w:r>
              <w:t>参照</w:t>
            </w:r>
            <w:r>
              <w:rPr>
                <w:rFonts w:hint="eastAsia"/>
              </w:rPr>
              <w:t>《一般工业固体废物贮存和填埋污染控制标准》（</w:t>
            </w:r>
            <w:r>
              <w:rPr>
                <w:rFonts w:hint="eastAsia"/>
              </w:rPr>
              <w:t>GB18599-2020</w:t>
            </w:r>
            <w:r>
              <w:rPr>
                <w:rFonts w:hint="eastAsia"/>
              </w:rPr>
              <w:t>）</w:t>
            </w:r>
          </w:p>
        </w:tc>
      </w:tr>
      <w:tr w:rsidR="0017674B">
        <w:trPr>
          <w:trHeight w:val="340"/>
          <w:jc w:val="center"/>
        </w:trPr>
        <w:tc>
          <w:tcPr>
            <w:tcW w:w="354" w:type="pct"/>
            <w:vAlign w:val="center"/>
          </w:tcPr>
          <w:p w:rsidR="0017674B" w:rsidRDefault="00DE165B">
            <w:pPr>
              <w:pStyle w:val="TIE-"/>
            </w:pPr>
            <w:r>
              <w:rPr>
                <w:rFonts w:hint="eastAsia"/>
              </w:rPr>
              <w:t>4</w:t>
            </w:r>
          </w:p>
        </w:tc>
        <w:tc>
          <w:tcPr>
            <w:tcW w:w="275" w:type="pct"/>
            <w:vAlign w:val="center"/>
          </w:tcPr>
          <w:p w:rsidR="0017674B" w:rsidRDefault="00DE165B">
            <w:pPr>
              <w:pStyle w:val="TIE-"/>
            </w:pPr>
            <w:r>
              <w:rPr>
                <w:rFonts w:hint="eastAsia"/>
              </w:rPr>
              <w:t>简单防渗区</w:t>
            </w:r>
          </w:p>
        </w:tc>
        <w:tc>
          <w:tcPr>
            <w:tcW w:w="812" w:type="pct"/>
            <w:vAlign w:val="center"/>
          </w:tcPr>
          <w:p w:rsidR="0017674B" w:rsidRDefault="00DE165B">
            <w:pPr>
              <w:pStyle w:val="TIE-"/>
            </w:pPr>
            <w:r>
              <w:rPr>
                <w:rFonts w:hint="eastAsia"/>
              </w:rPr>
              <w:t>消毒室</w:t>
            </w:r>
          </w:p>
          <w:p w:rsidR="0017674B" w:rsidRDefault="00DE165B">
            <w:pPr>
              <w:pStyle w:val="TIE-"/>
            </w:pPr>
            <w:r>
              <w:rPr>
                <w:rFonts w:hint="eastAsia"/>
              </w:rPr>
              <w:t>青贮平台</w:t>
            </w:r>
          </w:p>
          <w:p w:rsidR="0017674B" w:rsidRDefault="00DE165B">
            <w:pPr>
              <w:pStyle w:val="TIE-"/>
            </w:pPr>
            <w:r>
              <w:rPr>
                <w:rFonts w:hint="eastAsia"/>
              </w:rPr>
              <w:t>办公区</w:t>
            </w:r>
          </w:p>
          <w:p w:rsidR="0017674B" w:rsidRDefault="00DE165B">
            <w:pPr>
              <w:pStyle w:val="TIE-"/>
            </w:pPr>
            <w:r>
              <w:rPr>
                <w:rFonts w:hint="eastAsia"/>
              </w:rPr>
              <w:t>养殖场道路</w:t>
            </w:r>
          </w:p>
        </w:tc>
        <w:tc>
          <w:tcPr>
            <w:tcW w:w="2539" w:type="pct"/>
            <w:vAlign w:val="center"/>
          </w:tcPr>
          <w:p w:rsidR="0017674B" w:rsidRDefault="00DE165B">
            <w:pPr>
              <w:pStyle w:val="TIE-"/>
            </w:pPr>
            <w:r>
              <w:rPr>
                <w:rFonts w:hint="eastAsia"/>
              </w:rPr>
              <w:t>铺设混凝土地面。</w:t>
            </w:r>
          </w:p>
        </w:tc>
        <w:tc>
          <w:tcPr>
            <w:tcW w:w="1020" w:type="pct"/>
            <w:vAlign w:val="center"/>
          </w:tcPr>
          <w:p w:rsidR="0017674B" w:rsidRDefault="00DE165B">
            <w:pPr>
              <w:pStyle w:val="TIE-"/>
            </w:pPr>
            <w:r>
              <w:t>参照《</w:t>
            </w:r>
            <w:r>
              <w:rPr>
                <w:rFonts w:hint="eastAsia"/>
              </w:rPr>
              <w:t>一般工业固体废物贮存和填埋污染控制标准》（</w:t>
            </w:r>
            <w:r>
              <w:rPr>
                <w:rFonts w:hint="eastAsia"/>
              </w:rPr>
              <w:t>GB18599-2020</w:t>
            </w:r>
            <w:r>
              <w:rPr>
                <w:rFonts w:hint="eastAsia"/>
              </w:rPr>
              <w:t>）</w:t>
            </w:r>
          </w:p>
        </w:tc>
      </w:tr>
    </w:tbl>
    <w:bookmarkEnd w:id="411"/>
    <w:p w:rsidR="0017674B" w:rsidRDefault="00DE165B">
      <w:pPr>
        <w:ind w:firstLine="480"/>
      </w:pPr>
      <w:r>
        <w:rPr>
          <w:rFonts w:ascii="宋体" w:hAnsi="宋体" w:hint="eastAsia"/>
        </w:rPr>
        <w:t>危险废物暂存间建设要求：按照《危险废物贮存污染控制标准》（</w:t>
      </w:r>
      <w:r>
        <w:rPr>
          <w:rFonts w:hint="eastAsia"/>
        </w:rPr>
        <w:t>GB18597-2023</w:t>
      </w:r>
      <w:r>
        <w:rPr>
          <w:rFonts w:ascii="宋体" w:hAnsi="宋体" w:hint="eastAsia"/>
        </w:rPr>
        <w:t>）、《危险废物污染防治技术政策》建设，暂存间地面及裙角必须防渗，渗透系数</w:t>
      </w:r>
      <w:r>
        <w:rPr>
          <w:rFonts w:hint="eastAsia"/>
          <w:color w:val="FF0000"/>
        </w:rPr>
        <w:t>≤</w:t>
      </w:r>
      <w:r>
        <w:rPr>
          <w:rFonts w:hint="eastAsia"/>
        </w:rPr>
        <w:t>1.0</w:t>
      </w:r>
      <w:r>
        <w:rPr>
          <w:rFonts w:ascii="宋体" w:hAnsi="宋体" w:hint="eastAsia"/>
        </w:rPr>
        <w:t>×</w:t>
      </w:r>
      <w:r>
        <w:rPr>
          <w:rFonts w:hint="eastAsia"/>
        </w:rPr>
        <w:lastRenderedPageBreak/>
        <w:t>10</w:t>
      </w:r>
      <w:r>
        <w:rPr>
          <w:rFonts w:hint="eastAsia"/>
          <w:vertAlign w:val="superscript"/>
        </w:rPr>
        <w:t>-10</w:t>
      </w:r>
      <w:r>
        <w:rPr>
          <w:rFonts w:hint="eastAsia"/>
        </w:rPr>
        <w:t>cm/s</w:t>
      </w:r>
      <w:r>
        <w:rPr>
          <w:rFonts w:ascii="宋体" w:hAnsi="宋体" w:hint="eastAsia"/>
        </w:rPr>
        <w:t>。</w:t>
      </w:r>
    </w:p>
    <w:p w:rsidR="0017674B" w:rsidRDefault="00DE165B">
      <w:pPr>
        <w:ind w:firstLine="480"/>
      </w:pPr>
      <w:r>
        <w:rPr>
          <w:rFonts w:hint="eastAsia"/>
        </w:rPr>
        <w:t>1</w:t>
      </w:r>
      <w:r>
        <w:rPr>
          <w:rFonts w:ascii="宋体" w:hAnsi="宋体" w:hint="eastAsia"/>
        </w:rPr>
        <w:t>）贮存场所地面须作硬化处理，以混凝土、砖、或经过防止腐化处理的钢材料进行建设，地面敷设</w:t>
      </w:r>
      <w:r>
        <w:rPr>
          <w:rFonts w:hint="eastAsia"/>
        </w:rPr>
        <w:t>2mm</w:t>
      </w:r>
      <w:r>
        <w:rPr>
          <w:rFonts w:ascii="宋体" w:hAnsi="宋体" w:hint="eastAsia"/>
        </w:rPr>
        <w:t>厚</w:t>
      </w:r>
      <w:r>
        <w:rPr>
          <w:rFonts w:hint="eastAsia"/>
        </w:rPr>
        <w:t>HDPE</w:t>
      </w:r>
      <w:r>
        <w:rPr>
          <w:rFonts w:ascii="宋体" w:hAnsi="宋体" w:hint="eastAsia"/>
        </w:rPr>
        <w:t>膜进行防渗处理，以防止渗漏和腐蚀。场所需要密闭且有通风口。</w:t>
      </w:r>
    </w:p>
    <w:p w:rsidR="0017674B" w:rsidRDefault="00DE165B">
      <w:pPr>
        <w:ind w:firstLine="480"/>
      </w:pPr>
      <w:r>
        <w:rPr>
          <w:rFonts w:hint="eastAsia"/>
        </w:rPr>
        <w:t>2</w:t>
      </w:r>
      <w:r>
        <w:rPr>
          <w:rFonts w:ascii="宋体" w:hAnsi="宋体" w:hint="eastAsia"/>
        </w:rPr>
        <w:t>）</w:t>
      </w:r>
      <w:proofErr w:type="gramStart"/>
      <w:r>
        <w:rPr>
          <w:rFonts w:ascii="宋体" w:hAnsi="宋体" w:hint="eastAsia"/>
        </w:rPr>
        <w:t>危废暂存</w:t>
      </w:r>
      <w:proofErr w:type="gramEnd"/>
      <w:r>
        <w:rPr>
          <w:rFonts w:ascii="宋体" w:hAnsi="宋体" w:hint="eastAsia"/>
        </w:rPr>
        <w:t>间内四周如果不是水泥墙（</w:t>
      </w:r>
      <w:proofErr w:type="gramStart"/>
      <w:r>
        <w:rPr>
          <w:rFonts w:ascii="宋体" w:hAnsi="宋体" w:hint="eastAsia"/>
        </w:rPr>
        <w:t>主要指彩钢</w:t>
      </w:r>
      <w:proofErr w:type="gramEnd"/>
      <w:r>
        <w:rPr>
          <w:rFonts w:ascii="宋体" w:hAnsi="宋体" w:hint="eastAsia"/>
        </w:rPr>
        <w:t>房搭建）时，四周要做高</w:t>
      </w:r>
      <w:r>
        <w:rPr>
          <w:rFonts w:hint="eastAsia"/>
        </w:rPr>
        <w:t>50cm</w:t>
      </w:r>
      <w:r>
        <w:rPr>
          <w:rFonts w:ascii="宋体" w:hAnsi="宋体" w:hint="eastAsia"/>
        </w:rPr>
        <w:t>，宽</w:t>
      </w:r>
      <w:r>
        <w:rPr>
          <w:rFonts w:hint="eastAsia"/>
        </w:rPr>
        <w:t>12cm</w:t>
      </w:r>
      <w:r>
        <w:rPr>
          <w:rFonts w:ascii="宋体" w:hAnsi="宋体" w:hint="eastAsia"/>
        </w:rPr>
        <w:t>的围堰（门口处围堰根据实际情况，可以降低高度，以便于搬运物品出入库），并用水泥抹好。危险废物暂存间的地面与裙脚要用坚固、防渗的材料建造，建筑材料必须与危险废物相容。</w:t>
      </w:r>
    </w:p>
    <w:p w:rsidR="0017674B" w:rsidRDefault="00DE165B">
      <w:pPr>
        <w:ind w:firstLine="480"/>
      </w:pPr>
      <w:r>
        <w:rPr>
          <w:rFonts w:hint="eastAsia"/>
        </w:rPr>
        <w:t>3</w:t>
      </w:r>
      <w:r>
        <w:rPr>
          <w:rFonts w:ascii="宋体" w:hAnsi="宋体" w:hint="eastAsia"/>
        </w:rPr>
        <w:t>）建筑材料必须与危险废物相容，防止鸟类和昆虫进入，照明和通风效果好；不得建在食堂或准备食物区域附近或宿舍楼附近。</w:t>
      </w:r>
    </w:p>
    <w:p w:rsidR="0017674B" w:rsidRDefault="00DE165B">
      <w:pPr>
        <w:ind w:firstLine="480"/>
      </w:pPr>
      <w:r>
        <w:rPr>
          <w:rFonts w:hint="eastAsia"/>
        </w:rPr>
        <w:t>4</w:t>
      </w:r>
      <w:r>
        <w:rPr>
          <w:rFonts w:ascii="宋体" w:hAnsi="宋体" w:hint="eastAsia"/>
        </w:rPr>
        <w:t>）必须设置防风、防雨、防晒、防扬散、防流失、防渗漏、泄漏液体收集等。</w:t>
      </w:r>
    </w:p>
    <w:p w:rsidR="0017674B" w:rsidRDefault="00DE165B">
      <w:pPr>
        <w:pStyle w:val="4"/>
      </w:pPr>
      <w:r>
        <w:rPr>
          <w:rFonts w:hint="eastAsia"/>
        </w:rPr>
        <w:t>7.4.2.3</w:t>
      </w:r>
      <w:r>
        <w:rPr>
          <w:rFonts w:hint="eastAsia"/>
        </w:rPr>
        <w:t>地下水环境监测管理体系</w:t>
      </w:r>
    </w:p>
    <w:p w:rsidR="0017674B" w:rsidRDefault="00DE165B">
      <w:pPr>
        <w:ind w:firstLine="480"/>
      </w:pPr>
      <w:r>
        <w:rPr>
          <w:rFonts w:hint="eastAsia"/>
        </w:rPr>
        <w:t>建立地下水环境监测管理体系，包括制定地下水环境影响跟踪监测计划、建立地下水环境影响跟踪监测制度，以便及时发现问题，采取措施。</w:t>
      </w:r>
    </w:p>
    <w:p w:rsidR="0017674B" w:rsidRDefault="00DE165B">
      <w:pPr>
        <w:ind w:firstLine="480"/>
      </w:pPr>
      <w:r>
        <w:rPr>
          <w:rFonts w:hint="eastAsia"/>
        </w:rPr>
        <w:t>通过规范防渗施工、加强管理可使发生粪污渗漏可能性降到最低，为将本项目建设对地下水环境影响降到最低；对项目所在地周围的地下水水质进行监测，在地下水下游布设污染监控井，定期监测，以便及时准确地反馈地下水水质状况。当监测出水质异常时，应当立即采取相关检修措施，对渗漏发生区域进行防渗修补，确保污染物不进入到地下水系统中，可有效降低渗漏产生的影响。</w:t>
      </w:r>
    </w:p>
    <w:p w:rsidR="0017674B" w:rsidRDefault="00DE165B">
      <w:pPr>
        <w:ind w:firstLine="480"/>
      </w:pPr>
      <w:r>
        <w:rPr>
          <w:rFonts w:hint="eastAsia"/>
        </w:rPr>
        <w:t>1</w:t>
      </w:r>
      <w:r>
        <w:rPr>
          <w:rFonts w:hint="eastAsia"/>
        </w:rPr>
        <w:t>）地下水监测原则</w:t>
      </w:r>
    </w:p>
    <w:p w:rsidR="0017674B" w:rsidRDefault="00DE165B">
      <w:pPr>
        <w:ind w:firstLine="480"/>
      </w:pPr>
      <w:r>
        <w:rPr>
          <w:rFonts w:ascii="宋体" w:hAnsi="宋体" w:hint="eastAsia"/>
        </w:rPr>
        <w:t>①</w:t>
      </w:r>
      <w:r>
        <w:rPr>
          <w:rFonts w:hint="eastAsia"/>
        </w:rPr>
        <w:t>以浅层地下水及有开发利用价值的含水层监测为主；</w:t>
      </w:r>
    </w:p>
    <w:p w:rsidR="0017674B" w:rsidRDefault="00DE165B">
      <w:pPr>
        <w:ind w:firstLine="480"/>
      </w:pPr>
      <w:r>
        <w:rPr>
          <w:rFonts w:ascii="宋体" w:hAnsi="宋体" w:hint="eastAsia"/>
        </w:rPr>
        <w:t>②</w:t>
      </w:r>
      <w:r>
        <w:rPr>
          <w:rFonts w:hint="eastAsia"/>
        </w:rPr>
        <w:t>上、下游同步对比监测原则；</w:t>
      </w:r>
    </w:p>
    <w:p w:rsidR="0017674B" w:rsidRDefault="00DE165B">
      <w:pPr>
        <w:ind w:firstLine="480"/>
      </w:pPr>
      <w:r>
        <w:rPr>
          <w:rFonts w:ascii="宋体" w:hAnsi="宋体" w:hint="eastAsia"/>
        </w:rPr>
        <w:t>③</w:t>
      </w:r>
      <w:r>
        <w:rPr>
          <w:rFonts w:hint="eastAsia"/>
        </w:rPr>
        <w:t>水质检测项目参照《地下水质量标准》相关要求和潜在污染源特征污染因子确定。</w:t>
      </w:r>
    </w:p>
    <w:p w:rsidR="0017674B" w:rsidRDefault="00DE165B">
      <w:pPr>
        <w:ind w:firstLine="480"/>
      </w:pPr>
      <w:r>
        <w:rPr>
          <w:rFonts w:hint="eastAsia"/>
        </w:rPr>
        <w:t>2</w:t>
      </w:r>
      <w:r>
        <w:rPr>
          <w:rFonts w:hint="eastAsia"/>
        </w:rPr>
        <w:t>）跟踪监测</w:t>
      </w:r>
    </w:p>
    <w:p w:rsidR="0017674B" w:rsidRDefault="00DE165B">
      <w:pPr>
        <w:ind w:firstLine="480"/>
      </w:pPr>
      <w:r>
        <w:rPr>
          <w:rFonts w:hint="eastAsia"/>
        </w:rPr>
        <w:t>1</w:t>
      </w:r>
      <w:r>
        <w:rPr>
          <w:rFonts w:hint="eastAsia"/>
        </w:rPr>
        <w:t>、监测点布设：本项目设置地下水监控</w:t>
      </w:r>
      <w:r>
        <w:rPr>
          <w:rFonts w:hint="eastAsia"/>
        </w:rPr>
        <w:t>1</w:t>
      </w:r>
      <w:r>
        <w:rPr>
          <w:rFonts w:hint="eastAsia"/>
        </w:rPr>
        <w:t>眼，位于地下水下游即养殖场东侧，观测井设置遵循溶质迁移水流路径，兼顾考虑堆肥平台位置，以便一旦发生泄漏，</w:t>
      </w:r>
      <w:proofErr w:type="gramStart"/>
      <w:r>
        <w:rPr>
          <w:rFonts w:hint="eastAsia"/>
        </w:rPr>
        <w:t>可第一时间</w:t>
      </w:r>
      <w:proofErr w:type="gramEnd"/>
      <w:r>
        <w:rPr>
          <w:rFonts w:hint="eastAsia"/>
        </w:rPr>
        <w:t>观测到地下水污染情况，最大程度地减少地下水污染范围。地下水监测井布置功能及监测计划见下表。</w:t>
      </w:r>
    </w:p>
    <w:p w:rsidR="0017674B" w:rsidRDefault="00DE165B">
      <w:pPr>
        <w:ind w:firstLine="480"/>
      </w:pPr>
      <w:r>
        <w:rPr>
          <w:rFonts w:hint="eastAsia"/>
        </w:rPr>
        <w:t>2</w:t>
      </w:r>
      <w:r>
        <w:rPr>
          <w:rFonts w:hint="eastAsia"/>
        </w:rPr>
        <w:t>、监测层位及井深：监测潜水含水层，设计监测井深度为</w:t>
      </w:r>
      <w:r>
        <w:rPr>
          <w:rFonts w:hint="eastAsia"/>
        </w:rPr>
        <w:t>30m</w:t>
      </w:r>
      <w:r>
        <w:rPr>
          <w:rFonts w:hint="eastAsia"/>
        </w:rPr>
        <w:t>，实际井深以现场施工为准。</w:t>
      </w:r>
    </w:p>
    <w:p w:rsidR="0017674B" w:rsidRDefault="00DE165B">
      <w:pPr>
        <w:pStyle w:val="5"/>
      </w:pPr>
      <w:r>
        <w:lastRenderedPageBreak/>
        <w:t>表</w:t>
      </w:r>
      <w:r>
        <w:rPr>
          <w:rFonts w:hint="eastAsia"/>
        </w:rPr>
        <w:t>7.4-2</w:t>
      </w:r>
      <w:r>
        <w:t xml:space="preserve"> </w:t>
      </w:r>
      <w:r>
        <w:rPr>
          <w:rFonts w:hint="eastAsia"/>
        </w:rPr>
        <w:t xml:space="preserve">   </w:t>
      </w:r>
      <w:r>
        <w:t>地下水监测</w:t>
      </w:r>
      <w:proofErr w:type="gramStart"/>
      <w:r>
        <w:t>孔相关</w:t>
      </w:r>
      <w:proofErr w:type="gramEnd"/>
      <w:r>
        <w:t>参数</w:t>
      </w:r>
    </w:p>
    <w:tbl>
      <w:tblPr>
        <w:tblW w:w="5000" w:type="pct"/>
        <w:jc w:val="center"/>
        <w:tblBorders>
          <w:top w:val="single" w:sz="12" w:space="0" w:color="auto"/>
          <w:bottom w:val="single" w:sz="12"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423"/>
        <w:gridCol w:w="1448"/>
        <w:gridCol w:w="1261"/>
        <w:gridCol w:w="1185"/>
        <w:gridCol w:w="1188"/>
        <w:gridCol w:w="1446"/>
        <w:gridCol w:w="2177"/>
      </w:tblGrid>
      <w:tr w:rsidR="0017674B">
        <w:trPr>
          <w:trHeight w:val="360"/>
          <w:tblHeader/>
          <w:jc w:val="center"/>
        </w:trPr>
        <w:tc>
          <w:tcPr>
            <w:tcW w:w="244" w:type="pct"/>
            <w:vMerge w:val="restart"/>
            <w:shd w:val="clear" w:color="auto" w:fill="auto"/>
            <w:vAlign w:val="center"/>
          </w:tcPr>
          <w:p w:rsidR="0017674B" w:rsidRDefault="00DE165B">
            <w:pPr>
              <w:pStyle w:val="TIE-"/>
            </w:pPr>
            <w:r>
              <w:t>编号</w:t>
            </w:r>
          </w:p>
        </w:tc>
        <w:tc>
          <w:tcPr>
            <w:tcW w:w="741" w:type="pct"/>
            <w:vMerge w:val="restart"/>
            <w:vAlign w:val="center"/>
          </w:tcPr>
          <w:p w:rsidR="0017674B" w:rsidRDefault="00DE165B">
            <w:pPr>
              <w:pStyle w:val="TIE-"/>
            </w:pPr>
            <w:r>
              <w:t>经度</w:t>
            </w:r>
          </w:p>
        </w:tc>
        <w:tc>
          <w:tcPr>
            <w:tcW w:w="683" w:type="pct"/>
            <w:vMerge w:val="restart"/>
            <w:vAlign w:val="center"/>
          </w:tcPr>
          <w:p w:rsidR="0017674B" w:rsidRDefault="00DE165B">
            <w:pPr>
              <w:pStyle w:val="TIE-"/>
            </w:pPr>
            <w:r>
              <w:t>纬度</w:t>
            </w:r>
          </w:p>
        </w:tc>
        <w:tc>
          <w:tcPr>
            <w:tcW w:w="661" w:type="pct"/>
            <w:vMerge w:val="restart"/>
            <w:shd w:val="clear" w:color="auto" w:fill="auto"/>
            <w:vAlign w:val="center"/>
          </w:tcPr>
          <w:p w:rsidR="0017674B" w:rsidRDefault="00DE165B">
            <w:pPr>
              <w:pStyle w:val="TIE-"/>
            </w:pPr>
            <w:r>
              <w:t>井深（</w:t>
            </w:r>
            <w:r>
              <w:t>m</w:t>
            </w:r>
            <w:r>
              <w:t>）</w:t>
            </w:r>
          </w:p>
        </w:tc>
        <w:tc>
          <w:tcPr>
            <w:tcW w:w="663" w:type="pct"/>
            <w:vMerge w:val="restart"/>
            <w:vAlign w:val="center"/>
          </w:tcPr>
          <w:p w:rsidR="0017674B" w:rsidRDefault="00DE165B">
            <w:pPr>
              <w:pStyle w:val="TIE-"/>
            </w:pPr>
            <w:r>
              <w:t>监测层位</w:t>
            </w:r>
          </w:p>
        </w:tc>
        <w:tc>
          <w:tcPr>
            <w:tcW w:w="804" w:type="pct"/>
            <w:vMerge w:val="restart"/>
            <w:vAlign w:val="center"/>
          </w:tcPr>
          <w:p w:rsidR="0017674B" w:rsidRDefault="00DE165B">
            <w:pPr>
              <w:pStyle w:val="TIE-"/>
            </w:pPr>
            <w:r>
              <w:t>监测功能</w:t>
            </w:r>
          </w:p>
        </w:tc>
        <w:tc>
          <w:tcPr>
            <w:tcW w:w="1204" w:type="pct"/>
            <w:vMerge w:val="restart"/>
            <w:shd w:val="clear" w:color="auto" w:fill="auto"/>
            <w:vAlign w:val="center"/>
          </w:tcPr>
          <w:p w:rsidR="0017674B" w:rsidRDefault="00DE165B">
            <w:pPr>
              <w:pStyle w:val="TIE-"/>
            </w:pPr>
            <w:r>
              <w:t>备注</w:t>
            </w:r>
          </w:p>
        </w:tc>
      </w:tr>
      <w:tr w:rsidR="0017674B">
        <w:trPr>
          <w:trHeight w:val="360"/>
          <w:tblHeader/>
          <w:jc w:val="center"/>
        </w:trPr>
        <w:tc>
          <w:tcPr>
            <w:tcW w:w="244" w:type="pct"/>
            <w:vMerge/>
            <w:vAlign w:val="center"/>
          </w:tcPr>
          <w:p w:rsidR="0017674B" w:rsidRDefault="0017674B">
            <w:pPr>
              <w:pStyle w:val="TIE-"/>
            </w:pPr>
          </w:p>
        </w:tc>
        <w:tc>
          <w:tcPr>
            <w:tcW w:w="741" w:type="pct"/>
            <w:vMerge/>
          </w:tcPr>
          <w:p w:rsidR="0017674B" w:rsidRDefault="0017674B">
            <w:pPr>
              <w:pStyle w:val="TIE-"/>
            </w:pPr>
          </w:p>
        </w:tc>
        <w:tc>
          <w:tcPr>
            <w:tcW w:w="683" w:type="pct"/>
            <w:vMerge/>
          </w:tcPr>
          <w:p w:rsidR="0017674B" w:rsidRDefault="0017674B">
            <w:pPr>
              <w:pStyle w:val="TIE-"/>
            </w:pPr>
          </w:p>
        </w:tc>
        <w:tc>
          <w:tcPr>
            <w:tcW w:w="661" w:type="pct"/>
            <w:vMerge/>
            <w:vAlign w:val="center"/>
          </w:tcPr>
          <w:p w:rsidR="0017674B" w:rsidRDefault="0017674B">
            <w:pPr>
              <w:pStyle w:val="TIE-"/>
            </w:pPr>
          </w:p>
        </w:tc>
        <w:tc>
          <w:tcPr>
            <w:tcW w:w="663" w:type="pct"/>
            <w:vMerge/>
            <w:vAlign w:val="center"/>
          </w:tcPr>
          <w:p w:rsidR="0017674B" w:rsidRDefault="0017674B">
            <w:pPr>
              <w:pStyle w:val="TIE-"/>
            </w:pPr>
          </w:p>
        </w:tc>
        <w:tc>
          <w:tcPr>
            <w:tcW w:w="804" w:type="pct"/>
            <w:vMerge/>
            <w:vAlign w:val="center"/>
          </w:tcPr>
          <w:p w:rsidR="0017674B" w:rsidRDefault="0017674B">
            <w:pPr>
              <w:pStyle w:val="TIE-"/>
            </w:pPr>
          </w:p>
        </w:tc>
        <w:tc>
          <w:tcPr>
            <w:tcW w:w="1204" w:type="pct"/>
            <w:vMerge/>
            <w:vAlign w:val="center"/>
          </w:tcPr>
          <w:p w:rsidR="0017674B" w:rsidRDefault="0017674B">
            <w:pPr>
              <w:pStyle w:val="TIE-"/>
            </w:pPr>
          </w:p>
        </w:tc>
      </w:tr>
      <w:tr w:rsidR="0017674B">
        <w:trPr>
          <w:trHeight w:val="20"/>
          <w:jc w:val="center"/>
        </w:trPr>
        <w:tc>
          <w:tcPr>
            <w:tcW w:w="244" w:type="pct"/>
            <w:shd w:val="clear" w:color="auto" w:fill="auto"/>
            <w:vAlign w:val="center"/>
          </w:tcPr>
          <w:p w:rsidR="0017674B" w:rsidRDefault="00DE165B">
            <w:pPr>
              <w:pStyle w:val="TIE-"/>
            </w:pPr>
            <w:r>
              <w:rPr>
                <w:rFonts w:hint="eastAsia"/>
              </w:rPr>
              <w:t>J</w:t>
            </w:r>
            <w:r>
              <w:t>1</w:t>
            </w:r>
          </w:p>
        </w:tc>
        <w:tc>
          <w:tcPr>
            <w:tcW w:w="741" w:type="pct"/>
            <w:vAlign w:val="center"/>
          </w:tcPr>
          <w:p w:rsidR="0017674B" w:rsidRDefault="00DE165B">
            <w:pPr>
              <w:pStyle w:val="TIE-"/>
            </w:pPr>
            <w:r>
              <w:rPr>
                <w:rFonts w:hint="eastAsia"/>
              </w:rPr>
              <w:t>E</w:t>
            </w:r>
            <w:r>
              <w:t>107°41'46.76"</w:t>
            </w:r>
          </w:p>
        </w:tc>
        <w:tc>
          <w:tcPr>
            <w:tcW w:w="683" w:type="pct"/>
            <w:vAlign w:val="center"/>
          </w:tcPr>
          <w:p w:rsidR="0017674B" w:rsidRDefault="00DE165B">
            <w:pPr>
              <w:pStyle w:val="TIE-"/>
            </w:pPr>
            <w:r>
              <w:rPr>
                <w:rFonts w:hint="eastAsia"/>
              </w:rPr>
              <w:t>N</w:t>
            </w:r>
            <w:r>
              <w:t>40°55'2.69"</w:t>
            </w:r>
          </w:p>
        </w:tc>
        <w:tc>
          <w:tcPr>
            <w:tcW w:w="661" w:type="pct"/>
            <w:shd w:val="clear" w:color="auto" w:fill="auto"/>
            <w:vAlign w:val="center"/>
          </w:tcPr>
          <w:p w:rsidR="0017674B" w:rsidRDefault="00DE165B">
            <w:pPr>
              <w:pStyle w:val="TIE-"/>
            </w:pPr>
            <w:r>
              <w:rPr>
                <w:rFonts w:hint="eastAsia"/>
              </w:rPr>
              <w:t>30</w:t>
            </w:r>
          </w:p>
        </w:tc>
        <w:tc>
          <w:tcPr>
            <w:tcW w:w="663" w:type="pct"/>
            <w:vAlign w:val="center"/>
          </w:tcPr>
          <w:p w:rsidR="0017674B" w:rsidRDefault="00DE165B">
            <w:pPr>
              <w:pStyle w:val="TIE-"/>
            </w:pPr>
            <w:r>
              <w:t>潜水含水层</w:t>
            </w:r>
          </w:p>
        </w:tc>
        <w:tc>
          <w:tcPr>
            <w:tcW w:w="804" w:type="pct"/>
            <w:vAlign w:val="center"/>
          </w:tcPr>
          <w:p w:rsidR="0017674B" w:rsidRDefault="00DE165B">
            <w:pPr>
              <w:pStyle w:val="TIE-"/>
            </w:pPr>
            <w:r>
              <w:t>污染扩散监测点</w:t>
            </w:r>
          </w:p>
        </w:tc>
        <w:tc>
          <w:tcPr>
            <w:tcW w:w="1204" w:type="pct"/>
            <w:shd w:val="clear" w:color="auto" w:fill="auto"/>
            <w:vAlign w:val="center"/>
          </w:tcPr>
          <w:p w:rsidR="0017674B" w:rsidRDefault="00DE165B">
            <w:pPr>
              <w:pStyle w:val="TIE-"/>
            </w:pPr>
            <w:r>
              <w:t>监测可能产生的泄漏对下游潜水的污染</w:t>
            </w:r>
          </w:p>
        </w:tc>
      </w:tr>
    </w:tbl>
    <w:p w:rsidR="0017674B" w:rsidRDefault="00DE165B">
      <w:pPr>
        <w:ind w:firstLine="480"/>
      </w:pPr>
      <w:r>
        <w:rPr>
          <w:noProof/>
        </w:rPr>
        <w:drawing>
          <wp:anchor distT="0" distB="0" distL="114300" distR="114300" simplePos="0" relativeHeight="251667456" behindDoc="0" locked="0" layoutInCell="1" allowOverlap="1">
            <wp:simplePos x="0" y="0"/>
            <wp:positionH relativeFrom="column">
              <wp:posOffset>-50800</wp:posOffset>
            </wp:positionH>
            <wp:positionV relativeFrom="paragraph">
              <wp:posOffset>399415</wp:posOffset>
            </wp:positionV>
            <wp:extent cx="5759450" cy="4858385"/>
            <wp:effectExtent l="57150" t="57150" r="88900" b="94615"/>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a:xfrm>
                      <a:off x="0" y="0"/>
                      <a:ext cx="5759450" cy="485838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rsidR="0017674B" w:rsidRDefault="00DE165B">
      <w:pPr>
        <w:pStyle w:val="5"/>
      </w:pPr>
      <w:r>
        <w:rPr>
          <w:rFonts w:hint="eastAsia"/>
        </w:rPr>
        <w:t>图</w:t>
      </w:r>
      <w:r>
        <w:rPr>
          <w:rFonts w:hint="eastAsia"/>
        </w:rPr>
        <w:t xml:space="preserve">7.4-1    </w:t>
      </w:r>
      <w:r>
        <w:rPr>
          <w:rFonts w:hint="eastAsia"/>
        </w:rPr>
        <w:t>项目分区防渗及地下水监控井布局示意图</w:t>
      </w:r>
    </w:p>
    <w:p w:rsidR="0017674B" w:rsidRDefault="00DE165B">
      <w:pPr>
        <w:ind w:firstLine="480"/>
      </w:pPr>
      <w:r>
        <w:rPr>
          <w:rFonts w:hint="eastAsia"/>
        </w:rPr>
        <w:t>3</w:t>
      </w:r>
      <w:r>
        <w:rPr>
          <w:rFonts w:hint="eastAsia"/>
        </w:rPr>
        <w:t>、监测频率：投入使用前监测一次本底值，投入使用后，在正常工况下，每半年监测</w:t>
      </w:r>
      <w:r>
        <w:rPr>
          <w:rFonts w:hint="eastAsia"/>
        </w:rPr>
        <w:t>1</w:t>
      </w:r>
      <w:r>
        <w:rPr>
          <w:rFonts w:hint="eastAsia"/>
        </w:rPr>
        <w:t>次，全年共监测</w:t>
      </w:r>
      <w:r>
        <w:rPr>
          <w:rFonts w:hint="eastAsia"/>
        </w:rPr>
        <w:t>2</w:t>
      </w:r>
      <w:r>
        <w:rPr>
          <w:rFonts w:hint="eastAsia"/>
        </w:rPr>
        <w:t>次。发生事故后应加密监测，每周监测</w:t>
      </w:r>
      <w:r>
        <w:rPr>
          <w:rFonts w:hint="eastAsia"/>
        </w:rPr>
        <w:t>1</w:t>
      </w:r>
      <w:r>
        <w:rPr>
          <w:rFonts w:hint="eastAsia"/>
        </w:rPr>
        <w:t>次，直到污染消除。</w:t>
      </w:r>
    </w:p>
    <w:p w:rsidR="0017674B" w:rsidRDefault="00DE165B">
      <w:pPr>
        <w:ind w:firstLine="480"/>
      </w:pPr>
      <w:r>
        <w:rPr>
          <w:rFonts w:hint="eastAsia"/>
        </w:rPr>
        <w:t>4</w:t>
      </w:r>
      <w:r>
        <w:rPr>
          <w:rFonts w:hint="eastAsia"/>
        </w:rPr>
        <w:t>、监测因子：根据《地下水环境监测技术规范》（</w:t>
      </w:r>
      <w:r>
        <w:rPr>
          <w:rFonts w:hint="eastAsia"/>
        </w:rPr>
        <w:t>HJ/T164-2004</w:t>
      </w:r>
      <w:r>
        <w:rPr>
          <w:rFonts w:hint="eastAsia"/>
        </w:rPr>
        <w:t>）及项目污染源情况，确定地下水监测项目为：</w:t>
      </w:r>
      <w:r>
        <w:rPr>
          <w:rFonts w:ascii="宋体" w:hAnsi="宋体" w:hint="eastAsia"/>
        </w:rPr>
        <w:t>水位、水温、</w:t>
      </w:r>
      <w:r>
        <w:rPr>
          <w:rFonts w:hint="eastAsia"/>
        </w:rPr>
        <w:t>pH</w:t>
      </w:r>
      <w:r>
        <w:rPr>
          <w:rFonts w:ascii="宋体" w:hAnsi="宋体" w:hint="eastAsia"/>
        </w:rPr>
        <w:t>值、电导率、浑浊度、氧化还原电位、色、嗅和</w:t>
      </w:r>
      <w:proofErr w:type="gramStart"/>
      <w:r>
        <w:rPr>
          <w:rFonts w:ascii="宋体" w:hAnsi="宋体" w:hint="eastAsia"/>
        </w:rPr>
        <w:t>味、</w:t>
      </w:r>
      <w:proofErr w:type="gramEnd"/>
      <w:r>
        <w:rPr>
          <w:rFonts w:ascii="宋体" w:hAnsi="宋体" w:hint="eastAsia"/>
        </w:rPr>
        <w:t>肉眼可见物、耗氧量、溶解性总固体、氨氮、硝酸盐氮、亚硝酸盐氮、挥发性酚类、阴离子表面活性剂、硫酸盐、氰化物、氯化物、硫化物、氟化物、石油类、铁、锰、汞、镉、砷、六价铬、铅、总大肠菌群、菌落总数</w:t>
      </w:r>
      <w:r>
        <w:rPr>
          <w:rFonts w:ascii="宋体" w:hAnsi="宋体" w:hint="eastAsia"/>
          <w:kern w:val="0"/>
        </w:rPr>
        <w:t>等</w:t>
      </w:r>
      <w:r>
        <w:rPr>
          <w:rFonts w:hint="eastAsia"/>
        </w:rPr>
        <w:t>，执行《地下水质量标准》</w:t>
      </w:r>
      <w:r>
        <w:rPr>
          <w:rFonts w:hint="eastAsia"/>
        </w:rPr>
        <w:lastRenderedPageBreak/>
        <w:t>（</w:t>
      </w:r>
      <w:r>
        <w:rPr>
          <w:rFonts w:hint="eastAsia"/>
        </w:rPr>
        <w:t>GB/T14848-2017</w:t>
      </w:r>
      <w:r>
        <w:rPr>
          <w:rFonts w:hint="eastAsia"/>
        </w:rPr>
        <w:t>）Ⅲ类标准。</w:t>
      </w:r>
    </w:p>
    <w:p w:rsidR="0017674B" w:rsidRDefault="00DE165B">
      <w:pPr>
        <w:ind w:firstLine="480"/>
      </w:pPr>
      <w:r>
        <w:rPr>
          <w:rFonts w:hint="eastAsia"/>
        </w:rPr>
        <w:t>上述监测结果应按项目有关规定及时建立档案，并抄送生态环境主管部门，对于常规检测数据应该进行公开，特别是对项目所在地村民公开，满足法律中关于知情权的要求。发现污染和水质恶化时，要及时进行处理，开展系统调查，并上报有关部门。</w:t>
      </w:r>
    </w:p>
    <w:p w:rsidR="0017674B" w:rsidRDefault="00DE165B">
      <w:pPr>
        <w:pStyle w:val="4"/>
      </w:pPr>
      <w:r>
        <w:rPr>
          <w:rFonts w:hint="eastAsia"/>
        </w:rPr>
        <w:t>7.4.2.4</w:t>
      </w:r>
      <w:r>
        <w:rPr>
          <w:rFonts w:hint="eastAsia"/>
        </w:rPr>
        <w:t>应急响应措施</w:t>
      </w:r>
    </w:p>
    <w:p w:rsidR="0017674B" w:rsidRDefault="00DE165B">
      <w:pPr>
        <w:ind w:firstLine="480"/>
      </w:pPr>
      <w:r>
        <w:rPr>
          <w:rFonts w:hint="eastAsia"/>
        </w:rPr>
        <w:t>一旦发现地下水污染事故，立即启动应急预案、采取应急措施控制地下水污染，并使污染得到治理。</w:t>
      </w:r>
    </w:p>
    <w:p w:rsidR="0017674B" w:rsidRDefault="00DE165B">
      <w:pPr>
        <w:ind w:firstLine="480"/>
      </w:pPr>
      <w:r>
        <w:rPr>
          <w:rFonts w:hint="eastAsia"/>
        </w:rPr>
        <w:t>应急管理建议：</w:t>
      </w:r>
    </w:p>
    <w:p w:rsidR="0017674B" w:rsidRDefault="00DE165B">
      <w:pPr>
        <w:ind w:firstLine="480"/>
      </w:pPr>
      <w:r>
        <w:rPr>
          <w:rFonts w:hint="eastAsia"/>
        </w:rPr>
        <w:t>1</w:t>
      </w:r>
      <w:r>
        <w:rPr>
          <w:rFonts w:hint="eastAsia"/>
        </w:rPr>
        <w:t>）地下水污染具有不易发现和一旦污染很难治理的特点，因此地下水污染防控应遵循源头控制、防止渗漏、污染监测和事故应急处理的主动和被动防渗相结合进行。</w:t>
      </w:r>
    </w:p>
    <w:p w:rsidR="0017674B" w:rsidRDefault="00DE165B">
      <w:pPr>
        <w:ind w:firstLine="480"/>
      </w:pPr>
      <w:r>
        <w:rPr>
          <w:rFonts w:hint="eastAsia"/>
        </w:rPr>
        <w:t>2</w:t>
      </w:r>
      <w:r>
        <w:rPr>
          <w:rFonts w:hint="eastAsia"/>
        </w:rPr>
        <w:t>）地下水污染状况勘察是一项专业性很强的工作，一旦发生污染事故，应委托具有水文地质勘察资质单位以水文地质工作为基础开展地下水污染勘察工作。</w:t>
      </w:r>
    </w:p>
    <w:p w:rsidR="0017674B" w:rsidRDefault="00DE165B">
      <w:pPr>
        <w:pStyle w:val="3"/>
      </w:pPr>
      <w:bookmarkStart w:id="412" w:name="_Toc157447932"/>
      <w:bookmarkStart w:id="413" w:name="_Toc41476844"/>
      <w:r>
        <w:t>7.4.3</w:t>
      </w:r>
      <w:r>
        <w:rPr>
          <w:rFonts w:hint="eastAsia"/>
        </w:rPr>
        <w:t>措施可行性</w:t>
      </w:r>
      <w:bookmarkEnd w:id="412"/>
      <w:bookmarkEnd w:id="413"/>
    </w:p>
    <w:p w:rsidR="0017674B" w:rsidRDefault="00DE165B">
      <w:pPr>
        <w:ind w:firstLine="480"/>
      </w:pPr>
      <w:r>
        <w:rPr>
          <w:rFonts w:hint="eastAsia"/>
        </w:rPr>
        <w:t>本次涉及地下水环境保护管理措施有构建地下水监测、局部防渗等，其中：</w:t>
      </w:r>
    </w:p>
    <w:p w:rsidR="0017674B" w:rsidRDefault="00DE165B">
      <w:pPr>
        <w:ind w:firstLine="480"/>
      </w:pPr>
      <w:r>
        <w:rPr>
          <w:rFonts w:hint="eastAsia"/>
        </w:rPr>
        <w:t>（</w:t>
      </w:r>
      <w:r>
        <w:rPr>
          <w:rFonts w:hint="eastAsia"/>
        </w:rPr>
        <w:t>1</w:t>
      </w:r>
      <w:r>
        <w:rPr>
          <w:rFonts w:hint="eastAsia"/>
        </w:rPr>
        <w:t>）地下水监测孔及地下防渗措施建设，可以依据国家相关标准实施，如《危险废物填埋污染控制标准》和《地下水环境监测技术规范》等。</w:t>
      </w:r>
    </w:p>
    <w:p w:rsidR="0017674B" w:rsidRDefault="00DE165B">
      <w:pPr>
        <w:ind w:firstLine="480"/>
      </w:pPr>
      <w:r>
        <w:rPr>
          <w:rFonts w:hint="eastAsia"/>
        </w:rPr>
        <w:t>（</w:t>
      </w:r>
      <w:r>
        <w:rPr>
          <w:rFonts w:hint="eastAsia"/>
        </w:rPr>
        <w:t>2</w:t>
      </w:r>
      <w:r>
        <w:rPr>
          <w:rFonts w:hint="eastAsia"/>
        </w:rPr>
        <w:t>）监测孔的建设费、维护费和水质测试费、防渗材料的购置与铺设等费用是环境保护措施中预算之一，建设单位应按预算执行。</w:t>
      </w:r>
    </w:p>
    <w:p w:rsidR="0017674B" w:rsidRDefault="00DE165B">
      <w:pPr>
        <w:ind w:firstLine="480"/>
      </w:pPr>
      <w:r>
        <w:rPr>
          <w:rFonts w:hint="eastAsia"/>
        </w:rPr>
        <w:t>上述分析可知，项目对地下水污染进行了严格的预防措施，不会造成污染物下渗到地下水中造成污染，本次评价提出的地下水环境保护管理措施具有可行性。</w:t>
      </w:r>
    </w:p>
    <w:p w:rsidR="0017674B" w:rsidRDefault="00DE165B">
      <w:pPr>
        <w:pStyle w:val="2"/>
      </w:pPr>
      <w:bookmarkStart w:id="414" w:name="_Toc157447933"/>
      <w:r>
        <w:rPr>
          <w:rFonts w:hint="eastAsia"/>
        </w:rPr>
        <w:t>7.5</w:t>
      </w:r>
      <w:r>
        <w:rPr>
          <w:rFonts w:hint="eastAsia"/>
        </w:rPr>
        <w:t>运营期土壤环境防治措施</w:t>
      </w:r>
      <w:bookmarkEnd w:id="414"/>
    </w:p>
    <w:p w:rsidR="0017674B" w:rsidRDefault="00DE165B">
      <w:pPr>
        <w:ind w:firstLine="480"/>
      </w:pPr>
      <w:r>
        <w:rPr>
          <w:rFonts w:hint="eastAsia"/>
        </w:rPr>
        <w:t>按照《环境影响评价技术导则土壤环境（试行）》（</w:t>
      </w:r>
      <w:r>
        <w:rPr>
          <w:rFonts w:hint="eastAsia"/>
        </w:rPr>
        <w:t>HJ964-2018</w:t>
      </w:r>
      <w:r>
        <w:rPr>
          <w:rFonts w:hint="eastAsia"/>
        </w:rPr>
        <w:t>）要求，土壤污染防治措施主要包括源头控制措施、过程控制措施以及跟踪监测计划。</w:t>
      </w:r>
    </w:p>
    <w:p w:rsidR="0017674B" w:rsidRDefault="00DE165B">
      <w:pPr>
        <w:pStyle w:val="3"/>
      </w:pPr>
      <w:bookmarkStart w:id="415" w:name="_Toc157447934"/>
      <w:r>
        <w:rPr>
          <w:rFonts w:hint="eastAsia"/>
        </w:rPr>
        <w:t>7.5.1</w:t>
      </w:r>
      <w:r>
        <w:rPr>
          <w:rFonts w:hint="eastAsia"/>
        </w:rPr>
        <w:t>源头控制措施</w:t>
      </w:r>
      <w:bookmarkEnd w:id="415"/>
    </w:p>
    <w:p w:rsidR="0017674B" w:rsidRDefault="00DE165B">
      <w:pPr>
        <w:ind w:firstLine="480"/>
      </w:pPr>
      <w:r>
        <w:rPr>
          <w:rFonts w:hint="eastAsia"/>
        </w:rPr>
        <w:t>本项目土壤污染源头控制措施主要是减少项目废气、废水、</w:t>
      </w:r>
      <w:proofErr w:type="gramStart"/>
      <w:r>
        <w:rPr>
          <w:rFonts w:hint="eastAsia"/>
        </w:rPr>
        <w:t>固废等污染物</w:t>
      </w:r>
      <w:proofErr w:type="gramEnd"/>
      <w:r>
        <w:rPr>
          <w:rFonts w:hint="eastAsia"/>
        </w:rPr>
        <w:t>的产生及排放。本次评价主要提出如下措施：</w:t>
      </w:r>
    </w:p>
    <w:p w:rsidR="0017674B" w:rsidRDefault="00DE165B">
      <w:pPr>
        <w:ind w:firstLine="480"/>
      </w:pPr>
      <w:r>
        <w:rPr>
          <w:rFonts w:hint="eastAsia"/>
        </w:rPr>
        <w:t>（</w:t>
      </w:r>
      <w:r>
        <w:rPr>
          <w:rFonts w:hint="eastAsia"/>
        </w:rPr>
        <w:t>1</w:t>
      </w:r>
      <w:r>
        <w:rPr>
          <w:rFonts w:hint="eastAsia"/>
        </w:rPr>
        <w:t>）做好雨污分流工作。建设单位在运营过程中定期对危险废物暂存间、堆肥平台等进行检查，确保正常运行，从源头上减少污染物非正常排放。</w:t>
      </w:r>
    </w:p>
    <w:p w:rsidR="0017674B" w:rsidRDefault="00DE165B">
      <w:pPr>
        <w:ind w:firstLine="480"/>
      </w:pPr>
      <w:r>
        <w:rPr>
          <w:rFonts w:hint="eastAsia"/>
        </w:rPr>
        <w:t>（</w:t>
      </w:r>
      <w:r>
        <w:rPr>
          <w:rFonts w:hint="eastAsia"/>
        </w:rPr>
        <w:t>2</w:t>
      </w:r>
      <w:r>
        <w:rPr>
          <w:rFonts w:hint="eastAsia"/>
        </w:rPr>
        <w:t>）企业应加强对粪</w:t>
      </w:r>
      <w:proofErr w:type="gramStart"/>
      <w:r>
        <w:rPr>
          <w:rFonts w:hint="eastAsia"/>
        </w:rPr>
        <w:t>污治理</w:t>
      </w:r>
      <w:proofErr w:type="gramEnd"/>
      <w:r>
        <w:rPr>
          <w:rFonts w:hint="eastAsia"/>
        </w:rPr>
        <w:t>措施的管理和维护，确保各污染物达标排放，有效减少污染物通过沉降进入土壤。</w:t>
      </w:r>
    </w:p>
    <w:p w:rsidR="0017674B" w:rsidRDefault="00DE165B">
      <w:pPr>
        <w:ind w:firstLine="480"/>
      </w:pPr>
      <w:r>
        <w:rPr>
          <w:rFonts w:hint="eastAsia"/>
        </w:rPr>
        <w:lastRenderedPageBreak/>
        <w:t>（</w:t>
      </w:r>
      <w:r>
        <w:rPr>
          <w:rFonts w:hint="eastAsia"/>
        </w:rPr>
        <w:t>3</w:t>
      </w:r>
      <w:r>
        <w:rPr>
          <w:rFonts w:hint="eastAsia"/>
        </w:rPr>
        <w:t>）企业应采用先进养殖工艺技术，减少固</w:t>
      </w:r>
      <w:proofErr w:type="gramStart"/>
      <w:r>
        <w:rPr>
          <w:rFonts w:hint="eastAsia"/>
        </w:rPr>
        <w:t>废产生</w:t>
      </w:r>
      <w:proofErr w:type="gramEnd"/>
      <w:r>
        <w:rPr>
          <w:rFonts w:hint="eastAsia"/>
        </w:rPr>
        <w:t>量，并提高固废综合利用率，减少固废堆存量。</w:t>
      </w:r>
    </w:p>
    <w:p w:rsidR="0017674B" w:rsidRDefault="00DE165B">
      <w:pPr>
        <w:pStyle w:val="3"/>
      </w:pPr>
      <w:bookmarkStart w:id="416" w:name="_Toc157447935"/>
      <w:r>
        <w:rPr>
          <w:rFonts w:hint="eastAsia"/>
        </w:rPr>
        <w:t>7.5.2</w:t>
      </w:r>
      <w:r>
        <w:rPr>
          <w:rFonts w:hint="eastAsia"/>
        </w:rPr>
        <w:t>过程控制措施</w:t>
      </w:r>
      <w:bookmarkEnd w:id="416"/>
    </w:p>
    <w:p w:rsidR="0017674B" w:rsidRDefault="00DE165B">
      <w:pPr>
        <w:ind w:firstLine="480"/>
      </w:pPr>
      <w:r>
        <w:rPr>
          <w:rFonts w:hint="eastAsia"/>
        </w:rPr>
        <w:t>建设项目在占地范围内采取绿化措施，以种植具有较强吸附能力的植物为主，加大对废气污染物吸附量，减少最终进入土壤的污染物量，从而减小对土壤的污染。</w:t>
      </w:r>
    </w:p>
    <w:p w:rsidR="0017674B" w:rsidRDefault="00DE165B">
      <w:pPr>
        <w:pStyle w:val="3"/>
      </w:pPr>
      <w:bookmarkStart w:id="417" w:name="_Toc157447936"/>
      <w:r>
        <w:rPr>
          <w:rFonts w:hint="eastAsia"/>
        </w:rPr>
        <w:t>7</w:t>
      </w:r>
      <w:r>
        <w:t>.5.3</w:t>
      </w:r>
      <w:r>
        <w:rPr>
          <w:rFonts w:hint="eastAsia"/>
        </w:rPr>
        <w:t>末端控制措施</w:t>
      </w:r>
      <w:bookmarkEnd w:id="417"/>
    </w:p>
    <w:p w:rsidR="0017674B" w:rsidRDefault="00DE165B">
      <w:pPr>
        <w:ind w:firstLine="480"/>
      </w:pPr>
      <w:r>
        <w:rPr>
          <w:rFonts w:hint="eastAsia"/>
        </w:rPr>
        <w:t>采取分区防渗原则，主要包括对危险废物暂存间地面及裙角进行重点防渗，使其渗透系数</w:t>
      </w:r>
      <w:r>
        <w:rPr>
          <w:rFonts w:hint="eastAsia"/>
          <w:color w:val="FF0000"/>
        </w:rPr>
        <w:t>≤</w:t>
      </w:r>
      <w:r>
        <w:rPr>
          <w:rFonts w:hint="eastAsia"/>
        </w:rPr>
        <w:t>1.0</w:t>
      </w:r>
      <w:r>
        <w:rPr>
          <w:rFonts w:hint="eastAsia"/>
        </w:rPr>
        <w:t>×</w:t>
      </w:r>
      <w:r>
        <w:rPr>
          <w:rFonts w:hint="eastAsia"/>
        </w:rPr>
        <w:t>10</w:t>
      </w:r>
      <w:r>
        <w:rPr>
          <w:rFonts w:hint="eastAsia"/>
          <w:vertAlign w:val="superscript"/>
        </w:rPr>
        <w:t>-10</w:t>
      </w:r>
      <w:r>
        <w:rPr>
          <w:rFonts w:hint="eastAsia"/>
        </w:rPr>
        <w:t>cm/s</w:t>
      </w:r>
      <w:r>
        <w:rPr>
          <w:rFonts w:hint="eastAsia"/>
        </w:rPr>
        <w:t>，防止污染物渗入地下。</w:t>
      </w:r>
    </w:p>
    <w:p w:rsidR="0017674B" w:rsidRDefault="00DE165B">
      <w:pPr>
        <w:pStyle w:val="3"/>
      </w:pPr>
      <w:bookmarkStart w:id="418" w:name="_Toc157447937"/>
      <w:r>
        <w:rPr>
          <w:rFonts w:hint="eastAsia"/>
        </w:rPr>
        <w:t>7.5.</w:t>
      </w:r>
      <w:r>
        <w:t>4</w:t>
      </w:r>
      <w:r>
        <w:rPr>
          <w:rFonts w:hint="eastAsia"/>
        </w:rPr>
        <w:t>土壤污染监控体系</w:t>
      </w:r>
      <w:bookmarkEnd w:id="418"/>
    </w:p>
    <w:p w:rsidR="0017674B" w:rsidRDefault="00DE165B">
      <w:pPr>
        <w:ind w:firstLine="480"/>
      </w:pPr>
      <w:r>
        <w:rPr>
          <w:rFonts w:hint="eastAsia"/>
        </w:rPr>
        <w:t>为及时了解项目及周边土壤环境质量状况和土壤中污染物的动态变化，根据《环境影响评价技术导则</w:t>
      </w:r>
      <w:r>
        <w:rPr>
          <w:rFonts w:hint="eastAsia"/>
        </w:rPr>
        <w:t xml:space="preserve"> </w:t>
      </w:r>
      <w:r>
        <w:rPr>
          <w:rFonts w:hint="eastAsia"/>
        </w:rPr>
        <w:t>土壤环境》（</w:t>
      </w:r>
      <w:r>
        <w:rPr>
          <w:rFonts w:hint="eastAsia"/>
        </w:rPr>
        <w:t>HJ964-2018</w:t>
      </w:r>
      <w:r>
        <w:rPr>
          <w:rFonts w:hint="eastAsia"/>
        </w:rPr>
        <w:t>）、《排污单位自行监测技术指南</w:t>
      </w:r>
      <w:r>
        <w:rPr>
          <w:rFonts w:hint="eastAsia"/>
        </w:rPr>
        <w:t xml:space="preserve"> </w:t>
      </w:r>
      <w:r>
        <w:rPr>
          <w:rFonts w:hint="eastAsia"/>
        </w:rPr>
        <w:t>总则》（</w:t>
      </w:r>
      <w:r>
        <w:rPr>
          <w:rFonts w:hint="eastAsia"/>
        </w:rPr>
        <w:t>HJ819-2017</w:t>
      </w:r>
      <w:r>
        <w:rPr>
          <w:rFonts w:hint="eastAsia"/>
        </w:rPr>
        <w:t>）要求，本项目拟制定土壤环境跟踪监测措施，包括制定跟踪监测计划，科学、合理地设置土壤监测点位，建立完善跟踪监测制度，以便及时发现并有效控制。</w:t>
      </w:r>
    </w:p>
    <w:p w:rsidR="0017674B" w:rsidRDefault="00DE165B">
      <w:pPr>
        <w:pStyle w:val="3"/>
      </w:pPr>
      <w:bookmarkStart w:id="419" w:name="_Toc157447938"/>
      <w:r>
        <w:rPr>
          <w:rFonts w:hint="eastAsia"/>
        </w:rPr>
        <w:t>7</w:t>
      </w:r>
      <w:r>
        <w:t>.5.5</w:t>
      </w:r>
      <w:r>
        <w:rPr>
          <w:rFonts w:hint="eastAsia"/>
        </w:rPr>
        <w:t>应急响应措施</w:t>
      </w:r>
      <w:bookmarkEnd w:id="419"/>
    </w:p>
    <w:p w:rsidR="0017674B" w:rsidRDefault="00DE165B">
      <w:pPr>
        <w:ind w:firstLine="480"/>
      </w:pPr>
      <w:r>
        <w:rPr>
          <w:rFonts w:hint="eastAsia"/>
        </w:rPr>
        <w:t>一旦发现土壤污染事故，立即采取应急措施控制土壤、地下水污染，并使污染得到治理。</w:t>
      </w:r>
    </w:p>
    <w:p w:rsidR="0017674B" w:rsidRDefault="00DE165B">
      <w:pPr>
        <w:pStyle w:val="2"/>
      </w:pPr>
      <w:bookmarkStart w:id="420" w:name="_Toc530642993"/>
      <w:bookmarkStart w:id="421" w:name="_Toc494206376"/>
      <w:bookmarkStart w:id="422" w:name="_Toc157447939"/>
      <w:r>
        <w:rPr>
          <w:rFonts w:hint="eastAsia"/>
        </w:rPr>
        <w:t>7.6</w:t>
      </w:r>
      <w:proofErr w:type="gramStart"/>
      <w:r>
        <w:rPr>
          <w:rFonts w:hint="eastAsia"/>
        </w:rPr>
        <w:t>运营期</w:t>
      </w:r>
      <w:r>
        <w:t>声环境</w:t>
      </w:r>
      <w:proofErr w:type="gramEnd"/>
      <w:r>
        <w:t>防治措施</w:t>
      </w:r>
      <w:bookmarkEnd w:id="420"/>
      <w:bookmarkEnd w:id="421"/>
      <w:bookmarkEnd w:id="422"/>
    </w:p>
    <w:p w:rsidR="0017674B" w:rsidRDefault="00DE165B">
      <w:pPr>
        <w:ind w:firstLine="480"/>
      </w:pPr>
      <w:r>
        <w:rPr>
          <w:szCs w:val="24"/>
        </w:rPr>
        <w:t>项目营运期产生噪声</w:t>
      </w:r>
      <w:r>
        <w:rPr>
          <w:rFonts w:hint="eastAsia"/>
          <w:szCs w:val="24"/>
        </w:rPr>
        <w:t>源</w:t>
      </w:r>
      <w:r>
        <w:rPr>
          <w:szCs w:val="24"/>
        </w:rPr>
        <w:t>主要</w:t>
      </w:r>
      <w:r>
        <w:rPr>
          <w:rFonts w:hint="eastAsia"/>
          <w:szCs w:val="24"/>
        </w:rPr>
        <w:t>来源于牛群叫声、</w:t>
      </w:r>
      <w:r>
        <w:rPr>
          <w:rFonts w:hint="eastAsia"/>
          <w:szCs w:val="24"/>
        </w:rPr>
        <w:t>T</w:t>
      </w:r>
      <w:r>
        <w:rPr>
          <w:szCs w:val="24"/>
        </w:rPr>
        <w:t>MR</w:t>
      </w:r>
      <w:r>
        <w:rPr>
          <w:rFonts w:hint="eastAsia"/>
          <w:szCs w:val="24"/>
        </w:rPr>
        <w:t>、牛舍排气扇</w:t>
      </w:r>
      <w:r>
        <w:rPr>
          <w:szCs w:val="24"/>
        </w:rPr>
        <w:t>以及水泵</w:t>
      </w:r>
      <w:r>
        <w:rPr>
          <w:rFonts w:hint="eastAsia"/>
          <w:szCs w:val="24"/>
        </w:rPr>
        <w:t>、出入养殖场车辆等</w:t>
      </w:r>
      <w:r>
        <w:t>。为了减轻各类噪声对工人操作环境和</w:t>
      </w:r>
      <w:proofErr w:type="gramStart"/>
      <w:r>
        <w:t>周围声</w:t>
      </w:r>
      <w:proofErr w:type="gramEnd"/>
      <w:r>
        <w:t>环境影响，因此本项目应加强噪声治理工作，主要从设备选型、阻隔传播途径</w:t>
      </w:r>
      <w:proofErr w:type="gramStart"/>
      <w:r>
        <w:t>和受声者</w:t>
      </w:r>
      <w:proofErr w:type="gramEnd"/>
      <w:r>
        <w:t>保护三方面入手。</w:t>
      </w:r>
    </w:p>
    <w:p w:rsidR="0017674B" w:rsidRDefault="00DE165B">
      <w:pPr>
        <w:ind w:firstLine="480"/>
      </w:pPr>
      <w:r>
        <w:rPr>
          <w:rFonts w:ascii="宋体" w:hAnsi="宋体" w:hint="eastAsia"/>
        </w:rPr>
        <w:t>①</w:t>
      </w:r>
      <w:r>
        <w:t>优先选用低噪声设备，对强噪声设备如水泵和</w:t>
      </w:r>
      <w:r>
        <w:rPr>
          <w:rFonts w:hint="eastAsia"/>
        </w:rPr>
        <w:t>T</w:t>
      </w:r>
      <w:r>
        <w:t>MR</w:t>
      </w:r>
      <w:r>
        <w:t>等采取减振、隔声措施。水泵和</w:t>
      </w:r>
      <w:r>
        <w:rPr>
          <w:rFonts w:hint="eastAsia"/>
        </w:rPr>
        <w:t>T</w:t>
      </w:r>
      <w:r>
        <w:t>MR</w:t>
      </w:r>
      <w:r>
        <w:t>等均放单独的房间内，采用隔声门窗。</w:t>
      </w:r>
    </w:p>
    <w:p w:rsidR="0017674B" w:rsidRDefault="00DE165B">
      <w:pPr>
        <w:ind w:firstLine="480"/>
      </w:pPr>
      <w:r>
        <w:rPr>
          <w:rFonts w:ascii="宋体" w:hAnsi="宋体" w:hint="eastAsia"/>
        </w:rPr>
        <w:t>②</w:t>
      </w:r>
      <w:r>
        <w:t>牛舍内安装降温排风扇应安装牢固，并加减震圈（垫），减轻噪声对操作人员及牛只的危害和影响。</w:t>
      </w:r>
    </w:p>
    <w:p w:rsidR="0017674B" w:rsidRDefault="00DE165B">
      <w:pPr>
        <w:ind w:firstLine="480"/>
      </w:pPr>
      <w:r>
        <w:rPr>
          <w:rFonts w:ascii="宋体" w:hAnsi="宋体" w:hint="eastAsia"/>
        </w:rPr>
        <w:t>③</w:t>
      </w:r>
      <w:r>
        <w:rPr>
          <w:rFonts w:hint="eastAsia"/>
        </w:rPr>
        <w:t>牛群出栏时会产生突发性叫声，会对</w:t>
      </w:r>
      <w:proofErr w:type="gramStart"/>
      <w:r>
        <w:rPr>
          <w:rFonts w:hint="eastAsia"/>
        </w:rPr>
        <w:t>区域声</w:t>
      </w:r>
      <w:proofErr w:type="gramEnd"/>
      <w:r>
        <w:rPr>
          <w:rFonts w:hint="eastAsia"/>
        </w:rPr>
        <w:t>环境产生一定的影响，但具有偶然性和间断性，影响短暂，应安排在白天。</w:t>
      </w:r>
    </w:p>
    <w:p w:rsidR="0017674B" w:rsidRDefault="00DE165B">
      <w:pPr>
        <w:ind w:firstLine="480"/>
      </w:pPr>
      <w:r>
        <w:rPr>
          <w:rFonts w:ascii="宋体" w:hAnsi="宋体" w:hint="eastAsia"/>
        </w:rPr>
        <w:t>④养殖场</w:t>
      </w:r>
      <w:r>
        <w:rPr>
          <w:rFonts w:hint="eastAsia"/>
        </w:rPr>
        <w:t>设围墙，建隔离带，降噪林，经过降噪和距离衰减后厂界噪声可满足</w:t>
      </w:r>
      <w:r>
        <w:t>《工业企业厂界环境噪声排放标准》</w:t>
      </w:r>
      <w:r>
        <w:rPr>
          <w:rFonts w:hint="eastAsia"/>
        </w:rPr>
        <w:t>（</w:t>
      </w:r>
      <w:r>
        <w:t>GB12348</w:t>
      </w:r>
      <w:r>
        <w:rPr>
          <w:rFonts w:hint="eastAsia"/>
        </w:rPr>
        <w:t>-</w:t>
      </w:r>
      <w:r>
        <w:t>2008</w:t>
      </w:r>
      <w:r>
        <w:rPr>
          <w:rFonts w:hint="eastAsia"/>
        </w:rPr>
        <w:t>）</w:t>
      </w:r>
      <w:r>
        <w:rPr>
          <w:rFonts w:hint="eastAsia"/>
        </w:rPr>
        <w:t>2</w:t>
      </w:r>
      <w:r>
        <w:t>类</w:t>
      </w:r>
      <w:r>
        <w:rPr>
          <w:rFonts w:hint="eastAsia"/>
        </w:rPr>
        <w:t>区排放限值；周边村庄可满足</w:t>
      </w:r>
      <w:r>
        <w:rPr>
          <w:snapToGrid w:val="0"/>
          <w:kern w:val="0"/>
        </w:rPr>
        <w:t>《声</w:t>
      </w:r>
      <w:r>
        <w:rPr>
          <w:snapToGrid w:val="0"/>
          <w:kern w:val="0"/>
        </w:rPr>
        <w:lastRenderedPageBreak/>
        <w:t>环境质量标准》（</w:t>
      </w:r>
      <w:r>
        <w:rPr>
          <w:snapToGrid w:val="0"/>
          <w:kern w:val="0"/>
        </w:rPr>
        <w:t>GB3096-2008</w:t>
      </w:r>
      <w:r>
        <w:rPr>
          <w:snapToGrid w:val="0"/>
          <w:kern w:val="0"/>
        </w:rPr>
        <w:t>）</w:t>
      </w:r>
      <w:r>
        <w:rPr>
          <w:snapToGrid w:val="0"/>
          <w:kern w:val="0"/>
        </w:rPr>
        <w:t>2</w:t>
      </w:r>
      <w:r>
        <w:rPr>
          <w:snapToGrid w:val="0"/>
          <w:kern w:val="0"/>
        </w:rPr>
        <w:t>类标准</w:t>
      </w:r>
      <w:r>
        <w:rPr>
          <w:rFonts w:hint="eastAsia"/>
          <w:snapToGrid w:val="0"/>
          <w:kern w:val="0"/>
        </w:rPr>
        <w:t>。</w:t>
      </w:r>
    </w:p>
    <w:p w:rsidR="0017674B" w:rsidRDefault="00DE165B">
      <w:pPr>
        <w:ind w:firstLine="480"/>
      </w:pPr>
      <w:r>
        <w:rPr>
          <w:rFonts w:ascii="宋体" w:hAnsi="宋体" w:hint="eastAsia"/>
        </w:rPr>
        <w:t>⑤</w:t>
      </w:r>
      <w:r>
        <w:rPr>
          <w:rFonts w:hint="eastAsia"/>
        </w:rPr>
        <w:t>根据生产实际情况，合理调度汽车运输；优化运输路线，使运输路线尽量选择距离</w:t>
      </w:r>
      <w:r>
        <w:rPr>
          <w:sz w:val="21"/>
        </w:rPr>
        <w:t>村庄</w:t>
      </w:r>
      <w:r>
        <w:rPr>
          <w:rFonts w:hint="eastAsia"/>
        </w:rPr>
        <w:t>敏感点较远、地域较开阔地段。</w:t>
      </w:r>
    </w:p>
    <w:p w:rsidR="0017674B" w:rsidRDefault="00DE165B">
      <w:pPr>
        <w:ind w:firstLine="480"/>
      </w:pPr>
      <w:r>
        <w:rPr>
          <w:rFonts w:ascii="宋体" w:hAnsi="宋体" w:hint="eastAsia"/>
        </w:rPr>
        <w:t>⑥</w:t>
      </w:r>
      <w:r>
        <w:t>货物运输车辆在</w:t>
      </w:r>
      <w:r>
        <w:rPr>
          <w:rFonts w:hint="eastAsia"/>
        </w:rPr>
        <w:t>村庄、养殖场应做到缓速行驶，减少鸣笛或尽量避免鸣笛</w:t>
      </w:r>
      <w:r>
        <w:t>，以减轻交通噪声对</w:t>
      </w:r>
      <w:r>
        <w:rPr>
          <w:rFonts w:hint="eastAsia"/>
        </w:rPr>
        <w:t>外</w:t>
      </w:r>
      <w:r>
        <w:t>环境的影响。货物运输车辆夜间在途经村庄或在</w:t>
      </w:r>
      <w:r>
        <w:rPr>
          <w:rFonts w:hint="eastAsia"/>
        </w:rPr>
        <w:t>养殖场</w:t>
      </w:r>
      <w:r>
        <w:t>内时禁止鸣笛。</w:t>
      </w:r>
    </w:p>
    <w:p w:rsidR="0017674B" w:rsidRDefault="00DE165B">
      <w:pPr>
        <w:ind w:firstLine="480"/>
      </w:pPr>
      <w:r>
        <w:t>采取上述有效防治措施后，</w:t>
      </w:r>
      <w:r>
        <w:rPr>
          <w:rFonts w:hint="eastAsia"/>
        </w:rPr>
        <w:t>项目养殖场</w:t>
      </w:r>
      <w:r>
        <w:t>场界噪声可达到《工业企业厂界环境噪声排放标准》（</w:t>
      </w:r>
      <w:r>
        <w:t>GB12348-2008</w:t>
      </w:r>
      <w:r>
        <w:t>）</w:t>
      </w:r>
      <w:r>
        <w:rPr>
          <w:rFonts w:hint="eastAsia"/>
        </w:rPr>
        <w:t>2</w:t>
      </w:r>
      <w:r>
        <w:t>类标准，</w:t>
      </w:r>
      <w:r>
        <w:rPr>
          <w:rFonts w:hint="eastAsia"/>
        </w:rPr>
        <w:t>项目建设</w:t>
      </w:r>
      <w:r>
        <w:t>对</w:t>
      </w:r>
      <w:proofErr w:type="gramStart"/>
      <w:r>
        <w:t>周围声</w:t>
      </w:r>
      <w:proofErr w:type="gramEnd"/>
      <w:r>
        <w:t>环境影响较小。</w:t>
      </w:r>
    </w:p>
    <w:p w:rsidR="0017674B" w:rsidRDefault="00DE165B">
      <w:pPr>
        <w:pStyle w:val="2"/>
      </w:pPr>
      <w:bookmarkStart w:id="423" w:name="_Toc530642994"/>
      <w:bookmarkStart w:id="424" w:name="_Toc157447940"/>
      <w:r>
        <w:rPr>
          <w:rFonts w:hint="eastAsia"/>
        </w:rPr>
        <w:t>7.7</w:t>
      </w:r>
      <w:r>
        <w:rPr>
          <w:rFonts w:hint="eastAsia"/>
        </w:rPr>
        <w:t>运营期</w:t>
      </w:r>
      <w:r>
        <w:t>固体废物污染防治措施</w:t>
      </w:r>
      <w:bookmarkEnd w:id="423"/>
      <w:bookmarkEnd w:id="424"/>
    </w:p>
    <w:p w:rsidR="0017674B" w:rsidRDefault="00DE165B">
      <w:pPr>
        <w:ind w:firstLine="480"/>
      </w:pPr>
      <w:r>
        <w:rPr>
          <w:rFonts w:hint="eastAsia"/>
        </w:rPr>
        <w:t>本项目固体废物处理遵循环境健康风险预防、安全无害以及固体废物“减量化、资源化、无害化及生态化”原则进行，有效的解决集约化养殖环境污染问题，达到变废为宝、化害为利、综合利用的目的。</w:t>
      </w:r>
    </w:p>
    <w:p w:rsidR="0017674B" w:rsidRDefault="00DE165B">
      <w:pPr>
        <w:pStyle w:val="3"/>
      </w:pPr>
      <w:bookmarkStart w:id="425" w:name="_Toc157447941"/>
      <w:r>
        <w:rPr>
          <w:rFonts w:hint="eastAsia"/>
        </w:rPr>
        <w:t>7</w:t>
      </w:r>
      <w:r>
        <w:t>.7.1</w:t>
      </w:r>
      <w:r>
        <w:rPr>
          <w:rFonts w:hint="eastAsia"/>
        </w:rPr>
        <w:t>固体废物处置合理性分析</w:t>
      </w:r>
      <w:bookmarkEnd w:id="425"/>
    </w:p>
    <w:p w:rsidR="0017674B" w:rsidRDefault="00DE165B">
      <w:pPr>
        <w:ind w:firstLine="480"/>
      </w:pPr>
      <w:r>
        <w:t>项目产生的</w:t>
      </w:r>
      <w:r>
        <w:rPr>
          <w:rFonts w:hint="eastAsia"/>
        </w:rPr>
        <w:t>固体</w:t>
      </w:r>
      <w:r>
        <w:t>废物主要是牛舍粪便与牛床垫料、病死牛、</w:t>
      </w:r>
      <w:r>
        <w:rPr>
          <w:rFonts w:hint="eastAsia"/>
        </w:rPr>
        <w:t>牛群防疫治疗废弃物</w:t>
      </w:r>
      <w:r>
        <w:t>、生活垃圾等。</w:t>
      </w:r>
    </w:p>
    <w:p w:rsidR="0017674B" w:rsidRDefault="00DE165B">
      <w:pPr>
        <w:ind w:firstLine="480"/>
      </w:pPr>
      <w:r>
        <w:rPr>
          <w:rFonts w:hint="eastAsia"/>
        </w:rPr>
        <w:t>1</w:t>
      </w:r>
      <w:r>
        <w:rPr>
          <w:rFonts w:hint="eastAsia"/>
        </w:rPr>
        <w:t>、</w:t>
      </w:r>
      <w:r>
        <w:t>牛舍粪便与牛床垫料</w:t>
      </w:r>
    </w:p>
    <w:p w:rsidR="0017674B" w:rsidRDefault="00DE165B">
      <w:pPr>
        <w:ind w:firstLine="480"/>
      </w:pPr>
      <w:r>
        <w:t>肉牛粪便中含有大量的有机物和丰富的氮、磷、钾等营养物质，是农业可持续发展的宝贵资源。项目采用干清粪工艺，牛粪便经堆肥平台贮存堆肥发酵后，是</w:t>
      </w:r>
      <w:r>
        <w:rPr>
          <w:rFonts w:hint="eastAsia"/>
        </w:rPr>
        <w:t>优质</w:t>
      </w:r>
      <w:r>
        <w:t>农家肥，富含有机质、氮磷钾及植物生长及果实形成所需的各种中微量元素，且牛粪便含有各类氨基酸、维生素、蛋白质、</w:t>
      </w:r>
      <w:proofErr w:type="gramStart"/>
      <w:r>
        <w:t>赤</w:t>
      </w:r>
      <w:proofErr w:type="gramEnd"/>
      <w:r>
        <w:t>酶素、生长素、糖类、核酸等，可以促进植物生长。</w:t>
      </w:r>
    </w:p>
    <w:p w:rsidR="0017674B" w:rsidRDefault="00DE165B">
      <w:pPr>
        <w:ind w:firstLine="480"/>
      </w:pPr>
      <w:r>
        <w:t>本项目牛粪便</w:t>
      </w:r>
      <w:r>
        <w:rPr>
          <w:rFonts w:hint="eastAsia"/>
        </w:rPr>
        <w:t>及垫料</w:t>
      </w:r>
      <w:r>
        <w:t>经堆肥平台贮存</w:t>
      </w:r>
      <w:r>
        <w:rPr>
          <w:rFonts w:hint="eastAsia"/>
        </w:rPr>
        <w:t>，</w:t>
      </w:r>
      <w:r>
        <w:t>堆肥发酵后满足无害化处理要求还田利用</w:t>
      </w:r>
      <w:r>
        <w:rPr>
          <w:rFonts w:hint="eastAsia"/>
        </w:rPr>
        <w:t>，牛粪及垫料</w:t>
      </w:r>
      <w:r>
        <w:t>处置措施合理可行。</w:t>
      </w:r>
    </w:p>
    <w:p w:rsidR="0017674B" w:rsidRDefault="00DE165B">
      <w:pPr>
        <w:ind w:firstLine="482"/>
        <w:rPr>
          <w:b/>
        </w:rPr>
      </w:pPr>
      <w:r>
        <w:rPr>
          <w:rFonts w:hint="eastAsia"/>
          <w:b/>
        </w:rPr>
        <w:t>（</w:t>
      </w:r>
      <w:r>
        <w:rPr>
          <w:rFonts w:hint="eastAsia"/>
          <w:b/>
        </w:rPr>
        <w:t>1</w:t>
      </w:r>
      <w:r>
        <w:rPr>
          <w:rFonts w:hint="eastAsia"/>
          <w:b/>
        </w:rPr>
        <w:t>）堆肥平台堆存容积可行性分析</w:t>
      </w:r>
    </w:p>
    <w:p w:rsidR="0017674B" w:rsidRDefault="00DE165B">
      <w:pPr>
        <w:ind w:firstLine="480"/>
      </w:pPr>
      <w:r>
        <w:rPr>
          <w:rFonts w:hint="eastAsia"/>
        </w:rPr>
        <w:t>依据农业部生态环境部印发《畜禽养殖场（户）粪污处理设施建设指南》“畜禽养殖场（户）建设畜禽粪污暂存池（场）的，固体粪污暂存场容积不小于单位畜禽固体粪污日产生量（立方米</w:t>
      </w:r>
      <w:r>
        <w:rPr>
          <w:rFonts w:hint="eastAsia"/>
        </w:rPr>
        <w:t>/</w:t>
      </w:r>
      <w:r>
        <w:rPr>
          <w:rFonts w:hint="eastAsia"/>
        </w:rPr>
        <w:t>天·头、只、羽）×暂存周期（天）×设计存栏量（头、只、羽），暂存周期按转运处理最大时间间隔确定。”查阅相关资料粪便密度为</w:t>
      </w:r>
      <w:r>
        <w:rPr>
          <w:rFonts w:hint="eastAsia"/>
        </w:rPr>
        <w:t>1.5~2t/m</w:t>
      </w:r>
      <w:r>
        <w:rPr>
          <w:rFonts w:hint="eastAsia"/>
          <w:vertAlign w:val="superscript"/>
        </w:rPr>
        <w:t>3</w:t>
      </w:r>
      <w:r>
        <w:rPr>
          <w:rFonts w:hint="eastAsia"/>
        </w:rPr>
        <w:t>，堆存过程随着水分蒸发牛粪密度逐渐增大，本次评价按照</w:t>
      </w:r>
      <w:r>
        <w:t>2.0</w:t>
      </w:r>
      <w:r>
        <w:rPr>
          <w:rFonts w:hint="eastAsia"/>
        </w:rPr>
        <w:t>t/m</w:t>
      </w:r>
      <w:r>
        <w:rPr>
          <w:rFonts w:hint="eastAsia"/>
          <w:vertAlign w:val="superscript"/>
        </w:rPr>
        <w:t>3</w:t>
      </w:r>
      <w:r>
        <w:rPr>
          <w:rFonts w:hint="eastAsia"/>
        </w:rPr>
        <w:t>计，项目粪便暂存周期按</w:t>
      </w:r>
      <w:r>
        <w:rPr>
          <w:rFonts w:hint="eastAsia"/>
        </w:rPr>
        <w:t>180</w:t>
      </w:r>
      <w:r>
        <w:rPr>
          <w:rFonts w:hint="eastAsia"/>
        </w:rPr>
        <w:t>天计，据此计算本项目所需暂存容积不小于</w:t>
      </w:r>
      <w:r>
        <w:rPr>
          <w:rFonts w:hint="eastAsia"/>
        </w:rPr>
        <w:t>10644m</w:t>
      </w:r>
      <w:r>
        <w:rPr>
          <w:rFonts w:hint="eastAsia"/>
          <w:vertAlign w:val="superscript"/>
        </w:rPr>
        <w:t>3</w:t>
      </w:r>
      <w:r>
        <w:rPr>
          <w:rFonts w:hint="eastAsia"/>
        </w:rPr>
        <w:t>；本项目堆肥平台暂存区占地面积</w:t>
      </w:r>
      <w:r>
        <w:rPr>
          <w:rFonts w:hint="eastAsia"/>
        </w:rPr>
        <w:t>50</w:t>
      </w:r>
      <w:r>
        <w:t>00</w:t>
      </w:r>
      <w:r>
        <w:rPr>
          <w:rFonts w:hint="eastAsia"/>
        </w:rPr>
        <w:t>m</w:t>
      </w:r>
      <w:r>
        <w:rPr>
          <w:rFonts w:hint="eastAsia"/>
          <w:vertAlign w:val="superscript"/>
        </w:rPr>
        <w:t>2</w:t>
      </w:r>
      <w:r>
        <w:rPr>
          <w:rFonts w:hint="eastAsia"/>
        </w:rPr>
        <w:t>，堆高</w:t>
      </w:r>
      <w:r>
        <w:rPr>
          <w:rFonts w:hint="eastAsia"/>
        </w:rPr>
        <w:t>2.</w:t>
      </w:r>
      <w:r>
        <w:t>5</w:t>
      </w:r>
      <w:r>
        <w:rPr>
          <w:rFonts w:hint="eastAsia"/>
        </w:rPr>
        <w:t>m</w:t>
      </w:r>
      <w:r>
        <w:rPr>
          <w:rFonts w:hint="eastAsia"/>
        </w:rPr>
        <w:t>（因水分蒸发后压实可增加堆放高度），有效容积为</w:t>
      </w:r>
      <w:r>
        <w:rPr>
          <w:rFonts w:hint="eastAsia"/>
        </w:rPr>
        <w:t>12500m</w:t>
      </w:r>
      <w:r>
        <w:rPr>
          <w:rFonts w:hint="eastAsia"/>
          <w:vertAlign w:val="superscript"/>
        </w:rPr>
        <w:t>3</w:t>
      </w:r>
      <w:r>
        <w:rPr>
          <w:rFonts w:hint="eastAsia"/>
        </w:rPr>
        <w:t>，可满足暂存需求。同时满足《内蒙古自治区畜禽养殖主要污染物减排工程项目建设技术指南》</w:t>
      </w:r>
      <w:r>
        <w:rPr>
          <w:rFonts w:hint="eastAsia"/>
        </w:rPr>
        <w:lastRenderedPageBreak/>
        <w:t>（试行）（内环发（</w:t>
      </w:r>
      <w:r>
        <w:rPr>
          <w:rFonts w:hint="eastAsia"/>
        </w:rPr>
        <w:t>2014</w:t>
      </w:r>
      <w:r>
        <w:rPr>
          <w:rFonts w:hint="eastAsia"/>
        </w:rPr>
        <w:t>）</w:t>
      </w:r>
      <w:r>
        <w:rPr>
          <w:rFonts w:hint="eastAsia"/>
        </w:rPr>
        <w:t>83</w:t>
      </w:r>
      <w:r>
        <w:rPr>
          <w:rFonts w:hint="eastAsia"/>
        </w:rPr>
        <w:t>号）的相关要求：“一般情况下，粪便堆场可有效使用容积要求每头猪不低于</w:t>
      </w:r>
      <w:r>
        <w:rPr>
          <w:rFonts w:hint="eastAsia"/>
        </w:rPr>
        <w:t>0.05m</w:t>
      </w:r>
      <w:r>
        <w:rPr>
          <w:rFonts w:hint="eastAsia"/>
          <w:vertAlign w:val="superscript"/>
        </w:rPr>
        <w:t>3</w:t>
      </w:r>
      <w:r>
        <w:rPr>
          <w:rFonts w:hint="eastAsia"/>
        </w:rPr>
        <w:t>”（折算后最大</w:t>
      </w:r>
      <w:r>
        <w:rPr>
          <w:rFonts w:hint="eastAsia"/>
        </w:rPr>
        <w:t>25</w:t>
      </w:r>
      <w:r>
        <w:t>00</w:t>
      </w:r>
      <w:r>
        <w:rPr>
          <w:rFonts w:hint="eastAsia"/>
        </w:rPr>
        <w:t>m</w:t>
      </w:r>
      <w:r>
        <w:rPr>
          <w:rFonts w:hint="eastAsia"/>
          <w:vertAlign w:val="superscript"/>
        </w:rPr>
        <w:t>3</w:t>
      </w:r>
      <w:r>
        <w:rPr>
          <w:rFonts w:hint="eastAsia"/>
        </w:rPr>
        <w:t>）要求，因此堆肥平台可满足暂存需要。</w:t>
      </w:r>
    </w:p>
    <w:p w:rsidR="0017674B" w:rsidRDefault="00DE165B">
      <w:pPr>
        <w:ind w:firstLine="480"/>
      </w:pPr>
      <w:r>
        <w:t>本项目每半年还田一次，因此堆肥平台可以满足</w:t>
      </w:r>
      <w:r>
        <w:rPr>
          <w:rFonts w:hint="eastAsia"/>
        </w:rPr>
        <w:t>贮存需求</w:t>
      </w:r>
      <w:r>
        <w:t>。处理过程采用机械搅拌混合、机械翻堆，以堆肥温度变化作为控制指标，通过测定堆肥温度、察看表观形状，了解发酵进行状况，确定翻</w:t>
      </w:r>
      <w:proofErr w:type="gramStart"/>
      <w:r>
        <w:t>堆时间</w:t>
      </w:r>
      <w:proofErr w:type="gramEnd"/>
      <w:r>
        <w:t>和最终腐熟时间，禁止将未经处理的牛粪便直接施肥。</w:t>
      </w:r>
    </w:p>
    <w:p w:rsidR="0017674B" w:rsidRDefault="00DE165B">
      <w:pPr>
        <w:ind w:firstLine="482"/>
        <w:rPr>
          <w:b/>
        </w:rPr>
      </w:pPr>
      <w:r>
        <w:rPr>
          <w:rFonts w:hint="eastAsia"/>
          <w:b/>
        </w:rPr>
        <w:t>（</w:t>
      </w:r>
      <w:r>
        <w:rPr>
          <w:b/>
        </w:rPr>
        <w:t>2</w:t>
      </w:r>
      <w:r>
        <w:rPr>
          <w:rFonts w:hint="eastAsia"/>
          <w:b/>
        </w:rPr>
        <w:t>）堆肥过程控制要求</w:t>
      </w:r>
    </w:p>
    <w:p w:rsidR="0017674B" w:rsidRDefault="00DE165B">
      <w:pPr>
        <w:ind w:firstLine="480"/>
      </w:pPr>
      <w:r>
        <w:t>主要利用牛粪便在存储阶段同时进行好氧发酵过程。进行搅拌使其充分通风曝气供氧并进行机械翻堆，好氧发酵可对粪便有机物进行分解，同时也杀灭粪便中的有害微生物，如有害细菌、虫卵等。</w:t>
      </w:r>
    </w:p>
    <w:p w:rsidR="0017674B" w:rsidRDefault="00DE165B">
      <w:pPr>
        <w:ind w:firstLine="480"/>
      </w:pPr>
      <w:r>
        <w:rPr>
          <w:rFonts w:hint="eastAsia"/>
        </w:rPr>
        <w:t>本项目粪便堆肥不需要进行分选、破碎和混合等预处理工艺，堆肥发酵后可满足《畜禽粪便无害化处理技术规范》（</w:t>
      </w:r>
      <w:r>
        <w:rPr>
          <w:rFonts w:hint="eastAsia"/>
        </w:rPr>
        <w:t>GB/T36195-2018</w:t>
      </w:r>
      <w:r>
        <w:rPr>
          <w:rFonts w:hint="eastAsia"/>
        </w:rPr>
        <w:t>）表</w:t>
      </w:r>
      <w:r>
        <w:rPr>
          <w:rFonts w:hint="eastAsia"/>
        </w:rPr>
        <w:t>1</w:t>
      </w:r>
      <w:r>
        <w:rPr>
          <w:rFonts w:hint="eastAsia"/>
        </w:rPr>
        <w:t>中蛔虫</w:t>
      </w:r>
      <w:proofErr w:type="gramStart"/>
      <w:r>
        <w:rPr>
          <w:rFonts w:hint="eastAsia"/>
        </w:rPr>
        <w:t>卵</w:t>
      </w:r>
      <w:proofErr w:type="gramEnd"/>
      <w:r>
        <w:rPr>
          <w:rFonts w:hint="eastAsia"/>
        </w:rPr>
        <w:t>死亡率≥</w:t>
      </w:r>
      <w:r>
        <w:rPr>
          <w:rFonts w:hint="eastAsia"/>
        </w:rPr>
        <w:t>95%</w:t>
      </w:r>
      <w:r>
        <w:rPr>
          <w:rFonts w:hint="eastAsia"/>
        </w:rPr>
        <w:t>，粪大肠菌群数≤</w:t>
      </w:r>
      <w:r>
        <w:rPr>
          <w:rFonts w:hint="eastAsia"/>
        </w:rPr>
        <w:t>10</w:t>
      </w:r>
      <w:r>
        <w:rPr>
          <w:rFonts w:hint="eastAsia"/>
          <w:vertAlign w:val="superscript"/>
        </w:rPr>
        <w:t>5</w:t>
      </w:r>
      <w:r>
        <w:rPr>
          <w:rFonts w:hint="eastAsia"/>
        </w:rPr>
        <w:t>个</w:t>
      </w:r>
      <w:r>
        <w:rPr>
          <w:rFonts w:hint="eastAsia"/>
        </w:rPr>
        <w:t>/kg</w:t>
      </w:r>
      <w:r>
        <w:rPr>
          <w:rFonts w:hint="eastAsia"/>
        </w:rPr>
        <w:t>、苍蝇：</w:t>
      </w:r>
      <w:proofErr w:type="gramStart"/>
      <w:r>
        <w:rPr>
          <w:rFonts w:hint="eastAsia"/>
        </w:rPr>
        <w:t>堆体周围</w:t>
      </w:r>
      <w:proofErr w:type="gramEnd"/>
      <w:r>
        <w:rPr>
          <w:rFonts w:hint="eastAsia"/>
        </w:rPr>
        <w:t>不应有活的蛆、蛹或新羽化的成蝇。</w:t>
      </w:r>
    </w:p>
    <w:p w:rsidR="0017674B" w:rsidRDefault="00DE165B">
      <w:pPr>
        <w:ind w:firstLine="482"/>
        <w:rPr>
          <w:b/>
        </w:rPr>
      </w:pPr>
      <w:r>
        <w:rPr>
          <w:rFonts w:hint="eastAsia"/>
          <w:b/>
        </w:rPr>
        <w:t>（</w:t>
      </w:r>
      <w:r>
        <w:rPr>
          <w:b/>
        </w:rPr>
        <w:t>3</w:t>
      </w:r>
      <w:r>
        <w:rPr>
          <w:rFonts w:hint="eastAsia"/>
          <w:b/>
        </w:rPr>
        <w:t>）土地承载力分析</w:t>
      </w:r>
    </w:p>
    <w:p w:rsidR="0017674B" w:rsidRDefault="00DE165B">
      <w:pPr>
        <w:ind w:firstLine="480"/>
      </w:pPr>
      <w:r>
        <w:rPr>
          <w:rFonts w:hint="eastAsia"/>
        </w:rPr>
        <w:t>根据《畜禽规模养殖污染防治条例》第十八条规定：“将畜禽粪便、污水、沼渣、沼液等用作肥料的，应当与土地的消纳能力相适应，并采取有效措施，消除可能引起传染病的微生物，防止污染环境和传播疫病”。项目产生的粪便经堆肥发酵后满足无害化要求施于农田并不超过土地养分需求，不造成环境污染，即属于粪肥还田，而不是向环境排污。</w:t>
      </w:r>
    </w:p>
    <w:p w:rsidR="0017674B" w:rsidRDefault="00DE165B">
      <w:pPr>
        <w:ind w:firstLine="480"/>
      </w:pPr>
      <w:r>
        <w:rPr>
          <w:rFonts w:hint="eastAsia"/>
        </w:rPr>
        <w:t>《畜禽养殖业污染防治技术规范》提出原则性规定：畜禽养殖场的建设应坚持“农牧结合、种养平衡”的原则，根据本项目区域土地（包括与其他土地经营者签约承诺</w:t>
      </w:r>
      <w:proofErr w:type="gramStart"/>
      <w:r>
        <w:rPr>
          <w:rFonts w:hint="eastAsia"/>
        </w:rPr>
        <w:t>消纳本养殖场</w:t>
      </w:r>
      <w:proofErr w:type="gramEnd"/>
      <w:r>
        <w:rPr>
          <w:rFonts w:hint="eastAsia"/>
        </w:rPr>
        <w:t>产生粪便污水的土地）对畜禽粪便的消纳能力，确定新建畜禽养殖场的养殖规模。对于无相应消</w:t>
      </w:r>
      <w:proofErr w:type="gramStart"/>
      <w:r>
        <w:rPr>
          <w:rFonts w:hint="eastAsia"/>
        </w:rPr>
        <w:t>纳土地</w:t>
      </w:r>
      <w:proofErr w:type="gramEnd"/>
      <w:r>
        <w:rPr>
          <w:rFonts w:hint="eastAsia"/>
        </w:rPr>
        <w:t>的养殖场，必须配套建立具有相应加工（处理）能力的粪便污水处理设施或处理（处置）机制。</w:t>
      </w:r>
    </w:p>
    <w:p w:rsidR="0017674B" w:rsidRDefault="00DE165B">
      <w:pPr>
        <w:ind w:firstLine="480"/>
      </w:pPr>
      <w:r>
        <w:rPr>
          <w:rFonts w:hint="eastAsia"/>
        </w:rPr>
        <w:t>本次评价按照</w:t>
      </w:r>
      <w:r>
        <w:rPr>
          <w:rFonts w:hint="eastAsia"/>
        </w:rPr>
        <w:t>2018</w:t>
      </w:r>
      <w:r>
        <w:rPr>
          <w:rFonts w:hint="eastAsia"/>
        </w:rPr>
        <w:t>年</w:t>
      </w:r>
      <w:r>
        <w:rPr>
          <w:rFonts w:hint="eastAsia"/>
        </w:rPr>
        <w:t>1</w:t>
      </w:r>
      <w:r>
        <w:rPr>
          <w:rFonts w:hint="eastAsia"/>
        </w:rPr>
        <w:t>月</w:t>
      </w:r>
      <w:r>
        <w:rPr>
          <w:rFonts w:hint="eastAsia"/>
        </w:rPr>
        <w:t>22</w:t>
      </w:r>
      <w:r>
        <w:rPr>
          <w:rFonts w:hint="eastAsia"/>
        </w:rPr>
        <w:t>日农业部公布的《农业部办公厅关于印发</w:t>
      </w:r>
      <w:r>
        <w:rPr>
          <w:rFonts w:hint="eastAsia"/>
        </w:rPr>
        <w:t>&lt;</w:t>
      </w:r>
      <w:r>
        <w:rPr>
          <w:rFonts w:hint="eastAsia"/>
        </w:rPr>
        <w:t>畜禽粪污土地承载力测算技术指南</w:t>
      </w:r>
      <w:r>
        <w:rPr>
          <w:rFonts w:hint="eastAsia"/>
        </w:rPr>
        <w:t>&gt;</w:t>
      </w:r>
      <w:r>
        <w:rPr>
          <w:rFonts w:hint="eastAsia"/>
        </w:rPr>
        <w:t>的通知》（农办牧【</w:t>
      </w:r>
      <w:r>
        <w:rPr>
          <w:rFonts w:hint="eastAsia"/>
        </w:rPr>
        <w:t>2018</w:t>
      </w:r>
      <w:r>
        <w:rPr>
          <w:rFonts w:hint="eastAsia"/>
        </w:rPr>
        <w:t>】</w:t>
      </w:r>
      <w:r>
        <w:rPr>
          <w:rFonts w:hint="eastAsia"/>
        </w:rPr>
        <w:t>1</w:t>
      </w:r>
      <w:r>
        <w:rPr>
          <w:rFonts w:hint="eastAsia"/>
        </w:rPr>
        <w:t>号）中畜禽规模养殖场粪</w:t>
      </w:r>
      <w:proofErr w:type="gramStart"/>
      <w:r>
        <w:rPr>
          <w:rFonts w:hint="eastAsia"/>
        </w:rPr>
        <w:t>污消纳配套</w:t>
      </w:r>
      <w:proofErr w:type="gramEnd"/>
      <w:r>
        <w:rPr>
          <w:rFonts w:hint="eastAsia"/>
        </w:rPr>
        <w:t>土地面积的测算公式进行计算。</w:t>
      </w:r>
    </w:p>
    <w:p w:rsidR="0017674B" w:rsidRDefault="00DE165B">
      <w:pPr>
        <w:ind w:firstLine="480"/>
      </w:pPr>
      <w:r>
        <w:t>1</w:t>
      </w:r>
      <w:r>
        <w:rPr>
          <w:rFonts w:hint="eastAsia"/>
        </w:rPr>
        <w:t>）</w:t>
      </w:r>
      <w:r>
        <w:t>养殖场粪肥养分供给量</w:t>
      </w:r>
    </w:p>
    <w:p w:rsidR="0017674B" w:rsidRDefault="00DE165B">
      <w:pPr>
        <w:ind w:firstLine="480"/>
      </w:pPr>
      <w:r>
        <w:rPr>
          <w:rFonts w:hint="eastAsia"/>
        </w:rPr>
        <w:t>粪肥养分供给量</w:t>
      </w:r>
      <w:r>
        <w:rPr>
          <w:rFonts w:hint="eastAsia"/>
        </w:rPr>
        <w:t>=</w:t>
      </w:r>
      <w:r>
        <w:rPr>
          <w:rFonts w:hint="eastAsia"/>
        </w:rPr>
        <w:t>∑（各种畜禽存栏量×各种畜禽氮（磷）排泄量）×养分留存率</w:t>
      </w:r>
    </w:p>
    <w:p w:rsidR="0017674B" w:rsidRDefault="00DE165B">
      <w:pPr>
        <w:ind w:firstLine="480"/>
      </w:pPr>
      <w:r>
        <w:t>根据《畜禽粪污土地承载力测算技术指南》</w:t>
      </w:r>
      <w:r>
        <w:rPr>
          <w:rFonts w:hint="eastAsia"/>
        </w:rPr>
        <w:t>“</w:t>
      </w:r>
      <w:r>
        <w:rPr>
          <w:rFonts w:hint="eastAsia"/>
        </w:rPr>
        <w:t>1</w:t>
      </w:r>
      <w:r>
        <w:rPr>
          <w:rFonts w:hint="eastAsia"/>
        </w:rPr>
        <w:t>头猪为</w:t>
      </w:r>
      <w:r>
        <w:rPr>
          <w:rFonts w:hint="eastAsia"/>
        </w:rPr>
        <w:t>1</w:t>
      </w:r>
      <w:r>
        <w:rPr>
          <w:rFonts w:hint="eastAsia"/>
        </w:rPr>
        <w:t>个猪当量。</w:t>
      </w:r>
      <w:r>
        <w:rPr>
          <w:rFonts w:hint="eastAsia"/>
        </w:rPr>
        <w:t>1</w:t>
      </w:r>
      <w:r>
        <w:rPr>
          <w:rFonts w:hint="eastAsia"/>
        </w:rPr>
        <w:t>个猪当量的氮排泄量为</w:t>
      </w:r>
      <w:r>
        <w:rPr>
          <w:rFonts w:hint="eastAsia"/>
        </w:rPr>
        <w:t>11kg</w:t>
      </w:r>
      <w:r>
        <w:rPr>
          <w:rFonts w:hint="eastAsia"/>
        </w:rPr>
        <w:t>，磷排泄量为</w:t>
      </w:r>
      <w:r>
        <w:rPr>
          <w:rFonts w:hint="eastAsia"/>
        </w:rPr>
        <w:t>1.65kg</w:t>
      </w:r>
      <w:r>
        <w:rPr>
          <w:rFonts w:hint="eastAsia"/>
        </w:rPr>
        <w:t>。按存栏量折算：</w:t>
      </w:r>
      <w:r>
        <w:rPr>
          <w:rFonts w:hint="eastAsia"/>
        </w:rPr>
        <w:t>100</w:t>
      </w:r>
      <w:r>
        <w:rPr>
          <w:rFonts w:hint="eastAsia"/>
        </w:rPr>
        <w:t>头猪相当于</w:t>
      </w:r>
      <w:r>
        <w:rPr>
          <w:rFonts w:hint="eastAsia"/>
        </w:rPr>
        <w:t>15</w:t>
      </w:r>
      <w:r>
        <w:rPr>
          <w:rFonts w:hint="eastAsia"/>
        </w:rPr>
        <w:t>头奶牛、</w:t>
      </w:r>
      <w:r>
        <w:rPr>
          <w:rFonts w:hint="eastAsia"/>
        </w:rPr>
        <w:t>30</w:t>
      </w:r>
      <w:r>
        <w:rPr>
          <w:rFonts w:hint="eastAsia"/>
        </w:rPr>
        <w:t>头肉牛。生猪、奶牛、肉牛固体粪便中氮素占氮排泄总量的</w:t>
      </w:r>
      <w:r>
        <w:rPr>
          <w:rFonts w:hint="eastAsia"/>
        </w:rPr>
        <w:t>50%</w:t>
      </w:r>
      <w:r>
        <w:rPr>
          <w:rFonts w:hint="eastAsia"/>
        </w:rPr>
        <w:t>，磷素占</w:t>
      </w:r>
      <w:r>
        <w:rPr>
          <w:rFonts w:hint="eastAsia"/>
        </w:rPr>
        <w:t>80%</w:t>
      </w:r>
      <w:r>
        <w:rPr>
          <w:rFonts w:hint="eastAsia"/>
        </w:rPr>
        <w:t>”</w:t>
      </w:r>
      <w:r>
        <w:t>，本项目</w:t>
      </w:r>
      <w:r>
        <w:lastRenderedPageBreak/>
        <w:t>折算后成年猪存栏量</w:t>
      </w:r>
      <w:r>
        <w:rPr>
          <w:rFonts w:hint="eastAsia"/>
        </w:rPr>
        <w:t>33333</w:t>
      </w:r>
      <w:r>
        <w:t>头，</w:t>
      </w:r>
      <w:proofErr w:type="gramStart"/>
      <w:r>
        <w:t>则猪当量</w:t>
      </w:r>
      <w:proofErr w:type="gramEnd"/>
      <w:r>
        <w:t>为</w:t>
      </w:r>
      <w:r>
        <w:rPr>
          <w:rFonts w:hint="eastAsia"/>
        </w:rPr>
        <w:t>33333</w:t>
      </w:r>
      <w:r>
        <w:rPr>
          <w:rFonts w:hint="eastAsia"/>
        </w:rPr>
        <w:t>头</w:t>
      </w:r>
      <w:r>
        <w:t>，根据《畜禽粪污土地承载力测算技术指南》</w:t>
      </w:r>
      <w:r>
        <w:t>3.3</w:t>
      </w:r>
      <w:r>
        <w:t>节内容，猪当量的氮排泄量为</w:t>
      </w:r>
      <w:r>
        <w:t>11kg</w:t>
      </w:r>
      <w:r>
        <w:t>、磷排泄量为</w:t>
      </w:r>
      <w:r>
        <w:t>1.65kg</w:t>
      </w:r>
      <w:r>
        <w:rPr>
          <w:rFonts w:hint="eastAsia"/>
        </w:rPr>
        <w:t>。</w:t>
      </w:r>
      <w:r>
        <w:t>根据指南</w:t>
      </w:r>
      <w:r>
        <w:t>5.21</w:t>
      </w:r>
      <w:r>
        <w:t>节中关于留存率推荐情况，</w:t>
      </w:r>
      <w:r>
        <w:rPr>
          <w:rFonts w:hint="eastAsia"/>
        </w:rPr>
        <w:t>堆肥</w:t>
      </w:r>
      <w:proofErr w:type="gramStart"/>
      <w:r>
        <w:t>发酵后氮留存</w:t>
      </w:r>
      <w:proofErr w:type="gramEnd"/>
      <w:r>
        <w:t>率推荐值为</w:t>
      </w:r>
      <w:r>
        <w:t>62%</w:t>
      </w:r>
      <w:r>
        <w:t>，磷留存率</w:t>
      </w:r>
      <w:r>
        <w:t>72%</w:t>
      </w:r>
      <w:r>
        <w:t>，则处理</w:t>
      </w:r>
      <w:proofErr w:type="gramStart"/>
      <w:r>
        <w:t>后固肥</w:t>
      </w:r>
      <w:proofErr w:type="gramEnd"/>
      <w:r>
        <w:t>中氮总量为</w:t>
      </w:r>
      <w:r>
        <w:rPr>
          <w:rFonts w:hint="eastAsia"/>
        </w:rPr>
        <w:t>113667.24</w:t>
      </w:r>
      <w:r>
        <w:t>kg</w:t>
      </w:r>
      <w:r>
        <w:t>、磷总量</w:t>
      </w:r>
      <w:r>
        <w:rPr>
          <w:rFonts w:hint="eastAsia"/>
        </w:rPr>
        <w:t>7920.04</w:t>
      </w:r>
      <w:r>
        <w:t>kg</w:t>
      </w:r>
      <w:r>
        <w:t>。</w:t>
      </w:r>
    </w:p>
    <w:p w:rsidR="0017674B" w:rsidRDefault="00DE165B">
      <w:pPr>
        <w:ind w:firstLine="480"/>
      </w:pPr>
      <w:r>
        <w:t>2</w:t>
      </w:r>
      <w:r>
        <w:rPr>
          <w:rFonts w:hint="eastAsia"/>
        </w:rPr>
        <w:t>）</w:t>
      </w:r>
      <w:r>
        <w:t>区域植物养分需求量</w:t>
      </w:r>
    </w:p>
    <w:p w:rsidR="0017674B" w:rsidRDefault="00DE165B">
      <w:pPr>
        <w:ind w:firstLine="480"/>
      </w:pPr>
      <w:r>
        <w:t>项目</w:t>
      </w:r>
      <w:r>
        <w:rPr>
          <w:rFonts w:hint="eastAsia"/>
        </w:rPr>
        <w:t>消纳</w:t>
      </w:r>
      <w:r>
        <w:t>农田主要种植玉米，根据当地种植经验玉米亩产为</w:t>
      </w:r>
      <w:r>
        <w:t>1100kg</w:t>
      </w:r>
      <w:r>
        <w:t>，根据《农业部办公厅关于印发</w:t>
      </w:r>
      <w:r>
        <w:t>&lt;</w:t>
      </w:r>
      <w:r>
        <w:t>畜禽粪污土地承载力测算技术指南</w:t>
      </w:r>
      <w:r>
        <w:t>&gt;</w:t>
      </w:r>
      <w:r>
        <w:t>的通知》（农办牧</w:t>
      </w:r>
      <w:r>
        <w:t>[2018]1</w:t>
      </w:r>
      <w:r>
        <w:t>号）表</w:t>
      </w:r>
      <w:r>
        <w:t>1</w:t>
      </w:r>
      <w:r>
        <w:t>不同植物形成</w:t>
      </w:r>
      <w:r>
        <w:t>100kg</w:t>
      </w:r>
      <w:r>
        <w:t>产量需要吸收氮磷量推荐值可知，每产生</w:t>
      </w:r>
      <w:r>
        <w:t>100kg</w:t>
      </w:r>
      <w:r>
        <w:t>玉米所需的氮肥约</w:t>
      </w:r>
      <w:r>
        <w:t>2.3kg</w:t>
      </w:r>
      <w:r>
        <w:t>，所需的磷肥约</w:t>
      </w:r>
      <w:r>
        <w:t>0.3kg</w:t>
      </w:r>
      <w:r>
        <w:t>。施肥供给养分占比参照附表</w:t>
      </w:r>
      <w:r>
        <w:t>2</w:t>
      </w:r>
      <w:r>
        <w:t>取值</w:t>
      </w:r>
      <w:r>
        <w:t>55%</w:t>
      </w:r>
      <w:r>
        <w:t>，粪肥占施肥比例为</w:t>
      </w:r>
      <w:r>
        <w:t>1</w:t>
      </w:r>
      <w:r>
        <w:t>，粪肥当季利用率取值为氮</w:t>
      </w:r>
      <w:r>
        <w:t>30%</w:t>
      </w:r>
      <w:r>
        <w:t>（磷</w:t>
      </w:r>
      <w:r>
        <w:t>35%</w:t>
      </w:r>
      <w:r>
        <w:t>）。本项目按每亩土地玉米种植，经计算单位土地粪肥氮、磷养分需求量分别为</w:t>
      </w:r>
      <w:r>
        <w:t>46.38kg</w:t>
      </w:r>
      <w:r>
        <w:t>、</w:t>
      </w:r>
      <w:r>
        <w:t>5.19kg</w:t>
      </w:r>
      <w:r>
        <w:t>。</w:t>
      </w:r>
    </w:p>
    <w:p w:rsidR="0017674B" w:rsidRDefault="00DE165B">
      <w:pPr>
        <w:ind w:firstLine="480"/>
      </w:pPr>
      <w:r>
        <w:t>3</w:t>
      </w:r>
      <w:r>
        <w:rPr>
          <w:rFonts w:hint="eastAsia"/>
        </w:rPr>
        <w:t>）</w:t>
      </w:r>
      <w:r>
        <w:t>配套土地面积</w:t>
      </w:r>
    </w:p>
    <w:p w:rsidR="0017674B" w:rsidRDefault="00DE165B">
      <w:pPr>
        <w:ind w:firstLine="480"/>
      </w:pPr>
      <w:r>
        <w:t>规模养殖场配套土地面积计算公示如下：</w:t>
      </w:r>
    </w:p>
    <w:p w:rsidR="0017674B" w:rsidRDefault="00DE165B">
      <w:pPr>
        <w:ind w:firstLine="480"/>
      </w:pPr>
      <w:r>
        <w:t>配套土地面积</w:t>
      </w:r>
      <w:r>
        <w:t>=</w:t>
      </w:r>
      <w:r>
        <w:t>规模养殖场粪肥养分供给量</w:t>
      </w:r>
      <w:r>
        <w:t>/</w:t>
      </w:r>
      <w:r>
        <w:t>单位土地粪肥养分需求量</w:t>
      </w:r>
    </w:p>
    <w:p w:rsidR="0017674B" w:rsidRDefault="00DE165B">
      <w:pPr>
        <w:ind w:firstLine="480"/>
      </w:pPr>
      <w:r>
        <w:t>根据计算</w:t>
      </w:r>
      <w:proofErr w:type="gramStart"/>
      <w:r>
        <w:t>消纳本项目</w:t>
      </w:r>
      <w:proofErr w:type="gramEnd"/>
      <w:r>
        <w:t>氮肥需要</w:t>
      </w:r>
      <w:r>
        <w:rPr>
          <w:rFonts w:hint="eastAsia"/>
        </w:rPr>
        <w:t>2451</w:t>
      </w:r>
      <w:r>
        <w:t>亩农田，</w:t>
      </w:r>
      <w:proofErr w:type="gramStart"/>
      <w:r>
        <w:t>消纳本项目</w:t>
      </w:r>
      <w:proofErr w:type="gramEnd"/>
      <w:r>
        <w:t>磷肥需要</w:t>
      </w:r>
      <w:r>
        <w:rPr>
          <w:rFonts w:hint="eastAsia"/>
        </w:rPr>
        <w:t>1528</w:t>
      </w:r>
      <w:r>
        <w:t>亩农田消纳</w:t>
      </w:r>
      <w:r>
        <w:rPr>
          <w:rFonts w:hint="eastAsia"/>
        </w:rPr>
        <w:t>，</w:t>
      </w:r>
      <w:r>
        <w:t>本项目配套消</w:t>
      </w:r>
      <w:proofErr w:type="gramStart"/>
      <w:r>
        <w:t>纳土地</w:t>
      </w:r>
      <w:proofErr w:type="gramEnd"/>
      <w:r>
        <w:rPr>
          <w:rFonts w:hint="eastAsia"/>
        </w:rPr>
        <w:t>6500</w:t>
      </w:r>
      <w:r>
        <w:t>亩，具有足够的消纳容量，可满足《畜禽养殖业污染治理工程技术规范》（</w:t>
      </w:r>
      <w:r>
        <w:t>HJ/497-2009</w:t>
      </w:r>
      <w:r>
        <w:t>）要求。</w:t>
      </w:r>
    </w:p>
    <w:p w:rsidR="0017674B" w:rsidRDefault="00DE165B">
      <w:pPr>
        <w:ind w:firstLine="482"/>
        <w:rPr>
          <w:b/>
          <w:bCs/>
        </w:rPr>
      </w:pPr>
      <w:r>
        <w:rPr>
          <w:b/>
          <w:bCs/>
        </w:rPr>
        <w:t>表</w:t>
      </w:r>
      <w:r>
        <w:rPr>
          <w:rFonts w:hint="eastAsia"/>
          <w:b/>
          <w:bCs/>
        </w:rPr>
        <w:t>7.7-</w:t>
      </w:r>
      <w:r>
        <w:rPr>
          <w:b/>
          <w:bCs/>
        </w:rPr>
        <w:t xml:space="preserve">2    </w:t>
      </w:r>
      <w:r>
        <w:rPr>
          <w:b/>
          <w:bCs/>
        </w:rPr>
        <w:t>规模养殖场配套土地面积一览表（单位：亩）</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3072"/>
        <w:gridCol w:w="3079"/>
        <w:gridCol w:w="3079"/>
      </w:tblGrid>
      <w:tr w:rsidR="0017674B">
        <w:trPr>
          <w:jc w:val="center"/>
        </w:trPr>
        <w:tc>
          <w:tcPr>
            <w:tcW w:w="1664" w:type="pct"/>
          </w:tcPr>
          <w:p w:rsidR="0017674B" w:rsidRDefault="00DE165B">
            <w:pPr>
              <w:pStyle w:val="TIE-"/>
            </w:pPr>
            <w:r>
              <w:t>项目</w:t>
            </w:r>
          </w:p>
        </w:tc>
        <w:tc>
          <w:tcPr>
            <w:tcW w:w="1668" w:type="pct"/>
          </w:tcPr>
          <w:p w:rsidR="0017674B" w:rsidRDefault="00DE165B">
            <w:pPr>
              <w:pStyle w:val="TIE-"/>
            </w:pPr>
            <w:r>
              <w:t>需要农田面积</w:t>
            </w:r>
          </w:p>
        </w:tc>
        <w:tc>
          <w:tcPr>
            <w:tcW w:w="1668" w:type="pct"/>
          </w:tcPr>
          <w:p w:rsidR="0017674B" w:rsidRDefault="00DE165B">
            <w:pPr>
              <w:pStyle w:val="TIE-"/>
            </w:pPr>
            <w:r>
              <w:t>配套</w:t>
            </w:r>
            <w:r>
              <w:rPr>
                <w:rFonts w:hint="eastAsia"/>
              </w:rPr>
              <w:t>农田</w:t>
            </w:r>
            <w:r>
              <w:t>种植面积</w:t>
            </w:r>
          </w:p>
        </w:tc>
      </w:tr>
      <w:tr w:rsidR="0017674B">
        <w:trPr>
          <w:jc w:val="center"/>
        </w:trPr>
        <w:tc>
          <w:tcPr>
            <w:tcW w:w="1664" w:type="pct"/>
            <w:vAlign w:val="center"/>
          </w:tcPr>
          <w:p w:rsidR="0017674B" w:rsidRDefault="00DE165B">
            <w:pPr>
              <w:pStyle w:val="TIE-"/>
            </w:pPr>
            <w:r>
              <w:t>氮素</w:t>
            </w:r>
          </w:p>
        </w:tc>
        <w:tc>
          <w:tcPr>
            <w:tcW w:w="1668" w:type="pct"/>
            <w:vAlign w:val="center"/>
          </w:tcPr>
          <w:p w:rsidR="0017674B" w:rsidRDefault="00DE165B">
            <w:pPr>
              <w:pStyle w:val="TIE-"/>
            </w:pPr>
            <w:r>
              <w:rPr>
                <w:rFonts w:hint="eastAsia"/>
              </w:rPr>
              <w:t>2451</w:t>
            </w:r>
          </w:p>
        </w:tc>
        <w:tc>
          <w:tcPr>
            <w:tcW w:w="1668" w:type="pct"/>
            <w:vMerge w:val="restart"/>
            <w:vAlign w:val="center"/>
          </w:tcPr>
          <w:p w:rsidR="0017674B" w:rsidRDefault="00DE165B">
            <w:pPr>
              <w:pStyle w:val="TIE-"/>
            </w:pPr>
            <w:r>
              <w:rPr>
                <w:rFonts w:hint="eastAsia"/>
              </w:rPr>
              <w:t>6500</w:t>
            </w:r>
          </w:p>
        </w:tc>
      </w:tr>
      <w:tr w:rsidR="0017674B">
        <w:trPr>
          <w:jc w:val="center"/>
        </w:trPr>
        <w:tc>
          <w:tcPr>
            <w:tcW w:w="1664" w:type="pct"/>
            <w:vAlign w:val="center"/>
          </w:tcPr>
          <w:p w:rsidR="0017674B" w:rsidRDefault="00DE165B">
            <w:pPr>
              <w:pStyle w:val="TIE-"/>
            </w:pPr>
            <w:r>
              <w:t>磷素</w:t>
            </w:r>
          </w:p>
        </w:tc>
        <w:tc>
          <w:tcPr>
            <w:tcW w:w="1668" w:type="pct"/>
            <w:vAlign w:val="center"/>
          </w:tcPr>
          <w:p w:rsidR="0017674B" w:rsidRDefault="00DE165B">
            <w:pPr>
              <w:pStyle w:val="TIE-"/>
            </w:pPr>
            <w:r>
              <w:rPr>
                <w:rFonts w:hint="eastAsia"/>
              </w:rPr>
              <w:t>1528</w:t>
            </w:r>
          </w:p>
        </w:tc>
        <w:tc>
          <w:tcPr>
            <w:tcW w:w="0" w:type="auto"/>
            <w:vMerge/>
            <w:vAlign w:val="center"/>
          </w:tcPr>
          <w:p w:rsidR="0017674B" w:rsidRDefault="0017674B">
            <w:pPr>
              <w:pStyle w:val="TIE-"/>
            </w:pPr>
          </w:p>
        </w:tc>
      </w:tr>
    </w:tbl>
    <w:p w:rsidR="0017674B" w:rsidRDefault="00DE165B">
      <w:pPr>
        <w:ind w:firstLine="480"/>
      </w:pPr>
      <w:r>
        <w:rPr>
          <w:rFonts w:hint="eastAsia"/>
        </w:rPr>
        <w:t>综上，项目粪便经处理后达到《畜禽养殖业污染物排放标准》（</w:t>
      </w:r>
      <w:r>
        <w:rPr>
          <w:rFonts w:hint="eastAsia"/>
        </w:rPr>
        <w:t>GB18596-2001</w:t>
      </w:r>
      <w:r>
        <w:rPr>
          <w:rFonts w:hint="eastAsia"/>
        </w:rPr>
        <w:t>）及《畜禽粪便无害化处理技术规范》（</w:t>
      </w:r>
      <w:r>
        <w:rPr>
          <w:rFonts w:hint="eastAsia"/>
        </w:rPr>
        <w:t>GB/T36195-2018</w:t>
      </w:r>
      <w:r>
        <w:rPr>
          <w:rFonts w:hint="eastAsia"/>
        </w:rPr>
        <w:t>）要求后还田利用，同时消</w:t>
      </w:r>
      <w:proofErr w:type="gramStart"/>
      <w:r>
        <w:rPr>
          <w:rFonts w:hint="eastAsia"/>
        </w:rPr>
        <w:t>纳土地</w:t>
      </w:r>
      <w:proofErr w:type="gramEnd"/>
      <w:r>
        <w:rPr>
          <w:rFonts w:hint="eastAsia"/>
        </w:rPr>
        <w:t>满足《内蒙古自治区畜禽养殖主要污染物减排工程项目建设技术指南（试行）》（内环发【</w:t>
      </w:r>
      <w:r>
        <w:rPr>
          <w:rFonts w:hint="eastAsia"/>
        </w:rPr>
        <w:t>2014</w:t>
      </w:r>
      <w:r>
        <w:rPr>
          <w:rFonts w:hint="eastAsia"/>
        </w:rPr>
        <w:t>】</w:t>
      </w:r>
      <w:r>
        <w:rPr>
          <w:rFonts w:hint="eastAsia"/>
        </w:rPr>
        <w:t>83</w:t>
      </w:r>
      <w:r>
        <w:rPr>
          <w:rFonts w:hint="eastAsia"/>
        </w:rPr>
        <w:t>号），消纳土地面积要求每存栏</w:t>
      </w:r>
      <w:r>
        <w:rPr>
          <w:rFonts w:hint="eastAsia"/>
        </w:rPr>
        <w:t>1</w:t>
      </w:r>
      <w:r>
        <w:rPr>
          <w:rFonts w:hint="eastAsia"/>
        </w:rPr>
        <w:t>头奶牛（</w:t>
      </w:r>
      <w:r>
        <w:rPr>
          <w:rFonts w:hint="eastAsia"/>
        </w:rPr>
        <w:t>0.5</w:t>
      </w:r>
      <w:r>
        <w:rPr>
          <w:rFonts w:hint="eastAsia"/>
        </w:rPr>
        <w:t>头肉牛）不少于</w:t>
      </w:r>
      <w:r>
        <w:rPr>
          <w:rFonts w:hint="eastAsia"/>
        </w:rPr>
        <w:t>1.25</w:t>
      </w:r>
      <w:r>
        <w:rPr>
          <w:rFonts w:hint="eastAsia"/>
        </w:rPr>
        <w:t>亩士地，计算后需</w:t>
      </w:r>
      <w:r>
        <w:rPr>
          <w:rFonts w:hint="eastAsia"/>
        </w:rPr>
        <w:t>65</w:t>
      </w:r>
      <w:r>
        <w:t>0</w:t>
      </w:r>
      <w:r>
        <w:rPr>
          <w:rFonts w:hint="eastAsia"/>
        </w:rPr>
        <w:t>0</w:t>
      </w:r>
      <w:r>
        <w:rPr>
          <w:rFonts w:hint="eastAsia"/>
        </w:rPr>
        <w:t>亩，目前项目已签订</w:t>
      </w:r>
      <w:r>
        <w:rPr>
          <w:rFonts w:hint="eastAsia"/>
        </w:rPr>
        <w:t>5</w:t>
      </w:r>
      <w:r>
        <w:t>060</w:t>
      </w:r>
      <w:r>
        <w:rPr>
          <w:rFonts w:hint="eastAsia"/>
        </w:rPr>
        <w:t>亩土地承包协议用于发展种植业治理不毛沙丘，该土地可消纳年存栏肉牛</w:t>
      </w:r>
      <w:r>
        <w:rPr>
          <w:rFonts w:hint="eastAsia"/>
        </w:rPr>
        <w:t>8</w:t>
      </w:r>
      <w:r>
        <w:t>000</w:t>
      </w:r>
      <w:r>
        <w:rPr>
          <w:rFonts w:hint="eastAsia"/>
        </w:rPr>
        <w:t>头，待养殖规模发展到年存栏肉牛</w:t>
      </w:r>
      <w:r>
        <w:rPr>
          <w:rFonts w:hint="eastAsia"/>
        </w:rPr>
        <w:t>8</w:t>
      </w:r>
      <w:r>
        <w:t>000</w:t>
      </w:r>
      <w:r>
        <w:rPr>
          <w:rFonts w:hint="eastAsia"/>
        </w:rPr>
        <w:t>头后需再配置消</w:t>
      </w:r>
      <w:proofErr w:type="gramStart"/>
      <w:r>
        <w:rPr>
          <w:rFonts w:hint="eastAsia"/>
        </w:rPr>
        <w:t>纳土地</w:t>
      </w:r>
      <w:proofErr w:type="gramEnd"/>
      <w:r>
        <w:rPr>
          <w:rFonts w:hint="eastAsia"/>
        </w:rPr>
        <w:t>1</w:t>
      </w:r>
      <w:r>
        <w:t>440</w:t>
      </w:r>
      <w:r>
        <w:rPr>
          <w:rFonts w:hint="eastAsia"/>
        </w:rPr>
        <w:t>亩；本项目达产后（即存栏</w:t>
      </w:r>
      <w:r>
        <w:rPr>
          <w:rFonts w:hint="eastAsia"/>
        </w:rPr>
        <w:t>1</w:t>
      </w:r>
      <w:r>
        <w:t>0000</w:t>
      </w:r>
      <w:r>
        <w:rPr>
          <w:rFonts w:hint="eastAsia"/>
        </w:rPr>
        <w:t>头）整体配套消</w:t>
      </w:r>
      <w:proofErr w:type="gramStart"/>
      <w:r>
        <w:rPr>
          <w:rFonts w:hint="eastAsia"/>
        </w:rPr>
        <w:t>纳土地</w:t>
      </w:r>
      <w:proofErr w:type="gramEnd"/>
      <w:r>
        <w:rPr>
          <w:rFonts w:hint="eastAsia"/>
        </w:rPr>
        <w:t>6</w:t>
      </w:r>
      <w:r>
        <w:t>500</w:t>
      </w:r>
      <w:r>
        <w:rPr>
          <w:rFonts w:hint="eastAsia"/>
        </w:rPr>
        <w:t>亩，可完全消纳粪便，春秋两季进行施肥不会有超过农田负荷的情况出现，因此项目养殖粪便作为肥料用于还田资源化利用可行。</w:t>
      </w:r>
    </w:p>
    <w:p w:rsidR="0017674B" w:rsidRDefault="00DE165B">
      <w:pPr>
        <w:ind w:firstLine="480"/>
      </w:pPr>
      <w:r>
        <w:rPr>
          <w:rFonts w:hint="eastAsia"/>
        </w:rPr>
        <w:t>项目粪</w:t>
      </w:r>
      <w:proofErr w:type="gramStart"/>
      <w:r>
        <w:rPr>
          <w:rFonts w:hint="eastAsia"/>
        </w:rPr>
        <w:t>污消纳土地</w:t>
      </w:r>
      <w:proofErr w:type="gramEnd"/>
      <w:r>
        <w:rPr>
          <w:rFonts w:hint="eastAsia"/>
        </w:rPr>
        <w:t>集中在项目附近，运输距离为</w:t>
      </w:r>
      <w:r>
        <w:t>5</w:t>
      </w:r>
      <w:r>
        <w:rPr>
          <w:rFonts w:hint="eastAsia"/>
        </w:rPr>
        <w:t>km</w:t>
      </w:r>
      <w:r>
        <w:rPr>
          <w:rFonts w:hint="eastAsia"/>
        </w:rPr>
        <w:t>，项目产生的肥料采用翻斗车</w:t>
      </w:r>
      <w:proofErr w:type="gramStart"/>
      <w:r>
        <w:rPr>
          <w:rFonts w:hint="eastAsia"/>
        </w:rPr>
        <w:t>拉运至消纳</w:t>
      </w:r>
      <w:proofErr w:type="gramEnd"/>
      <w:r>
        <w:rPr>
          <w:rFonts w:hint="eastAsia"/>
        </w:rPr>
        <w:t>农田施肥，项目采用</w:t>
      </w:r>
      <w:r>
        <w:rPr>
          <w:rFonts w:hint="eastAsia"/>
        </w:rPr>
        <w:t>20t</w:t>
      </w:r>
      <w:r>
        <w:rPr>
          <w:rFonts w:hint="eastAsia"/>
        </w:rPr>
        <w:t>翻斗车，每年需要拉运约</w:t>
      </w:r>
      <w:r>
        <w:rPr>
          <w:rFonts w:hint="eastAsia"/>
        </w:rPr>
        <w:t>2129</w:t>
      </w:r>
      <w:r>
        <w:rPr>
          <w:rFonts w:hint="eastAsia"/>
        </w:rPr>
        <w:t>车次，全年按照</w:t>
      </w:r>
      <w:r>
        <w:rPr>
          <w:rFonts w:hint="eastAsia"/>
        </w:rPr>
        <w:t>30</w:t>
      </w:r>
      <w:r>
        <w:rPr>
          <w:rFonts w:hint="eastAsia"/>
        </w:rPr>
        <w:lastRenderedPageBreak/>
        <w:t>天内进行施肥作业，施肥期间每天需要拉运</w:t>
      </w:r>
      <w:r>
        <w:rPr>
          <w:rFonts w:hint="eastAsia"/>
        </w:rPr>
        <w:t>71</w:t>
      </w:r>
      <w:r>
        <w:rPr>
          <w:rFonts w:hint="eastAsia"/>
        </w:rPr>
        <w:t>车次，作业及往返一次约</w:t>
      </w:r>
      <w:r>
        <w:t>0.5</w:t>
      </w:r>
      <w:r>
        <w:rPr>
          <w:rFonts w:hint="eastAsia"/>
        </w:rPr>
        <w:t>小时，每天平均作业</w:t>
      </w:r>
      <w:r>
        <w:t>1</w:t>
      </w:r>
      <w:r>
        <w:rPr>
          <w:rFonts w:hint="eastAsia"/>
        </w:rPr>
        <w:t>6</w:t>
      </w:r>
      <w:r>
        <w:rPr>
          <w:rFonts w:hint="eastAsia"/>
        </w:rPr>
        <w:t>小时，则项目雇佣</w:t>
      </w:r>
      <w:r>
        <w:rPr>
          <w:rFonts w:hint="eastAsia"/>
        </w:rPr>
        <w:t>3</w:t>
      </w:r>
      <w:r>
        <w:rPr>
          <w:rFonts w:hint="eastAsia"/>
        </w:rPr>
        <w:t>台</w:t>
      </w:r>
      <w:r>
        <w:rPr>
          <w:rFonts w:hint="eastAsia"/>
        </w:rPr>
        <w:t>20t</w:t>
      </w:r>
      <w:r>
        <w:rPr>
          <w:rFonts w:hint="eastAsia"/>
        </w:rPr>
        <w:t>翻斗车即可满足要求。</w:t>
      </w:r>
    </w:p>
    <w:p w:rsidR="0017674B" w:rsidRDefault="00DE165B">
      <w:pPr>
        <w:ind w:firstLine="480"/>
      </w:pPr>
      <w:r>
        <w:rPr>
          <w:rFonts w:hint="eastAsia"/>
        </w:rPr>
        <w:t>综上，本项目</w:t>
      </w:r>
      <w:proofErr w:type="gramStart"/>
      <w:r>
        <w:rPr>
          <w:rFonts w:hint="eastAsia"/>
        </w:rPr>
        <w:t>牛粪经好氧</w:t>
      </w:r>
      <w:proofErr w:type="gramEnd"/>
      <w:r>
        <w:rPr>
          <w:rFonts w:hint="eastAsia"/>
        </w:rPr>
        <w:t>堆肥后满足粪便无害化处理要求还田，处置措施合理可行。</w:t>
      </w:r>
    </w:p>
    <w:p w:rsidR="0017674B" w:rsidRDefault="00DE165B">
      <w:pPr>
        <w:ind w:firstLine="480"/>
      </w:pPr>
      <w:r>
        <w:rPr>
          <w:rFonts w:hint="eastAsia"/>
        </w:rPr>
        <w:t>2</w:t>
      </w:r>
      <w:r>
        <w:rPr>
          <w:rFonts w:hint="eastAsia"/>
        </w:rPr>
        <w:t>、病死牛</w:t>
      </w:r>
    </w:p>
    <w:p w:rsidR="0017674B" w:rsidRDefault="00DE165B">
      <w:pPr>
        <w:ind w:firstLine="480"/>
      </w:pPr>
      <w:r>
        <w:rPr>
          <w:rFonts w:hint="eastAsia"/>
        </w:rPr>
        <w:t>根据企业的养殖规范要求，兽医需随时关注全场牛群的身体健康状况，如出现单体病牛情况，兽医需进行跟踪，如在进行治疗后仍不能治愈，实施活体淘汰，将其送到当地定点屠宰场进行处理，如通过检疫，则可屠宰，如不满足检疫要求，则按照相关规定进行处理；因此在饲养过程中出现的死畜一般为病情发展较快而死亡的牛或死胎、死犊等，其中以体弱的犊牛死亡较为多见。养殖过程由于疾病等原因产生的病死牛交由有资质单位进行无害化处理，当疫情发展严重时，立刻隔离，并将疫情上报农牧业</w:t>
      </w:r>
      <w:proofErr w:type="gramStart"/>
      <w:r>
        <w:rPr>
          <w:rFonts w:hint="eastAsia"/>
        </w:rPr>
        <w:t>局动物</w:t>
      </w:r>
      <w:proofErr w:type="gramEnd"/>
      <w:r>
        <w:rPr>
          <w:rFonts w:hint="eastAsia"/>
        </w:rPr>
        <w:t>疫病预防控制中心请求援助，并根据农牧业</w:t>
      </w:r>
      <w:proofErr w:type="gramStart"/>
      <w:r>
        <w:rPr>
          <w:rFonts w:hint="eastAsia"/>
        </w:rPr>
        <w:t>局动物</w:t>
      </w:r>
      <w:proofErr w:type="gramEnd"/>
      <w:r>
        <w:rPr>
          <w:rFonts w:hint="eastAsia"/>
        </w:rPr>
        <w:t>疫病预防控制中心指定方式指定地点指定方式处置病死畜。</w:t>
      </w:r>
    </w:p>
    <w:p w:rsidR="0017674B" w:rsidRDefault="00DE165B">
      <w:pPr>
        <w:ind w:firstLine="480"/>
      </w:pPr>
      <w:r>
        <w:rPr>
          <w:rFonts w:hint="eastAsia"/>
        </w:rPr>
        <w:t>3</w:t>
      </w:r>
      <w:r>
        <w:rPr>
          <w:rFonts w:hint="eastAsia"/>
        </w:rPr>
        <w:t>、危险废物</w:t>
      </w:r>
    </w:p>
    <w:p w:rsidR="0017674B" w:rsidRDefault="00DE165B">
      <w:pPr>
        <w:ind w:firstLine="480"/>
      </w:pPr>
      <w:r>
        <w:rPr>
          <w:rFonts w:hint="eastAsia"/>
        </w:rPr>
        <w:t>1</w:t>
      </w:r>
      <w:r>
        <w:rPr>
          <w:rFonts w:hint="eastAsia"/>
        </w:rPr>
        <w:t>）牛群防疫治疗废弃物</w:t>
      </w:r>
    </w:p>
    <w:p w:rsidR="0017674B" w:rsidRDefault="00DE165B">
      <w:pPr>
        <w:ind w:firstLine="480"/>
      </w:pPr>
      <w:r>
        <w:t>牛群防疫治疗废弃物主要为一次性医疗用品及一次性医疗器械，携带有病原微生物，易引发感染性疾病传播，</w:t>
      </w:r>
      <w:r>
        <w:rPr>
          <w:rFonts w:hint="eastAsia"/>
        </w:rPr>
        <w:t>可参照</w:t>
      </w:r>
      <w:r>
        <w:t>感染性医疗废物，集中收集单独定点存放，</w:t>
      </w:r>
      <w:r>
        <w:rPr>
          <w:rFonts w:hint="eastAsia"/>
        </w:rPr>
        <w:t>参照</w:t>
      </w:r>
      <w:r>
        <w:t>《医疗废物管理条例》中要求，医疗废物</w:t>
      </w:r>
      <w:proofErr w:type="gramStart"/>
      <w:r>
        <w:t>经危废</w:t>
      </w:r>
      <w:proofErr w:type="gramEnd"/>
      <w:r>
        <w:t>暂存间临时储存后交</w:t>
      </w:r>
      <w:r>
        <w:rPr>
          <w:rFonts w:hint="eastAsia"/>
        </w:rPr>
        <w:t>交巴彦</w:t>
      </w:r>
      <w:proofErr w:type="gramStart"/>
      <w:r>
        <w:rPr>
          <w:rFonts w:hint="eastAsia"/>
        </w:rPr>
        <w:t>淖尔市</w:t>
      </w:r>
      <w:proofErr w:type="gramEnd"/>
      <w:r>
        <w:rPr>
          <w:rFonts w:hint="eastAsia"/>
        </w:rPr>
        <w:t>维康环保有限公司</w:t>
      </w:r>
      <w:r>
        <w:t>进行集中清运、处理。</w:t>
      </w:r>
    </w:p>
    <w:p w:rsidR="0017674B" w:rsidRDefault="00DE165B">
      <w:pPr>
        <w:ind w:firstLine="480"/>
      </w:pPr>
      <w:r>
        <w:rPr>
          <w:rFonts w:hint="eastAsia"/>
        </w:rPr>
        <w:t>综上所述，本项目牛群防疫治疗废弃物经临时储存后交交巴彦</w:t>
      </w:r>
      <w:proofErr w:type="gramStart"/>
      <w:r>
        <w:rPr>
          <w:rFonts w:hint="eastAsia"/>
        </w:rPr>
        <w:t>淖尔市</w:t>
      </w:r>
      <w:proofErr w:type="gramEnd"/>
      <w:r>
        <w:rPr>
          <w:rFonts w:hint="eastAsia"/>
        </w:rPr>
        <w:t>维康环保有限公司进行集中清运处理，该措施是切实可行的。</w:t>
      </w:r>
    </w:p>
    <w:p w:rsidR="0017674B" w:rsidRDefault="00DE165B">
      <w:pPr>
        <w:ind w:firstLine="480"/>
      </w:pPr>
      <w:r>
        <w:rPr>
          <w:rFonts w:hint="eastAsia"/>
        </w:rPr>
        <w:t>4</w:t>
      </w:r>
      <w:r>
        <w:rPr>
          <w:rFonts w:hint="eastAsia"/>
        </w:rPr>
        <w:t>、生活垃圾</w:t>
      </w:r>
    </w:p>
    <w:p w:rsidR="0017674B" w:rsidRDefault="00DE165B">
      <w:pPr>
        <w:ind w:firstLine="480"/>
      </w:pPr>
      <w:r>
        <w:rPr>
          <w:rFonts w:hint="eastAsia"/>
        </w:rPr>
        <w:t>生活垃圾经分类收集后，定期清运至当地环卫部门指定地点集中处置。</w:t>
      </w:r>
    </w:p>
    <w:p w:rsidR="0017674B" w:rsidRDefault="00DE165B">
      <w:pPr>
        <w:ind w:firstLine="480"/>
      </w:pPr>
      <w:r>
        <w:rPr>
          <w:rFonts w:hint="eastAsia"/>
        </w:rPr>
        <w:t>根据以上的分析可知，本项目所采取的固体废物污染物防治措施是可行的。</w:t>
      </w:r>
    </w:p>
    <w:p w:rsidR="0017674B" w:rsidRDefault="00DE165B">
      <w:pPr>
        <w:pStyle w:val="3"/>
      </w:pPr>
      <w:bookmarkStart w:id="426" w:name="_Toc157447942"/>
      <w:r>
        <w:rPr>
          <w:rFonts w:hint="eastAsia"/>
        </w:rPr>
        <w:t>7</w:t>
      </w:r>
      <w:r>
        <w:t>.7.2</w:t>
      </w:r>
      <w:r>
        <w:rPr>
          <w:rFonts w:hint="eastAsia"/>
        </w:rPr>
        <w:t>危险废物管理</w:t>
      </w:r>
      <w:bookmarkEnd w:id="426"/>
    </w:p>
    <w:p w:rsidR="0017674B" w:rsidRDefault="00DE165B">
      <w:pPr>
        <w:ind w:firstLine="480"/>
      </w:pPr>
      <w:r>
        <w:rPr>
          <w:rFonts w:hint="eastAsia"/>
        </w:rPr>
        <w:t>牛群防疫治疗废弃物参照危险废物进行环境管理，应按照《中华人民共和国固体废物污染环境防治法》、《国家危险废物名录》、《危险废物贮存污染控制标准》、《危险废物污染防治技术政策》等相关规定执行。</w:t>
      </w:r>
    </w:p>
    <w:p w:rsidR="0017674B" w:rsidRDefault="00DE165B">
      <w:pPr>
        <w:ind w:firstLine="480"/>
      </w:pPr>
      <w:r>
        <w:rPr>
          <w:rFonts w:hint="eastAsia"/>
        </w:rPr>
        <w:t>项目建设单位必须执行国家的有关法律、法规，自觉接受生态环境部门监督和日常检查，在危险废物管理工作中应做到：</w:t>
      </w:r>
    </w:p>
    <w:p w:rsidR="0017674B" w:rsidRDefault="00DE165B">
      <w:pPr>
        <w:ind w:firstLine="480"/>
      </w:pPr>
      <w:r>
        <w:rPr>
          <w:rFonts w:ascii="宋体" w:hAnsi="宋体" w:hint="eastAsia"/>
        </w:rPr>
        <w:t>①</w:t>
      </w:r>
      <w:r>
        <w:rPr>
          <w:rFonts w:hint="eastAsia"/>
        </w:rPr>
        <w:t>在项目审批登记时应填写《危险废物申报单》，应输理危险废物申报登记手续，填写《危险废物申报登记》，当生产或废物产生情况与申报登记发生较大变化时应及时</w:t>
      </w:r>
      <w:r>
        <w:rPr>
          <w:rFonts w:hint="eastAsia"/>
        </w:rPr>
        <w:lastRenderedPageBreak/>
        <w:t>办理登记手续。</w:t>
      </w:r>
    </w:p>
    <w:p w:rsidR="0017674B" w:rsidRDefault="00DE165B">
      <w:pPr>
        <w:ind w:firstLine="480"/>
      </w:pPr>
      <w:r>
        <w:rPr>
          <w:rFonts w:ascii="宋体" w:hAnsi="宋体" w:hint="eastAsia"/>
        </w:rPr>
        <w:t>②</w:t>
      </w:r>
      <w:r>
        <w:rPr>
          <w:rFonts w:hint="eastAsia"/>
        </w:rPr>
        <w:t>必须按照有关危险废物包装、标识及贮存技术规范的要求建设危险废物污染防治设施。</w:t>
      </w:r>
      <w:proofErr w:type="gramStart"/>
      <w:r>
        <w:rPr>
          <w:rFonts w:hint="eastAsia"/>
        </w:rPr>
        <w:t>危废暂存</w:t>
      </w:r>
      <w:proofErr w:type="gramEnd"/>
      <w:r>
        <w:rPr>
          <w:rFonts w:hint="eastAsia"/>
        </w:rPr>
        <w:t>间必须设置危险废物识别标志。</w:t>
      </w:r>
    </w:p>
    <w:p w:rsidR="0017674B" w:rsidRDefault="00DE165B">
      <w:pPr>
        <w:ind w:firstLine="480"/>
      </w:pPr>
      <w:r>
        <w:rPr>
          <w:rFonts w:ascii="宋体" w:hAnsi="宋体" w:hint="eastAsia"/>
        </w:rPr>
        <w:t>③</w:t>
      </w:r>
      <w:r>
        <w:rPr>
          <w:rFonts w:hint="eastAsia"/>
        </w:rPr>
        <w:t>制定危险废物管理计划：内容齐全，危险废物的产生环节、种类、危害特性、产生量、利用处置方式描述清晰：报生态环境部门备案。</w:t>
      </w:r>
    </w:p>
    <w:p w:rsidR="0017674B" w:rsidRDefault="00DE165B">
      <w:pPr>
        <w:ind w:firstLine="480"/>
      </w:pPr>
      <w:r>
        <w:rPr>
          <w:rFonts w:ascii="宋体" w:hAnsi="宋体" w:hint="eastAsia"/>
        </w:rPr>
        <w:t>④</w:t>
      </w:r>
      <w:r>
        <w:rPr>
          <w:rFonts w:hint="eastAsia"/>
        </w:rPr>
        <w:t>应建立危险废物岗位操作管理制度。</w:t>
      </w:r>
    </w:p>
    <w:p w:rsidR="0017674B" w:rsidRDefault="00DE165B">
      <w:pPr>
        <w:ind w:firstLine="480"/>
      </w:pPr>
      <w:r>
        <w:rPr>
          <w:rFonts w:ascii="宋体" w:hAnsi="宋体" w:hint="eastAsia"/>
        </w:rPr>
        <w:t>⑤</w:t>
      </w:r>
      <w:r>
        <w:rPr>
          <w:rFonts w:hint="eastAsia"/>
        </w:rPr>
        <w:t>必须交给有“危险废物经营许可证”的单位进行运输、利用、处理、处置，严禁擅自倾倒、混入生活垃圾中处置。</w:t>
      </w:r>
    </w:p>
    <w:p w:rsidR="0017674B" w:rsidRDefault="00DE165B">
      <w:pPr>
        <w:ind w:firstLine="480"/>
      </w:pPr>
      <w:r>
        <w:rPr>
          <w:rFonts w:ascii="宋体" w:hAnsi="宋体" w:hint="eastAsia"/>
        </w:rPr>
        <w:t>⑥</w:t>
      </w:r>
      <w:r>
        <w:rPr>
          <w:rFonts w:hint="eastAsia"/>
        </w:rPr>
        <w:t>与危险废物处理处置单位签订废物处理合同。</w:t>
      </w:r>
    </w:p>
    <w:p w:rsidR="0017674B" w:rsidRDefault="00DE165B">
      <w:pPr>
        <w:ind w:firstLine="480"/>
      </w:pPr>
      <w:r>
        <w:rPr>
          <w:rFonts w:ascii="宋体" w:hAnsi="宋体" w:hint="eastAsia"/>
        </w:rPr>
        <w:t>⑧</w:t>
      </w:r>
      <w:r>
        <w:rPr>
          <w:rFonts w:hint="eastAsia"/>
        </w:rPr>
        <w:t>转移危险废物时需严格按照要求填写《危险废物转移联单》、《危险废物管理手册》季报表。制定培训计划，并开展相关培训。</w:t>
      </w:r>
    </w:p>
    <w:p w:rsidR="0017674B" w:rsidRDefault="00DE165B">
      <w:pPr>
        <w:ind w:firstLine="480"/>
      </w:pPr>
      <w:bookmarkStart w:id="427" w:name="_Toc471227807"/>
      <w:r>
        <w:rPr>
          <w:rFonts w:hint="eastAsia"/>
        </w:rPr>
        <w:t>本项目在采取有效的措施后，能利用的废物均被有效利用，不能利用的固废也均能得到妥善处置，因此本项目排放的固体废物经上述处理后不会对周围环境产生影响。</w:t>
      </w:r>
    </w:p>
    <w:p w:rsidR="0017674B" w:rsidRDefault="00DE165B">
      <w:pPr>
        <w:pStyle w:val="2"/>
      </w:pPr>
      <w:bookmarkStart w:id="428" w:name="_Toc157447943"/>
      <w:bookmarkEnd w:id="427"/>
      <w:r>
        <w:t>7.</w:t>
      </w:r>
      <w:r>
        <w:rPr>
          <w:rFonts w:hint="eastAsia"/>
        </w:rPr>
        <w:t>8</w:t>
      </w:r>
      <w:r>
        <w:rPr>
          <w:rFonts w:hint="eastAsia"/>
        </w:rPr>
        <w:t>营运期人群健康保护措施</w:t>
      </w:r>
      <w:bookmarkEnd w:id="428"/>
    </w:p>
    <w:p w:rsidR="0017674B" w:rsidRDefault="00DE165B">
      <w:pPr>
        <w:ind w:firstLine="480"/>
      </w:pPr>
      <w:r>
        <w:rPr>
          <w:rFonts w:hint="eastAsia"/>
        </w:rPr>
        <w:t>运行期为保护工作人员不受牛病疫情传染，项目在</w:t>
      </w:r>
      <w:proofErr w:type="gramStart"/>
      <w:r>
        <w:rPr>
          <w:rFonts w:hint="eastAsia"/>
        </w:rPr>
        <w:t>大门口设洗消</w:t>
      </w:r>
      <w:proofErr w:type="gramEnd"/>
      <w:r>
        <w:rPr>
          <w:rFonts w:hint="eastAsia"/>
        </w:rPr>
        <w:t>池，配备消毒设备和消毒池，所有车辆及有关用具等均须进行彻底消毒后方准进入养殖区。严格控制外来人员进出牛群养殖区，外来人员经淋浴后穿戴消毒过的工作服经过消毒间后方可进入，要同时做好来访记录。本场人员进场前，要遵守生物防疫程序，经洗澡淋浴，更换干净的工作服（鞋）后方可进入养殖区。在养殖区内，工作人员和来访人员进出牛舍时，必须清洗消毒双手和鞋靴等。养殖场内要分设净道和</w:t>
      </w:r>
      <w:proofErr w:type="gramStart"/>
      <w:r>
        <w:rPr>
          <w:rFonts w:hint="eastAsia"/>
        </w:rPr>
        <w:t>污道</w:t>
      </w:r>
      <w:proofErr w:type="gramEnd"/>
      <w:r>
        <w:rPr>
          <w:rFonts w:hint="eastAsia"/>
        </w:rPr>
        <w:t>，人员、动物和相关物品运转应采取单一流向，防止发生污染和疫病传播。饲养管理人员每年要定期进行健康检查，取得《健康证》后上岗。</w:t>
      </w:r>
    </w:p>
    <w:p w:rsidR="0017674B" w:rsidRDefault="00DE165B">
      <w:pPr>
        <w:pStyle w:val="2"/>
      </w:pPr>
      <w:bookmarkStart w:id="429" w:name="_Toc157447944"/>
      <w:r>
        <w:t>7.</w:t>
      </w:r>
      <w:r>
        <w:rPr>
          <w:rFonts w:hint="eastAsia"/>
        </w:rPr>
        <w:t>9</w:t>
      </w:r>
      <w:r>
        <w:rPr>
          <w:rFonts w:hint="eastAsia"/>
        </w:rPr>
        <w:t>运营期生态环境保护措施</w:t>
      </w:r>
      <w:bookmarkEnd w:id="429"/>
    </w:p>
    <w:p w:rsidR="0017674B" w:rsidRDefault="00DE165B">
      <w:pPr>
        <w:ind w:firstLine="480"/>
      </w:pPr>
      <w:r>
        <w:rPr>
          <w:rFonts w:hint="eastAsia"/>
        </w:rPr>
        <w:t>营运期生态环境保护措施，在养殖场四周及场内道路两侧种植对氨气、硫化氢等有害气体吸收能力较强的树木，如：杨树等乔木树种，以吸收有害气体，杀灭细菌，降低在周围环境中浓度。树木对粉尘也有明显的阻挡、过滤和吸附作用，树木的枝冠能降低风速，使灰尘下降，叶子表面不平，还分泌粘性的油汁和</w:t>
      </w:r>
      <w:proofErr w:type="gramStart"/>
      <w:r>
        <w:rPr>
          <w:rFonts w:hint="eastAsia"/>
        </w:rPr>
        <w:t>汁浆</w:t>
      </w:r>
      <w:proofErr w:type="gramEnd"/>
      <w:r>
        <w:rPr>
          <w:rFonts w:hint="eastAsia"/>
        </w:rPr>
        <w:t>，能吸附空气中尘埃。一般情况下，绿化树木能使降尘量减少</w:t>
      </w:r>
      <w:r>
        <w:rPr>
          <w:rFonts w:hint="eastAsia"/>
        </w:rPr>
        <w:t>23~25%</w:t>
      </w:r>
      <w:r>
        <w:rPr>
          <w:rFonts w:hint="eastAsia"/>
        </w:rPr>
        <w:t>；而飘尘量减少</w:t>
      </w:r>
      <w:r>
        <w:rPr>
          <w:rFonts w:hint="eastAsia"/>
        </w:rPr>
        <w:t>37~60%</w:t>
      </w:r>
      <w:r>
        <w:rPr>
          <w:rFonts w:hint="eastAsia"/>
        </w:rPr>
        <w:t>。</w:t>
      </w:r>
    </w:p>
    <w:p w:rsidR="0017674B" w:rsidRDefault="00DE165B">
      <w:pPr>
        <w:ind w:firstLine="480"/>
      </w:pPr>
      <w:r>
        <w:rPr>
          <w:rFonts w:hint="eastAsia"/>
        </w:rPr>
        <w:t>加强养殖场的绿化工作、对改善养殖场内小环境有重要意义。绿化可以吸尘灭菌、降低噪声、净化空气、防疫隔离、防暑防寒。尤其是西侧靠近村庄厂界段要重点绿化，</w:t>
      </w:r>
      <w:r>
        <w:rPr>
          <w:rFonts w:hint="eastAsia"/>
        </w:rPr>
        <w:lastRenderedPageBreak/>
        <w:t>在养殖场周围设隔离林、养殖场之间、道路两旁进行遮荫绿化、养殖场裸露地面上种植花草。同时还应科学的选择园艺花卉品种，充分利用植物的环境修复功能。经研究发现，绿色植物对空气污染具有很好的净化作用，</w:t>
      </w:r>
      <w:proofErr w:type="gramStart"/>
      <w:r>
        <w:rPr>
          <w:rFonts w:hint="eastAsia"/>
        </w:rPr>
        <w:t>不</w:t>
      </w:r>
      <w:proofErr w:type="gramEnd"/>
      <w:r>
        <w:rPr>
          <w:rFonts w:hint="eastAsia"/>
        </w:rPr>
        <w:t>光是叶子，植物的根以及土壤里的细菌都能有效清除有害气体。在养殖场周围栽种当地常见的较高大绿色植物，形成绿色屏障。</w:t>
      </w:r>
    </w:p>
    <w:p w:rsidR="0017674B" w:rsidRDefault="00DE165B">
      <w:pPr>
        <w:ind w:firstLine="480"/>
      </w:pPr>
      <w:r>
        <w:rPr>
          <w:noProof/>
        </w:rPr>
        <w:drawing>
          <wp:anchor distT="0" distB="0" distL="114300" distR="114300" simplePos="0" relativeHeight="251668480" behindDoc="0" locked="0" layoutInCell="1" allowOverlap="1">
            <wp:simplePos x="0" y="0"/>
            <wp:positionH relativeFrom="column">
              <wp:posOffset>-266700</wp:posOffset>
            </wp:positionH>
            <wp:positionV relativeFrom="paragraph">
              <wp:posOffset>299720</wp:posOffset>
            </wp:positionV>
            <wp:extent cx="6258560" cy="5405755"/>
            <wp:effectExtent l="0" t="0" r="0" b="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6258560" cy="5405755"/>
                    </a:xfrm>
                    <a:prstGeom prst="rect">
                      <a:avLst/>
                    </a:prstGeom>
                    <a:noFill/>
                    <a:ln>
                      <a:noFill/>
                    </a:ln>
                  </pic:spPr>
                </pic:pic>
              </a:graphicData>
            </a:graphic>
          </wp:anchor>
        </w:drawing>
      </w:r>
      <w:r>
        <w:rPr>
          <w:rFonts w:hint="eastAsia"/>
        </w:rPr>
        <w:t>采取以上措施后，建设项目对区域生态环境影响很小。</w:t>
      </w:r>
    </w:p>
    <w:p w:rsidR="0017674B" w:rsidRDefault="00DE165B">
      <w:pPr>
        <w:pStyle w:val="5"/>
      </w:pPr>
      <w:r>
        <w:rPr>
          <w:rFonts w:hint="eastAsia"/>
        </w:rPr>
        <w:t>图</w:t>
      </w:r>
      <w:r>
        <w:rPr>
          <w:rFonts w:hint="eastAsia"/>
        </w:rPr>
        <w:t xml:space="preserve">7.8-1    </w:t>
      </w:r>
      <w:r>
        <w:rPr>
          <w:rFonts w:hint="eastAsia"/>
        </w:rPr>
        <w:t>典型生态措施保护图</w:t>
      </w:r>
    </w:p>
    <w:p w:rsidR="0017674B" w:rsidRDefault="00DE165B">
      <w:pPr>
        <w:pStyle w:val="2"/>
      </w:pPr>
      <w:bookmarkStart w:id="430" w:name="_Toc494206378"/>
      <w:bookmarkStart w:id="431" w:name="_Toc157447945"/>
      <w:bookmarkStart w:id="432" w:name="_Toc530642995"/>
      <w:r>
        <w:rPr>
          <w:rFonts w:hint="eastAsia"/>
        </w:rPr>
        <w:t>7.</w:t>
      </w:r>
      <w:bookmarkEnd w:id="430"/>
      <w:r>
        <w:t>10</w:t>
      </w:r>
      <w:r>
        <w:rPr>
          <w:rFonts w:hint="eastAsia"/>
        </w:rPr>
        <w:t>运营</w:t>
      </w:r>
      <w:proofErr w:type="gramStart"/>
      <w:r>
        <w:rPr>
          <w:rFonts w:hint="eastAsia"/>
        </w:rPr>
        <w:t>期污染</w:t>
      </w:r>
      <w:proofErr w:type="gramEnd"/>
      <w:r>
        <w:rPr>
          <w:rFonts w:hint="eastAsia"/>
        </w:rPr>
        <w:t>防治对策和措施及环保投资汇总</w:t>
      </w:r>
      <w:bookmarkEnd w:id="431"/>
      <w:bookmarkEnd w:id="432"/>
    </w:p>
    <w:p w:rsidR="0017674B" w:rsidRDefault="00DE165B">
      <w:pPr>
        <w:ind w:firstLine="480"/>
        <w:sectPr w:rsidR="0017674B">
          <w:pgSz w:w="11906" w:h="16838"/>
          <w:pgMar w:top="1418" w:right="1418" w:bottom="1474" w:left="1474" w:header="851" w:footer="992" w:gutter="0"/>
          <w:pgNumType w:fmt="numberInDash"/>
          <w:cols w:space="720"/>
          <w:docGrid w:linePitch="326"/>
        </w:sectPr>
      </w:pPr>
      <w:r>
        <w:t>本项目所有污染源均采取有效地的污染防治措施。环保投资项目主要有废气治理、</w:t>
      </w:r>
      <w:r>
        <w:rPr>
          <w:rFonts w:hint="eastAsia"/>
        </w:rPr>
        <w:t>废水治理</w:t>
      </w:r>
      <w:r>
        <w:t>、</w:t>
      </w:r>
      <w:r>
        <w:rPr>
          <w:rFonts w:hint="eastAsia"/>
        </w:rPr>
        <w:t>防渗工程</w:t>
      </w:r>
      <w:r>
        <w:t>、噪声治理等。</w:t>
      </w:r>
      <w:r>
        <w:rPr>
          <w:rFonts w:hint="eastAsia"/>
        </w:rPr>
        <w:t>总投资</w:t>
      </w:r>
      <w:r>
        <w:rPr>
          <w:rFonts w:hint="eastAsia"/>
        </w:rPr>
        <w:t>5425.83</w:t>
      </w:r>
      <w:r>
        <w:rPr>
          <w:rFonts w:hint="eastAsia"/>
        </w:rPr>
        <w:t>万元，其中环保投资</w:t>
      </w:r>
      <w:r>
        <w:rPr>
          <w:rFonts w:hint="eastAsia"/>
        </w:rPr>
        <w:t>192</w:t>
      </w:r>
      <w:r>
        <w:rPr>
          <w:rFonts w:hint="eastAsia"/>
        </w:rPr>
        <w:t>万元，占总投资比例为</w:t>
      </w:r>
      <w:r>
        <w:rPr>
          <w:rFonts w:hint="eastAsia"/>
        </w:rPr>
        <w:t>3.54</w:t>
      </w:r>
      <w:r>
        <w:t>%</w:t>
      </w:r>
      <w:r>
        <w:rPr>
          <w:rFonts w:hint="eastAsia"/>
        </w:rPr>
        <w:t>，</w:t>
      </w:r>
      <w:r>
        <w:t>污染防治措施及环保投资见表</w:t>
      </w:r>
      <w:r>
        <w:t>7.10-1</w:t>
      </w:r>
      <w:r>
        <w:t>。</w:t>
      </w:r>
    </w:p>
    <w:p w:rsidR="0017674B" w:rsidRDefault="00DE165B">
      <w:pPr>
        <w:pStyle w:val="5"/>
      </w:pPr>
      <w:bookmarkStart w:id="433" w:name="_Hlk46588736"/>
      <w:r>
        <w:lastRenderedPageBreak/>
        <w:t>表</w:t>
      </w:r>
      <w:r>
        <w:t xml:space="preserve">7.10-1  </w:t>
      </w:r>
      <w:r>
        <w:rPr>
          <w:rFonts w:hint="eastAsia"/>
        </w:rPr>
        <w:t xml:space="preserve">  </w:t>
      </w:r>
      <w:r>
        <w:rPr>
          <w:rFonts w:hint="eastAsia"/>
        </w:rPr>
        <w:t>项目环境保护措施一览表</w:t>
      </w:r>
    </w:p>
    <w:tbl>
      <w:tblPr>
        <w:tblW w:w="14389"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75"/>
        <w:gridCol w:w="1276"/>
        <w:gridCol w:w="1134"/>
        <w:gridCol w:w="6379"/>
        <w:gridCol w:w="3825"/>
        <w:gridCol w:w="1100"/>
      </w:tblGrid>
      <w:tr w:rsidR="0017674B">
        <w:trPr>
          <w:tblHeader/>
          <w:jc w:val="center"/>
        </w:trPr>
        <w:tc>
          <w:tcPr>
            <w:tcW w:w="675" w:type="dxa"/>
            <w:vAlign w:val="center"/>
          </w:tcPr>
          <w:p w:rsidR="0017674B" w:rsidRDefault="00DE165B">
            <w:pPr>
              <w:pStyle w:val="TIE-"/>
            </w:pPr>
            <w:r>
              <w:t>类型</w:t>
            </w:r>
          </w:p>
        </w:tc>
        <w:tc>
          <w:tcPr>
            <w:tcW w:w="1276" w:type="dxa"/>
            <w:vAlign w:val="center"/>
          </w:tcPr>
          <w:p w:rsidR="0017674B" w:rsidRDefault="00DE165B">
            <w:pPr>
              <w:pStyle w:val="TIE-"/>
            </w:pPr>
            <w:r>
              <w:t>产污点</w:t>
            </w:r>
          </w:p>
        </w:tc>
        <w:tc>
          <w:tcPr>
            <w:tcW w:w="1134" w:type="dxa"/>
            <w:vAlign w:val="center"/>
          </w:tcPr>
          <w:p w:rsidR="0017674B" w:rsidRDefault="00DE165B">
            <w:pPr>
              <w:pStyle w:val="TIE-"/>
            </w:pPr>
            <w:r>
              <w:t>污染物</w:t>
            </w:r>
          </w:p>
        </w:tc>
        <w:tc>
          <w:tcPr>
            <w:tcW w:w="6379" w:type="dxa"/>
            <w:vAlign w:val="center"/>
          </w:tcPr>
          <w:p w:rsidR="0017674B" w:rsidRDefault="00DE165B">
            <w:pPr>
              <w:pStyle w:val="TIE-"/>
            </w:pPr>
            <w:r>
              <w:t>治理措施</w:t>
            </w:r>
          </w:p>
        </w:tc>
        <w:tc>
          <w:tcPr>
            <w:tcW w:w="3825" w:type="dxa"/>
            <w:vAlign w:val="center"/>
          </w:tcPr>
          <w:p w:rsidR="0017674B" w:rsidRDefault="00DE165B">
            <w:pPr>
              <w:pStyle w:val="TIE-"/>
            </w:pPr>
            <w:r>
              <w:t>治理效果</w:t>
            </w:r>
          </w:p>
        </w:tc>
        <w:tc>
          <w:tcPr>
            <w:tcW w:w="1100" w:type="dxa"/>
            <w:vAlign w:val="center"/>
          </w:tcPr>
          <w:p w:rsidR="0017674B" w:rsidRDefault="00DE165B">
            <w:pPr>
              <w:pStyle w:val="TIE-"/>
            </w:pPr>
            <w:r>
              <w:t>环保投资</w:t>
            </w:r>
          </w:p>
        </w:tc>
      </w:tr>
      <w:tr w:rsidR="0017674B">
        <w:trPr>
          <w:jc w:val="center"/>
        </w:trPr>
        <w:tc>
          <w:tcPr>
            <w:tcW w:w="675" w:type="dxa"/>
            <w:vMerge w:val="restart"/>
            <w:vAlign w:val="center"/>
          </w:tcPr>
          <w:p w:rsidR="0017674B" w:rsidRDefault="00DE165B">
            <w:pPr>
              <w:pStyle w:val="TIE-"/>
            </w:pPr>
            <w:r>
              <w:t>废气</w:t>
            </w:r>
          </w:p>
        </w:tc>
        <w:tc>
          <w:tcPr>
            <w:tcW w:w="1276" w:type="dxa"/>
            <w:vAlign w:val="center"/>
          </w:tcPr>
          <w:p w:rsidR="0017674B" w:rsidRDefault="00DE165B">
            <w:pPr>
              <w:pStyle w:val="TIE-"/>
            </w:pPr>
            <w:r>
              <w:t>牛舍及运动场</w:t>
            </w:r>
          </w:p>
        </w:tc>
        <w:tc>
          <w:tcPr>
            <w:tcW w:w="1134" w:type="dxa"/>
            <w:vMerge w:val="restart"/>
            <w:vAlign w:val="center"/>
          </w:tcPr>
          <w:p w:rsidR="0017674B" w:rsidRDefault="00DE165B">
            <w:pPr>
              <w:pStyle w:val="TIE-"/>
            </w:pPr>
            <w:r>
              <w:t>氨气</w:t>
            </w:r>
          </w:p>
          <w:p w:rsidR="0017674B" w:rsidRDefault="00DE165B">
            <w:pPr>
              <w:pStyle w:val="TIE-"/>
            </w:pPr>
            <w:r>
              <w:t>硫化氢</w:t>
            </w:r>
          </w:p>
          <w:p w:rsidR="0017674B" w:rsidRDefault="00DE165B">
            <w:pPr>
              <w:pStyle w:val="TIE-"/>
            </w:pPr>
            <w:r>
              <w:t>臭气浓度</w:t>
            </w:r>
          </w:p>
        </w:tc>
        <w:tc>
          <w:tcPr>
            <w:tcW w:w="6379" w:type="dxa"/>
            <w:vAlign w:val="center"/>
          </w:tcPr>
          <w:p w:rsidR="0017674B" w:rsidRDefault="00DE165B">
            <w:pPr>
              <w:pStyle w:val="TIE-"/>
            </w:pPr>
            <w:r>
              <w:rPr>
                <w:bCs/>
              </w:rPr>
              <w:t>通过日粮设计，</w:t>
            </w:r>
            <w:r>
              <w:t>饲料添加</w:t>
            </w:r>
            <w:r>
              <w:rPr>
                <w:rFonts w:hint="eastAsia"/>
              </w:rPr>
              <w:t>EM</w:t>
            </w:r>
            <w:r>
              <w:rPr>
                <w:rFonts w:hint="eastAsia"/>
              </w:rPr>
              <w:t>微生物制剂、酶制剂等饲料添加剂，提高饲料转化效率，</w:t>
            </w:r>
            <w:r>
              <w:rPr>
                <w:kern w:val="0"/>
              </w:rPr>
              <w:t>牛舍粪便日产日清、定期更换牛床垫料</w:t>
            </w:r>
          </w:p>
        </w:tc>
        <w:tc>
          <w:tcPr>
            <w:tcW w:w="3825" w:type="dxa"/>
            <w:vMerge w:val="restart"/>
            <w:vAlign w:val="center"/>
          </w:tcPr>
          <w:p w:rsidR="0017674B" w:rsidRDefault="00DE165B">
            <w:pPr>
              <w:pStyle w:val="TIE-"/>
            </w:pPr>
            <w:r>
              <w:t>《恶臭污染物排放标准》（</w:t>
            </w:r>
            <w:r>
              <w:t>GB14554-93</w:t>
            </w:r>
            <w:r>
              <w:t>）二级标准中氨气和硫化氢的浓度标准限值；《畜禽养殖业污染物排放标准》（</w:t>
            </w:r>
            <w:r>
              <w:t>GB18596-2001</w:t>
            </w:r>
            <w:r>
              <w:t>）中臭气浓度的限值要求</w:t>
            </w:r>
          </w:p>
        </w:tc>
        <w:tc>
          <w:tcPr>
            <w:tcW w:w="1100" w:type="dxa"/>
            <w:vAlign w:val="center"/>
          </w:tcPr>
          <w:p w:rsidR="0017674B" w:rsidRDefault="00DE165B">
            <w:pPr>
              <w:pStyle w:val="TIE-"/>
            </w:pPr>
            <w:r>
              <w:t>10</w:t>
            </w:r>
          </w:p>
        </w:tc>
      </w:tr>
      <w:tr w:rsidR="0017674B">
        <w:trPr>
          <w:jc w:val="center"/>
        </w:trPr>
        <w:tc>
          <w:tcPr>
            <w:tcW w:w="675" w:type="dxa"/>
            <w:vMerge/>
            <w:vAlign w:val="center"/>
          </w:tcPr>
          <w:p w:rsidR="0017674B" w:rsidRDefault="0017674B">
            <w:pPr>
              <w:pStyle w:val="TIE-"/>
            </w:pPr>
          </w:p>
        </w:tc>
        <w:tc>
          <w:tcPr>
            <w:tcW w:w="1276" w:type="dxa"/>
            <w:vAlign w:val="center"/>
          </w:tcPr>
          <w:p w:rsidR="0017674B" w:rsidRDefault="00DE165B">
            <w:pPr>
              <w:pStyle w:val="TIE-"/>
            </w:pPr>
            <w:r>
              <w:rPr>
                <w:rFonts w:hint="eastAsia"/>
              </w:rPr>
              <w:t>堆肥</w:t>
            </w:r>
            <w:r>
              <w:t>平台</w:t>
            </w:r>
          </w:p>
        </w:tc>
        <w:tc>
          <w:tcPr>
            <w:tcW w:w="1134" w:type="dxa"/>
            <w:vMerge/>
            <w:vAlign w:val="center"/>
          </w:tcPr>
          <w:p w:rsidR="0017674B" w:rsidRDefault="0017674B">
            <w:pPr>
              <w:pStyle w:val="TIE-"/>
            </w:pPr>
          </w:p>
        </w:tc>
        <w:tc>
          <w:tcPr>
            <w:tcW w:w="6379" w:type="dxa"/>
            <w:vAlign w:val="center"/>
          </w:tcPr>
          <w:p w:rsidR="0017674B" w:rsidRDefault="00DE165B">
            <w:pPr>
              <w:pStyle w:val="TIE-"/>
            </w:pPr>
            <w:r>
              <w:rPr>
                <w:rFonts w:hint="eastAsia"/>
              </w:rPr>
              <w:t>堆肥平台暂存期间定期喷洒臭气控制菌剂，堆肥过程喷洒减少氨释放和保氮的堆肥发酵菌剂，</w:t>
            </w:r>
            <w:r>
              <w:t>同时加强场区内绿化</w:t>
            </w:r>
          </w:p>
        </w:tc>
        <w:tc>
          <w:tcPr>
            <w:tcW w:w="3825" w:type="dxa"/>
            <w:vMerge/>
            <w:vAlign w:val="center"/>
          </w:tcPr>
          <w:p w:rsidR="0017674B" w:rsidRDefault="0017674B">
            <w:pPr>
              <w:pStyle w:val="TIE-"/>
            </w:pPr>
          </w:p>
        </w:tc>
        <w:tc>
          <w:tcPr>
            <w:tcW w:w="1100" w:type="dxa"/>
            <w:vAlign w:val="center"/>
          </w:tcPr>
          <w:p w:rsidR="0017674B" w:rsidRDefault="00DE165B">
            <w:pPr>
              <w:pStyle w:val="TIE-"/>
            </w:pPr>
            <w:r>
              <w:t>5</w:t>
            </w:r>
          </w:p>
        </w:tc>
      </w:tr>
      <w:tr w:rsidR="0017674B">
        <w:trPr>
          <w:jc w:val="center"/>
        </w:trPr>
        <w:tc>
          <w:tcPr>
            <w:tcW w:w="675" w:type="dxa"/>
            <w:vMerge/>
            <w:vAlign w:val="center"/>
          </w:tcPr>
          <w:p w:rsidR="0017674B" w:rsidRDefault="0017674B">
            <w:pPr>
              <w:pStyle w:val="TIE-"/>
            </w:pPr>
          </w:p>
        </w:tc>
        <w:tc>
          <w:tcPr>
            <w:tcW w:w="1276" w:type="dxa"/>
            <w:vAlign w:val="center"/>
          </w:tcPr>
          <w:p w:rsidR="0017674B" w:rsidRDefault="00DE165B">
            <w:pPr>
              <w:pStyle w:val="TIE-"/>
            </w:pPr>
            <w:r>
              <w:rPr>
                <w:rFonts w:hint="eastAsia"/>
              </w:rPr>
              <w:t>草料间</w:t>
            </w:r>
          </w:p>
        </w:tc>
        <w:tc>
          <w:tcPr>
            <w:tcW w:w="1134" w:type="dxa"/>
            <w:vAlign w:val="center"/>
          </w:tcPr>
          <w:p w:rsidR="0017674B" w:rsidRDefault="00DE165B">
            <w:pPr>
              <w:pStyle w:val="TIE-"/>
            </w:pPr>
            <w:r>
              <w:t>颗粒物</w:t>
            </w:r>
          </w:p>
        </w:tc>
        <w:tc>
          <w:tcPr>
            <w:tcW w:w="6379" w:type="dxa"/>
            <w:vAlign w:val="center"/>
          </w:tcPr>
          <w:p w:rsidR="0017674B" w:rsidRDefault="00DE165B">
            <w:pPr>
              <w:pStyle w:val="TIE-"/>
            </w:pPr>
            <w:r>
              <w:rPr>
                <w:rFonts w:hint="eastAsia"/>
              </w:rPr>
              <w:t>饲料采用袋装成品饲料，操作间全封闭，配置过程中产生的颗粒物在封闭工作间内沉降，及时清扫至堆肥平台</w:t>
            </w:r>
          </w:p>
        </w:tc>
        <w:tc>
          <w:tcPr>
            <w:tcW w:w="3825" w:type="dxa"/>
            <w:vAlign w:val="center"/>
          </w:tcPr>
          <w:p w:rsidR="0017674B" w:rsidRDefault="00DE165B">
            <w:pPr>
              <w:pStyle w:val="TIE-"/>
            </w:pPr>
            <w:r>
              <w:t>《大气污染物综合排放标准》（</w:t>
            </w:r>
            <w:r>
              <w:t>GB16297-1996</w:t>
            </w:r>
            <w:r>
              <w:t>）表</w:t>
            </w:r>
            <w:r>
              <w:t>2</w:t>
            </w:r>
            <w:r>
              <w:t>中无组织排放监控浓度限值要求</w:t>
            </w:r>
          </w:p>
        </w:tc>
        <w:tc>
          <w:tcPr>
            <w:tcW w:w="1100" w:type="dxa"/>
            <w:vAlign w:val="center"/>
          </w:tcPr>
          <w:p w:rsidR="0017674B" w:rsidRDefault="00DE165B">
            <w:pPr>
              <w:pStyle w:val="TIE-"/>
            </w:pPr>
            <w:r>
              <w:t>/</w:t>
            </w:r>
          </w:p>
        </w:tc>
      </w:tr>
      <w:tr w:rsidR="0017674B">
        <w:trPr>
          <w:jc w:val="center"/>
        </w:trPr>
        <w:tc>
          <w:tcPr>
            <w:tcW w:w="675" w:type="dxa"/>
            <w:vMerge w:val="restart"/>
            <w:vAlign w:val="center"/>
          </w:tcPr>
          <w:p w:rsidR="0017674B" w:rsidRDefault="00DE165B">
            <w:pPr>
              <w:pStyle w:val="TIE-"/>
            </w:pPr>
            <w:r>
              <w:t>废水</w:t>
            </w:r>
          </w:p>
        </w:tc>
        <w:tc>
          <w:tcPr>
            <w:tcW w:w="1276" w:type="dxa"/>
            <w:vAlign w:val="center"/>
          </w:tcPr>
          <w:p w:rsidR="0017674B" w:rsidRDefault="00DE165B">
            <w:pPr>
              <w:pStyle w:val="TIE-"/>
            </w:pPr>
            <w:r>
              <w:t>生活污水</w:t>
            </w:r>
          </w:p>
        </w:tc>
        <w:tc>
          <w:tcPr>
            <w:tcW w:w="1134" w:type="dxa"/>
            <w:vMerge w:val="restart"/>
            <w:vAlign w:val="center"/>
          </w:tcPr>
          <w:p w:rsidR="0017674B" w:rsidRDefault="00DE165B">
            <w:pPr>
              <w:pStyle w:val="TIE-"/>
            </w:pPr>
            <w:r>
              <w:t>COD</w:t>
            </w:r>
            <w:r>
              <w:t>、</w:t>
            </w:r>
            <w:r>
              <w:t>SS</w:t>
            </w:r>
            <w:r>
              <w:t>、</w:t>
            </w:r>
            <w:r>
              <w:t>NH</w:t>
            </w:r>
            <w:r>
              <w:rPr>
                <w:vertAlign w:val="subscript"/>
              </w:rPr>
              <w:t>3</w:t>
            </w:r>
            <w:r>
              <w:t>-N</w:t>
            </w:r>
          </w:p>
        </w:tc>
        <w:tc>
          <w:tcPr>
            <w:tcW w:w="6379" w:type="dxa"/>
            <w:vAlign w:val="center"/>
          </w:tcPr>
          <w:p w:rsidR="0017674B" w:rsidRDefault="00DE165B">
            <w:pPr>
              <w:pStyle w:val="TIE-"/>
            </w:pPr>
            <w:r>
              <w:rPr>
                <w:rFonts w:hint="eastAsia"/>
              </w:rPr>
              <w:t>排入现有化粪池定期拉运至塔尔湖污水处理厂处理。</w:t>
            </w:r>
          </w:p>
        </w:tc>
        <w:tc>
          <w:tcPr>
            <w:tcW w:w="3825" w:type="dxa"/>
            <w:vAlign w:val="center"/>
          </w:tcPr>
          <w:p w:rsidR="0017674B" w:rsidRDefault="00DE165B">
            <w:pPr>
              <w:pStyle w:val="TIE-"/>
            </w:pPr>
            <w:r>
              <w:rPr>
                <w:rFonts w:hint="eastAsia"/>
              </w:rPr>
              <w:t>《污水综合排放标准》（</w:t>
            </w:r>
            <w:r>
              <w:rPr>
                <w:rFonts w:hint="eastAsia"/>
              </w:rPr>
              <w:t>GB8978-1996</w:t>
            </w:r>
            <w:r>
              <w:rPr>
                <w:rFonts w:hint="eastAsia"/>
              </w:rPr>
              <w:t>）三级标准限值</w:t>
            </w:r>
          </w:p>
        </w:tc>
        <w:tc>
          <w:tcPr>
            <w:tcW w:w="1100" w:type="dxa"/>
            <w:vAlign w:val="center"/>
          </w:tcPr>
          <w:p w:rsidR="0017674B" w:rsidRDefault="00DE165B">
            <w:pPr>
              <w:pStyle w:val="TIE-"/>
            </w:pPr>
            <w:r>
              <w:t>2</w:t>
            </w:r>
          </w:p>
        </w:tc>
      </w:tr>
      <w:tr w:rsidR="0017674B">
        <w:trPr>
          <w:jc w:val="center"/>
        </w:trPr>
        <w:tc>
          <w:tcPr>
            <w:tcW w:w="675" w:type="dxa"/>
            <w:vMerge/>
            <w:vAlign w:val="center"/>
          </w:tcPr>
          <w:p w:rsidR="0017674B" w:rsidRDefault="0017674B">
            <w:pPr>
              <w:pStyle w:val="TIE-"/>
            </w:pPr>
          </w:p>
        </w:tc>
        <w:tc>
          <w:tcPr>
            <w:tcW w:w="1276" w:type="dxa"/>
            <w:vAlign w:val="center"/>
          </w:tcPr>
          <w:p w:rsidR="0017674B" w:rsidRDefault="00DE165B">
            <w:pPr>
              <w:pStyle w:val="TIE-"/>
            </w:pPr>
            <w:r>
              <w:rPr>
                <w:rFonts w:hint="eastAsia"/>
              </w:rPr>
              <w:t>牛尿液</w:t>
            </w:r>
          </w:p>
        </w:tc>
        <w:tc>
          <w:tcPr>
            <w:tcW w:w="1134" w:type="dxa"/>
            <w:vMerge/>
          </w:tcPr>
          <w:p w:rsidR="0017674B" w:rsidRDefault="0017674B">
            <w:pPr>
              <w:pStyle w:val="TIE-"/>
            </w:pPr>
          </w:p>
        </w:tc>
        <w:tc>
          <w:tcPr>
            <w:tcW w:w="6379" w:type="dxa"/>
            <w:vAlign w:val="center"/>
          </w:tcPr>
          <w:p w:rsidR="0017674B" w:rsidRDefault="00DE165B">
            <w:pPr>
              <w:pStyle w:val="TIE-"/>
            </w:pPr>
            <w:r>
              <w:rPr>
                <w:rFonts w:hint="eastAsia"/>
              </w:rPr>
              <w:t>主要通过垫床吸收及自然蒸发</w:t>
            </w:r>
          </w:p>
        </w:tc>
        <w:tc>
          <w:tcPr>
            <w:tcW w:w="3825" w:type="dxa"/>
            <w:vAlign w:val="center"/>
          </w:tcPr>
          <w:p w:rsidR="0017674B" w:rsidRDefault="00DE165B">
            <w:pPr>
              <w:pStyle w:val="TIE-"/>
            </w:pPr>
            <w:r>
              <w:t>不外排</w:t>
            </w:r>
          </w:p>
        </w:tc>
        <w:tc>
          <w:tcPr>
            <w:tcW w:w="1100" w:type="dxa"/>
            <w:vAlign w:val="center"/>
          </w:tcPr>
          <w:p w:rsidR="0017674B" w:rsidRDefault="00DE165B">
            <w:pPr>
              <w:pStyle w:val="TIE-"/>
            </w:pPr>
            <w:r>
              <w:rPr>
                <w:rFonts w:hint="eastAsia"/>
              </w:rPr>
              <w:t>/</w:t>
            </w:r>
          </w:p>
        </w:tc>
      </w:tr>
      <w:tr w:rsidR="0017674B">
        <w:trPr>
          <w:jc w:val="center"/>
        </w:trPr>
        <w:tc>
          <w:tcPr>
            <w:tcW w:w="675" w:type="dxa"/>
            <w:vMerge/>
            <w:vAlign w:val="center"/>
          </w:tcPr>
          <w:p w:rsidR="0017674B" w:rsidRDefault="0017674B">
            <w:pPr>
              <w:pStyle w:val="TIE-"/>
            </w:pPr>
          </w:p>
        </w:tc>
        <w:tc>
          <w:tcPr>
            <w:tcW w:w="1276" w:type="dxa"/>
            <w:vMerge w:val="restart"/>
            <w:vAlign w:val="center"/>
          </w:tcPr>
          <w:p w:rsidR="0017674B" w:rsidRDefault="00DE165B">
            <w:pPr>
              <w:pStyle w:val="TIE-"/>
            </w:pPr>
            <w:r>
              <w:rPr>
                <w:rFonts w:hint="eastAsia"/>
              </w:rPr>
              <w:t>初期</w:t>
            </w:r>
            <w:r>
              <w:t>雨水</w:t>
            </w:r>
          </w:p>
        </w:tc>
        <w:tc>
          <w:tcPr>
            <w:tcW w:w="1134" w:type="dxa"/>
            <w:vMerge w:val="restart"/>
            <w:vAlign w:val="center"/>
          </w:tcPr>
          <w:p w:rsidR="0017674B" w:rsidRDefault="00DE165B">
            <w:pPr>
              <w:pStyle w:val="TIE-"/>
            </w:pPr>
            <w:r>
              <w:t>/</w:t>
            </w:r>
          </w:p>
        </w:tc>
        <w:tc>
          <w:tcPr>
            <w:tcW w:w="6379" w:type="dxa"/>
            <w:vAlign w:val="center"/>
          </w:tcPr>
          <w:p w:rsidR="0017674B" w:rsidRDefault="00DE165B">
            <w:pPr>
              <w:pStyle w:val="TIE-"/>
            </w:pPr>
            <w:r>
              <w:rPr>
                <w:rFonts w:hint="eastAsia"/>
              </w:rPr>
              <w:t>牛舍屋面设置合适坡度，以利雨水排出，牛舍屋面雨水、道路雨水采用自流式排水，经雨水沟排出养殖场</w:t>
            </w:r>
          </w:p>
        </w:tc>
        <w:tc>
          <w:tcPr>
            <w:tcW w:w="3825" w:type="dxa"/>
            <w:vMerge w:val="restart"/>
            <w:vAlign w:val="center"/>
          </w:tcPr>
          <w:p w:rsidR="0017674B" w:rsidRDefault="00DE165B">
            <w:pPr>
              <w:pStyle w:val="TIE-"/>
            </w:pPr>
            <w:r>
              <w:t>/</w:t>
            </w:r>
          </w:p>
        </w:tc>
        <w:tc>
          <w:tcPr>
            <w:tcW w:w="1100" w:type="dxa"/>
            <w:vMerge w:val="restart"/>
            <w:vAlign w:val="center"/>
          </w:tcPr>
          <w:p w:rsidR="0017674B" w:rsidRDefault="00DE165B">
            <w:pPr>
              <w:pStyle w:val="TIE-"/>
            </w:pPr>
            <w:r>
              <w:t>5</w:t>
            </w:r>
          </w:p>
        </w:tc>
      </w:tr>
      <w:tr w:rsidR="0017674B">
        <w:trPr>
          <w:jc w:val="center"/>
        </w:trPr>
        <w:tc>
          <w:tcPr>
            <w:tcW w:w="675" w:type="dxa"/>
            <w:vMerge/>
            <w:vAlign w:val="center"/>
          </w:tcPr>
          <w:p w:rsidR="0017674B" w:rsidRDefault="0017674B">
            <w:pPr>
              <w:pStyle w:val="TIE-"/>
            </w:pPr>
          </w:p>
        </w:tc>
        <w:tc>
          <w:tcPr>
            <w:tcW w:w="1276" w:type="dxa"/>
            <w:vMerge/>
            <w:vAlign w:val="center"/>
          </w:tcPr>
          <w:p w:rsidR="0017674B" w:rsidRDefault="0017674B">
            <w:pPr>
              <w:pStyle w:val="TIE-"/>
            </w:pPr>
          </w:p>
        </w:tc>
        <w:tc>
          <w:tcPr>
            <w:tcW w:w="1134" w:type="dxa"/>
            <w:vMerge/>
            <w:vAlign w:val="center"/>
          </w:tcPr>
          <w:p w:rsidR="0017674B" w:rsidRDefault="0017674B">
            <w:pPr>
              <w:pStyle w:val="TIE-"/>
            </w:pPr>
          </w:p>
        </w:tc>
        <w:tc>
          <w:tcPr>
            <w:tcW w:w="6379" w:type="dxa"/>
            <w:vAlign w:val="center"/>
          </w:tcPr>
          <w:p w:rsidR="0017674B" w:rsidRDefault="00DE165B">
            <w:pPr>
              <w:pStyle w:val="TIE-"/>
            </w:pPr>
            <w:r>
              <w:rPr>
                <w:rFonts w:hint="eastAsia"/>
              </w:rPr>
              <w:t>堆肥</w:t>
            </w:r>
            <w:r>
              <w:t>平台底部进行硬化防渗处理，设</w:t>
            </w:r>
            <w:r>
              <w:rPr>
                <w:rFonts w:hint="eastAsia"/>
              </w:rPr>
              <w:t>1m</w:t>
            </w:r>
            <w:r>
              <w:rPr>
                <w:rFonts w:hint="eastAsia"/>
              </w:rPr>
              <w:t>高挡水墙</w:t>
            </w:r>
            <w:r>
              <w:t>，</w:t>
            </w:r>
            <w:proofErr w:type="gramStart"/>
            <w:r>
              <w:t>防止进因雨水</w:t>
            </w:r>
            <w:proofErr w:type="gramEnd"/>
            <w:r>
              <w:t>进入，形成二次污染</w:t>
            </w:r>
            <w:r>
              <w:rPr>
                <w:rFonts w:hint="eastAsia"/>
              </w:rPr>
              <w:t>。</w:t>
            </w:r>
          </w:p>
        </w:tc>
        <w:tc>
          <w:tcPr>
            <w:tcW w:w="3825" w:type="dxa"/>
            <w:vMerge/>
            <w:vAlign w:val="center"/>
          </w:tcPr>
          <w:p w:rsidR="0017674B" w:rsidRDefault="0017674B">
            <w:pPr>
              <w:pStyle w:val="TIE-"/>
            </w:pPr>
          </w:p>
        </w:tc>
        <w:tc>
          <w:tcPr>
            <w:tcW w:w="1100" w:type="dxa"/>
            <w:vMerge/>
            <w:vAlign w:val="center"/>
          </w:tcPr>
          <w:p w:rsidR="0017674B" w:rsidRDefault="0017674B">
            <w:pPr>
              <w:pStyle w:val="TIE-"/>
            </w:pPr>
          </w:p>
        </w:tc>
      </w:tr>
      <w:tr w:rsidR="0017674B">
        <w:trPr>
          <w:jc w:val="center"/>
        </w:trPr>
        <w:tc>
          <w:tcPr>
            <w:tcW w:w="675" w:type="dxa"/>
            <w:vAlign w:val="center"/>
          </w:tcPr>
          <w:p w:rsidR="0017674B" w:rsidRDefault="00DE165B">
            <w:pPr>
              <w:pStyle w:val="TIE-"/>
            </w:pPr>
            <w:r>
              <w:t>土壤</w:t>
            </w:r>
          </w:p>
        </w:tc>
        <w:tc>
          <w:tcPr>
            <w:tcW w:w="1276" w:type="dxa"/>
            <w:vAlign w:val="center"/>
          </w:tcPr>
          <w:p w:rsidR="0017674B" w:rsidRDefault="00DE165B">
            <w:pPr>
              <w:pStyle w:val="TIE-"/>
            </w:pPr>
            <w:r>
              <w:rPr>
                <w:rFonts w:hint="eastAsia"/>
              </w:rPr>
              <w:t>运营过程</w:t>
            </w:r>
          </w:p>
        </w:tc>
        <w:tc>
          <w:tcPr>
            <w:tcW w:w="1134" w:type="dxa"/>
            <w:vAlign w:val="center"/>
          </w:tcPr>
          <w:p w:rsidR="0017674B" w:rsidRDefault="00DE165B">
            <w:pPr>
              <w:pStyle w:val="TIE-"/>
            </w:pPr>
            <w:r>
              <w:rPr>
                <w:rFonts w:hint="eastAsia"/>
              </w:rPr>
              <w:t>/</w:t>
            </w:r>
          </w:p>
        </w:tc>
        <w:tc>
          <w:tcPr>
            <w:tcW w:w="6379" w:type="dxa"/>
            <w:vAlign w:val="center"/>
          </w:tcPr>
          <w:p w:rsidR="0017674B" w:rsidRDefault="00DE165B">
            <w:pPr>
              <w:pStyle w:val="TIE-"/>
            </w:pPr>
            <w:r>
              <w:rPr>
                <w:rFonts w:hint="eastAsia"/>
              </w:rPr>
              <w:t>严格落实本次评价提出的源头防治措施，并加强土壤环境的监测和管理。</w:t>
            </w:r>
          </w:p>
        </w:tc>
        <w:tc>
          <w:tcPr>
            <w:tcW w:w="3825" w:type="dxa"/>
            <w:vAlign w:val="center"/>
          </w:tcPr>
          <w:p w:rsidR="0017674B" w:rsidRDefault="00DE165B">
            <w:pPr>
              <w:pStyle w:val="TIE-"/>
            </w:pPr>
            <w:r>
              <w:t>GB15618-2018</w:t>
            </w:r>
            <w:r>
              <w:rPr>
                <w:rFonts w:hint="eastAsia"/>
              </w:rPr>
              <w:t>表</w:t>
            </w:r>
            <w:r>
              <w:t>1</w:t>
            </w:r>
            <w:r>
              <w:t>中</w:t>
            </w:r>
            <w:r>
              <w:rPr>
                <w:rFonts w:hint="eastAsia"/>
              </w:rPr>
              <w:t>农用地土壤污染风险筛选值</w:t>
            </w:r>
          </w:p>
        </w:tc>
        <w:tc>
          <w:tcPr>
            <w:tcW w:w="1100" w:type="dxa"/>
            <w:vAlign w:val="center"/>
          </w:tcPr>
          <w:p w:rsidR="0017674B" w:rsidRDefault="00DE165B">
            <w:pPr>
              <w:pStyle w:val="TIE-"/>
            </w:pPr>
            <w:r>
              <w:t>2</w:t>
            </w:r>
          </w:p>
        </w:tc>
      </w:tr>
      <w:tr w:rsidR="0017674B">
        <w:trPr>
          <w:jc w:val="center"/>
        </w:trPr>
        <w:tc>
          <w:tcPr>
            <w:tcW w:w="675" w:type="dxa"/>
            <w:vMerge w:val="restart"/>
            <w:vAlign w:val="center"/>
          </w:tcPr>
          <w:p w:rsidR="0017674B" w:rsidRDefault="00DE165B">
            <w:pPr>
              <w:pStyle w:val="TIE-"/>
            </w:pPr>
            <w:r>
              <w:t>地下水</w:t>
            </w:r>
          </w:p>
        </w:tc>
        <w:tc>
          <w:tcPr>
            <w:tcW w:w="1276" w:type="dxa"/>
            <w:vAlign w:val="center"/>
          </w:tcPr>
          <w:p w:rsidR="0017674B" w:rsidRDefault="00DE165B">
            <w:pPr>
              <w:pStyle w:val="TIE-"/>
            </w:pPr>
            <w:r>
              <w:t>地下水监控井</w:t>
            </w:r>
          </w:p>
        </w:tc>
        <w:tc>
          <w:tcPr>
            <w:tcW w:w="1134" w:type="dxa"/>
            <w:vAlign w:val="center"/>
          </w:tcPr>
          <w:p w:rsidR="0017674B" w:rsidRDefault="00DE165B">
            <w:pPr>
              <w:pStyle w:val="TIE-"/>
            </w:pPr>
            <w:r>
              <w:t>/</w:t>
            </w:r>
          </w:p>
        </w:tc>
        <w:tc>
          <w:tcPr>
            <w:tcW w:w="6379" w:type="dxa"/>
            <w:vAlign w:val="center"/>
          </w:tcPr>
          <w:p w:rsidR="0017674B" w:rsidRDefault="00DE165B">
            <w:pPr>
              <w:pStyle w:val="TIE-"/>
              <w:rPr>
                <w:bCs/>
              </w:rPr>
            </w:pPr>
            <w:r>
              <w:rPr>
                <w:rFonts w:hint="eastAsia"/>
                <w:bCs/>
              </w:rPr>
              <w:t>根据地下水流向（由西南向东北），在养殖场地下水下游（场址东侧）距离厂界</w:t>
            </w:r>
            <w:r>
              <w:rPr>
                <w:rFonts w:hint="eastAsia"/>
                <w:bCs/>
              </w:rPr>
              <w:t>10m</w:t>
            </w:r>
            <w:r>
              <w:rPr>
                <w:rFonts w:hint="eastAsia"/>
                <w:bCs/>
              </w:rPr>
              <w:t>范围内设置地下水监控</w:t>
            </w:r>
            <w:r>
              <w:rPr>
                <w:rFonts w:hint="eastAsia"/>
                <w:bCs/>
              </w:rPr>
              <w:t>1</w:t>
            </w:r>
            <w:r>
              <w:rPr>
                <w:rFonts w:hint="eastAsia"/>
                <w:bCs/>
              </w:rPr>
              <w:t>眼，并设置标示等</w:t>
            </w:r>
          </w:p>
        </w:tc>
        <w:tc>
          <w:tcPr>
            <w:tcW w:w="3825" w:type="dxa"/>
            <w:vAlign w:val="center"/>
          </w:tcPr>
          <w:p w:rsidR="0017674B" w:rsidRDefault="00DE165B">
            <w:pPr>
              <w:pStyle w:val="TIE-"/>
            </w:pPr>
            <w:r>
              <w:t>《地下水质量标准》（</w:t>
            </w:r>
            <w:r>
              <w:t>GB/T14848-2017</w:t>
            </w:r>
            <w:r>
              <w:t>）中</w:t>
            </w:r>
            <w:r>
              <w:t>Ⅲ</w:t>
            </w:r>
            <w:r>
              <w:t>类标准</w:t>
            </w:r>
          </w:p>
        </w:tc>
        <w:tc>
          <w:tcPr>
            <w:tcW w:w="1100" w:type="dxa"/>
            <w:vAlign w:val="center"/>
          </w:tcPr>
          <w:p w:rsidR="0017674B" w:rsidRDefault="00DE165B">
            <w:pPr>
              <w:pStyle w:val="TIE-"/>
            </w:pPr>
            <w:r>
              <w:t>15</w:t>
            </w:r>
          </w:p>
        </w:tc>
      </w:tr>
      <w:tr w:rsidR="0017674B">
        <w:trPr>
          <w:jc w:val="center"/>
        </w:trPr>
        <w:tc>
          <w:tcPr>
            <w:tcW w:w="675" w:type="dxa"/>
            <w:vMerge/>
            <w:vAlign w:val="center"/>
          </w:tcPr>
          <w:p w:rsidR="0017674B" w:rsidRDefault="0017674B">
            <w:pPr>
              <w:pStyle w:val="TIE-"/>
            </w:pPr>
          </w:p>
        </w:tc>
        <w:tc>
          <w:tcPr>
            <w:tcW w:w="1276" w:type="dxa"/>
            <w:vAlign w:val="center"/>
          </w:tcPr>
          <w:p w:rsidR="0017674B" w:rsidRDefault="00DE165B">
            <w:pPr>
              <w:pStyle w:val="TIE-"/>
            </w:pPr>
            <w:r>
              <w:t>工程防渗要求</w:t>
            </w:r>
          </w:p>
        </w:tc>
        <w:tc>
          <w:tcPr>
            <w:tcW w:w="1134" w:type="dxa"/>
            <w:vAlign w:val="center"/>
          </w:tcPr>
          <w:p w:rsidR="0017674B" w:rsidRDefault="00DE165B">
            <w:pPr>
              <w:pStyle w:val="TIE-"/>
            </w:pPr>
            <w:r>
              <w:t>/</w:t>
            </w:r>
          </w:p>
        </w:tc>
        <w:tc>
          <w:tcPr>
            <w:tcW w:w="6379" w:type="dxa"/>
            <w:vAlign w:val="center"/>
          </w:tcPr>
          <w:p w:rsidR="0017674B" w:rsidRDefault="00DE165B">
            <w:pPr>
              <w:pStyle w:val="TIE-"/>
              <w:jc w:val="both"/>
              <w:rPr>
                <w:bCs/>
              </w:rPr>
            </w:pPr>
            <w:r>
              <w:rPr>
                <w:rFonts w:hint="eastAsia"/>
              </w:rPr>
              <w:t>重点防渗</w:t>
            </w:r>
            <w:proofErr w:type="gramStart"/>
            <w:r>
              <w:rPr>
                <w:rFonts w:hint="eastAsia"/>
              </w:rPr>
              <w:t>区</w:t>
            </w:r>
            <w:r>
              <w:rPr>
                <w:rFonts w:ascii="宋体" w:hAnsi="宋体" w:hint="eastAsia"/>
                <w:lang w:val="zh-CN"/>
              </w:rPr>
              <w:t>危险</w:t>
            </w:r>
            <w:proofErr w:type="gramEnd"/>
            <w:r>
              <w:rPr>
                <w:rFonts w:ascii="宋体" w:hAnsi="宋体" w:hint="eastAsia"/>
                <w:lang w:val="zh-CN"/>
              </w:rPr>
              <w:t>废物暂存间</w:t>
            </w:r>
            <w:r>
              <w:rPr>
                <w:rFonts w:hint="eastAsia"/>
              </w:rPr>
              <w:t>渗透系数要求</w:t>
            </w:r>
            <w:r>
              <w:rPr>
                <w:rFonts w:hint="eastAsia"/>
                <w:color w:val="FF0000"/>
              </w:rPr>
              <w:t>≤</w:t>
            </w:r>
            <w:r>
              <w:t>1.0×</w:t>
            </w:r>
            <w:r>
              <w:rPr>
                <w:rFonts w:hint="eastAsia"/>
              </w:rPr>
              <w:t>10-</w:t>
            </w:r>
            <w:r>
              <w:rPr>
                <w:rFonts w:hint="eastAsia"/>
                <w:vertAlign w:val="superscript"/>
              </w:rPr>
              <w:t>10</w:t>
            </w:r>
            <w:r>
              <w:rPr>
                <w:rFonts w:hint="eastAsia"/>
              </w:rPr>
              <w:t>cm/s</w:t>
            </w:r>
            <w:r>
              <w:rPr>
                <w:rFonts w:hint="eastAsia"/>
              </w:rPr>
              <w:t>；一般防渗区堆肥平台、病死畜冷藏间等渗透系数应</w:t>
            </w:r>
            <w:r>
              <w:rPr>
                <w:rFonts w:hint="eastAsia"/>
                <w:color w:val="FF0000"/>
              </w:rPr>
              <w:t>≤</w:t>
            </w:r>
            <w:r>
              <w:rPr>
                <w:rFonts w:hint="eastAsia"/>
              </w:rPr>
              <w:t>1.0</w:t>
            </w:r>
            <w:r>
              <w:rPr>
                <w:rFonts w:hint="eastAsia"/>
              </w:rPr>
              <w:t>×</w:t>
            </w:r>
            <w:r>
              <w:rPr>
                <w:rFonts w:hint="eastAsia"/>
              </w:rPr>
              <w:t>10</w:t>
            </w:r>
            <w:r>
              <w:rPr>
                <w:rFonts w:hint="eastAsia"/>
                <w:vertAlign w:val="superscript"/>
              </w:rPr>
              <w:t>-7</w:t>
            </w:r>
            <w:r>
              <w:rPr>
                <w:rFonts w:hint="eastAsia"/>
              </w:rPr>
              <w:t>cm/s</w:t>
            </w:r>
            <w:r>
              <w:rPr>
                <w:rFonts w:hint="eastAsia"/>
              </w:rPr>
              <w:t>；简单防渗</w:t>
            </w:r>
            <w:r>
              <w:rPr>
                <w:rFonts w:hint="eastAsia"/>
              </w:rPr>
              <w:lastRenderedPageBreak/>
              <w:t>区</w:t>
            </w:r>
            <w:r>
              <w:t>铺设混凝土地面进行防渗。</w:t>
            </w:r>
          </w:p>
        </w:tc>
        <w:tc>
          <w:tcPr>
            <w:tcW w:w="3825" w:type="dxa"/>
            <w:vAlign w:val="center"/>
          </w:tcPr>
          <w:p w:rsidR="0017674B" w:rsidRDefault="00DE165B">
            <w:pPr>
              <w:pStyle w:val="TIE-"/>
            </w:pPr>
            <w:r>
              <w:lastRenderedPageBreak/>
              <w:t>《危险废物贮存污染控制标准》（</w:t>
            </w:r>
            <w:r>
              <w:t>GB18597-2023</w:t>
            </w:r>
            <w:r>
              <w:t>）</w:t>
            </w:r>
            <w:r>
              <w:rPr>
                <w:rFonts w:hint="eastAsia"/>
              </w:rPr>
              <w:t>；</w:t>
            </w:r>
            <w:r>
              <w:t>参照《一般工业固体</w:t>
            </w:r>
            <w:r>
              <w:lastRenderedPageBreak/>
              <w:t>废物贮存和填埋污染控制标准》（</w:t>
            </w:r>
            <w:r>
              <w:t>GB18599-2020</w:t>
            </w:r>
            <w:r>
              <w:t>）</w:t>
            </w:r>
          </w:p>
        </w:tc>
        <w:tc>
          <w:tcPr>
            <w:tcW w:w="1100" w:type="dxa"/>
            <w:vAlign w:val="center"/>
          </w:tcPr>
          <w:p w:rsidR="0017674B" w:rsidRDefault="00DE165B">
            <w:pPr>
              <w:pStyle w:val="TIE-"/>
            </w:pPr>
            <w:r>
              <w:lastRenderedPageBreak/>
              <w:t>20</w:t>
            </w:r>
          </w:p>
        </w:tc>
      </w:tr>
      <w:tr w:rsidR="0017674B">
        <w:trPr>
          <w:jc w:val="center"/>
        </w:trPr>
        <w:tc>
          <w:tcPr>
            <w:tcW w:w="675" w:type="dxa"/>
            <w:vMerge w:val="restart"/>
            <w:vAlign w:val="center"/>
          </w:tcPr>
          <w:p w:rsidR="0017674B" w:rsidRDefault="00DE165B">
            <w:pPr>
              <w:pStyle w:val="TIE-"/>
            </w:pPr>
            <w:r>
              <w:lastRenderedPageBreak/>
              <w:t>固体废物</w:t>
            </w:r>
          </w:p>
        </w:tc>
        <w:tc>
          <w:tcPr>
            <w:tcW w:w="1276" w:type="dxa"/>
            <w:vAlign w:val="center"/>
          </w:tcPr>
          <w:p w:rsidR="0017674B" w:rsidRDefault="00DE165B">
            <w:pPr>
              <w:pStyle w:val="TIE-"/>
            </w:pPr>
            <w:r>
              <w:rPr>
                <w:rFonts w:hint="eastAsia"/>
                <w:lang w:bidi="zh-CN"/>
              </w:rPr>
              <w:t>牛群防疫治疗废弃物</w:t>
            </w:r>
          </w:p>
        </w:tc>
        <w:tc>
          <w:tcPr>
            <w:tcW w:w="1134" w:type="dxa"/>
            <w:vAlign w:val="center"/>
          </w:tcPr>
          <w:p w:rsidR="0017674B" w:rsidRDefault="00DE165B">
            <w:pPr>
              <w:pStyle w:val="TIE-"/>
            </w:pPr>
            <w:r>
              <w:t>/</w:t>
            </w:r>
          </w:p>
        </w:tc>
        <w:tc>
          <w:tcPr>
            <w:tcW w:w="6379" w:type="dxa"/>
            <w:vAlign w:val="center"/>
          </w:tcPr>
          <w:p w:rsidR="0017674B" w:rsidRDefault="00DE165B">
            <w:pPr>
              <w:pStyle w:val="TIE-"/>
            </w:pPr>
            <w:r>
              <w:rPr>
                <w:rFonts w:hint="eastAsia"/>
              </w:rPr>
              <w:t>危险废物暂存间</w:t>
            </w:r>
            <w:r>
              <w:rPr>
                <w:rFonts w:hint="eastAsia"/>
              </w:rPr>
              <w:t>1</w:t>
            </w:r>
            <w:r>
              <w:rPr>
                <w:rFonts w:hint="eastAsia"/>
              </w:rPr>
              <w:t>座，建筑面积</w:t>
            </w:r>
            <w:r>
              <w:rPr>
                <w:rFonts w:hint="eastAsia"/>
              </w:rPr>
              <w:t>10m</w:t>
            </w:r>
            <w:r>
              <w:rPr>
                <w:rFonts w:hint="eastAsia"/>
                <w:vertAlign w:val="superscript"/>
              </w:rPr>
              <w:t>2</w:t>
            </w:r>
            <w:r>
              <w:rPr>
                <w:rFonts w:hint="eastAsia"/>
              </w:rPr>
              <w:t>，暂存牛群防疫治疗废弃物，暂存后交由有资质单位处理；</w:t>
            </w:r>
          </w:p>
          <w:p w:rsidR="0017674B" w:rsidRDefault="00DE165B">
            <w:pPr>
              <w:pStyle w:val="TIE-"/>
            </w:pPr>
            <w:r>
              <w:rPr>
                <w:rFonts w:hint="eastAsia"/>
              </w:rPr>
              <w:t>1</w:t>
            </w:r>
            <w:r>
              <w:rPr>
                <w:rFonts w:hint="eastAsia"/>
              </w:rPr>
              <w:t>）贮存场所地面须作硬化处理，以混凝土、砖、或经过防止腐化处理的钢材料进行建设，地面敷设</w:t>
            </w:r>
            <w:r>
              <w:rPr>
                <w:rFonts w:hint="eastAsia"/>
              </w:rPr>
              <w:t>2mm</w:t>
            </w:r>
            <w:r>
              <w:rPr>
                <w:rFonts w:hint="eastAsia"/>
              </w:rPr>
              <w:t>厚</w:t>
            </w:r>
            <w:r>
              <w:rPr>
                <w:rFonts w:hint="eastAsia"/>
              </w:rPr>
              <w:t>HDPE</w:t>
            </w:r>
            <w:r>
              <w:rPr>
                <w:rFonts w:hint="eastAsia"/>
              </w:rPr>
              <w:t>膜进行防渗处理，以防止渗漏和腐蚀。场所应有雨棚、围堰或围墙。场所需要密闭且有通风口。表面防渗材料应与所接触的物料或污染物相容，可采用抗渗混凝土、高密度聚乙烯膜、</w:t>
            </w:r>
            <w:proofErr w:type="gramStart"/>
            <w:r>
              <w:rPr>
                <w:rFonts w:hint="eastAsia"/>
              </w:rPr>
              <w:t>钠基膨润土</w:t>
            </w:r>
            <w:proofErr w:type="gramEnd"/>
            <w:r>
              <w:rPr>
                <w:rFonts w:hint="eastAsia"/>
              </w:rPr>
              <w:t>防水</w:t>
            </w:r>
            <w:proofErr w:type="gramStart"/>
            <w:r>
              <w:rPr>
                <w:rFonts w:hint="eastAsia"/>
              </w:rPr>
              <w:t>毯</w:t>
            </w:r>
            <w:proofErr w:type="gramEnd"/>
            <w:r>
              <w:rPr>
                <w:rFonts w:hint="eastAsia"/>
              </w:rPr>
              <w:t>或其他防渗性能等效的材料。</w:t>
            </w:r>
          </w:p>
          <w:p w:rsidR="0017674B" w:rsidRDefault="00DE165B">
            <w:pPr>
              <w:pStyle w:val="TIE-"/>
            </w:pPr>
            <w:r>
              <w:rPr>
                <w:rFonts w:hint="eastAsia"/>
              </w:rPr>
              <w:t>2</w:t>
            </w:r>
            <w:r>
              <w:rPr>
                <w:rFonts w:hint="eastAsia"/>
              </w:rPr>
              <w:t>）</w:t>
            </w:r>
            <w:proofErr w:type="gramStart"/>
            <w:r>
              <w:rPr>
                <w:rFonts w:hint="eastAsia"/>
              </w:rPr>
              <w:t>危废暂存</w:t>
            </w:r>
            <w:proofErr w:type="gramEnd"/>
            <w:r>
              <w:rPr>
                <w:rFonts w:hint="eastAsia"/>
              </w:rPr>
              <w:t>间的地面与裙脚要用坚固、防渗的材料建造，建筑材料必须与危险废物相容。</w:t>
            </w:r>
          </w:p>
        </w:tc>
        <w:tc>
          <w:tcPr>
            <w:tcW w:w="3825" w:type="dxa"/>
            <w:vAlign w:val="center"/>
          </w:tcPr>
          <w:p w:rsidR="0017674B" w:rsidRDefault="00DE165B">
            <w:pPr>
              <w:pStyle w:val="TIE-"/>
            </w:pPr>
            <w:r>
              <w:t>《危险废物贮存污染控制标准》（</w:t>
            </w:r>
            <w:r>
              <w:t>GB18597-2023</w:t>
            </w:r>
            <w:r>
              <w:t>）</w:t>
            </w:r>
          </w:p>
        </w:tc>
        <w:tc>
          <w:tcPr>
            <w:tcW w:w="1100" w:type="dxa"/>
            <w:vAlign w:val="center"/>
          </w:tcPr>
          <w:p w:rsidR="0017674B" w:rsidRDefault="00DE165B">
            <w:pPr>
              <w:pStyle w:val="TIE-"/>
            </w:pPr>
            <w:r>
              <w:t>5</w:t>
            </w:r>
          </w:p>
        </w:tc>
      </w:tr>
      <w:tr w:rsidR="0017674B">
        <w:trPr>
          <w:jc w:val="center"/>
        </w:trPr>
        <w:tc>
          <w:tcPr>
            <w:tcW w:w="675" w:type="dxa"/>
            <w:vMerge/>
            <w:vAlign w:val="center"/>
          </w:tcPr>
          <w:p w:rsidR="0017674B" w:rsidRDefault="0017674B">
            <w:pPr>
              <w:pStyle w:val="TIE-"/>
            </w:pPr>
          </w:p>
        </w:tc>
        <w:tc>
          <w:tcPr>
            <w:tcW w:w="1276" w:type="dxa"/>
            <w:vAlign w:val="center"/>
          </w:tcPr>
          <w:p w:rsidR="0017674B" w:rsidRDefault="00DE165B">
            <w:pPr>
              <w:pStyle w:val="TIE-"/>
            </w:pPr>
            <w:r>
              <w:t>病死牛</w:t>
            </w:r>
          </w:p>
        </w:tc>
        <w:tc>
          <w:tcPr>
            <w:tcW w:w="1134" w:type="dxa"/>
            <w:vAlign w:val="center"/>
          </w:tcPr>
          <w:p w:rsidR="0017674B" w:rsidRDefault="00DE165B">
            <w:pPr>
              <w:pStyle w:val="TIE-"/>
            </w:pPr>
            <w:r>
              <w:t>/</w:t>
            </w:r>
          </w:p>
        </w:tc>
        <w:tc>
          <w:tcPr>
            <w:tcW w:w="6379" w:type="dxa"/>
            <w:vAlign w:val="center"/>
          </w:tcPr>
          <w:p w:rsidR="0017674B" w:rsidRDefault="00DE165B">
            <w:pPr>
              <w:pStyle w:val="TIE-"/>
            </w:pPr>
            <w:r>
              <w:rPr>
                <w:rFonts w:hint="eastAsia"/>
              </w:rPr>
              <w:t>设置</w:t>
            </w:r>
            <w:r>
              <w:rPr>
                <w:rFonts w:hint="eastAsia"/>
              </w:rPr>
              <w:t>1</w:t>
            </w:r>
            <w:r>
              <w:rPr>
                <w:rFonts w:hint="eastAsia"/>
              </w:rPr>
              <w:t>座</w:t>
            </w:r>
            <w:r>
              <w:rPr>
                <w:rFonts w:hint="eastAsia"/>
              </w:rPr>
              <w:t>20m</w:t>
            </w:r>
            <w:r>
              <w:rPr>
                <w:rFonts w:hint="eastAsia"/>
                <w:vertAlign w:val="superscript"/>
              </w:rPr>
              <w:t>2</w:t>
            </w:r>
            <w:r>
              <w:rPr>
                <w:rFonts w:hint="eastAsia"/>
              </w:rPr>
              <w:t>病死畜冷藏间</w:t>
            </w:r>
            <w:r>
              <w:rPr>
                <w:rFonts w:hint="eastAsia"/>
              </w:rPr>
              <w:t>1</w:t>
            </w:r>
            <w:r>
              <w:rPr>
                <w:rFonts w:hint="eastAsia"/>
              </w:rPr>
              <w:t>座暂存病死牛，交由有无害化处理资质单位进行无害化处理。</w:t>
            </w:r>
          </w:p>
        </w:tc>
        <w:tc>
          <w:tcPr>
            <w:tcW w:w="3825" w:type="dxa"/>
            <w:vAlign w:val="center"/>
          </w:tcPr>
          <w:p w:rsidR="0017674B" w:rsidRDefault="00DE165B">
            <w:pPr>
              <w:pStyle w:val="TIE-"/>
            </w:pPr>
            <w:r>
              <w:rPr>
                <w:rFonts w:hint="eastAsia"/>
              </w:rPr>
              <w:t>《畜禽养殖业污染防治技术规范》（</w:t>
            </w:r>
            <w:r>
              <w:rPr>
                <w:rFonts w:hint="eastAsia"/>
              </w:rPr>
              <w:t>HJ/T81-2001</w:t>
            </w:r>
            <w:r>
              <w:rPr>
                <w:rFonts w:hint="eastAsia"/>
              </w:rPr>
              <w:t>）；《病死及病害动物无害化处理技术规范》（农医发</w:t>
            </w:r>
            <w:r>
              <w:rPr>
                <w:rFonts w:hint="eastAsia"/>
              </w:rPr>
              <w:t>[2017]25</w:t>
            </w:r>
            <w:r>
              <w:rPr>
                <w:rFonts w:hint="eastAsia"/>
              </w:rPr>
              <w:t>号）</w:t>
            </w:r>
          </w:p>
        </w:tc>
        <w:tc>
          <w:tcPr>
            <w:tcW w:w="1100" w:type="dxa"/>
            <w:vAlign w:val="center"/>
          </w:tcPr>
          <w:p w:rsidR="0017674B" w:rsidRDefault="00DE165B">
            <w:pPr>
              <w:pStyle w:val="TIE-"/>
            </w:pPr>
            <w:r>
              <w:t>10</w:t>
            </w:r>
          </w:p>
        </w:tc>
      </w:tr>
      <w:tr w:rsidR="0017674B">
        <w:trPr>
          <w:jc w:val="center"/>
        </w:trPr>
        <w:tc>
          <w:tcPr>
            <w:tcW w:w="675" w:type="dxa"/>
            <w:vMerge/>
            <w:vAlign w:val="center"/>
          </w:tcPr>
          <w:p w:rsidR="0017674B" w:rsidRDefault="0017674B">
            <w:pPr>
              <w:pStyle w:val="TIE-"/>
            </w:pPr>
          </w:p>
        </w:tc>
        <w:tc>
          <w:tcPr>
            <w:tcW w:w="1276" w:type="dxa"/>
            <w:vAlign w:val="center"/>
          </w:tcPr>
          <w:p w:rsidR="0017674B" w:rsidRDefault="00DE165B">
            <w:pPr>
              <w:pStyle w:val="TIE-"/>
            </w:pPr>
            <w:r>
              <w:t>牛粪便、牛床垫料</w:t>
            </w:r>
          </w:p>
        </w:tc>
        <w:tc>
          <w:tcPr>
            <w:tcW w:w="1134" w:type="dxa"/>
            <w:vAlign w:val="center"/>
          </w:tcPr>
          <w:p w:rsidR="0017674B" w:rsidRDefault="00DE165B">
            <w:pPr>
              <w:pStyle w:val="TIE-"/>
            </w:pPr>
            <w:r>
              <w:t>/</w:t>
            </w:r>
          </w:p>
        </w:tc>
        <w:tc>
          <w:tcPr>
            <w:tcW w:w="6379" w:type="dxa"/>
            <w:vAlign w:val="center"/>
          </w:tcPr>
          <w:p w:rsidR="0017674B" w:rsidRDefault="00DE165B">
            <w:pPr>
              <w:pStyle w:val="TIE-"/>
            </w:pPr>
            <w:r>
              <w:rPr>
                <w:rFonts w:hint="eastAsia"/>
              </w:rPr>
              <w:t>日产日清，采用好氧堆肥后满足无害化要求还田利用；设置堆肥平台</w:t>
            </w:r>
            <w:r>
              <w:rPr>
                <w:rFonts w:hint="eastAsia"/>
              </w:rPr>
              <w:t>1</w:t>
            </w:r>
            <w:r>
              <w:t>座，</w:t>
            </w:r>
            <w:r>
              <w:rPr>
                <w:rFonts w:hint="eastAsia"/>
              </w:rPr>
              <w:t>占地面积</w:t>
            </w:r>
            <w:r>
              <w:rPr>
                <w:rFonts w:hint="eastAsia"/>
              </w:rPr>
              <w:t>500</w:t>
            </w:r>
            <w:r>
              <w:t>0m</w:t>
            </w:r>
            <w:r>
              <w:rPr>
                <w:vertAlign w:val="superscript"/>
              </w:rPr>
              <w:t>2</w:t>
            </w:r>
            <w:r>
              <w:t>，</w:t>
            </w:r>
            <w:r>
              <w:rPr>
                <w:rFonts w:hint="eastAsia"/>
              </w:rPr>
              <w:t>堆肥平台底部进行硬化防渗处理，四面设</w:t>
            </w:r>
            <w:r>
              <w:rPr>
                <w:rFonts w:hint="eastAsia"/>
              </w:rPr>
              <w:t>1.0m</w:t>
            </w:r>
            <w:r>
              <w:rPr>
                <w:rFonts w:hint="eastAsia"/>
              </w:rPr>
              <w:t>高挡水墙；堆肥平台内部设置自流坡道。</w:t>
            </w:r>
          </w:p>
        </w:tc>
        <w:tc>
          <w:tcPr>
            <w:tcW w:w="3825" w:type="dxa"/>
            <w:vAlign w:val="center"/>
          </w:tcPr>
          <w:p w:rsidR="0017674B" w:rsidRDefault="00DE165B">
            <w:pPr>
              <w:pStyle w:val="TIE-"/>
            </w:pPr>
            <w:r>
              <w:t>资源化利用，满足《畜禽养殖业污染物排放标准》（</w:t>
            </w:r>
            <w:r>
              <w:t>GB18596-2001</w:t>
            </w:r>
            <w:r>
              <w:t>）</w:t>
            </w:r>
          </w:p>
        </w:tc>
        <w:tc>
          <w:tcPr>
            <w:tcW w:w="1100" w:type="dxa"/>
            <w:vAlign w:val="center"/>
          </w:tcPr>
          <w:p w:rsidR="0017674B" w:rsidRDefault="00DE165B">
            <w:pPr>
              <w:pStyle w:val="TIE-"/>
            </w:pPr>
            <w:r>
              <w:t>80</w:t>
            </w:r>
          </w:p>
        </w:tc>
      </w:tr>
      <w:tr w:rsidR="0017674B">
        <w:trPr>
          <w:jc w:val="center"/>
        </w:trPr>
        <w:tc>
          <w:tcPr>
            <w:tcW w:w="675" w:type="dxa"/>
            <w:vMerge/>
            <w:vAlign w:val="center"/>
          </w:tcPr>
          <w:p w:rsidR="0017674B" w:rsidRDefault="0017674B">
            <w:pPr>
              <w:pStyle w:val="TIE-"/>
            </w:pPr>
          </w:p>
        </w:tc>
        <w:tc>
          <w:tcPr>
            <w:tcW w:w="1276" w:type="dxa"/>
            <w:vAlign w:val="center"/>
          </w:tcPr>
          <w:p w:rsidR="0017674B" w:rsidRDefault="00DE165B">
            <w:pPr>
              <w:pStyle w:val="TIE-"/>
            </w:pPr>
            <w:r>
              <w:t>人员</w:t>
            </w:r>
          </w:p>
        </w:tc>
        <w:tc>
          <w:tcPr>
            <w:tcW w:w="1134" w:type="dxa"/>
            <w:vAlign w:val="center"/>
          </w:tcPr>
          <w:p w:rsidR="0017674B" w:rsidRDefault="00DE165B">
            <w:pPr>
              <w:pStyle w:val="TIE-"/>
            </w:pPr>
            <w:r>
              <w:t>生活垃圾</w:t>
            </w:r>
          </w:p>
        </w:tc>
        <w:tc>
          <w:tcPr>
            <w:tcW w:w="6379" w:type="dxa"/>
            <w:vAlign w:val="center"/>
          </w:tcPr>
          <w:p w:rsidR="0017674B" w:rsidRDefault="00DE165B">
            <w:pPr>
              <w:pStyle w:val="TIE-"/>
            </w:pPr>
            <w:r>
              <w:rPr>
                <w:rFonts w:hint="eastAsia"/>
              </w:rPr>
              <w:t>养殖场</w:t>
            </w:r>
            <w:r>
              <w:t>设置垃圾桶分类收集，</w:t>
            </w:r>
            <w:r>
              <w:rPr>
                <w:lang w:bidi="zh-CN"/>
              </w:rPr>
              <w:t>清运到环卫部门指定的地点集中处理</w:t>
            </w:r>
          </w:p>
        </w:tc>
        <w:tc>
          <w:tcPr>
            <w:tcW w:w="3825" w:type="dxa"/>
            <w:vAlign w:val="center"/>
          </w:tcPr>
          <w:p w:rsidR="0017674B" w:rsidRDefault="00DE165B">
            <w:pPr>
              <w:pStyle w:val="TIE-"/>
            </w:pPr>
            <w:r>
              <w:t>/</w:t>
            </w:r>
          </w:p>
        </w:tc>
        <w:tc>
          <w:tcPr>
            <w:tcW w:w="1100" w:type="dxa"/>
            <w:vAlign w:val="center"/>
          </w:tcPr>
          <w:p w:rsidR="0017674B" w:rsidRDefault="00DE165B">
            <w:pPr>
              <w:pStyle w:val="TIE-"/>
            </w:pPr>
            <w:r>
              <w:t>/</w:t>
            </w:r>
          </w:p>
        </w:tc>
      </w:tr>
      <w:tr w:rsidR="0017674B">
        <w:trPr>
          <w:jc w:val="center"/>
        </w:trPr>
        <w:tc>
          <w:tcPr>
            <w:tcW w:w="675" w:type="dxa"/>
            <w:vAlign w:val="center"/>
          </w:tcPr>
          <w:p w:rsidR="0017674B" w:rsidRDefault="00DE165B">
            <w:pPr>
              <w:pStyle w:val="TIE-"/>
            </w:pPr>
            <w:r>
              <w:t>噪声</w:t>
            </w:r>
          </w:p>
        </w:tc>
        <w:tc>
          <w:tcPr>
            <w:tcW w:w="1276" w:type="dxa"/>
            <w:vAlign w:val="center"/>
          </w:tcPr>
          <w:p w:rsidR="0017674B" w:rsidRDefault="00DE165B">
            <w:pPr>
              <w:pStyle w:val="TIE-"/>
            </w:pPr>
            <w:r>
              <w:t>风机和泵类</w:t>
            </w:r>
          </w:p>
        </w:tc>
        <w:tc>
          <w:tcPr>
            <w:tcW w:w="1134" w:type="dxa"/>
            <w:vAlign w:val="center"/>
          </w:tcPr>
          <w:p w:rsidR="0017674B" w:rsidRDefault="00DE165B">
            <w:pPr>
              <w:pStyle w:val="TIE-"/>
            </w:pPr>
            <w:r>
              <w:rPr>
                <w:lang w:val="en-GB"/>
              </w:rPr>
              <w:t>噪声</w:t>
            </w:r>
          </w:p>
        </w:tc>
        <w:tc>
          <w:tcPr>
            <w:tcW w:w="6379" w:type="dxa"/>
            <w:vAlign w:val="center"/>
          </w:tcPr>
          <w:p w:rsidR="0017674B" w:rsidRDefault="00DE165B">
            <w:pPr>
              <w:pStyle w:val="TIE-"/>
            </w:pPr>
            <w:r>
              <w:t>基础减振、全封闭</w:t>
            </w:r>
            <w:r>
              <w:rPr>
                <w:rFonts w:hint="eastAsia"/>
              </w:rPr>
              <w:t>操作间</w:t>
            </w:r>
            <w:r>
              <w:t>等措施</w:t>
            </w:r>
          </w:p>
        </w:tc>
        <w:tc>
          <w:tcPr>
            <w:tcW w:w="3825" w:type="dxa"/>
            <w:vAlign w:val="center"/>
          </w:tcPr>
          <w:p w:rsidR="0017674B" w:rsidRDefault="00DE165B">
            <w:pPr>
              <w:pStyle w:val="TIE-"/>
            </w:pPr>
            <w:r>
              <w:t>《工业企业厂界环境噪声排放标准》（</w:t>
            </w:r>
            <w:r>
              <w:t>GB12348-2008</w:t>
            </w:r>
            <w:r>
              <w:t>）</w:t>
            </w:r>
            <w:r>
              <w:t>2</w:t>
            </w:r>
            <w:r>
              <w:t>类标准值</w:t>
            </w:r>
          </w:p>
        </w:tc>
        <w:tc>
          <w:tcPr>
            <w:tcW w:w="1100" w:type="dxa"/>
            <w:vAlign w:val="center"/>
          </w:tcPr>
          <w:p w:rsidR="0017674B" w:rsidRDefault="00DE165B">
            <w:pPr>
              <w:pStyle w:val="TIE-"/>
            </w:pPr>
            <w:r>
              <w:t>2</w:t>
            </w:r>
          </w:p>
        </w:tc>
      </w:tr>
      <w:tr w:rsidR="0017674B">
        <w:trPr>
          <w:jc w:val="center"/>
        </w:trPr>
        <w:tc>
          <w:tcPr>
            <w:tcW w:w="675" w:type="dxa"/>
            <w:vMerge w:val="restart"/>
            <w:vAlign w:val="center"/>
          </w:tcPr>
          <w:p w:rsidR="0017674B" w:rsidRDefault="00DE165B">
            <w:pPr>
              <w:pStyle w:val="TIE-"/>
            </w:pPr>
            <w:r>
              <w:t>农肥</w:t>
            </w:r>
          </w:p>
        </w:tc>
        <w:tc>
          <w:tcPr>
            <w:tcW w:w="1276" w:type="dxa"/>
            <w:vAlign w:val="center"/>
          </w:tcPr>
          <w:p w:rsidR="0017674B" w:rsidRDefault="00DE165B">
            <w:pPr>
              <w:pStyle w:val="TIE-"/>
            </w:pPr>
            <w:r>
              <w:t>农肥</w:t>
            </w:r>
          </w:p>
        </w:tc>
        <w:tc>
          <w:tcPr>
            <w:tcW w:w="1134" w:type="dxa"/>
            <w:vAlign w:val="center"/>
          </w:tcPr>
          <w:p w:rsidR="0017674B" w:rsidRDefault="00DE165B">
            <w:pPr>
              <w:pStyle w:val="TIE-"/>
              <w:rPr>
                <w:lang w:val="en-GB"/>
              </w:rPr>
            </w:pPr>
            <w:r>
              <w:rPr>
                <w:lang w:val="en-GB"/>
              </w:rPr>
              <w:t>/</w:t>
            </w:r>
          </w:p>
        </w:tc>
        <w:tc>
          <w:tcPr>
            <w:tcW w:w="6379" w:type="dxa"/>
            <w:vAlign w:val="center"/>
          </w:tcPr>
          <w:p w:rsidR="0017674B" w:rsidRDefault="00DE165B">
            <w:pPr>
              <w:pStyle w:val="TIE-"/>
            </w:pPr>
            <w:r>
              <w:t>牛粪便还田时采用封闭运输车辆；对农肥的无害化程度进行检测，</w:t>
            </w:r>
            <w:r>
              <w:lastRenderedPageBreak/>
              <w:t>主要检测蛔虫卵、粪大肠菌群数等，满足相关法规及规范关于无害化的要求。</w:t>
            </w:r>
          </w:p>
        </w:tc>
        <w:tc>
          <w:tcPr>
            <w:tcW w:w="3825" w:type="dxa"/>
            <w:vMerge w:val="restart"/>
            <w:vAlign w:val="center"/>
          </w:tcPr>
          <w:p w:rsidR="0017674B" w:rsidRDefault="00DE165B">
            <w:pPr>
              <w:pStyle w:val="TIE-"/>
            </w:pPr>
            <w:r>
              <w:lastRenderedPageBreak/>
              <w:t>满足《畜禽规模养殖污染防治条例》（第</w:t>
            </w:r>
            <w:r>
              <w:lastRenderedPageBreak/>
              <w:t>643</w:t>
            </w:r>
            <w:r>
              <w:t>号）有关畜禽粪便综合利用与治理相关要求及《畜禽养殖业污染物排放标准》（</w:t>
            </w:r>
            <w:r>
              <w:t>GB18596-2001</w:t>
            </w:r>
            <w:r>
              <w:t>）中表</w:t>
            </w:r>
            <w:r>
              <w:t>6</w:t>
            </w:r>
            <w:r>
              <w:t>畜禽养殖业废渣无害化环境标准关于无害化的要求，进行还田</w:t>
            </w:r>
          </w:p>
        </w:tc>
        <w:tc>
          <w:tcPr>
            <w:tcW w:w="1100" w:type="dxa"/>
            <w:vAlign w:val="center"/>
          </w:tcPr>
          <w:p w:rsidR="0017674B" w:rsidRDefault="00DE165B">
            <w:pPr>
              <w:pStyle w:val="TIE-"/>
            </w:pPr>
            <w:r>
              <w:lastRenderedPageBreak/>
              <w:t>2</w:t>
            </w:r>
          </w:p>
        </w:tc>
      </w:tr>
      <w:tr w:rsidR="0017674B">
        <w:trPr>
          <w:jc w:val="center"/>
        </w:trPr>
        <w:tc>
          <w:tcPr>
            <w:tcW w:w="675" w:type="dxa"/>
            <w:vMerge/>
            <w:vAlign w:val="center"/>
          </w:tcPr>
          <w:p w:rsidR="0017674B" w:rsidRDefault="0017674B">
            <w:pPr>
              <w:pStyle w:val="TIE-"/>
            </w:pPr>
          </w:p>
        </w:tc>
        <w:tc>
          <w:tcPr>
            <w:tcW w:w="1276" w:type="dxa"/>
            <w:vAlign w:val="center"/>
          </w:tcPr>
          <w:p w:rsidR="0017674B" w:rsidRDefault="00DE165B">
            <w:pPr>
              <w:pStyle w:val="TIE-"/>
            </w:pPr>
            <w:r>
              <w:t>消</w:t>
            </w:r>
            <w:proofErr w:type="gramStart"/>
            <w:r>
              <w:t>纳土地</w:t>
            </w:r>
            <w:proofErr w:type="gramEnd"/>
          </w:p>
        </w:tc>
        <w:tc>
          <w:tcPr>
            <w:tcW w:w="1134" w:type="dxa"/>
            <w:vAlign w:val="center"/>
          </w:tcPr>
          <w:p w:rsidR="0017674B" w:rsidRDefault="00DE165B">
            <w:pPr>
              <w:pStyle w:val="TIE-"/>
              <w:rPr>
                <w:lang w:val="en-GB"/>
              </w:rPr>
            </w:pPr>
            <w:r>
              <w:rPr>
                <w:lang w:val="en-GB"/>
              </w:rPr>
              <w:t>/</w:t>
            </w:r>
          </w:p>
        </w:tc>
        <w:tc>
          <w:tcPr>
            <w:tcW w:w="6379" w:type="dxa"/>
            <w:vAlign w:val="center"/>
          </w:tcPr>
          <w:p w:rsidR="0017674B" w:rsidRDefault="00DE165B">
            <w:pPr>
              <w:pStyle w:val="TIE-"/>
            </w:pPr>
            <w:r>
              <w:rPr>
                <w:rFonts w:hint="eastAsia"/>
              </w:rPr>
              <w:t>目前已签订</w:t>
            </w:r>
            <w:r>
              <w:rPr>
                <w:rFonts w:hint="eastAsia"/>
              </w:rPr>
              <w:t>5</w:t>
            </w:r>
            <w:r>
              <w:t>060</w:t>
            </w:r>
            <w:r>
              <w:rPr>
                <w:rFonts w:hint="eastAsia"/>
              </w:rPr>
              <w:t>亩土地承包协议，待养殖规模发展到年存栏</w:t>
            </w:r>
            <w:r>
              <w:rPr>
                <w:rFonts w:hint="eastAsia"/>
              </w:rPr>
              <w:t>8000</w:t>
            </w:r>
            <w:r>
              <w:rPr>
                <w:rFonts w:hint="eastAsia"/>
              </w:rPr>
              <w:t>肉牛头后再配置消</w:t>
            </w:r>
            <w:proofErr w:type="gramStart"/>
            <w:r>
              <w:rPr>
                <w:rFonts w:hint="eastAsia"/>
              </w:rPr>
              <w:t>纳土地</w:t>
            </w:r>
            <w:proofErr w:type="gramEnd"/>
            <w:r>
              <w:rPr>
                <w:rFonts w:hint="eastAsia"/>
              </w:rPr>
              <w:t>1440</w:t>
            </w:r>
            <w:r>
              <w:rPr>
                <w:rFonts w:hint="eastAsia"/>
              </w:rPr>
              <w:t>亩，达产后</w:t>
            </w:r>
            <w:r>
              <w:t>配套有效消</w:t>
            </w:r>
            <w:proofErr w:type="gramStart"/>
            <w:r>
              <w:t>纳土地</w:t>
            </w:r>
            <w:proofErr w:type="gramEnd"/>
            <w:r>
              <w:t>不少于</w:t>
            </w:r>
            <w:r>
              <w:t>6500</w:t>
            </w:r>
            <w:r>
              <w:t>亩，消</w:t>
            </w:r>
            <w:proofErr w:type="gramStart"/>
            <w:r>
              <w:t>纳</w:t>
            </w:r>
            <w:r>
              <w:rPr>
                <w:rFonts w:hint="eastAsia"/>
              </w:rPr>
              <w:t>经好氧</w:t>
            </w:r>
            <w:proofErr w:type="gramEnd"/>
            <w:r>
              <w:rPr>
                <w:rFonts w:hint="eastAsia"/>
              </w:rPr>
              <w:t>堆肥发酵后的</w:t>
            </w:r>
            <w:r>
              <w:t>粪便农肥。</w:t>
            </w:r>
          </w:p>
        </w:tc>
        <w:tc>
          <w:tcPr>
            <w:tcW w:w="3825" w:type="dxa"/>
            <w:vMerge/>
            <w:vAlign w:val="center"/>
          </w:tcPr>
          <w:p w:rsidR="0017674B" w:rsidRDefault="0017674B">
            <w:pPr>
              <w:pStyle w:val="TIE-"/>
            </w:pPr>
          </w:p>
        </w:tc>
        <w:tc>
          <w:tcPr>
            <w:tcW w:w="1100" w:type="dxa"/>
            <w:vAlign w:val="center"/>
          </w:tcPr>
          <w:p w:rsidR="0017674B" w:rsidRDefault="00DE165B">
            <w:pPr>
              <w:pStyle w:val="TIE-"/>
            </w:pPr>
            <w:r>
              <w:t>10</w:t>
            </w:r>
          </w:p>
        </w:tc>
      </w:tr>
      <w:tr w:rsidR="0017674B">
        <w:trPr>
          <w:jc w:val="center"/>
        </w:trPr>
        <w:tc>
          <w:tcPr>
            <w:tcW w:w="675" w:type="dxa"/>
            <w:vAlign w:val="center"/>
          </w:tcPr>
          <w:p w:rsidR="0017674B" w:rsidRDefault="00DE165B">
            <w:pPr>
              <w:pStyle w:val="TIE-"/>
            </w:pPr>
            <w:r>
              <w:t>绿化</w:t>
            </w:r>
          </w:p>
        </w:tc>
        <w:tc>
          <w:tcPr>
            <w:tcW w:w="2410" w:type="dxa"/>
            <w:gridSpan w:val="2"/>
            <w:vAlign w:val="center"/>
          </w:tcPr>
          <w:p w:rsidR="0017674B" w:rsidRDefault="00DE165B">
            <w:pPr>
              <w:pStyle w:val="TIE-"/>
              <w:rPr>
                <w:lang w:val="en-GB"/>
              </w:rPr>
            </w:pPr>
            <w:r>
              <w:rPr>
                <w:rFonts w:hint="eastAsia"/>
                <w:lang w:val="en-GB"/>
              </w:rPr>
              <w:t>/</w:t>
            </w:r>
          </w:p>
        </w:tc>
        <w:tc>
          <w:tcPr>
            <w:tcW w:w="6379" w:type="dxa"/>
            <w:vAlign w:val="center"/>
          </w:tcPr>
          <w:p w:rsidR="0017674B" w:rsidRDefault="00DE165B">
            <w:pPr>
              <w:pStyle w:val="TIE-"/>
            </w:pPr>
            <w:r>
              <w:rPr>
                <w:rFonts w:hint="eastAsia"/>
              </w:rPr>
              <w:t>在养殖场四周、建筑物及道路两侧要种植乔灌相间的树种，选择适宜的树种和草本植物，绿化面积为</w:t>
            </w:r>
            <w:r>
              <w:rPr>
                <w:rFonts w:hint="eastAsia"/>
                <w:szCs w:val="21"/>
              </w:rPr>
              <w:t>2000</w:t>
            </w:r>
            <w:r>
              <w:rPr>
                <w:rFonts w:hint="eastAsia"/>
              </w:rPr>
              <w:t>m</w:t>
            </w:r>
            <w:r>
              <w:rPr>
                <w:rFonts w:hint="eastAsia"/>
                <w:vertAlign w:val="superscript"/>
              </w:rPr>
              <w:t>2</w:t>
            </w:r>
            <w:r>
              <w:rPr>
                <w:rFonts w:hint="eastAsia"/>
              </w:rPr>
              <w:t>。</w:t>
            </w:r>
            <w:r>
              <w:t>。</w:t>
            </w:r>
          </w:p>
        </w:tc>
        <w:tc>
          <w:tcPr>
            <w:tcW w:w="3825" w:type="dxa"/>
            <w:vAlign w:val="center"/>
          </w:tcPr>
          <w:p w:rsidR="0017674B" w:rsidRDefault="00DE165B">
            <w:pPr>
              <w:pStyle w:val="TIE-"/>
            </w:pPr>
            <w:r>
              <w:t>/</w:t>
            </w:r>
          </w:p>
        </w:tc>
        <w:tc>
          <w:tcPr>
            <w:tcW w:w="1100" w:type="dxa"/>
            <w:vAlign w:val="center"/>
          </w:tcPr>
          <w:p w:rsidR="0017674B" w:rsidRDefault="00DE165B">
            <w:pPr>
              <w:pStyle w:val="TIE-"/>
            </w:pPr>
            <w:r>
              <w:t>20</w:t>
            </w:r>
          </w:p>
        </w:tc>
      </w:tr>
      <w:tr w:rsidR="0017674B">
        <w:trPr>
          <w:jc w:val="center"/>
        </w:trPr>
        <w:tc>
          <w:tcPr>
            <w:tcW w:w="1951" w:type="dxa"/>
            <w:gridSpan w:val="2"/>
            <w:vAlign w:val="center"/>
          </w:tcPr>
          <w:p w:rsidR="0017674B" w:rsidRDefault="00DE165B">
            <w:pPr>
              <w:pStyle w:val="TIE-"/>
            </w:pPr>
            <w:r>
              <w:t>环境监测</w:t>
            </w:r>
          </w:p>
        </w:tc>
        <w:tc>
          <w:tcPr>
            <w:tcW w:w="7513" w:type="dxa"/>
            <w:gridSpan w:val="2"/>
            <w:vAlign w:val="center"/>
          </w:tcPr>
          <w:p w:rsidR="0017674B" w:rsidRDefault="00DE165B">
            <w:pPr>
              <w:pStyle w:val="TIE-"/>
            </w:pPr>
            <w:r>
              <w:t>委托有资质的监测单位每年进行例行监测。</w:t>
            </w:r>
          </w:p>
        </w:tc>
        <w:tc>
          <w:tcPr>
            <w:tcW w:w="3825" w:type="dxa"/>
            <w:vAlign w:val="center"/>
          </w:tcPr>
          <w:p w:rsidR="0017674B" w:rsidRDefault="00DE165B">
            <w:pPr>
              <w:pStyle w:val="TIE-"/>
            </w:pPr>
            <w:r>
              <w:t>按相关操作规程进行</w:t>
            </w:r>
          </w:p>
        </w:tc>
        <w:tc>
          <w:tcPr>
            <w:tcW w:w="1100" w:type="dxa"/>
            <w:vAlign w:val="center"/>
          </w:tcPr>
          <w:p w:rsidR="0017674B" w:rsidRDefault="00DE165B">
            <w:pPr>
              <w:pStyle w:val="TIE-"/>
            </w:pPr>
            <w:r>
              <w:t>4</w:t>
            </w:r>
          </w:p>
        </w:tc>
      </w:tr>
      <w:tr w:rsidR="0017674B">
        <w:trPr>
          <w:jc w:val="center"/>
        </w:trPr>
        <w:tc>
          <w:tcPr>
            <w:tcW w:w="9464" w:type="dxa"/>
            <w:gridSpan w:val="4"/>
            <w:vAlign w:val="center"/>
          </w:tcPr>
          <w:p w:rsidR="0017674B" w:rsidRDefault="00DE165B">
            <w:pPr>
              <w:pStyle w:val="TIE-"/>
            </w:pPr>
            <w:r>
              <w:t>合计</w:t>
            </w:r>
          </w:p>
        </w:tc>
        <w:tc>
          <w:tcPr>
            <w:tcW w:w="3825" w:type="dxa"/>
            <w:vAlign w:val="center"/>
          </w:tcPr>
          <w:p w:rsidR="0017674B" w:rsidRDefault="0017674B">
            <w:pPr>
              <w:pStyle w:val="TIE-"/>
            </w:pPr>
          </w:p>
        </w:tc>
        <w:tc>
          <w:tcPr>
            <w:tcW w:w="1100" w:type="dxa"/>
            <w:vAlign w:val="center"/>
          </w:tcPr>
          <w:p w:rsidR="0017674B" w:rsidRDefault="00DE165B">
            <w:pPr>
              <w:pStyle w:val="TIE-"/>
            </w:pPr>
            <w:r>
              <w:t>192</w:t>
            </w:r>
          </w:p>
        </w:tc>
      </w:tr>
    </w:tbl>
    <w:p w:rsidR="0017674B" w:rsidRDefault="0017674B">
      <w:pPr>
        <w:ind w:firstLine="480"/>
      </w:pPr>
    </w:p>
    <w:p w:rsidR="0017674B" w:rsidRDefault="0017674B">
      <w:pPr>
        <w:ind w:firstLine="480"/>
      </w:pPr>
    </w:p>
    <w:bookmarkEnd w:id="433"/>
    <w:p w:rsidR="0017674B" w:rsidRDefault="0017674B">
      <w:pPr>
        <w:ind w:left="480" w:firstLineChars="0" w:firstLine="0"/>
        <w:sectPr w:rsidR="0017674B">
          <w:pgSz w:w="16838" w:h="11906" w:orient="landscape"/>
          <w:pgMar w:top="1418" w:right="1247" w:bottom="1701" w:left="1418" w:header="851" w:footer="992" w:gutter="0"/>
          <w:pgNumType w:fmt="numberInDash"/>
          <w:cols w:space="720"/>
          <w:docGrid w:linePitch="326"/>
        </w:sectPr>
      </w:pPr>
    </w:p>
    <w:p w:rsidR="0017674B" w:rsidRDefault="00DE165B">
      <w:pPr>
        <w:pStyle w:val="1"/>
      </w:pPr>
      <w:bookmarkStart w:id="434" w:name="_Toc157447946"/>
      <w:r>
        <w:rPr>
          <w:rFonts w:hint="eastAsia"/>
        </w:rPr>
        <w:lastRenderedPageBreak/>
        <w:t>8</w:t>
      </w:r>
      <w:r>
        <w:t>环境影响经济损益分析</w:t>
      </w:r>
      <w:bookmarkEnd w:id="378"/>
      <w:bookmarkEnd w:id="434"/>
    </w:p>
    <w:p w:rsidR="0017674B" w:rsidRDefault="00DE165B">
      <w:pPr>
        <w:ind w:firstLine="480"/>
      </w:pPr>
      <w:r>
        <w:rPr>
          <w:rFonts w:hint="eastAsia"/>
        </w:rPr>
        <w:t>环境经济损益分析主要任务是估算建设项目需要投入的环保投资和所能收到的环境保护效果。因此，在环境经济损益分析中，除需计算用于控制污染所需投资和费用外，还要同时核算可能收到的环境与经济实效。</w:t>
      </w:r>
    </w:p>
    <w:p w:rsidR="0017674B" w:rsidRDefault="00DE165B">
      <w:pPr>
        <w:ind w:firstLine="480"/>
      </w:pPr>
      <w:r>
        <w:t>经济效益比较直观，很容易用货币直接计算，而污染影响带来的损失一般是间接的，很难用货币直接计算。因此，目前环境影响经济定量化分析难度较大，本项目环境经济损益采用定性与半定量相结合的方法进行讨论。</w:t>
      </w:r>
    </w:p>
    <w:p w:rsidR="0017674B" w:rsidRDefault="00DE165B">
      <w:pPr>
        <w:pStyle w:val="2"/>
      </w:pPr>
      <w:bookmarkStart w:id="435" w:name="_Toc157447947"/>
      <w:bookmarkStart w:id="436" w:name="_Toc523322384"/>
      <w:bookmarkStart w:id="437" w:name="_Toc494206391"/>
      <w:bookmarkStart w:id="438" w:name="_Toc487188665"/>
      <w:r>
        <w:rPr>
          <w:rFonts w:hint="eastAsia"/>
        </w:rPr>
        <w:t>8.</w:t>
      </w:r>
      <w:r>
        <w:t>1</w:t>
      </w:r>
      <w:r>
        <w:t>经济效益分析</w:t>
      </w:r>
      <w:bookmarkEnd w:id="435"/>
      <w:bookmarkEnd w:id="436"/>
      <w:bookmarkEnd w:id="437"/>
      <w:bookmarkEnd w:id="438"/>
    </w:p>
    <w:p w:rsidR="0017674B" w:rsidRDefault="00DE165B">
      <w:pPr>
        <w:ind w:firstLine="480"/>
      </w:pPr>
      <w:r>
        <w:t>项目总投资</w:t>
      </w:r>
      <w:r>
        <w:rPr>
          <w:rFonts w:hint="eastAsia"/>
        </w:rPr>
        <w:t>5425.83</w:t>
      </w:r>
      <w:r>
        <w:rPr>
          <w:rFonts w:hint="eastAsia"/>
        </w:rPr>
        <w:t>万元</w:t>
      </w:r>
      <w:r>
        <w:t>，资金来源企业自筹。项目投产运营，经济效益主要通过产品销售获得。根据项目</w:t>
      </w:r>
      <w:r>
        <w:rPr>
          <w:rFonts w:hint="eastAsia"/>
        </w:rPr>
        <w:t>实施方案</w:t>
      </w:r>
      <w:r>
        <w:t>，项目年运行成本及利润</w:t>
      </w:r>
      <w:proofErr w:type="gramStart"/>
      <w:r>
        <w:t>估算见</w:t>
      </w:r>
      <w:proofErr w:type="gramEnd"/>
      <w:r>
        <w:rPr>
          <w:rFonts w:hint="eastAsia"/>
        </w:rPr>
        <w:t>下</w:t>
      </w:r>
      <w:r>
        <w:t>表。</w:t>
      </w:r>
    </w:p>
    <w:p w:rsidR="0017674B" w:rsidRDefault="00DE165B">
      <w:pPr>
        <w:pStyle w:val="5"/>
      </w:pPr>
      <w:r>
        <w:t>表</w:t>
      </w:r>
      <w:r>
        <w:rPr>
          <w:rFonts w:hint="eastAsia"/>
        </w:rPr>
        <w:t>8.</w:t>
      </w:r>
      <w:r>
        <w:t xml:space="preserve">1-1  </w:t>
      </w:r>
      <w:r>
        <w:rPr>
          <w:rFonts w:hint="eastAsia"/>
        </w:rPr>
        <w:t xml:space="preserve">  </w:t>
      </w:r>
      <w:r>
        <w:t>运行成本及利润估算表</w:t>
      </w:r>
    </w:p>
    <w:tbl>
      <w:tblPr>
        <w:tblW w:w="9174"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945"/>
        <w:gridCol w:w="5730"/>
        <w:gridCol w:w="2499"/>
      </w:tblGrid>
      <w:tr w:rsidR="0017674B">
        <w:trPr>
          <w:trHeight w:val="20"/>
          <w:tblHeader/>
          <w:jc w:val="center"/>
        </w:trPr>
        <w:tc>
          <w:tcPr>
            <w:tcW w:w="945" w:type="dxa"/>
            <w:vAlign w:val="center"/>
          </w:tcPr>
          <w:p w:rsidR="0017674B" w:rsidRDefault="00DE165B">
            <w:pPr>
              <w:pStyle w:val="TIE-"/>
            </w:pPr>
            <w:r>
              <w:t>序号</w:t>
            </w:r>
          </w:p>
        </w:tc>
        <w:tc>
          <w:tcPr>
            <w:tcW w:w="5730" w:type="dxa"/>
            <w:vAlign w:val="center"/>
          </w:tcPr>
          <w:p w:rsidR="0017674B" w:rsidRDefault="00DE165B">
            <w:pPr>
              <w:pStyle w:val="TIE-"/>
            </w:pPr>
            <w:r>
              <w:t>项目</w:t>
            </w:r>
          </w:p>
        </w:tc>
        <w:tc>
          <w:tcPr>
            <w:tcW w:w="2499" w:type="dxa"/>
            <w:vAlign w:val="center"/>
          </w:tcPr>
          <w:p w:rsidR="0017674B" w:rsidRDefault="00DE165B">
            <w:pPr>
              <w:pStyle w:val="TIE-"/>
            </w:pPr>
            <w:r>
              <w:t>单位（万元</w:t>
            </w:r>
            <w:r>
              <w:t>/</w:t>
            </w:r>
            <w:r>
              <w:t>年）</w:t>
            </w:r>
          </w:p>
        </w:tc>
      </w:tr>
      <w:tr w:rsidR="0017674B">
        <w:trPr>
          <w:trHeight w:val="20"/>
          <w:jc w:val="center"/>
        </w:trPr>
        <w:tc>
          <w:tcPr>
            <w:tcW w:w="945" w:type="dxa"/>
            <w:vAlign w:val="center"/>
          </w:tcPr>
          <w:p w:rsidR="0017674B" w:rsidRDefault="00DE165B">
            <w:pPr>
              <w:pStyle w:val="TIE-"/>
            </w:pPr>
            <w:r>
              <w:t>1</w:t>
            </w:r>
          </w:p>
        </w:tc>
        <w:tc>
          <w:tcPr>
            <w:tcW w:w="5730" w:type="dxa"/>
            <w:vAlign w:val="center"/>
          </w:tcPr>
          <w:p w:rsidR="0017674B" w:rsidRDefault="00DE165B">
            <w:pPr>
              <w:pStyle w:val="TIE-"/>
            </w:pPr>
            <w:r>
              <w:t>总投资</w:t>
            </w:r>
          </w:p>
        </w:tc>
        <w:tc>
          <w:tcPr>
            <w:tcW w:w="2499" w:type="dxa"/>
            <w:vAlign w:val="center"/>
          </w:tcPr>
          <w:p w:rsidR="0017674B" w:rsidRDefault="00DE165B">
            <w:pPr>
              <w:pStyle w:val="TIE-"/>
            </w:pPr>
            <w:r>
              <w:t>5425.83</w:t>
            </w:r>
          </w:p>
        </w:tc>
      </w:tr>
      <w:tr w:rsidR="0017674B">
        <w:trPr>
          <w:trHeight w:val="20"/>
          <w:jc w:val="center"/>
        </w:trPr>
        <w:tc>
          <w:tcPr>
            <w:tcW w:w="945" w:type="dxa"/>
            <w:vAlign w:val="center"/>
          </w:tcPr>
          <w:p w:rsidR="0017674B" w:rsidRDefault="00DE165B">
            <w:pPr>
              <w:pStyle w:val="TIE-"/>
            </w:pPr>
            <w:r>
              <w:t>2</w:t>
            </w:r>
          </w:p>
        </w:tc>
        <w:tc>
          <w:tcPr>
            <w:tcW w:w="5730" w:type="dxa"/>
            <w:vAlign w:val="center"/>
          </w:tcPr>
          <w:p w:rsidR="0017674B" w:rsidRDefault="00DE165B">
            <w:pPr>
              <w:pStyle w:val="TIE-"/>
            </w:pPr>
            <w:r>
              <w:t>总成本费用</w:t>
            </w:r>
          </w:p>
        </w:tc>
        <w:tc>
          <w:tcPr>
            <w:tcW w:w="2499" w:type="dxa"/>
            <w:vAlign w:val="center"/>
          </w:tcPr>
          <w:p w:rsidR="0017674B" w:rsidRDefault="00DE165B">
            <w:pPr>
              <w:pStyle w:val="TIE-"/>
            </w:pPr>
            <w:r>
              <w:rPr>
                <w:rFonts w:hint="eastAsia"/>
              </w:rPr>
              <w:t>8430.5</w:t>
            </w:r>
          </w:p>
        </w:tc>
      </w:tr>
      <w:tr w:rsidR="0017674B">
        <w:trPr>
          <w:trHeight w:val="20"/>
          <w:jc w:val="center"/>
        </w:trPr>
        <w:tc>
          <w:tcPr>
            <w:tcW w:w="945" w:type="dxa"/>
            <w:vAlign w:val="center"/>
          </w:tcPr>
          <w:p w:rsidR="0017674B" w:rsidRDefault="00DE165B">
            <w:pPr>
              <w:pStyle w:val="TIE-"/>
            </w:pPr>
            <w:r>
              <w:t>3</w:t>
            </w:r>
          </w:p>
        </w:tc>
        <w:tc>
          <w:tcPr>
            <w:tcW w:w="5730" w:type="dxa"/>
            <w:vAlign w:val="center"/>
          </w:tcPr>
          <w:p w:rsidR="0017674B" w:rsidRDefault="00DE165B">
            <w:pPr>
              <w:pStyle w:val="TIE-"/>
            </w:pPr>
            <w:r>
              <w:t>年销售收入</w:t>
            </w:r>
          </w:p>
        </w:tc>
        <w:tc>
          <w:tcPr>
            <w:tcW w:w="2499" w:type="dxa"/>
            <w:vAlign w:val="center"/>
          </w:tcPr>
          <w:p w:rsidR="0017674B" w:rsidRDefault="00DE165B">
            <w:pPr>
              <w:pStyle w:val="TIE-"/>
            </w:pPr>
            <w:r>
              <w:rPr>
                <w:rFonts w:hint="eastAsia"/>
              </w:rPr>
              <w:t>99600</w:t>
            </w:r>
          </w:p>
        </w:tc>
      </w:tr>
      <w:tr w:rsidR="0017674B">
        <w:trPr>
          <w:trHeight w:val="20"/>
          <w:jc w:val="center"/>
        </w:trPr>
        <w:tc>
          <w:tcPr>
            <w:tcW w:w="945" w:type="dxa"/>
            <w:vAlign w:val="center"/>
          </w:tcPr>
          <w:p w:rsidR="0017674B" w:rsidRDefault="00DE165B">
            <w:pPr>
              <w:pStyle w:val="TIE-"/>
            </w:pPr>
            <w:r>
              <w:rPr>
                <w:rFonts w:hint="eastAsia"/>
              </w:rPr>
              <w:t>4</w:t>
            </w:r>
          </w:p>
        </w:tc>
        <w:tc>
          <w:tcPr>
            <w:tcW w:w="5730" w:type="dxa"/>
            <w:vAlign w:val="center"/>
          </w:tcPr>
          <w:p w:rsidR="0017674B" w:rsidRDefault="00DE165B">
            <w:pPr>
              <w:pStyle w:val="TIE-"/>
            </w:pPr>
            <w:r>
              <w:rPr>
                <w:rFonts w:hint="eastAsia"/>
              </w:rPr>
              <w:t>年均利润总额</w:t>
            </w:r>
          </w:p>
        </w:tc>
        <w:tc>
          <w:tcPr>
            <w:tcW w:w="2499" w:type="dxa"/>
            <w:vAlign w:val="center"/>
          </w:tcPr>
          <w:p w:rsidR="0017674B" w:rsidRDefault="00DE165B">
            <w:pPr>
              <w:pStyle w:val="TIE-"/>
            </w:pPr>
            <w:r>
              <w:rPr>
                <w:rFonts w:hint="eastAsia"/>
              </w:rPr>
              <w:t>16325</w:t>
            </w:r>
          </w:p>
        </w:tc>
      </w:tr>
    </w:tbl>
    <w:p w:rsidR="0017674B" w:rsidRDefault="00DE165B">
      <w:pPr>
        <w:ind w:firstLine="480"/>
      </w:pPr>
      <w:r>
        <w:t>从</w:t>
      </w:r>
      <w:r>
        <w:rPr>
          <w:rFonts w:hint="eastAsia"/>
        </w:rPr>
        <w:t>上</w:t>
      </w:r>
      <w:r>
        <w:t>表可见，本项目财务生存能力良好，工程财务指标较好，具有较强清偿能力和抗风险能力，因而从经济方面考虑本项目可行。</w:t>
      </w:r>
    </w:p>
    <w:p w:rsidR="0017674B" w:rsidRDefault="00DE165B">
      <w:pPr>
        <w:pStyle w:val="2"/>
      </w:pPr>
      <w:bookmarkStart w:id="439" w:name="_Toc487188666"/>
      <w:bookmarkStart w:id="440" w:name="_Toc494206392"/>
      <w:bookmarkStart w:id="441" w:name="_Toc157447948"/>
      <w:bookmarkStart w:id="442" w:name="_Toc523322385"/>
      <w:r>
        <w:rPr>
          <w:rFonts w:hint="eastAsia"/>
        </w:rPr>
        <w:t>8.</w:t>
      </w:r>
      <w:r>
        <w:t>2</w:t>
      </w:r>
      <w:r>
        <w:t>社会效益分析</w:t>
      </w:r>
      <w:bookmarkEnd w:id="439"/>
      <w:bookmarkEnd w:id="440"/>
      <w:bookmarkEnd w:id="441"/>
      <w:bookmarkEnd w:id="442"/>
    </w:p>
    <w:p w:rsidR="0017674B" w:rsidRDefault="00DE165B">
      <w:pPr>
        <w:ind w:firstLine="480"/>
      </w:pPr>
      <w:r>
        <w:t>本项目建成投产后，不仅可以增加财税收入，同时可增加新就业岗位，带动相关产业发展，增加间接就业机会，对促进区域经济和社会发展具有重要意义。</w:t>
      </w:r>
    </w:p>
    <w:p w:rsidR="0017674B" w:rsidRDefault="00DE165B">
      <w:pPr>
        <w:pStyle w:val="2"/>
      </w:pPr>
      <w:bookmarkStart w:id="443" w:name="_Toc523322386"/>
      <w:bookmarkStart w:id="444" w:name="_Toc494206393"/>
      <w:bookmarkStart w:id="445" w:name="_Toc157447949"/>
      <w:bookmarkStart w:id="446" w:name="_Toc487188667"/>
      <w:r>
        <w:rPr>
          <w:rFonts w:hint="eastAsia"/>
        </w:rPr>
        <w:t>8.</w:t>
      </w:r>
      <w:r>
        <w:t>3</w:t>
      </w:r>
      <w:r>
        <w:t>环境</w:t>
      </w:r>
      <w:r>
        <w:rPr>
          <w:rFonts w:hint="eastAsia"/>
        </w:rPr>
        <w:t>效益</w:t>
      </w:r>
      <w:r>
        <w:t>分析</w:t>
      </w:r>
      <w:bookmarkEnd w:id="443"/>
      <w:bookmarkEnd w:id="444"/>
      <w:bookmarkEnd w:id="445"/>
      <w:bookmarkEnd w:id="446"/>
    </w:p>
    <w:p w:rsidR="0017674B" w:rsidRDefault="00DE165B">
      <w:pPr>
        <w:pStyle w:val="3"/>
      </w:pPr>
      <w:bookmarkStart w:id="447" w:name="_Toc523322387"/>
      <w:bookmarkStart w:id="448" w:name="_Toc494206394"/>
      <w:bookmarkStart w:id="449" w:name="_Toc157447950"/>
      <w:bookmarkStart w:id="450" w:name="_Toc487188668"/>
      <w:r>
        <w:rPr>
          <w:rFonts w:hint="eastAsia"/>
        </w:rPr>
        <w:t>8.</w:t>
      </w:r>
      <w:r>
        <w:t>3.1</w:t>
      </w:r>
      <w:r>
        <w:t>环保投资费用</w:t>
      </w:r>
      <w:bookmarkEnd w:id="447"/>
      <w:bookmarkEnd w:id="448"/>
      <w:bookmarkEnd w:id="449"/>
      <w:bookmarkEnd w:id="450"/>
    </w:p>
    <w:p w:rsidR="0017674B" w:rsidRDefault="00DE165B">
      <w:pPr>
        <w:ind w:firstLine="480"/>
      </w:pPr>
      <w:r>
        <w:t>环保投资主要包括废气处理工程、</w:t>
      </w:r>
      <w:r>
        <w:rPr>
          <w:rFonts w:hint="eastAsia"/>
        </w:rPr>
        <w:t>地下水</w:t>
      </w:r>
      <w:r>
        <w:t>防治工程、噪声处理工程和其它不可预见费用等。本工程总投资为</w:t>
      </w:r>
      <w:r>
        <w:rPr>
          <w:rFonts w:hint="eastAsia"/>
        </w:rPr>
        <w:t>5425.83</w:t>
      </w:r>
      <w:r>
        <w:rPr>
          <w:rFonts w:hint="eastAsia"/>
        </w:rPr>
        <w:t>万元</w:t>
      </w:r>
      <w:r>
        <w:t>，其中环保设施投资</w:t>
      </w:r>
      <w:r>
        <w:rPr>
          <w:rFonts w:hint="eastAsia"/>
        </w:rPr>
        <w:t>192</w:t>
      </w:r>
      <w:r>
        <w:rPr>
          <w:rFonts w:hint="eastAsia"/>
        </w:rPr>
        <w:t>万元</w:t>
      </w:r>
      <w:r>
        <w:t>，占总投资的</w:t>
      </w:r>
      <w:r>
        <w:rPr>
          <w:rFonts w:hint="eastAsia"/>
        </w:rPr>
        <w:t>3.54%</w:t>
      </w:r>
      <w:r>
        <w:rPr>
          <w:rFonts w:hint="eastAsia"/>
        </w:rPr>
        <w:t>。</w:t>
      </w:r>
    </w:p>
    <w:p w:rsidR="0017674B" w:rsidRDefault="00DE165B">
      <w:pPr>
        <w:pStyle w:val="3"/>
      </w:pPr>
      <w:bookmarkStart w:id="451" w:name="_Toc523322388"/>
      <w:bookmarkStart w:id="452" w:name="_Toc157447951"/>
      <w:bookmarkStart w:id="453" w:name="_Toc494206395"/>
      <w:bookmarkStart w:id="454" w:name="_Toc487188669"/>
      <w:r>
        <w:rPr>
          <w:rFonts w:hint="eastAsia"/>
        </w:rPr>
        <w:t>8.</w:t>
      </w:r>
      <w:r>
        <w:t>3.2</w:t>
      </w:r>
      <w:r>
        <w:t>环保设施运行费用</w:t>
      </w:r>
      <w:bookmarkEnd w:id="451"/>
      <w:bookmarkEnd w:id="452"/>
      <w:bookmarkEnd w:id="453"/>
      <w:bookmarkEnd w:id="454"/>
    </w:p>
    <w:p w:rsidR="0017674B" w:rsidRDefault="00DE165B">
      <w:pPr>
        <w:ind w:firstLine="480"/>
      </w:pPr>
      <w:r>
        <w:t>（</w:t>
      </w:r>
      <w:r>
        <w:t>1</w:t>
      </w:r>
      <w:r>
        <w:t>）设备运行费用</w:t>
      </w:r>
    </w:p>
    <w:p w:rsidR="0017674B" w:rsidRDefault="00DE165B">
      <w:pPr>
        <w:ind w:firstLine="480"/>
      </w:pPr>
      <w:r>
        <w:fldChar w:fldCharType="begin"/>
      </w:r>
      <w:r>
        <w:instrText xml:space="preserve"> = 1 \* GB3 </w:instrText>
      </w:r>
      <w:r>
        <w:fldChar w:fldCharType="separate"/>
      </w:r>
      <w:r>
        <w:rPr>
          <w:rFonts w:hint="eastAsia"/>
        </w:rPr>
        <w:t>①</w:t>
      </w:r>
      <w:r>
        <w:fldChar w:fldCharType="end"/>
      </w:r>
      <w:r>
        <w:t>环保设施折旧费</w:t>
      </w:r>
      <w:r>
        <w:t>C1</w:t>
      </w:r>
    </w:p>
    <w:p w:rsidR="0017674B" w:rsidRDefault="00DE165B">
      <w:pPr>
        <w:ind w:firstLine="480"/>
      </w:pPr>
      <w:r>
        <w:t>本项目环保设施投资折旧费由下式计算：</w:t>
      </w:r>
    </w:p>
    <w:p w:rsidR="0017674B" w:rsidRDefault="00DE165B">
      <w:pPr>
        <w:ind w:firstLine="480"/>
        <w:jc w:val="center"/>
      </w:pPr>
      <w:r>
        <w:lastRenderedPageBreak/>
        <w:t>C1=a×C0/n</w:t>
      </w:r>
    </w:p>
    <w:p w:rsidR="0017674B" w:rsidRDefault="00DE165B">
      <w:pPr>
        <w:ind w:firstLine="480"/>
      </w:pPr>
      <w:r>
        <w:t>式中：</w:t>
      </w:r>
    </w:p>
    <w:p w:rsidR="0017674B" w:rsidRDefault="00DE165B">
      <w:pPr>
        <w:ind w:firstLine="480"/>
      </w:pPr>
      <w:r>
        <w:t>a——</w:t>
      </w:r>
      <w:r>
        <w:t>固定资产形成率，取环保投资</w:t>
      </w:r>
      <w:r>
        <w:t>85%</w:t>
      </w:r>
      <w:r>
        <w:t>；</w:t>
      </w:r>
    </w:p>
    <w:p w:rsidR="0017674B" w:rsidRDefault="00DE165B">
      <w:pPr>
        <w:ind w:firstLine="480"/>
      </w:pPr>
      <w:r>
        <w:t>C0——</w:t>
      </w:r>
      <w:proofErr w:type="gramStart"/>
      <w:r>
        <w:t>环保总</w:t>
      </w:r>
      <w:proofErr w:type="gramEnd"/>
      <w:r>
        <w:t>投资（万元）</w:t>
      </w:r>
    </w:p>
    <w:p w:rsidR="0017674B" w:rsidRDefault="00DE165B">
      <w:pPr>
        <w:ind w:firstLine="480"/>
      </w:pPr>
      <w:r>
        <w:t>n——</w:t>
      </w:r>
      <w:r>
        <w:t>折旧年限，取</w:t>
      </w:r>
      <w:r>
        <w:t>10</w:t>
      </w:r>
      <w:r>
        <w:t>年</w:t>
      </w:r>
    </w:p>
    <w:p w:rsidR="0017674B" w:rsidRDefault="00DE165B">
      <w:pPr>
        <w:ind w:firstLine="480"/>
      </w:pPr>
      <w:r>
        <w:t>环保设施投资折旧费计算结果为</w:t>
      </w:r>
      <w:r>
        <w:rPr>
          <w:rFonts w:hint="eastAsia"/>
        </w:rPr>
        <w:t>16.32</w:t>
      </w:r>
      <w:r>
        <w:t>万元</w:t>
      </w:r>
      <w:r>
        <w:t>/</w:t>
      </w:r>
      <w:r>
        <w:t>年。</w:t>
      </w:r>
    </w:p>
    <w:p w:rsidR="0017674B" w:rsidRDefault="00DE165B">
      <w:pPr>
        <w:ind w:firstLine="480"/>
      </w:pPr>
      <w:r>
        <w:fldChar w:fldCharType="begin"/>
      </w:r>
      <w:r>
        <w:instrText xml:space="preserve"> = 2 \* GB3 </w:instrText>
      </w:r>
      <w:r>
        <w:fldChar w:fldCharType="separate"/>
      </w:r>
      <w:r>
        <w:rPr>
          <w:rFonts w:hint="eastAsia"/>
        </w:rPr>
        <w:t>②</w:t>
      </w:r>
      <w:r>
        <w:fldChar w:fldCharType="end"/>
      </w:r>
      <w:r>
        <w:t>环保设施运行费用</w:t>
      </w:r>
      <w:r>
        <w:t>C2</w:t>
      </w:r>
    </w:p>
    <w:p w:rsidR="0017674B" w:rsidRDefault="00DE165B">
      <w:pPr>
        <w:ind w:firstLine="480"/>
      </w:pPr>
      <w:r>
        <w:t>参照国内外企业环保设施运行</w:t>
      </w:r>
      <w:proofErr w:type="gramStart"/>
      <w:r>
        <w:t>费相关</w:t>
      </w:r>
      <w:proofErr w:type="gramEnd"/>
      <w:r>
        <w:t>资料，环保设施年运行</w:t>
      </w:r>
      <w:r>
        <w:rPr>
          <w:rFonts w:hint="eastAsia"/>
        </w:rPr>
        <w:t>费用</w:t>
      </w:r>
      <w:r>
        <w:t>可按环保投资</w:t>
      </w:r>
      <w:r>
        <w:rPr>
          <w:rFonts w:hint="eastAsia"/>
        </w:rPr>
        <w:t>5</w:t>
      </w:r>
      <w:r>
        <w:t>%</w:t>
      </w:r>
      <w:r>
        <w:t>计算。</w:t>
      </w:r>
    </w:p>
    <w:p w:rsidR="0017674B" w:rsidRDefault="00DE165B">
      <w:pPr>
        <w:ind w:firstLine="480"/>
        <w:jc w:val="center"/>
      </w:pPr>
      <w:r>
        <w:t>C2=C0×</w:t>
      </w:r>
      <w:r>
        <w:rPr>
          <w:rFonts w:hint="eastAsia"/>
        </w:rPr>
        <w:t>5</w:t>
      </w:r>
      <w:r>
        <w:t>%=</w:t>
      </w:r>
      <w:r>
        <w:rPr>
          <w:rFonts w:hint="eastAsia"/>
        </w:rPr>
        <w:t>9.6</w:t>
      </w:r>
      <w:r>
        <w:t>（万元</w:t>
      </w:r>
      <w:r>
        <w:t>/</w:t>
      </w:r>
      <w:r>
        <w:t>年）</w:t>
      </w:r>
    </w:p>
    <w:p w:rsidR="0017674B" w:rsidRDefault="00DE165B">
      <w:pPr>
        <w:ind w:firstLine="480"/>
      </w:pPr>
      <w:r>
        <w:fldChar w:fldCharType="begin"/>
      </w:r>
      <w:r>
        <w:instrText xml:space="preserve"> = 3 \* GB3 </w:instrText>
      </w:r>
      <w:r>
        <w:fldChar w:fldCharType="separate"/>
      </w:r>
      <w:r>
        <w:rPr>
          <w:rFonts w:hint="eastAsia"/>
        </w:rPr>
        <w:t>③</w:t>
      </w:r>
      <w:r>
        <w:fldChar w:fldCharType="end"/>
      </w:r>
      <w:r>
        <w:t>环保管理费用</w:t>
      </w:r>
      <w:r>
        <w:t>C3</w:t>
      </w:r>
    </w:p>
    <w:p w:rsidR="0017674B" w:rsidRDefault="00DE165B">
      <w:pPr>
        <w:ind w:firstLine="480"/>
      </w:pPr>
      <w:r>
        <w:t>环保管理费用包括管理部门办公费、检测费、技术咨询、学术交流和科研等费用，按环保投资</w:t>
      </w:r>
      <w:r>
        <w:rPr>
          <w:rFonts w:hint="eastAsia"/>
        </w:rPr>
        <w:t>1</w:t>
      </w:r>
      <w:r>
        <w:t>%</w:t>
      </w:r>
      <w:r>
        <w:t>计算。</w:t>
      </w:r>
    </w:p>
    <w:p w:rsidR="0017674B" w:rsidRDefault="00DE165B">
      <w:pPr>
        <w:ind w:firstLine="480"/>
        <w:jc w:val="center"/>
      </w:pPr>
      <w:r>
        <w:t>C3=C0×</w:t>
      </w:r>
      <w:r>
        <w:rPr>
          <w:rFonts w:hint="eastAsia"/>
        </w:rPr>
        <w:t>0.1</w:t>
      </w:r>
      <w:r>
        <w:t>%=</w:t>
      </w:r>
      <w:r>
        <w:rPr>
          <w:rFonts w:hint="eastAsia"/>
        </w:rPr>
        <w:t>1.92</w:t>
      </w:r>
      <w:r>
        <w:t>（万元</w:t>
      </w:r>
      <w:r>
        <w:t>/</w:t>
      </w:r>
      <w:r>
        <w:t>年）</w:t>
      </w:r>
    </w:p>
    <w:p w:rsidR="0017674B" w:rsidRDefault="00DE165B">
      <w:pPr>
        <w:ind w:firstLine="480"/>
      </w:pPr>
      <w:r>
        <w:fldChar w:fldCharType="begin"/>
      </w:r>
      <w:r>
        <w:instrText xml:space="preserve"> = 4 \* GB3 </w:instrText>
      </w:r>
      <w:r>
        <w:fldChar w:fldCharType="separate"/>
      </w:r>
      <w:r>
        <w:rPr>
          <w:rFonts w:hint="eastAsia"/>
        </w:rPr>
        <w:t>④</w:t>
      </w:r>
      <w:r>
        <w:fldChar w:fldCharType="end"/>
      </w:r>
      <w:r>
        <w:t>环保设施经营支出</w:t>
      </w:r>
      <w:r>
        <w:t>C</w:t>
      </w:r>
    </w:p>
    <w:p w:rsidR="0017674B" w:rsidRDefault="00DE165B">
      <w:pPr>
        <w:ind w:firstLine="480"/>
      </w:pPr>
      <w:r>
        <w:t>环保设施经营支出费用为折旧费、运行费和管理费之和，即：</w:t>
      </w:r>
    </w:p>
    <w:p w:rsidR="0017674B" w:rsidRDefault="00DE165B">
      <w:pPr>
        <w:ind w:firstLine="480"/>
        <w:jc w:val="center"/>
      </w:pPr>
      <w:r>
        <w:t>C=C1+C2+C3=</w:t>
      </w:r>
      <w:r>
        <w:rPr>
          <w:rFonts w:hint="eastAsia"/>
        </w:rPr>
        <w:t>27.84</w:t>
      </w:r>
      <w:r>
        <w:t>（万元</w:t>
      </w:r>
      <w:r>
        <w:t>/</w:t>
      </w:r>
      <w:r>
        <w:t>年）</w:t>
      </w:r>
    </w:p>
    <w:p w:rsidR="0017674B" w:rsidRDefault="00DE165B">
      <w:pPr>
        <w:ind w:firstLine="480"/>
      </w:pPr>
      <w:r>
        <w:t>项目完成后，环保投资</w:t>
      </w:r>
      <w:r>
        <w:rPr>
          <w:rFonts w:hint="eastAsia"/>
        </w:rPr>
        <w:t>192</w:t>
      </w:r>
      <w:r>
        <w:rPr>
          <w:rFonts w:hint="eastAsia"/>
        </w:rPr>
        <w:t>万元</w:t>
      </w:r>
      <w:r>
        <w:t>，各项治理措施运行每年还需投入经营费用（即负效益）</w:t>
      </w:r>
      <w:r>
        <w:rPr>
          <w:rFonts w:hint="eastAsia"/>
        </w:rPr>
        <w:t>27.84</w:t>
      </w:r>
      <w:r>
        <w:t>万元</w:t>
      </w:r>
      <w:r>
        <w:rPr>
          <w:rFonts w:hint="eastAsia"/>
        </w:rPr>
        <w:t>。</w:t>
      </w:r>
    </w:p>
    <w:p w:rsidR="0017674B" w:rsidRDefault="00DE165B">
      <w:pPr>
        <w:pStyle w:val="3"/>
      </w:pPr>
      <w:bookmarkStart w:id="455" w:name="_Toc523322389"/>
      <w:bookmarkStart w:id="456" w:name="_Toc157447952"/>
      <w:r>
        <w:rPr>
          <w:rFonts w:hint="eastAsia"/>
        </w:rPr>
        <w:t>8.3.3</w:t>
      </w:r>
      <w:r>
        <w:rPr>
          <w:rFonts w:hint="eastAsia"/>
        </w:rPr>
        <w:t>环保效益估算</w:t>
      </w:r>
      <w:bookmarkEnd w:id="455"/>
      <w:bookmarkEnd w:id="456"/>
    </w:p>
    <w:p w:rsidR="0017674B" w:rsidRDefault="00DE165B">
      <w:pPr>
        <w:ind w:firstLine="480"/>
      </w:pPr>
      <w:r>
        <w:rPr>
          <w:rFonts w:hint="eastAsia"/>
        </w:rPr>
        <w:t>环保效益即环保设施的环境经济效益，包括直接经济效益和间接经济效益。</w:t>
      </w:r>
    </w:p>
    <w:p w:rsidR="0017674B" w:rsidRDefault="00DE165B">
      <w:pPr>
        <w:ind w:firstLine="480"/>
      </w:pPr>
      <w:r>
        <w:rPr>
          <w:rFonts w:hint="eastAsia"/>
        </w:rPr>
        <w:t>（</w:t>
      </w:r>
      <w:r>
        <w:t>1</w:t>
      </w:r>
      <w:r>
        <w:rPr>
          <w:rFonts w:hint="eastAsia"/>
        </w:rPr>
        <w:t>）直接经济效益</w:t>
      </w:r>
    </w:p>
    <w:p w:rsidR="0017674B" w:rsidRDefault="00DE165B">
      <w:pPr>
        <w:ind w:firstLine="480"/>
      </w:pPr>
      <w:r>
        <w:rPr>
          <w:rFonts w:hint="eastAsia"/>
        </w:rPr>
        <w:t>直接经济效益是指实施污染治理措施后，循环利用及回收资源所产生的经济效益。对拟建项目而言，生产过程中固废进行了循环利用，既节约能源，又减少了污染物排放。类比同类项目，资源能源循环利用后产生直接经济效益约为</w:t>
      </w:r>
      <w:r>
        <w:t>20</w:t>
      </w:r>
      <w:r>
        <w:rPr>
          <w:rFonts w:hint="eastAsia"/>
        </w:rPr>
        <w:t>万元。</w:t>
      </w:r>
    </w:p>
    <w:p w:rsidR="0017674B" w:rsidRDefault="00DE165B">
      <w:pPr>
        <w:ind w:firstLine="480"/>
      </w:pPr>
      <w:r>
        <w:rPr>
          <w:rFonts w:hint="eastAsia"/>
        </w:rPr>
        <w:t>（</w:t>
      </w:r>
      <w:r>
        <w:t>2</w:t>
      </w:r>
      <w:r>
        <w:rPr>
          <w:rFonts w:hint="eastAsia"/>
        </w:rPr>
        <w:t>）间接经济效益</w:t>
      </w:r>
    </w:p>
    <w:p w:rsidR="0017674B" w:rsidRDefault="00DE165B">
      <w:pPr>
        <w:ind w:firstLine="480"/>
      </w:pPr>
      <w:r>
        <w:rPr>
          <w:rFonts w:hint="eastAsia"/>
        </w:rPr>
        <w:t>间接经济效益主要指环保设施带来的社会效益，包括环境污染损失减少，人体健康保护费用减少，控制污染物达标排放免交或少交排污费、罚款和赔偿费等。</w:t>
      </w:r>
    </w:p>
    <w:p w:rsidR="0017674B" w:rsidRDefault="00DE165B">
      <w:pPr>
        <w:ind w:firstLine="480"/>
      </w:pPr>
      <w:r>
        <w:rPr>
          <w:rFonts w:hint="eastAsia"/>
        </w:rPr>
        <w:t>就本项目而言，可量化的间接经济效益表现为因污染治理达标而免交排污费。根据排污费收取办法，本项目污染物治理全部达标排放后，预计达标排放每年可免交排污费约</w:t>
      </w:r>
      <w:r>
        <w:t>10</w:t>
      </w:r>
      <w:r>
        <w:rPr>
          <w:rFonts w:hint="eastAsia"/>
        </w:rPr>
        <w:t>万元。因此，拟建项目可挽回的经济损失共计约</w:t>
      </w:r>
      <w:r>
        <w:t>30</w:t>
      </w:r>
      <w:r>
        <w:rPr>
          <w:rFonts w:hint="eastAsia"/>
        </w:rPr>
        <w:t>万元</w:t>
      </w:r>
      <w:r>
        <w:t>/</w:t>
      </w:r>
      <w:r>
        <w:rPr>
          <w:rFonts w:hint="eastAsia"/>
        </w:rPr>
        <w:t>年。</w:t>
      </w:r>
    </w:p>
    <w:p w:rsidR="0017674B" w:rsidRDefault="00DE165B">
      <w:pPr>
        <w:pStyle w:val="3"/>
      </w:pPr>
      <w:bookmarkStart w:id="457" w:name="_Toc523322390"/>
      <w:bookmarkStart w:id="458" w:name="_Toc157447953"/>
      <w:bookmarkStart w:id="459" w:name="_Toc471227877"/>
      <w:r>
        <w:rPr>
          <w:rFonts w:hint="eastAsia"/>
        </w:rPr>
        <w:lastRenderedPageBreak/>
        <w:t>8.3</w:t>
      </w:r>
      <w:r>
        <w:t>.4</w:t>
      </w:r>
      <w:r>
        <w:t>经济效益分析</w:t>
      </w:r>
      <w:bookmarkEnd w:id="457"/>
      <w:bookmarkEnd w:id="458"/>
      <w:bookmarkEnd w:id="459"/>
    </w:p>
    <w:p w:rsidR="0017674B" w:rsidRDefault="00DE165B">
      <w:pPr>
        <w:ind w:firstLine="480"/>
      </w:pPr>
      <w:bookmarkStart w:id="460" w:name="_Toc494206396"/>
      <w:bookmarkStart w:id="461" w:name="_Toc487188670"/>
      <w:r>
        <w:rPr>
          <w:rFonts w:hint="eastAsia"/>
        </w:rPr>
        <w:t>经济损益（</w:t>
      </w:r>
      <w:r>
        <w:t>Zj</w:t>
      </w:r>
      <w:r>
        <w:rPr>
          <w:rFonts w:hint="eastAsia"/>
        </w:rPr>
        <w:t>）值计算采用因采取有效环保措施而挽回经济损失（产生的效益）与年环保费用之比方法来确定，即：</w:t>
      </w:r>
    </w:p>
    <w:p w:rsidR="0017674B" w:rsidRDefault="00DE165B">
      <w:pPr>
        <w:spacing w:line="360" w:lineRule="auto"/>
        <w:ind w:firstLineChars="0" w:firstLine="0"/>
        <w:jc w:val="center"/>
      </w:pPr>
      <w:r>
        <w:rPr>
          <w:noProof/>
        </w:rPr>
        <w:drawing>
          <wp:inline distT="0" distB="0" distL="0" distR="0">
            <wp:extent cx="1184910" cy="652145"/>
            <wp:effectExtent l="0" t="0" r="0" b="0"/>
            <wp:docPr id="4" name="图片 4" descr="1531128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31128282(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1184910" cy="652145"/>
                    </a:xfrm>
                    <a:prstGeom prst="rect">
                      <a:avLst/>
                    </a:prstGeom>
                    <a:noFill/>
                    <a:ln>
                      <a:noFill/>
                    </a:ln>
                  </pic:spPr>
                </pic:pic>
              </a:graphicData>
            </a:graphic>
          </wp:inline>
        </w:drawing>
      </w:r>
    </w:p>
    <w:p w:rsidR="0017674B" w:rsidRDefault="00DE165B">
      <w:pPr>
        <w:ind w:firstLine="480"/>
      </w:pPr>
      <w:r>
        <w:rPr>
          <w:rFonts w:hint="eastAsia"/>
        </w:rPr>
        <w:t>式中：</w:t>
      </w:r>
    </w:p>
    <w:p w:rsidR="0017674B" w:rsidRDefault="00DE165B">
      <w:pPr>
        <w:ind w:firstLine="480"/>
      </w:pPr>
      <w:r>
        <w:t>Sij</w:t>
      </w:r>
      <w:r>
        <w:rPr>
          <w:rFonts w:hint="eastAsia"/>
        </w:rPr>
        <w:t>——由于防止（或减少）损失而挽回的经济价值；</w:t>
      </w:r>
    </w:p>
    <w:p w:rsidR="0017674B" w:rsidRDefault="00DE165B">
      <w:pPr>
        <w:ind w:firstLine="480"/>
      </w:pPr>
      <w:r>
        <w:t>Hi</w:t>
      </w:r>
      <w:r>
        <w:rPr>
          <w:rFonts w:hint="eastAsia"/>
        </w:rPr>
        <w:t>——年环保费用。</w:t>
      </w:r>
    </w:p>
    <w:p w:rsidR="0017674B" w:rsidRDefault="00DE165B">
      <w:pPr>
        <w:ind w:firstLine="480"/>
        <w:rPr>
          <w:sz w:val="20"/>
          <w:szCs w:val="20"/>
        </w:rPr>
      </w:pPr>
      <w:r>
        <w:rPr>
          <w:rFonts w:hint="eastAsia"/>
        </w:rPr>
        <w:t>根据以上分析，计算出拟建项目经济</w:t>
      </w:r>
      <w:proofErr w:type="gramStart"/>
      <w:r>
        <w:rPr>
          <w:rFonts w:hint="eastAsia"/>
        </w:rPr>
        <w:t>损益值</w:t>
      </w:r>
      <w:proofErr w:type="gramEnd"/>
      <w:r>
        <w:rPr>
          <w:rFonts w:hint="eastAsia"/>
        </w:rPr>
        <w:t>为</w:t>
      </w:r>
      <w:r>
        <w:t>1.08</w:t>
      </w:r>
      <w:r>
        <w:rPr>
          <w:rFonts w:hint="eastAsia"/>
        </w:rPr>
        <w:t>，大于</w:t>
      </w:r>
      <w:r>
        <w:t>1</w:t>
      </w:r>
      <w:r>
        <w:rPr>
          <w:rFonts w:hint="eastAsia"/>
        </w:rPr>
        <w:t>，表明拟建项目投入环保治理经济效益较理想。</w:t>
      </w:r>
    </w:p>
    <w:p w:rsidR="0017674B" w:rsidRDefault="00DE165B">
      <w:pPr>
        <w:pStyle w:val="2"/>
      </w:pPr>
      <w:bookmarkStart w:id="462" w:name="_Toc157447954"/>
      <w:bookmarkStart w:id="463" w:name="_Toc523322391"/>
      <w:r>
        <w:rPr>
          <w:rFonts w:hint="eastAsia"/>
        </w:rPr>
        <w:t>8.4</w:t>
      </w:r>
      <w:r>
        <w:t>小结</w:t>
      </w:r>
      <w:bookmarkEnd w:id="460"/>
      <w:bookmarkEnd w:id="461"/>
      <w:bookmarkEnd w:id="462"/>
      <w:bookmarkEnd w:id="463"/>
    </w:p>
    <w:p w:rsidR="0017674B" w:rsidRDefault="00DE165B">
      <w:pPr>
        <w:ind w:firstLine="480"/>
      </w:pPr>
      <w:r>
        <w:rPr>
          <w:rFonts w:hint="eastAsia"/>
        </w:rPr>
        <w:t>本项目建成投产后，不仅可以增加财税收入，同时可增加新就业岗位，带动相关产业发展，增加间接就业机会，对促进区域经济和社会发展具有重要意义。</w:t>
      </w:r>
    </w:p>
    <w:p w:rsidR="0017674B" w:rsidRDefault="00DE165B">
      <w:pPr>
        <w:ind w:firstLine="480"/>
        <w:rPr>
          <w:sz w:val="20"/>
          <w:szCs w:val="20"/>
        </w:rPr>
      </w:pPr>
      <w:r>
        <w:rPr>
          <w:rFonts w:hint="eastAsia"/>
        </w:rPr>
        <w:t>综上所述，从保护环境角度出发，项目效益是显著的、可行的。</w:t>
      </w:r>
    </w:p>
    <w:p w:rsidR="0017674B" w:rsidRDefault="0017674B">
      <w:pPr>
        <w:ind w:firstLine="480"/>
        <w:rPr>
          <w:szCs w:val="20"/>
        </w:rPr>
      </w:pPr>
    </w:p>
    <w:p w:rsidR="0017674B" w:rsidRDefault="0017674B">
      <w:pPr>
        <w:ind w:firstLine="480"/>
        <w:rPr>
          <w:szCs w:val="20"/>
        </w:rPr>
        <w:sectPr w:rsidR="0017674B">
          <w:pgSz w:w="11906" w:h="16838"/>
          <w:pgMar w:top="1418" w:right="1418" w:bottom="1474" w:left="1474" w:header="851" w:footer="992" w:gutter="0"/>
          <w:pgNumType w:fmt="numberInDash"/>
          <w:cols w:space="720"/>
          <w:docGrid w:linePitch="326"/>
        </w:sectPr>
      </w:pPr>
    </w:p>
    <w:p w:rsidR="0017674B" w:rsidRDefault="00DE165B">
      <w:pPr>
        <w:pStyle w:val="1"/>
      </w:pPr>
      <w:bookmarkStart w:id="464" w:name="_Toc523322392"/>
      <w:bookmarkStart w:id="465" w:name="_Toc157447955"/>
      <w:r>
        <w:rPr>
          <w:rFonts w:hint="eastAsia"/>
        </w:rPr>
        <w:lastRenderedPageBreak/>
        <w:t>9</w:t>
      </w:r>
      <w:r>
        <w:t>环境管理与监测计划</w:t>
      </w:r>
      <w:bookmarkEnd w:id="464"/>
      <w:bookmarkEnd w:id="465"/>
    </w:p>
    <w:p w:rsidR="0017674B" w:rsidRDefault="00DE165B">
      <w:pPr>
        <w:ind w:firstLine="480"/>
      </w:pPr>
      <w:bookmarkStart w:id="466" w:name="_Hlk46588783"/>
      <w:r>
        <w:t>环境管理及监测计划的制定和执行，为环境统计和环境定量评价提供科学依据，可以保证各项污染防治措施实施与落实，可以及时发现环保措施出现的问题并进行修正和改进。因此企业建立相应的环境管理计划与监测计划，才能确保企业环境设施正常运行和达标排放，预防风险事故并减低事故损失，使建设项目对环境危害控制在最小范围内。</w:t>
      </w:r>
    </w:p>
    <w:p w:rsidR="0017674B" w:rsidRDefault="00DE165B">
      <w:pPr>
        <w:pStyle w:val="2"/>
      </w:pPr>
      <w:bookmarkStart w:id="467" w:name="_Toc157447956"/>
      <w:r>
        <w:t>9.1</w:t>
      </w:r>
      <w:r>
        <w:t>污染物总量控制分析</w:t>
      </w:r>
      <w:bookmarkEnd w:id="467"/>
    </w:p>
    <w:p w:rsidR="0017674B" w:rsidRDefault="00DE165B">
      <w:pPr>
        <w:ind w:firstLine="480"/>
      </w:pPr>
      <w:r>
        <w:rPr>
          <w:rFonts w:hint="eastAsia"/>
        </w:rPr>
        <w:t>运行</w:t>
      </w:r>
      <w:proofErr w:type="gramStart"/>
      <w:r>
        <w:rPr>
          <w:rFonts w:hint="eastAsia"/>
        </w:rPr>
        <w:t>期项目</w:t>
      </w:r>
      <w:proofErr w:type="gramEnd"/>
      <w:r>
        <w:rPr>
          <w:rFonts w:hint="eastAsia"/>
        </w:rPr>
        <w:t>不使用含硫原料，宿舍冬季采暖使用电暖气；同时不对牛舍进行清洗，牛尿液全部垫床吸收及自然蒸发；项目生活污水经管道排入现有化粪池，定期拉运至塔尔湖污水处理厂处理，不排入地表水环境中。</w:t>
      </w:r>
    </w:p>
    <w:p w:rsidR="0017674B" w:rsidRDefault="00DE165B">
      <w:pPr>
        <w:ind w:firstLine="480"/>
      </w:pPr>
      <w:r>
        <w:rPr>
          <w:rFonts w:hint="eastAsia"/>
        </w:rPr>
        <w:t>因此本项目无需申请废气污染物的</w:t>
      </w:r>
      <w:r>
        <w:rPr>
          <w:rFonts w:hint="eastAsia"/>
        </w:rPr>
        <w:t>SO</w:t>
      </w:r>
      <w:r>
        <w:rPr>
          <w:rFonts w:hint="eastAsia"/>
          <w:vertAlign w:val="subscript"/>
        </w:rPr>
        <w:t>2</w:t>
      </w:r>
      <w:r>
        <w:rPr>
          <w:rFonts w:hint="eastAsia"/>
        </w:rPr>
        <w:t>、</w:t>
      </w:r>
      <w:r>
        <w:rPr>
          <w:rFonts w:hint="eastAsia"/>
        </w:rPr>
        <w:t>NO</w:t>
      </w:r>
      <w:r>
        <w:rPr>
          <w:rFonts w:hint="eastAsia"/>
          <w:vertAlign w:val="subscript"/>
        </w:rPr>
        <w:t>X</w:t>
      </w:r>
      <w:r>
        <w:rPr>
          <w:rFonts w:hint="eastAsia"/>
        </w:rPr>
        <w:t>、颗粒物、</w:t>
      </w:r>
      <w:r>
        <w:rPr>
          <w:rFonts w:hint="eastAsia"/>
        </w:rPr>
        <w:t>T</w:t>
      </w:r>
      <w:r>
        <w:t>VOC</w:t>
      </w:r>
      <w:r>
        <w:rPr>
          <w:rFonts w:hint="eastAsia"/>
        </w:rPr>
        <w:t>及废水污染物的</w:t>
      </w:r>
      <w:r>
        <w:t>COD</w:t>
      </w:r>
      <w:r>
        <w:rPr>
          <w:rFonts w:hint="eastAsia"/>
        </w:rPr>
        <w:t>、</w:t>
      </w:r>
      <w:r>
        <w:t>NH</w:t>
      </w:r>
      <w:r>
        <w:rPr>
          <w:vertAlign w:val="subscript"/>
        </w:rPr>
        <w:t>3</w:t>
      </w:r>
      <w:r>
        <w:t>-N</w:t>
      </w:r>
      <w:r>
        <w:rPr>
          <w:rFonts w:hint="eastAsia"/>
        </w:rPr>
        <w:t>总量指标</w:t>
      </w:r>
    </w:p>
    <w:p w:rsidR="0017674B" w:rsidRDefault="00DE165B">
      <w:pPr>
        <w:pStyle w:val="2"/>
      </w:pPr>
      <w:bookmarkStart w:id="468" w:name="_Toc157447957"/>
      <w:r>
        <w:t>9.2</w:t>
      </w:r>
      <w:r>
        <w:rPr>
          <w:rFonts w:ascii="宋体" w:hAnsi="宋体"/>
        </w:rPr>
        <w:t>环境管理</w:t>
      </w:r>
      <w:bookmarkEnd w:id="468"/>
    </w:p>
    <w:p w:rsidR="0017674B" w:rsidRDefault="00DE165B">
      <w:pPr>
        <w:pStyle w:val="3"/>
      </w:pPr>
      <w:bookmarkStart w:id="469" w:name="_Toc157447958"/>
      <w:r>
        <w:t>9.2.1</w:t>
      </w:r>
      <w:r>
        <w:rPr>
          <w:rFonts w:ascii="宋体" w:hAnsi="宋体"/>
        </w:rPr>
        <w:t>环境管理制度及组织机构</w:t>
      </w:r>
      <w:bookmarkEnd w:id="469"/>
    </w:p>
    <w:p w:rsidR="0017674B" w:rsidRDefault="00DE165B">
      <w:pPr>
        <w:pStyle w:val="4"/>
      </w:pPr>
      <w:r>
        <w:t>9.2.1.1</w:t>
      </w:r>
      <w:r>
        <w:rPr>
          <w:rFonts w:ascii="宋体" w:hAnsi="宋体"/>
        </w:rPr>
        <w:t>环境管理制度</w:t>
      </w:r>
    </w:p>
    <w:p w:rsidR="0017674B" w:rsidRDefault="00DE165B">
      <w:pPr>
        <w:ind w:firstLine="480"/>
      </w:pPr>
      <w:r>
        <w:t>企业应建立环境保护责任制度，设立</w:t>
      </w:r>
      <w:r>
        <w:rPr>
          <w:rFonts w:hint="eastAsia"/>
        </w:rPr>
        <w:t>环境保护</w:t>
      </w:r>
      <w:r>
        <w:t>部门，配备专职环境保护管理人员协调、落实环保工作。制定企业《环境保护管理制度》、《项目建设环境保护管理制度》、《环保节能设施管理制度》、《环保会议制度》、《环保统计制度》、《环保现场检查与</w:t>
      </w:r>
      <w:r>
        <w:t>“</w:t>
      </w:r>
      <w:r>
        <w:rPr>
          <w:rFonts w:asciiTheme="minorEastAsia" w:eastAsiaTheme="minorEastAsia" w:hAnsiTheme="minorEastAsia"/>
        </w:rPr>
        <w:t>红黄牌”</w:t>
      </w:r>
      <w:r>
        <w:t>挂牌制度》、《环保标准化管理制度》等一系列环保管理制度。</w:t>
      </w:r>
    </w:p>
    <w:p w:rsidR="0017674B" w:rsidRDefault="00DE165B">
      <w:pPr>
        <w:pStyle w:val="4"/>
      </w:pPr>
      <w:r>
        <w:t>9.2.1.2</w:t>
      </w:r>
      <w:r>
        <w:rPr>
          <w:rFonts w:ascii="宋体" w:hAnsi="宋体"/>
        </w:rPr>
        <w:t>环境管理机构</w:t>
      </w:r>
    </w:p>
    <w:p w:rsidR="0017674B" w:rsidRDefault="00DE165B">
      <w:pPr>
        <w:ind w:firstLine="480"/>
      </w:pPr>
      <w:r>
        <w:t>根据国家有关建设项目环境保护规定，建议项目从施工期开始，在项目管理组中设置环境保护管理岗位</w:t>
      </w:r>
      <w:r>
        <w:rPr>
          <w:rFonts w:hint="eastAsia"/>
        </w:rPr>
        <w:t>；</w:t>
      </w:r>
      <w:r>
        <w:t>在营运期，配备</w:t>
      </w:r>
      <w:r>
        <w:t>1~2</w:t>
      </w:r>
      <w:r>
        <w:t>名环保专业人员。环境管理监督机构为各级生态环境主管部门，环境保护管理工作应接受各级生态环境主管部门监督和指导，同时还应接受公众监督。</w:t>
      </w:r>
    </w:p>
    <w:p w:rsidR="0017674B" w:rsidRDefault="00DE165B">
      <w:pPr>
        <w:pStyle w:val="4"/>
      </w:pPr>
      <w:r>
        <w:t>9.2.1.3</w:t>
      </w:r>
      <w:r>
        <w:rPr>
          <w:rFonts w:ascii="宋体" w:hAnsi="宋体"/>
        </w:rPr>
        <w:t>环境管理职责</w:t>
      </w:r>
    </w:p>
    <w:p w:rsidR="0017674B" w:rsidRDefault="00DE165B">
      <w:pPr>
        <w:ind w:firstLine="480"/>
      </w:pPr>
      <w:r>
        <w:t>1</w:t>
      </w:r>
      <w:r>
        <w:t>）认真贯彻执行国家、地方环境保护法规和标准。</w:t>
      </w:r>
    </w:p>
    <w:p w:rsidR="0017674B" w:rsidRDefault="00DE165B">
      <w:pPr>
        <w:ind w:firstLine="480"/>
      </w:pPr>
      <w:r>
        <w:t>2</w:t>
      </w:r>
      <w:r>
        <w:t>）建立和健全各项环境保护规章制度（岗位责任制、操作规程、安全制度、绿化管理规定等），并实施、落实环境监测制度。</w:t>
      </w:r>
    </w:p>
    <w:p w:rsidR="0017674B" w:rsidRDefault="00DE165B">
      <w:pPr>
        <w:ind w:firstLine="480"/>
      </w:pPr>
      <w:r>
        <w:t>3</w:t>
      </w:r>
      <w:r>
        <w:t>）加强</w:t>
      </w:r>
      <w:r>
        <w:rPr>
          <w:rFonts w:asciiTheme="minorEastAsia" w:eastAsiaTheme="minorEastAsia" w:hAnsiTheme="minorEastAsia"/>
        </w:rPr>
        <w:t>“三废”</w:t>
      </w:r>
      <w:r>
        <w:t>治理设施监督管理，确保</w:t>
      </w:r>
      <w:r>
        <w:rPr>
          <w:rFonts w:asciiTheme="minorEastAsia" w:eastAsiaTheme="minorEastAsia" w:hAnsiTheme="minorEastAsia"/>
        </w:rPr>
        <w:t>“三废”</w:t>
      </w:r>
      <w:r>
        <w:t>处理设施正常并高效运行。</w:t>
      </w:r>
    </w:p>
    <w:p w:rsidR="0017674B" w:rsidRDefault="00DE165B">
      <w:pPr>
        <w:ind w:firstLine="480"/>
      </w:pPr>
      <w:r>
        <w:t>4</w:t>
      </w:r>
      <w:r>
        <w:t>）建立污染源档案，并优化污染防治措施。按照上级生态环境部门的规范建立本</w:t>
      </w:r>
      <w:r>
        <w:lastRenderedPageBreak/>
        <w:t>企业有关</w:t>
      </w:r>
      <w:r>
        <w:rPr>
          <w:rFonts w:asciiTheme="minorEastAsia" w:eastAsiaTheme="minorEastAsia" w:hAnsiTheme="minorEastAsia"/>
        </w:rPr>
        <w:t>“三废”</w:t>
      </w:r>
      <w:r>
        <w:t>排放量、排放浓度、噪声情况、固体废物综合利用、污染控制效果等情况档案，并按照有关规定编制各种报告与报表，负责向上级领导及生态环境部门呈报。</w:t>
      </w:r>
    </w:p>
    <w:p w:rsidR="0017674B" w:rsidRDefault="00DE165B">
      <w:pPr>
        <w:ind w:firstLine="480"/>
        <w:rPr>
          <w:sz w:val="20"/>
          <w:szCs w:val="20"/>
        </w:rPr>
      </w:pPr>
      <w:r>
        <w:t>5</w:t>
      </w:r>
      <w:r>
        <w:t>）搞好环境保护工作宣传和职工环境意识教育及技术培训等工作</w:t>
      </w:r>
      <w:r>
        <w:rPr>
          <w:rFonts w:hint="eastAsia"/>
        </w:rPr>
        <w:t>，</w:t>
      </w:r>
      <w:r>
        <w:t>协同当地生态环境部门处理与项目有关环境问题，维护</w:t>
      </w:r>
      <w:proofErr w:type="gramStart"/>
      <w:r>
        <w:t>好公众</w:t>
      </w:r>
      <w:proofErr w:type="gramEnd"/>
      <w:r>
        <w:t>利益。</w:t>
      </w:r>
    </w:p>
    <w:p w:rsidR="0017674B" w:rsidRDefault="00DE165B">
      <w:pPr>
        <w:ind w:firstLine="480"/>
        <w:rPr>
          <w:szCs w:val="24"/>
        </w:rPr>
      </w:pPr>
      <w:r>
        <w:t>6</w:t>
      </w:r>
      <w:r>
        <w:t>）为全面掌握企业环境保护工作情况，进一步了解管理体系中可能存在的问题，建议公司内部每年应举行一次内部评审，检查环境管理工作的问题和不足，对发现的问题和不足，提出改进意见。</w:t>
      </w:r>
    </w:p>
    <w:p w:rsidR="0017674B" w:rsidRDefault="00DE165B">
      <w:pPr>
        <w:pStyle w:val="3"/>
      </w:pPr>
      <w:bookmarkStart w:id="470" w:name="_Toc157447959"/>
      <w:r>
        <w:t>9.2.2</w:t>
      </w:r>
      <w:r>
        <w:rPr>
          <w:rFonts w:ascii="宋体" w:hAnsi="宋体"/>
        </w:rPr>
        <w:t>排污许可证申领</w:t>
      </w:r>
      <w:bookmarkEnd w:id="470"/>
    </w:p>
    <w:p w:rsidR="0017674B" w:rsidRDefault="00DE165B">
      <w:pPr>
        <w:ind w:firstLine="480"/>
      </w:pPr>
      <w:r>
        <w:t>根据《排污许可管理办法（试行）》，项目在取得环境影响评价批复文件后，应当在投入生产或使用并产生实际排污行为之前向许可证核发机关提交申请材料，申领排污许可证。</w:t>
      </w:r>
    </w:p>
    <w:p w:rsidR="0017674B" w:rsidRDefault="00DE165B">
      <w:pPr>
        <w:ind w:firstLine="480"/>
      </w:pPr>
      <w:r>
        <w:t>企业申请排污许可证，应当在信息平台填报《排污许可证申请表》，签署《守法承诺书》，并同时向许可证核发机关提交排污许可证申请表、经生态环境主管部门批复的建设项目环境影响评价文件或排污单位经过整改并通过确认满足有关规定证明材料等。许可申请文件内容由生态环境部统一制定的《排污许可证申请表》确定。</w:t>
      </w:r>
    </w:p>
    <w:p w:rsidR="0017674B" w:rsidRDefault="00DE165B">
      <w:pPr>
        <w:pStyle w:val="3"/>
      </w:pPr>
      <w:bookmarkStart w:id="471" w:name="_Toc157447960"/>
      <w:r>
        <w:t>9.2.3</w:t>
      </w:r>
      <w:r>
        <w:rPr>
          <w:rFonts w:ascii="宋体" w:hAnsi="宋体"/>
        </w:rPr>
        <w:t>环保竣工验收</w:t>
      </w:r>
      <w:bookmarkEnd w:id="471"/>
    </w:p>
    <w:p w:rsidR="0017674B" w:rsidRDefault="00DE165B">
      <w:pPr>
        <w:ind w:firstLine="480"/>
      </w:pPr>
      <w:r>
        <w:t>按照《建设项目</w:t>
      </w:r>
      <w:bookmarkStart w:id="472" w:name="_Hlk156933578"/>
      <w:r>
        <w:t>竣工环境保护验收</w:t>
      </w:r>
      <w:bookmarkEnd w:id="472"/>
      <w:r>
        <w:t>暂行办法》（国环</w:t>
      </w:r>
      <w:proofErr w:type="gramStart"/>
      <w:r>
        <w:t>规</w:t>
      </w:r>
      <w:proofErr w:type="gramEnd"/>
      <w:r>
        <w:t>环评</w:t>
      </w:r>
      <w:r>
        <w:t>[2017]4</w:t>
      </w:r>
      <w:r>
        <w:t>号）中要求实施</w:t>
      </w:r>
      <w:r>
        <w:rPr>
          <w:rFonts w:hint="eastAsia"/>
        </w:rPr>
        <w:t>建设项目竣工环境保护验收</w:t>
      </w:r>
      <w:r>
        <w:t>。</w:t>
      </w:r>
    </w:p>
    <w:p w:rsidR="0017674B" w:rsidRDefault="00DE165B">
      <w:pPr>
        <w:ind w:firstLine="480"/>
      </w:pPr>
      <w:r>
        <w:rPr>
          <w:rFonts w:hint="eastAsia"/>
        </w:rPr>
        <w:t>竣工环境保护验收</w:t>
      </w:r>
      <w:r>
        <w:t>以现场调查与监测相结合方式对</w:t>
      </w:r>
      <w:r>
        <w:rPr>
          <w:rFonts w:hint="eastAsia"/>
        </w:rPr>
        <w:t>项目</w:t>
      </w:r>
      <w:r>
        <w:rPr>
          <w:rFonts w:asciiTheme="minorEastAsia" w:eastAsiaTheme="minorEastAsia" w:hAnsiTheme="minorEastAsia"/>
        </w:rPr>
        <w:t>“三同时”</w:t>
      </w:r>
      <w:r>
        <w:t>建设情况进行验收，</w:t>
      </w:r>
      <w:r>
        <w:rPr>
          <w:rFonts w:hint="eastAsia"/>
        </w:rPr>
        <w:t>竣工环境保护验收</w:t>
      </w:r>
      <w:r>
        <w:t>主要内容包括以下几个方面：</w:t>
      </w:r>
    </w:p>
    <w:p w:rsidR="0017674B" w:rsidRDefault="00DE165B">
      <w:pPr>
        <w:ind w:firstLine="480"/>
      </w:pPr>
      <w:r>
        <w:t>（</w:t>
      </w:r>
      <w:r>
        <w:t>1</w:t>
      </w:r>
      <w:r>
        <w:t>）通过现场调查项目</w:t>
      </w:r>
      <w:r>
        <w:rPr>
          <w:rFonts w:asciiTheme="minorEastAsia" w:eastAsiaTheme="minorEastAsia" w:hAnsiTheme="minorEastAsia"/>
        </w:rPr>
        <w:t>“三同时”</w:t>
      </w:r>
      <w:r>
        <w:t>建设情况，主要环保设施建设与环评批复文件符合性检查及验收；</w:t>
      </w:r>
    </w:p>
    <w:p w:rsidR="0017674B" w:rsidRDefault="00DE165B">
      <w:pPr>
        <w:ind w:firstLine="480"/>
      </w:pPr>
      <w:r>
        <w:t>（</w:t>
      </w:r>
      <w:r>
        <w:t>2</w:t>
      </w:r>
      <w:r>
        <w:t>）环保设施建设及运行情况，包括：废气、废水、噪声污染防治设施建设及运行情况及运行处理效果，防止固废废物污染环境</w:t>
      </w:r>
      <w:r>
        <w:rPr>
          <w:rFonts w:hint="eastAsia"/>
        </w:rPr>
        <w:t>及</w:t>
      </w:r>
      <w:r>
        <w:t>生态保护措施的落实情况；</w:t>
      </w:r>
    </w:p>
    <w:p w:rsidR="0017674B" w:rsidRDefault="00DE165B">
      <w:pPr>
        <w:ind w:firstLine="480"/>
      </w:pPr>
      <w:r>
        <w:t>（</w:t>
      </w:r>
      <w:r>
        <w:t>3</w:t>
      </w:r>
      <w:r>
        <w:t>）环保投资及环境管理机构设置情况。</w:t>
      </w:r>
    </w:p>
    <w:p w:rsidR="0017674B" w:rsidRDefault="00DE165B">
      <w:pPr>
        <w:ind w:firstLine="480"/>
      </w:pPr>
      <w:r>
        <w:t>验收范围：与项目有关的各项环保设施，包括为防治污染和保护环境所建成或配套建成的治理工程、设备、装置和监测手段，以及各项生态保护设施等；环境影响报告书及其批复文件和有关设计文件规定应采取环保措施。</w:t>
      </w:r>
    </w:p>
    <w:p w:rsidR="0017674B" w:rsidRDefault="00DE165B">
      <w:pPr>
        <w:pStyle w:val="3"/>
      </w:pPr>
      <w:bookmarkStart w:id="473" w:name="_Toc157447961"/>
      <w:r>
        <w:t>9.2.4</w:t>
      </w:r>
      <w:r>
        <w:rPr>
          <w:rFonts w:ascii="宋体" w:hAnsi="宋体"/>
        </w:rPr>
        <w:t>排污口规范化管理</w:t>
      </w:r>
      <w:bookmarkEnd w:id="473"/>
    </w:p>
    <w:p w:rsidR="0017674B" w:rsidRDefault="00DE165B">
      <w:pPr>
        <w:ind w:firstLine="480"/>
      </w:pPr>
      <w:r>
        <w:t>根据原国家环境保护总局《关于开展排放口规范化整治工作的通知》（环发</w:t>
      </w:r>
      <w:r>
        <w:t>[1999]24</w:t>
      </w:r>
      <w:r>
        <w:lastRenderedPageBreak/>
        <w:t>号）规定，一切新建、扩建、改建的排污单位必须在建设污染治理措施的同时建设规范化排污口，作为落实环境保护</w:t>
      </w:r>
      <w:r>
        <w:rPr>
          <w:rFonts w:asciiTheme="minorEastAsia" w:eastAsiaTheme="minorEastAsia" w:hAnsiTheme="minorEastAsia"/>
        </w:rPr>
        <w:t>“三同时”</w:t>
      </w:r>
      <w:r>
        <w:t>制度必要组成和项目验收内容之一。</w:t>
      </w:r>
      <w:proofErr w:type="gramStart"/>
      <w:r>
        <w:t>本评价</w:t>
      </w:r>
      <w:proofErr w:type="gramEnd"/>
      <w:r>
        <w:t>对养殖场排污口建设提出以下要求：</w:t>
      </w:r>
    </w:p>
    <w:p w:rsidR="0017674B" w:rsidRDefault="00DE165B">
      <w:pPr>
        <w:ind w:firstLine="480"/>
      </w:pPr>
      <w:r>
        <w:rPr>
          <w:rFonts w:asciiTheme="minorEastAsia" w:eastAsiaTheme="minorEastAsia" w:hAnsiTheme="minorEastAsia"/>
        </w:rPr>
        <w:t>1）</w:t>
      </w:r>
      <w:r>
        <w:rPr>
          <w:rFonts w:asciiTheme="minorEastAsia" w:eastAsiaTheme="minorEastAsia" w:hAnsiTheme="minorEastAsia" w:hint="eastAsia"/>
        </w:rPr>
        <w:t>项目</w:t>
      </w:r>
      <w:r>
        <w:rPr>
          <w:rFonts w:asciiTheme="minorEastAsia" w:eastAsiaTheme="minorEastAsia" w:hAnsiTheme="minorEastAsia"/>
        </w:rPr>
        <w:t>应按《环境保护图形标志—排放口（源）》（</w:t>
      </w:r>
      <w:r>
        <w:t>GB15562.1-1995</w:t>
      </w:r>
      <w:r>
        <w:rPr>
          <w:rFonts w:asciiTheme="minorEastAsia" w:eastAsiaTheme="minorEastAsia" w:hAnsiTheme="minorEastAsia"/>
        </w:rPr>
        <w:t>）</w:t>
      </w:r>
      <w:r>
        <w:rPr>
          <w:rFonts w:asciiTheme="minorEastAsia" w:eastAsiaTheme="minorEastAsia" w:hAnsiTheme="minorEastAsia" w:hint="eastAsia"/>
        </w:rPr>
        <w:t>及《环境保护图形标志-固体废物贮存(处置)场》(</w:t>
      </w:r>
      <w:r>
        <w:rPr>
          <w:rFonts w:hint="eastAsia"/>
        </w:rPr>
        <w:t>GB15562.2-1995</w:t>
      </w:r>
      <w:r>
        <w:rPr>
          <w:rFonts w:asciiTheme="minorEastAsia" w:eastAsiaTheme="minorEastAsia" w:hAnsiTheme="minorEastAsia" w:hint="eastAsia"/>
        </w:rPr>
        <w:t>)修改</w:t>
      </w:r>
      <w:proofErr w:type="gramStart"/>
      <w:r>
        <w:rPr>
          <w:rFonts w:asciiTheme="minorEastAsia" w:eastAsiaTheme="minorEastAsia" w:hAnsiTheme="minorEastAsia" w:hint="eastAsia"/>
        </w:rPr>
        <w:t>单规定</w:t>
      </w:r>
      <w:proofErr w:type="gramEnd"/>
      <w:r>
        <w:rPr>
          <w:rFonts w:asciiTheme="minorEastAsia" w:eastAsiaTheme="minorEastAsia" w:hAnsiTheme="minorEastAsia" w:hint="eastAsia"/>
        </w:rPr>
        <w:t>图形，在声排污口(源)及固废暂存场所挂牌标识，</w:t>
      </w:r>
      <w:r>
        <w:t>做到各排污口（源）环保标志明显，便于企业管理和公众监督。根据《环境保护图形标志》实施细则，标志牌必须保持清晰、完整，发现形象损坏、颜色污染或有变化、退色等不符合图形标志标准的情况，应及时修复或更换，检查时间至少每年一次。环境保护图形标志牌设置位置应距污染物排放口处，设置高度一般为标志牌上缘距离地面约</w:t>
      </w:r>
      <w:r>
        <w:t>2m</w:t>
      </w:r>
      <w:r>
        <w:t>。</w:t>
      </w:r>
    </w:p>
    <w:p w:rsidR="0017674B" w:rsidRDefault="00DE165B">
      <w:pPr>
        <w:ind w:firstLine="480"/>
      </w:pPr>
      <w:r>
        <w:t>2</w:t>
      </w:r>
      <w:r>
        <w:t>）建设单位应如实填写《中华人民共和国规范化排污口标识登记证》有关内容，由生态环境主管部门签发登记证。《〈环境保护图形标志〉实施细则</w:t>
      </w:r>
      <w:r>
        <w:rPr>
          <w:rFonts w:hint="eastAsia"/>
        </w:rPr>
        <w:t>（</w:t>
      </w:r>
      <w:r>
        <w:t>试行</w:t>
      </w:r>
      <w:r>
        <w:rPr>
          <w:rFonts w:hint="eastAsia"/>
        </w:rPr>
        <w:t>）</w:t>
      </w:r>
      <w:r>
        <w:t>》（环监</w:t>
      </w:r>
      <w:r>
        <w:t>[1996]463</w:t>
      </w:r>
      <w:r>
        <w:t>号）中规定各类排放口环境保护图形标志</w:t>
      </w:r>
      <w:proofErr w:type="gramStart"/>
      <w:r>
        <w:t>牌要求</w:t>
      </w:r>
      <w:proofErr w:type="gramEnd"/>
      <w:r>
        <w:t>如图</w:t>
      </w:r>
      <w:r>
        <w:t>9.2-1</w:t>
      </w:r>
      <w:r>
        <w:t>。</w:t>
      </w:r>
    </w:p>
    <w:p w:rsidR="0017674B" w:rsidRDefault="00DE165B">
      <w:pPr>
        <w:pStyle w:val="5"/>
      </w:pPr>
      <w:r>
        <w:t>图</w:t>
      </w:r>
      <w:r>
        <w:t xml:space="preserve">9.2-1    </w:t>
      </w:r>
      <w:r>
        <w:t>项目污染源排放口图形标志</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550"/>
        <w:gridCol w:w="1792"/>
        <w:gridCol w:w="2313"/>
        <w:gridCol w:w="2347"/>
        <w:gridCol w:w="2001"/>
      </w:tblGrid>
      <w:tr w:rsidR="0017674B">
        <w:tc>
          <w:tcPr>
            <w:tcW w:w="550" w:type="dxa"/>
            <w:tcBorders>
              <w:top w:val="single" w:sz="12" w:space="0" w:color="auto"/>
              <w:left w:val="nil"/>
              <w:bottom w:val="single" w:sz="6" w:space="0" w:color="auto"/>
              <w:right w:val="single" w:sz="6" w:space="0" w:color="auto"/>
            </w:tcBorders>
            <w:vAlign w:val="center"/>
          </w:tcPr>
          <w:p w:rsidR="0017674B" w:rsidRDefault="00DE165B">
            <w:pPr>
              <w:pStyle w:val="TIE-"/>
            </w:pPr>
            <w:r>
              <w:t>序号</w:t>
            </w:r>
          </w:p>
        </w:tc>
        <w:tc>
          <w:tcPr>
            <w:tcW w:w="1792" w:type="dxa"/>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标志名称及</w:t>
            </w:r>
          </w:p>
          <w:p w:rsidR="0017674B" w:rsidRDefault="00DE165B">
            <w:pPr>
              <w:pStyle w:val="TIE-"/>
            </w:pPr>
            <w:r>
              <w:t>标示位置</w:t>
            </w:r>
          </w:p>
        </w:tc>
        <w:tc>
          <w:tcPr>
            <w:tcW w:w="2313" w:type="dxa"/>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提示图形符号</w:t>
            </w:r>
          </w:p>
        </w:tc>
        <w:tc>
          <w:tcPr>
            <w:tcW w:w="2347" w:type="dxa"/>
            <w:tcBorders>
              <w:top w:val="single" w:sz="12" w:space="0" w:color="auto"/>
              <w:left w:val="single" w:sz="6" w:space="0" w:color="auto"/>
              <w:bottom w:val="single" w:sz="6" w:space="0" w:color="auto"/>
              <w:right w:val="single" w:sz="6" w:space="0" w:color="auto"/>
            </w:tcBorders>
            <w:vAlign w:val="center"/>
          </w:tcPr>
          <w:p w:rsidR="0017674B" w:rsidRDefault="00DE165B">
            <w:pPr>
              <w:pStyle w:val="TIE-"/>
            </w:pPr>
            <w:r>
              <w:t>警告图形符合</w:t>
            </w:r>
          </w:p>
        </w:tc>
        <w:tc>
          <w:tcPr>
            <w:tcW w:w="2001" w:type="dxa"/>
            <w:tcBorders>
              <w:top w:val="single" w:sz="12" w:space="0" w:color="auto"/>
              <w:left w:val="single" w:sz="6" w:space="0" w:color="auto"/>
              <w:bottom w:val="single" w:sz="6" w:space="0" w:color="auto"/>
              <w:right w:val="nil"/>
            </w:tcBorders>
            <w:vAlign w:val="center"/>
          </w:tcPr>
          <w:p w:rsidR="0017674B" w:rsidRDefault="00DE165B">
            <w:pPr>
              <w:pStyle w:val="TIE-"/>
            </w:pPr>
            <w:r>
              <w:t>功能说明</w:t>
            </w:r>
          </w:p>
        </w:tc>
      </w:tr>
      <w:tr w:rsidR="0017674B">
        <w:tc>
          <w:tcPr>
            <w:tcW w:w="550" w:type="dxa"/>
            <w:tcBorders>
              <w:top w:val="single" w:sz="6" w:space="0" w:color="auto"/>
              <w:left w:val="nil"/>
              <w:bottom w:val="single" w:sz="6" w:space="0" w:color="auto"/>
              <w:right w:val="single" w:sz="6" w:space="0" w:color="auto"/>
            </w:tcBorders>
            <w:vAlign w:val="center"/>
          </w:tcPr>
          <w:p w:rsidR="0017674B" w:rsidRDefault="00DE165B">
            <w:pPr>
              <w:pStyle w:val="TIE-"/>
            </w:pPr>
            <w:r>
              <w:t>1</w:t>
            </w:r>
          </w:p>
        </w:tc>
        <w:tc>
          <w:tcPr>
            <w:tcW w:w="1792" w:type="dxa"/>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噪声排放源</w:t>
            </w:r>
          </w:p>
          <w:p w:rsidR="0017674B" w:rsidRDefault="00DE165B">
            <w:pPr>
              <w:pStyle w:val="TIE-"/>
            </w:pPr>
            <w:proofErr w:type="gramStart"/>
            <w:r>
              <w:t>产噪设备</w:t>
            </w:r>
            <w:proofErr w:type="gramEnd"/>
          </w:p>
        </w:tc>
        <w:tc>
          <w:tcPr>
            <w:tcW w:w="2313" w:type="dxa"/>
            <w:tcBorders>
              <w:top w:val="single" w:sz="6" w:space="0" w:color="auto"/>
              <w:left w:val="single" w:sz="6" w:space="0" w:color="auto"/>
              <w:bottom w:val="single" w:sz="6" w:space="0" w:color="auto"/>
              <w:right w:val="single" w:sz="6" w:space="0" w:color="auto"/>
            </w:tcBorders>
            <w:vAlign w:val="center"/>
          </w:tcPr>
          <w:p w:rsidR="0017674B" w:rsidRDefault="00DE165B">
            <w:pPr>
              <w:pStyle w:val="TIE-"/>
              <w:spacing w:line="240" w:lineRule="auto"/>
            </w:pPr>
            <w:r>
              <w:rPr>
                <w:noProof/>
              </w:rPr>
              <w:drawing>
                <wp:inline distT="0" distB="0" distL="0" distR="0">
                  <wp:extent cx="1200785" cy="1547495"/>
                  <wp:effectExtent l="0" t="0" r="0" b="0"/>
                  <wp:docPr id="1752161601" name="图片 1752161601" descr="C:\Users\ADMINI~1\AppData\Local\Temp\ksohtml3704\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61601" name="图片 1752161601" descr="C:\Users\ADMINI~1\AppData\Local\Temp\ksohtml3704\wps9.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1201035" cy="1548000"/>
                          </a:xfrm>
                          <a:prstGeom prst="rect">
                            <a:avLst/>
                          </a:prstGeom>
                          <a:noFill/>
                          <a:ln>
                            <a:noFill/>
                          </a:ln>
                        </pic:spPr>
                      </pic:pic>
                    </a:graphicData>
                  </a:graphic>
                </wp:inline>
              </w:drawing>
            </w:r>
          </w:p>
        </w:tc>
        <w:tc>
          <w:tcPr>
            <w:tcW w:w="2347" w:type="dxa"/>
            <w:tcBorders>
              <w:top w:val="single" w:sz="6" w:space="0" w:color="auto"/>
              <w:left w:val="single" w:sz="6" w:space="0" w:color="auto"/>
              <w:bottom w:val="single" w:sz="6" w:space="0" w:color="auto"/>
              <w:right w:val="single" w:sz="6" w:space="0" w:color="auto"/>
            </w:tcBorders>
            <w:vAlign w:val="center"/>
          </w:tcPr>
          <w:p w:rsidR="0017674B" w:rsidRDefault="00DE165B">
            <w:pPr>
              <w:pStyle w:val="TIE-"/>
              <w:spacing w:line="240" w:lineRule="auto"/>
            </w:pPr>
            <w:r>
              <w:rPr>
                <w:noProof/>
              </w:rPr>
              <w:drawing>
                <wp:inline distT="0" distB="0" distL="0" distR="0">
                  <wp:extent cx="1200785" cy="1547495"/>
                  <wp:effectExtent l="0" t="0" r="0" b="0"/>
                  <wp:docPr id="1752161600" name="图片 1752161600" descr="C:\Users\ADMINI~1\AppData\Local\Temp\ksohtml3704\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61600" name="图片 1752161600" descr="C:\Users\ADMINI~1\AppData\Local\Temp\ksohtml3704\wps10.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1201035" cy="1548000"/>
                          </a:xfrm>
                          <a:prstGeom prst="rect">
                            <a:avLst/>
                          </a:prstGeom>
                          <a:noFill/>
                          <a:ln>
                            <a:noFill/>
                          </a:ln>
                        </pic:spPr>
                      </pic:pic>
                    </a:graphicData>
                  </a:graphic>
                </wp:inline>
              </w:drawing>
            </w:r>
          </w:p>
        </w:tc>
        <w:tc>
          <w:tcPr>
            <w:tcW w:w="2001" w:type="dxa"/>
            <w:tcBorders>
              <w:top w:val="single" w:sz="6" w:space="0" w:color="auto"/>
              <w:left w:val="single" w:sz="6" w:space="0" w:color="auto"/>
              <w:bottom w:val="single" w:sz="6" w:space="0" w:color="auto"/>
              <w:right w:val="nil"/>
            </w:tcBorders>
            <w:vAlign w:val="center"/>
          </w:tcPr>
          <w:p w:rsidR="0017674B" w:rsidRDefault="00DE165B">
            <w:pPr>
              <w:pStyle w:val="TIE-"/>
            </w:pPr>
            <w:r>
              <w:t>表示噪声向外环境排放</w:t>
            </w:r>
          </w:p>
        </w:tc>
      </w:tr>
      <w:tr w:rsidR="0017674B">
        <w:tc>
          <w:tcPr>
            <w:tcW w:w="550" w:type="dxa"/>
            <w:tcBorders>
              <w:top w:val="single" w:sz="6" w:space="0" w:color="auto"/>
              <w:left w:val="nil"/>
              <w:bottom w:val="single" w:sz="6" w:space="0" w:color="auto"/>
              <w:right w:val="single" w:sz="6" w:space="0" w:color="auto"/>
            </w:tcBorders>
            <w:vAlign w:val="center"/>
          </w:tcPr>
          <w:p w:rsidR="0017674B" w:rsidRDefault="00DE165B">
            <w:pPr>
              <w:pStyle w:val="TIE-"/>
            </w:pPr>
            <w:r>
              <w:t>2</w:t>
            </w:r>
          </w:p>
        </w:tc>
        <w:tc>
          <w:tcPr>
            <w:tcW w:w="1792" w:type="dxa"/>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一般固废</w:t>
            </w:r>
          </w:p>
          <w:p w:rsidR="0017674B" w:rsidRDefault="00DE165B">
            <w:pPr>
              <w:pStyle w:val="TIE-"/>
            </w:pPr>
            <w:r>
              <w:t>一般固废暂存场所</w:t>
            </w:r>
          </w:p>
        </w:tc>
        <w:tc>
          <w:tcPr>
            <w:tcW w:w="2313" w:type="dxa"/>
            <w:tcBorders>
              <w:top w:val="single" w:sz="6" w:space="0" w:color="auto"/>
              <w:left w:val="single" w:sz="6" w:space="0" w:color="auto"/>
              <w:bottom w:val="single" w:sz="6" w:space="0" w:color="auto"/>
              <w:right w:val="single" w:sz="6" w:space="0" w:color="auto"/>
            </w:tcBorders>
            <w:vAlign w:val="center"/>
          </w:tcPr>
          <w:p w:rsidR="0017674B" w:rsidRDefault="00DE165B">
            <w:pPr>
              <w:pStyle w:val="TIE-"/>
              <w:spacing w:line="240" w:lineRule="auto"/>
            </w:pPr>
            <w:r>
              <w:rPr>
                <w:noProof/>
              </w:rPr>
              <w:drawing>
                <wp:inline distT="0" distB="0" distL="0" distR="0">
                  <wp:extent cx="1153160" cy="1475740"/>
                  <wp:effectExtent l="0" t="0" r="0" b="0"/>
                  <wp:docPr id="31" name="图片 31" descr="C:\Users\ADMINI~1\AppData\Local\Temp\ksohtml3704\wp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1\AppData\Local\Temp\ksohtml3704\wps11.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1153655" cy="1476000"/>
                          </a:xfrm>
                          <a:prstGeom prst="rect">
                            <a:avLst/>
                          </a:prstGeom>
                          <a:noFill/>
                          <a:ln>
                            <a:noFill/>
                          </a:ln>
                        </pic:spPr>
                      </pic:pic>
                    </a:graphicData>
                  </a:graphic>
                </wp:inline>
              </w:drawing>
            </w:r>
          </w:p>
        </w:tc>
        <w:tc>
          <w:tcPr>
            <w:tcW w:w="2347" w:type="dxa"/>
            <w:tcBorders>
              <w:top w:val="single" w:sz="6" w:space="0" w:color="auto"/>
              <w:left w:val="single" w:sz="6" w:space="0" w:color="auto"/>
              <w:bottom w:val="single" w:sz="6" w:space="0" w:color="auto"/>
              <w:right w:val="single" w:sz="6" w:space="0" w:color="auto"/>
            </w:tcBorders>
            <w:vAlign w:val="center"/>
          </w:tcPr>
          <w:p w:rsidR="0017674B" w:rsidRDefault="00DE165B">
            <w:pPr>
              <w:pStyle w:val="TIE-"/>
              <w:spacing w:line="240" w:lineRule="auto"/>
            </w:pPr>
            <w:r>
              <w:rPr>
                <w:noProof/>
              </w:rPr>
              <w:drawing>
                <wp:inline distT="0" distB="0" distL="0" distR="0">
                  <wp:extent cx="1163955" cy="1403985"/>
                  <wp:effectExtent l="0" t="0" r="0" b="0"/>
                  <wp:docPr id="30" name="图片 30" descr="C:\Users\ADMINI~1\AppData\Local\Temp\ksohtml3704\wp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ADMINI~1\AppData\Local\Temp\ksohtml3704\wps12.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1164291" cy="1404000"/>
                          </a:xfrm>
                          <a:prstGeom prst="rect">
                            <a:avLst/>
                          </a:prstGeom>
                          <a:noFill/>
                          <a:ln>
                            <a:noFill/>
                          </a:ln>
                        </pic:spPr>
                      </pic:pic>
                    </a:graphicData>
                  </a:graphic>
                </wp:inline>
              </w:drawing>
            </w:r>
          </w:p>
        </w:tc>
        <w:tc>
          <w:tcPr>
            <w:tcW w:w="2001" w:type="dxa"/>
            <w:tcBorders>
              <w:top w:val="single" w:sz="6" w:space="0" w:color="auto"/>
              <w:left w:val="single" w:sz="6" w:space="0" w:color="auto"/>
              <w:bottom w:val="single" w:sz="6" w:space="0" w:color="auto"/>
              <w:right w:val="nil"/>
            </w:tcBorders>
            <w:vAlign w:val="center"/>
          </w:tcPr>
          <w:p w:rsidR="0017674B" w:rsidRDefault="00DE165B">
            <w:pPr>
              <w:pStyle w:val="TIE-"/>
            </w:pPr>
            <w:r>
              <w:t>表示一般固体废物贮存、处置场</w:t>
            </w:r>
          </w:p>
        </w:tc>
      </w:tr>
      <w:tr w:rsidR="0017674B">
        <w:tc>
          <w:tcPr>
            <w:tcW w:w="550" w:type="dxa"/>
            <w:tcBorders>
              <w:top w:val="single" w:sz="6" w:space="0" w:color="auto"/>
              <w:left w:val="nil"/>
              <w:bottom w:val="single" w:sz="12" w:space="0" w:color="auto"/>
              <w:right w:val="single" w:sz="6" w:space="0" w:color="auto"/>
            </w:tcBorders>
            <w:vAlign w:val="center"/>
          </w:tcPr>
          <w:p w:rsidR="0017674B" w:rsidRDefault="00DE165B">
            <w:pPr>
              <w:pStyle w:val="TIE-"/>
            </w:pPr>
            <w:r>
              <w:t>3</w:t>
            </w:r>
          </w:p>
        </w:tc>
        <w:tc>
          <w:tcPr>
            <w:tcW w:w="1792" w:type="dxa"/>
            <w:tcBorders>
              <w:top w:val="single" w:sz="6" w:space="0" w:color="auto"/>
              <w:left w:val="single" w:sz="6" w:space="0" w:color="auto"/>
              <w:bottom w:val="single" w:sz="12" w:space="0" w:color="auto"/>
              <w:right w:val="single" w:sz="6" w:space="0" w:color="auto"/>
            </w:tcBorders>
            <w:vAlign w:val="center"/>
          </w:tcPr>
          <w:p w:rsidR="0017674B" w:rsidRDefault="00DE165B">
            <w:pPr>
              <w:pStyle w:val="TIE-"/>
            </w:pPr>
            <w:r>
              <w:t>危险废物</w:t>
            </w:r>
          </w:p>
          <w:p w:rsidR="0017674B" w:rsidRDefault="00DE165B">
            <w:pPr>
              <w:pStyle w:val="TIE-"/>
            </w:pPr>
            <w:r>
              <w:t>危险废物暂存间</w:t>
            </w:r>
          </w:p>
        </w:tc>
        <w:tc>
          <w:tcPr>
            <w:tcW w:w="2313" w:type="dxa"/>
            <w:tcBorders>
              <w:top w:val="single" w:sz="6" w:space="0" w:color="auto"/>
              <w:left w:val="single" w:sz="6" w:space="0" w:color="auto"/>
              <w:bottom w:val="single" w:sz="12" w:space="0" w:color="auto"/>
              <w:right w:val="single" w:sz="6" w:space="0" w:color="auto"/>
            </w:tcBorders>
            <w:vAlign w:val="center"/>
          </w:tcPr>
          <w:p w:rsidR="0017674B" w:rsidRDefault="0017674B">
            <w:pPr>
              <w:pStyle w:val="TIE-"/>
            </w:pPr>
          </w:p>
        </w:tc>
        <w:tc>
          <w:tcPr>
            <w:tcW w:w="2347" w:type="dxa"/>
            <w:tcBorders>
              <w:top w:val="single" w:sz="6" w:space="0" w:color="auto"/>
              <w:left w:val="single" w:sz="6" w:space="0" w:color="auto"/>
              <w:bottom w:val="single" w:sz="12" w:space="0" w:color="auto"/>
              <w:right w:val="single" w:sz="6" w:space="0" w:color="auto"/>
            </w:tcBorders>
            <w:vAlign w:val="center"/>
          </w:tcPr>
          <w:p w:rsidR="0017674B" w:rsidRDefault="00DE165B">
            <w:pPr>
              <w:pStyle w:val="TIE-"/>
              <w:spacing w:line="240" w:lineRule="auto"/>
            </w:pPr>
            <w:r>
              <w:rPr>
                <w:noProof/>
              </w:rPr>
              <w:drawing>
                <wp:inline distT="0" distB="0" distL="0" distR="0">
                  <wp:extent cx="1419225" cy="1371600"/>
                  <wp:effectExtent l="0" t="0" r="0" b="0"/>
                  <wp:docPr id="27" name="图片 27" descr="C:\Users\ADMINI~1\AppData\Local\Temp\ksohtml3704\wp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ADMINI~1\AppData\Local\Temp\ksohtml3704\wps13.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1419225" cy="1371600"/>
                          </a:xfrm>
                          <a:prstGeom prst="rect">
                            <a:avLst/>
                          </a:prstGeom>
                          <a:noFill/>
                          <a:ln>
                            <a:noFill/>
                          </a:ln>
                        </pic:spPr>
                      </pic:pic>
                    </a:graphicData>
                  </a:graphic>
                </wp:inline>
              </w:drawing>
            </w:r>
          </w:p>
        </w:tc>
        <w:tc>
          <w:tcPr>
            <w:tcW w:w="2001" w:type="dxa"/>
            <w:tcBorders>
              <w:top w:val="single" w:sz="6" w:space="0" w:color="auto"/>
              <w:left w:val="single" w:sz="6" w:space="0" w:color="auto"/>
              <w:bottom w:val="single" w:sz="12" w:space="0" w:color="auto"/>
              <w:right w:val="nil"/>
            </w:tcBorders>
            <w:vAlign w:val="center"/>
          </w:tcPr>
          <w:p w:rsidR="0017674B" w:rsidRDefault="00DE165B">
            <w:pPr>
              <w:pStyle w:val="TIE-"/>
            </w:pPr>
            <w:r>
              <w:t>表示危险废物贮存、处置场</w:t>
            </w:r>
          </w:p>
        </w:tc>
      </w:tr>
    </w:tbl>
    <w:p w:rsidR="0017674B" w:rsidRDefault="00DE165B">
      <w:pPr>
        <w:ind w:firstLine="480"/>
      </w:pPr>
      <w:r>
        <w:lastRenderedPageBreak/>
        <w:t>本</w:t>
      </w:r>
      <w:r>
        <w:rPr>
          <w:rFonts w:hint="eastAsia"/>
        </w:rPr>
        <w:t>项目</w:t>
      </w:r>
      <w:r>
        <w:t>排污口使用国家环保局统一印制的《中华人民共和国规范化排污口标志登记证》，并按要求填写有关内容</w:t>
      </w:r>
      <w:r>
        <w:rPr>
          <w:rFonts w:hint="eastAsia"/>
        </w:rPr>
        <w:t>。</w:t>
      </w:r>
    </w:p>
    <w:p w:rsidR="0017674B" w:rsidRDefault="00DE165B">
      <w:pPr>
        <w:pStyle w:val="3"/>
      </w:pPr>
      <w:bookmarkStart w:id="474" w:name="_Toc157447962"/>
      <w:r>
        <w:t>9.2.5</w:t>
      </w:r>
      <w:r>
        <w:rPr>
          <w:rFonts w:ascii="宋体" w:hAnsi="宋体"/>
        </w:rPr>
        <w:t>环境风险应急</w:t>
      </w:r>
      <w:bookmarkEnd w:id="474"/>
    </w:p>
    <w:p w:rsidR="0017674B" w:rsidRDefault="00DE165B">
      <w:pPr>
        <w:ind w:firstLine="480"/>
      </w:pPr>
      <w:r>
        <w:t>企业必须建立风险事故应急方案，包括：（</w:t>
      </w:r>
      <w:r>
        <w:t>1</w:t>
      </w:r>
      <w:r>
        <w:t>）制定风险应急预案。（</w:t>
      </w:r>
      <w:r>
        <w:t>2</w:t>
      </w:r>
      <w:r>
        <w:t>）建立异常事件预警系统。（</w:t>
      </w:r>
      <w:r>
        <w:t>3</w:t>
      </w:r>
      <w:r>
        <w:t>）设立报告制度。（</w:t>
      </w:r>
      <w:r>
        <w:t>4</w:t>
      </w:r>
      <w:r>
        <w:t>）提出消除事故影响措施。（</w:t>
      </w:r>
      <w:r>
        <w:t>5</w:t>
      </w:r>
      <w:r>
        <w:t>）建立事故环境影响消除审核制度。</w:t>
      </w:r>
    </w:p>
    <w:p w:rsidR="0017674B" w:rsidRDefault="00DE165B">
      <w:pPr>
        <w:pStyle w:val="3"/>
      </w:pPr>
      <w:bookmarkStart w:id="475" w:name="_Toc157447963"/>
      <w:r>
        <w:t>9.2.6</w:t>
      </w:r>
      <w:r>
        <w:rPr>
          <w:rFonts w:ascii="宋体" w:hAnsi="宋体"/>
        </w:rPr>
        <w:t>向生态环境主管部门报告制度</w:t>
      </w:r>
      <w:bookmarkEnd w:id="475"/>
    </w:p>
    <w:p w:rsidR="0017674B" w:rsidRDefault="00DE165B">
      <w:pPr>
        <w:ind w:firstLine="480"/>
      </w:pPr>
      <w:r>
        <w:t>建设单位应制定向生态环境主管部门报告制度，定期向生态环境部门报告防治地下水、大气污染、土壤等方面信息。</w:t>
      </w:r>
    </w:p>
    <w:p w:rsidR="0017674B" w:rsidRDefault="00DE165B">
      <w:pPr>
        <w:ind w:firstLine="480"/>
      </w:pPr>
      <w:r>
        <w:t>报告应由企业环保管理部门草拟，经总经理或环保工作领导小组确认后，以书面形式向生态环境主管部门报告。报告频次建议为至少每半年一次。</w:t>
      </w:r>
    </w:p>
    <w:p w:rsidR="0017674B" w:rsidRDefault="00DE165B">
      <w:pPr>
        <w:ind w:firstLine="480"/>
      </w:pPr>
      <w:r>
        <w:t>报告内容应包括：所在场地及其影响</w:t>
      </w:r>
      <w:r>
        <w:rPr>
          <w:rFonts w:hint="eastAsia"/>
        </w:rPr>
        <w:t>区域</w:t>
      </w:r>
      <w:r>
        <w:t>地下水环境、大气环境等监测数据，排放污染物种类、数量、浓度，以及排放设施、治理措施运行状况和运行效果等。</w:t>
      </w:r>
    </w:p>
    <w:p w:rsidR="0017674B" w:rsidRDefault="00DE165B">
      <w:pPr>
        <w:pStyle w:val="3"/>
      </w:pPr>
      <w:bookmarkStart w:id="476" w:name="_Toc157447964"/>
      <w:r>
        <w:t>9.2.7</w:t>
      </w:r>
      <w:r>
        <w:rPr>
          <w:rFonts w:ascii="宋体" w:hAnsi="宋体"/>
        </w:rPr>
        <w:t>企业环境信息公开</w:t>
      </w:r>
      <w:bookmarkEnd w:id="476"/>
    </w:p>
    <w:p w:rsidR="0017674B" w:rsidRDefault="00DE165B">
      <w:pPr>
        <w:ind w:firstLine="480"/>
      </w:pPr>
      <w:r>
        <w:t>建设单位按照</w:t>
      </w:r>
      <w:hyperlink r:id="rId73" w:history="1">
        <w:r>
          <w:rPr>
            <w:rFonts w:hint="eastAsia"/>
          </w:rPr>
          <w:t>《企业环境信息依法披露管理办法》</w:t>
        </w:r>
      </w:hyperlink>
      <w:r>
        <w:t>（</w:t>
      </w:r>
      <w:r>
        <w:rPr>
          <w:rFonts w:hint="eastAsia"/>
        </w:rPr>
        <w:t>生态</w:t>
      </w:r>
      <w:r>
        <w:t>环境部</w:t>
      </w:r>
      <w:r>
        <w:rPr>
          <w:rFonts w:hint="eastAsia"/>
        </w:rPr>
        <w:t xml:space="preserve"> </w:t>
      </w:r>
      <w:r>
        <w:rPr>
          <w:rFonts w:hint="eastAsia"/>
        </w:rPr>
        <w:t>部</w:t>
      </w:r>
      <w:r>
        <w:t>令第</w:t>
      </w:r>
      <w:r>
        <w:rPr>
          <w:rFonts w:hint="eastAsia"/>
        </w:rPr>
        <w:t>24</w:t>
      </w:r>
      <w:r>
        <w:t>号）</w:t>
      </w:r>
      <w:r>
        <w:rPr>
          <w:rFonts w:hint="eastAsia"/>
        </w:rPr>
        <w:t>、</w:t>
      </w:r>
      <w:r>
        <w:t>《关于加强污染源环境监管信息公开工作的通知》（环发</w:t>
      </w:r>
      <w:r>
        <w:t>[2013]74</w:t>
      </w:r>
      <w:r>
        <w:t>号）要求，在重点排污单位名录公布后九十日内，对以下内容进行公开：</w:t>
      </w:r>
    </w:p>
    <w:p w:rsidR="0017674B" w:rsidRDefault="00DE165B">
      <w:pPr>
        <w:ind w:firstLine="480"/>
      </w:pPr>
      <w:r>
        <w:t>1</w:t>
      </w:r>
      <w:r>
        <w:t>）建设单位名称、组织机构代码、法定代表人、生产地址、联系方式，以及生产经营和管理服务的主要内容、产品及规模；</w:t>
      </w:r>
    </w:p>
    <w:p w:rsidR="0017674B" w:rsidRDefault="00DE165B">
      <w:pPr>
        <w:ind w:firstLine="480"/>
      </w:pPr>
      <w:r>
        <w:t>2</w:t>
      </w:r>
      <w:r>
        <w:t>）污染物及特征污染物的名称、排放方式、排放口数量和分布情况、排放浓度和总量、超标情况，以及执行的污染物排放标准、核定的排放总量；</w:t>
      </w:r>
    </w:p>
    <w:p w:rsidR="0017674B" w:rsidRDefault="00DE165B">
      <w:pPr>
        <w:ind w:firstLine="480"/>
      </w:pPr>
      <w:r>
        <w:t>3</w:t>
      </w:r>
      <w:r>
        <w:t>）防治污染设施的建设和运行情况；</w:t>
      </w:r>
    </w:p>
    <w:p w:rsidR="0017674B" w:rsidRDefault="00DE165B">
      <w:pPr>
        <w:ind w:firstLine="480"/>
      </w:pPr>
      <w:r>
        <w:t>4</w:t>
      </w:r>
      <w:r>
        <w:t>）建设项目环境影响评价及其他环境保护行政许可情况；</w:t>
      </w:r>
    </w:p>
    <w:p w:rsidR="0017674B" w:rsidRDefault="00DE165B">
      <w:pPr>
        <w:ind w:firstLine="480"/>
      </w:pPr>
      <w:r>
        <w:t>5</w:t>
      </w:r>
      <w:r>
        <w:t>）突发环境事件应急预案。</w:t>
      </w:r>
    </w:p>
    <w:p w:rsidR="0017674B" w:rsidRDefault="00DE165B">
      <w:pPr>
        <w:ind w:firstLine="480"/>
      </w:pPr>
      <w:r>
        <w:t>公开方式：</w:t>
      </w:r>
    </w:p>
    <w:p w:rsidR="0017674B" w:rsidRDefault="00DE165B">
      <w:pPr>
        <w:ind w:firstLine="480"/>
      </w:pPr>
      <w:r>
        <w:t>1</w:t>
      </w:r>
      <w:r>
        <w:t>）企业网站及当地政府网站；</w:t>
      </w:r>
    </w:p>
    <w:p w:rsidR="0017674B" w:rsidRDefault="00DE165B">
      <w:pPr>
        <w:ind w:firstLine="480"/>
      </w:pPr>
      <w:r>
        <w:t>2</w:t>
      </w:r>
      <w:r>
        <w:t>）企业办公楼显示屏；</w:t>
      </w:r>
    </w:p>
    <w:p w:rsidR="0017674B" w:rsidRDefault="00DE165B">
      <w:pPr>
        <w:ind w:firstLine="480"/>
      </w:pPr>
      <w:r>
        <w:t>3</w:t>
      </w:r>
      <w:r>
        <w:t>）企业公告栏、公示栏。</w:t>
      </w:r>
    </w:p>
    <w:p w:rsidR="0017674B" w:rsidRDefault="00DE165B">
      <w:pPr>
        <w:ind w:firstLine="480"/>
      </w:pPr>
      <w:r>
        <w:t>同时，建设单位按照《关于加强企业环境信用体系建设的指导意见》（环发</w:t>
      </w:r>
      <w:r>
        <w:t>[2015]161</w:t>
      </w:r>
      <w:r>
        <w:t>号）要求，定期在政府网站公布自身污染物监测数据以及区域环境质量现状监测数据。</w:t>
      </w:r>
    </w:p>
    <w:p w:rsidR="0017674B" w:rsidRDefault="00DE165B">
      <w:pPr>
        <w:pStyle w:val="3"/>
      </w:pPr>
      <w:bookmarkStart w:id="477" w:name="_Toc157447965"/>
      <w:r>
        <w:lastRenderedPageBreak/>
        <w:t>9.2.8</w:t>
      </w:r>
      <w:r>
        <w:t>日常环境管理台账</w:t>
      </w:r>
      <w:bookmarkEnd w:id="477"/>
    </w:p>
    <w:p w:rsidR="0017674B" w:rsidRDefault="00DE165B">
      <w:pPr>
        <w:ind w:firstLine="480"/>
      </w:pPr>
      <w:r>
        <w:t>企业需建立环境管理台账制度，定期记录汇总生产报表、原燃料报表、监测数据、环保设施台账、固定污染源排放量核算报表等信息。企业应设置专职人员</w:t>
      </w:r>
      <w:proofErr w:type="gramStart"/>
      <w:r>
        <w:t>进行台</w:t>
      </w:r>
      <w:proofErr w:type="gramEnd"/>
      <w:r>
        <w:t>帐记录、整理、维护和管理，并在排污许可证管理信息平台实时记录。企业</w:t>
      </w:r>
      <w:proofErr w:type="gramStart"/>
      <w:r>
        <w:t>应对台账记录</w:t>
      </w:r>
      <w:proofErr w:type="gramEnd"/>
      <w:r>
        <w:t>结果的真实性、准确性、完整性负责。</w:t>
      </w:r>
    </w:p>
    <w:p w:rsidR="0017674B" w:rsidRDefault="00DE165B">
      <w:pPr>
        <w:pStyle w:val="2"/>
      </w:pPr>
      <w:bookmarkStart w:id="478" w:name="_Toc157447966"/>
      <w:r>
        <w:t>9.3</w:t>
      </w:r>
      <w:r>
        <w:rPr>
          <w:rFonts w:ascii="宋体" w:hAnsi="宋体"/>
        </w:rPr>
        <w:t>监测计划</w:t>
      </w:r>
      <w:bookmarkEnd w:id="478"/>
    </w:p>
    <w:p w:rsidR="0017674B" w:rsidRDefault="00DE165B">
      <w:pPr>
        <w:ind w:firstLine="480"/>
      </w:pPr>
      <w:r>
        <w:rPr>
          <w:rFonts w:ascii="宋体" w:hAnsi="宋体"/>
        </w:rPr>
        <w:t>本次评价按照《排污单位自行监测技术指南总则》（</w:t>
      </w:r>
      <w:r>
        <w:t>HJ819-2017</w:t>
      </w:r>
      <w:r>
        <w:rPr>
          <w:rFonts w:ascii="宋体" w:hAnsi="宋体"/>
        </w:rPr>
        <w:t>）、《排污许可证申请与核发技术规范 畜禽养殖行业》（</w:t>
      </w:r>
      <w:r>
        <w:t>HJ1029-2019</w:t>
      </w:r>
      <w:r>
        <w:rPr>
          <w:rFonts w:ascii="宋体" w:hAnsi="宋体"/>
        </w:rPr>
        <w:t>）以及各环境要素导则、相关标准要求制定项目运营期监测计划。</w:t>
      </w:r>
    </w:p>
    <w:p w:rsidR="0017674B" w:rsidRDefault="00DE165B">
      <w:pPr>
        <w:ind w:firstLine="480"/>
      </w:pPr>
      <w:r>
        <w:rPr>
          <w:rFonts w:ascii="宋体" w:hAnsi="宋体"/>
        </w:rPr>
        <w:t>排污单位应在生产运行阶段对其排放的废水、废气、噪声以及对周边环境质量影响开展监测，本项目环境监测计划包括</w:t>
      </w:r>
      <w:r>
        <w:rPr>
          <w:rFonts w:ascii="宋体" w:hAnsi="宋体" w:hint="eastAsia"/>
        </w:rPr>
        <w:t>两</w:t>
      </w:r>
      <w:r>
        <w:rPr>
          <w:rFonts w:ascii="宋体" w:hAnsi="宋体"/>
        </w:rPr>
        <w:t>部分：一为竣工验收监测，二为营运期常规监测。</w:t>
      </w:r>
    </w:p>
    <w:p w:rsidR="0017674B" w:rsidRDefault="00DE165B">
      <w:pPr>
        <w:ind w:firstLine="480"/>
      </w:pPr>
      <w:r>
        <w:rPr>
          <w:rFonts w:ascii="宋体" w:hAnsi="宋体"/>
        </w:rPr>
        <w:t>竣工验收监测：本项目投入试生产后，建设单位应按规定对</w:t>
      </w:r>
      <w:r>
        <w:rPr>
          <w:rFonts w:ascii="宋体" w:hAnsi="宋体" w:hint="eastAsia"/>
        </w:rPr>
        <w:t>环保工程</w:t>
      </w:r>
      <w:r>
        <w:rPr>
          <w:rFonts w:asciiTheme="minorEastAsia" w:eastAsiaTheme="minorEastAsia" w:hAnsiTheme="minorEastAsia"/>
        </w:rPr>
        <w:t>“三同时”</w:t>
      </w:r>
      <w:r>
        <w:rPr>
          <w:rFonts w:ascii="宋体" w:hAnsi="宋体"/>
        </w:rPr>
        <w:t>设施组织竣工验收监测。</w:t>
      </w:r>
    </w:p>
    <w:p w:rsidR="0017674B" w:rsidRDefault="00DE165B">
      <w:pPr>
        <w:ind w:firstLine="480"/>
      </w:pPr>
      <w:r>
        <w:rPr>
          <w:rFonts w:ascii="宋体" w:hAnsi="宋体"/>
        </w:rPr>
        <w:t>营运期常规监测：主要是对项目污染源进行监测，为掌握项目环保设施运行状况，对环保设施运行情况进行定期或不定期监测。</w:t>
      </w:r>
    </w:p>
    <w:p w:rsidR="0017674B" w:rsidRDefault="00DE165B">
      <w:pPr>
        <w:pStyle w:val="3"/>
      </w:pPr>
      <w:bookmarkStart w:id="479" w:name="_Toc157447967"/>
      <w:r>
        <w:t>9.3.1</w:t>
      </w:r>
      <w:r>
        <w:rPr>
          <w:rFonts w:ascii="宋体" w:hAnsi="宋体"/>
        </w:rPr>
        <w:t>废气监测计划</w:t>
      </w:r>
      <w:bookmarkEnd w:id="479"/>
    </w:p>
    <w:p w:rsidR="0017674B" w:rsidRDefault="00DE165B">
      <w:pPr>
        <w:pStyle w:val="4"/>
      </w:pPr>
      <w:r>
        <w:t>9.3.1.1</w:t>
      </w:r>
      <w:r>
        <w:rPr>
          <w:rFonts w:ascii="宋体" w:hAnsi="宋体"/>
        </w:rPr>
        <w:t>环境空气质量监测计划</w:t>
      </w:r>
    </w:p>
    <w:p w:rsidR="0017674B" w:rsidRDefault="00DE165B">
      <w:pPr>
        <w:ind w:firstLine="480"/>
      </w:pPr>
      <w:r>
        <w:rPr>
          <w:rFonts w:hint="eastAsia"/>
        </w:rPr>
        <w:t>根据《环境影响评价技术导则</w:t>
      </w:r>
      <w:r>
        <w:rPr>
          <w:rFonts w:hint="eastAsia"/>
        </w:rPr>
        <w:t xml:space="preserve"> </w:t>
      </w:r>
      <w:r>
        <w:rPr>
          <w:rFonts w:hint="eastAsia"/>
        </w:rPr>
        <w:t>大气环境》（</w:t>
      </w:r>
      <w:r>
        <w:rPr>
          <w:rFonts w:hint="eastAsia"/>
        </w:rPr>
        <w:t>HJ2.2-2018</w:t>
      </w:r>
      <w:r>
        <w:rPr>
          <w:rFonts w:hint="eastAsia"/>
        </w:rPr>
        <w:t>）中规定，本项目为二级评价无需进行环境质量监测。</w:t>
      </w:r>
    </w:p>
    <w:p w:rsidR="0017674B" w:rsidRDefault="00DE165B">
      <w:pPr>
        <w:pStyle w:val="4"/>
      </w:pPr>
      <w:r>
        <w:t>9.3.1.2</w:t>
      </w:r>
      <w:r>
        <w:rPr>
          <w:rFonts w:ascii="宋体" w:hAnsi="宋体"/>
        </w:rPr>
        <w:t>污染源监测计划</w:t>
      </w:r>
    </w:p>
    <w:p w:rsidR="0017674B" w:rsidRDefault="00DE165B">
      <w:pPr>
        <w:ind w:firstLine="480"/>
      </w:pPr>
      <w:r>
        <w:t>无组织排放监测按照</w:t>
      </w:r>
      <w:r>
        <w:rPr>
          <w:rFonts w:hint="eastAsia"/>
        </w:rPr>
        <w:t>《大气污染物无组织排放监测技术导则（</w:t>
      </w:r>
      <w:r>
        <w:rPr>
          <w:rFonts w:hint="eastAsia"/>
        </w:rPr>
        <w:t>HJT55-2000</w:t>
      </w:r>
      <w:r>
        <w:rPr>
          <w:rFonts w:hint="eastAsia"/>
        </w:rPr>
        <w:t>）》、《排污单位自行监测技术指南</w:t>
      </w:r>
      <w:r>
        <w:rPr>
          <w:rFonts w:hint="eastAsia"/>
        </w:rPr>
        <w:t xml:space="preserve"> </w:t>
      </w:r>
      <w:r>
        <w:rPr>
          <w:rFonts w:hint="eastAsia"/>
        </w:rPr>
        <w:t>总则（</w:t>
      </w:r>
      <w:r>
        <w:t>HJ819-2017</w:t>
      </w:r>
      <w:r>
        <w:rPr>
          <w:rFonts w:hint="eastAsia"/>
        </w:rPr>
        <w:t>）》、《排污单位自行监测技术指南</w:t>
      </w:r>
      <w:r>
        <w:rPr>
          <w:rFonts w:hint="eastAsia"/>
        </w:rPr>
        <w:t xml:space="preserve"> </w:t>
      </w:r>
      <w:r>
        <w:rPr>
          <w:rFonts w:hint="eastAsia"/>
        </w:rPr>
        <w:t>畜禽养殖行业》（</w:t>
      </w:r>
      <w:r>
        <w:rPr>
          <w:rFonts w:hint="eastAsia"/>
        </w:rPr>
        <w:t>HJ1252-2022</w:t>
      </w:r>
      <w:r>
        <w:rPr>
          <w:rFonts w:hint="eastAsia"/>
        </w:rPr>
        <w:t>）、《排污许可证申请与核发技术规范</w:t>
      </w:r>
      <w:r>
        <w:rPr>
          <w:rFonts w:hint="eastAsia"/>
        </w:rPr>
        <w:t xml:space="preserve"> </w:t>
      </w:r>
      <w:r>
        <w:rPr>
          <w:rFonts w:hint="eastAsia"/>
        </w:rPr>
        <w:t>畜禽养殖行业（</w:t>
      </w:r>
      <w:r>
        <w:t>HJ1029—2019</w:t>
      </w:r>
      <w:r>
        <w:rPr>
          <w:rFonts w:hint="eastAsia"/>
        </w:rPr>
        <w:t>）》</w:t>
      </w:r>
      <w:r>
        <w:t>等标准设置无组织排放监测点位</w:t>
      </w:r>
      <w:r>
        <w:rPr>
          <w:rFonts w:hint="eastAsia"/>
        </w:rPr>
        <w:t>，</w:t>
      </w:r>
      <w:r>
        <w:t>本项目在</w:t>
      </w:r>
      <w:r>
        <w:rPr>
          <w:rFonts w:hint="eastAsia"/>
        </w:rPr>
        <w:t>厂界设置监测点，下风向设</w:t>
      </w:r>
      <w:r>
        <w:rPr>
          <w:rFonts w:hint="eastAsia"/>
        </w:rPr>
        <w:t>3</w:t>
      </w:r>
      <w:r>
        <w:rPr>
          <w:rFonts w:hint="eastAsia"/>
        </w:rPr>
        <w:t>个监</w:t>
      </w:r>
      <w:r>
        <w:t>控点，上风向设</w:t>
      </w:r>
      <w:r>
        <w:rPr>
          <w:rFonts w:hint="eastAsia"/>
        </w:rPr>
        <w:t>1</w:t>
      </w:r>
      <w:r>
        <w:t>个对照点。</w:t>
      </w:r>
      <w:r>
        <w:rPr>
          <w:rFonts w:hint="eastAsia"/>
        </w:rPr>
        <w:t>监测因子为臭气浓度。</w:t>
      </w:r>
    </w:p>
    <w:p w:rsidR="0017674B" w:rsidRDefault="00DE165B">
      <w:pPr>
        <w:pStyle w:val="3"/>
      </w:pPr>
      <w:bookmarkStart w:id="480" w:name="_Toc157447968"/>
      <w:r>
        <w:t>9.3.2</w:t>
      </w:r>
      <w:r>
        <w:rPr>
          <w:rFonts w:ascii="宋体" w:hAnsi="宋体"/>
        </w:rPr>
        <w:t>地下水监测计划</w:t>
      </w:r>
      <w:bookmarkEnd w:id="480"/>
    </w:p>
    <w:p w:rsidR="0017674B" w:rsidRDefault="00DE165B">
      <w:pPr>
        <w:ind w:firstLine="480"/>
      </w:pPr>
      <w:r>
        <w:rPr>
          <w:rFonts w:ascii="宋体" w:hAnsi="宋体"/>
        </w:rPr>
        <w:t>按照《环境影响评价技术导则</w:t>
      </w:r>
      <w:r>
        <w:rPr>
          <w:rFonts w:hint="eastAsia"/>
        </w:rPr>
        <w:t xml:space="preserve"> </w:t>
      </w:r>
      <w:r>
        <w:rPr>
          <w:rFonts w:ascii="宋体" w:hAnsi="宋体"/>
        </w:rPr>
        <w:t>地下水环境》</w:t>
      </w:r>
      <w:r>
        <w:rPr>
          <w:rFonts w:ascii="宋体" w:hAnsi="宋体" w:hint="eastAsia"/>
        </w:rPr>
        <w:t>(</w:t>
      </w:r>
      <w:r>
        <w:t>HJ610-2016</w:t>
      </w:r>
      <w:r>
        <w:rPr>
          <w:rFonts w:ascii="宋体" w:hAnsi="宋体" w:hint="eastAsia"/>
        </w:rPr>
        <w:t>)、《地下水环境监测技术规范》（</w:t>
      </w:r>
      <w:r>
        <w:rPr>
          <w:rFonts w:hint="eastAsia"/>
        </w:rPr>
        <w:t>HJ164-2020</w:t>
      </w:r>
      <w:r>
        <w:rPr>
          <w:rFonts w:ascii="宋体" w:hAnsi="宋体" w:hint="eastAsia"/>
        </w:rPr>
        <w:t>）</w:t>
      </w:r>
      <w:r>
        <w:rPr>
          <w:rFonts w:ascii="宋体" w:hAnsi="宋体"/>
        </w:rPr>
        <w:t>相关要求，</w:t>
      </w:r>
      <w:r>
        <w:rPr>
          <w:rFonts w:ascii="宋体" w:hAnsi="宋体" w:hint="eastAsia"/>
        </w:rPr>
        <w:t>提出本项目地下水监测计划。</w:t>
      </w:r>
    </w:p>
    <w:p w:rsidR="0017674B" w:rsidRDefault="00DE165B">
      <w:pPr>
        <w:ind w:firstLine="480"/>
      </w:pPr>
      <w:r>
        <w:rPr>
          <w:rFonts w:ascii="宋体" w:hAnsi="宋体" w:hint="eastAsia"/>
        </w:rPr>
        <w:t>本次评价要求地下水监控井</w:t>
      </w:r>
      <w:r>
        <w:rPr>
          <w:rFonts w:ascii="宋体" w:hAnsi="宋体"/>
        </w:rPr>
        <w:t>沿</w:t>
      </w:r>
      <w:r>
        <w:rPr>
          <w:rFonts w:ascii="宋体" w:hAnsi="宋体" w:hint="eastAsia"/>
        </w:rPr>
        <w:t>地下水流向（由西南向东北），在养殖场地下水下游</w:t>
      </w:r>
      <w:r>
        <w:rPr>
          <w:rFonts w:ascii="宋体" w:hAnsi="宋体" w:hint="eastAsia"/>
        </w:rPr>
        <w:lastRenderedPageBreak/>
        <w:t>距离厂界东侧</w:t>
      </w:r>
      <w:r>
        <w:t>1</w:t>
      </w:r>
      <w:r>
        <w:rPr>
          <w:rFonts w:hint="eastAsia"/>
        </w:rPr>
        <w:t>0m</w:t>
      </w:r>
      <w:r>
        <w:rPr>
          <w:rFonts w:ascii="宋体" w:hAnsi="宋体" w:hint="eastAsia"/>
        </w:rPr>
        <w:t>范围内设置监控井。</w:t>
      </w:r>
    </w:p>
    <w:p w:rsidR="0017674B" w:rsidRDefault="00DE165B">
      <w:pPr>
        <w:ind w:firstLine="480"/>
      </w:pPr>
      <w:r>
        <w:rPr>
          <w:rFonts w:ascii="宋体" w:hAnsi="宋体"/>
        </w:rPr>
        <w:t>监测频率和监测因子</w:t>
      </w:r>
      <w:r>
        <w:rPr>
          <w:rFonts w:ascii="宋体" w:hAnsi="宋体" w:hint="eastAsia"/>
        </w:rPr>
        <w:t>要求如下：</w:t>
      </w:r>
    </w:p>
    <w:p w:rsidR="0017674B" w:rsidRDefault="00DE165B">
      <w:pPr>
        <w:ind w:firstLine="480"/>
      </w:pPr>
      <w:r>
        <w:rPr>
          <w:rFonts w:ascii="宋体" w:hAnsi="宋体" w:hint="eastAsia"/>
        </w:rPr>
        <w:t>①监测频率：投入使用前监测一次本底值，投入使用后，对照监测点采样频次宜不少于每年</w:t>
      </w:r>
      <w:r>
        <w:rPr>
          <w:rFonts w:hint="eastAsia"/>
        </w:rPr>
        <w:t>1</w:t>
      </w:r>
      <w:r>
        <w:rPr>
          <w:rFonts w:ascii="宋体" w:hAnsi="宋体" w:hint="eastAsia"/>
        </w:rPr>
        <w:t>次，发现有地下水污染现象时需增加采样频次。</w:t>
      </w:r>
    </w:p>
    <w:p w:rsidR="0017674B" w:rsidRDefault="00DE165B">
      <w:pPr>
        <w:ind w:firstLine="480"/>
      </w:pPr>
      <w:r>
        <w:rPr>
          <w:rFonts w:ascii="宋体" w:hAnsi="宋体" w:hint="eastAsia"/>
        </w:rPr>
        <w:t>②监测因子为：水位、水温、</w:t>
      </w:r>
      <w:r>
        <w:rPr>
          <w:rFonts w:hint="eastAsia"/>
        </w:rPr>
        <w:t>pH</w:t>
      </w:r>
      <w:r>
        <w:rPr>
          <w:rFonts w:ascii="宋体" w:hAnsi="宋体" w:hint="eastAsia"/>
        </w:rPr>
        <w:t>值、电导率、浑浊度、氧化还原电位、色、嗅和</w:t>
      </w:r>
      <w:proofErr w:type="gramStart"/>
      <w:r>
        <w:rPr>
          <w:rFonts w:ascii="宋体" w:hAnsi="宋体" w:hint="eastAsia"/>
        </w:rPr>
        <w:t>味、</w:t>
      </w:r>
      <w:proofErr w:type="gramEnd"/>
      <w:r>
        <w:rPr>
          <w:rFonts w:ascii="宋体" w:hAnsi="宋体" w:hint="eastAsia"/>
        </w:rPr>
        <w:t>肉眼可见物、耗氧量、溶解性总固体、氨氮、硝酸盐氮、亚硝酸盐氮、挥发性酚类、阴离子表面活性剂、硫酸盐、氰化物、氯化物、硫化物、氟化物、石油类、铁、锰、汞、镉、砷、六价铬、铅、总大肠菌群、菌落总数</w:t>
      </w:r>
      <w:r>
        <w:rPr>
          <w:rFonts w:ascii="宋体" w:hAnsi="宋体" w:hint="eastAsia"/>
          <w:kern w:val="0"/>
        </w:rPr>
        <w:t>等</w:t>
      </w:r>
      <w:r>
        <w:rPr>
          <w:rFonts w:ascii="宋体" w:hAnsi="宋体" w:hint="eastAsia"/>
        </w:rPr>
        <w:t>。</w:t>
      </w:r>
    </w:p>
    <w:p w:rsidR="0017674B" w:rsidRDefault="00DE165B">
      <w:pPr>
        <w:ind w:firstLine="480"/>
      </w:pPr>
      <w:r>
        <w:rPr>
          <w:rFonts w:ascii="宋体" w:hAnsi="宋体" w:hint="eastAsia"/>
        </w:rPr>
        <w:t>按照有关规定及时建立档案，并定期向生态主管部门汇报，对于常规监测数据应该进行公开，特别是对项目所在区域村民进行公开，满足法律中关于知情权的要求。</w:t>
      </w:r>
    </w:p>
    <w:p w:rsidR="0017674B" w:rsidRDefault="00DE165B">
      <w:pPr>
        <w:pStyle w:val="3"/>
      </w:pPr>
      <w:bookmarkStart w:id="481" w:name="_Toc157447969"/>
      <w:r>
        <w:rPr>
          <w:rFonts w:hint="eastAsia"/>
        </w:rPr>
        <w:t>9.3.</w:t>
      </w:r>
      <w:r>
        <w:t>3</w:t>
      </w:r>
      <w:r>
        <w:rPr>
          <w:rFonts w:ascii="宋体" w:hAnsi="宋体" w:hint="eastAsia"/>
        </w:rPr>
        <w:t>土壤监测计划</w:t>
      </w:r>
      <w:bookmarkEnd w:id="481"/>
    </w:p>
    <w:p w:rsidR="0017674B" w:rsidRDefault="00DE165B">
      <w:pPr>
        <w:ind w:firstLine="480"/>
      </w:pPr>
      <w:r>
        <w:t>按照《环境影响评价技术导则</w:t>
      </w:r>
      <w:r>
        <w:rPr>
          <w:rFonts w:hint="eastAsia"/>
        </w:rPr>
        <w:t xml:space="preserve"> </w:t>
      </w:r>
      <w:r>
        <w:rPr>
          <w:rFonts w:hint="eastAsia"/>
        </w:rPr>
        <w:t>土壤</w:t>
      </w:r>
      <w:r>
        <w:t>环境</w:t>
      </w:r>
      <w:r>
        <w:rPr>
          <w:rFonts w:hint="eastAsia"/>
        </w:rPr>
        <w:t>（试行）</w:t>
      </w:r>
      <w:r>
        <w:t>》</w:t>
      </w:r>
      <w:r>
        <w:rPr>
          <w:rFonts w:asciiTheme="minorEastAsia" w:eastAsiaTheme="minorEastAsia" w:hAnsiTheme="minorEastAsia" w:hint="eastAsia"/>
        </w:rPr>
        <w:t>(</w:t>
      </w:r>
      <w:r>
        <w:t>HJ</w:t>
      </w:r>
      <w:r>
        <w:rPr>
          <w:rFonts w:hint="eastAsia"/>
        </w:rPr>
        <w:t>964</w:t>
      </w:r>
      <w:r>
        <w:t>-20</w:t>
      </w:r>
      <w:r>
        <w:rPr>
          <w:rFonts w:hint="eastAsia"/>
        </w:rPr>
        <w:t>18</w:t>
      </w:r>
      <w:r>
        <w:rPr>
          <w:rFonts w:asciiTheme="minorEastAsia" w:eastAsiaTheme="minorEastAsia" w:hAnsiTheme="minorEastAsia" w:hint="eastAsia"/>
        </w:rPr>
        <w:t>)</w:t>
      </w:r>
      <w:r>
        <w:t>相关要求，制定土壤跟踪监测计划</w:t>
      </w:r>
      <w:r>
        <w:rPr>
          <w:rFonts w:hint="eastAsia"/>
        </w:rPr>
        <w:t>。结合项目特征，考虑潜在污染源、环境保护目标等，布置土壤监测点。</w:t>
      </w:r>
    </w:p>
    <w:p w:rsidR="0017674B" w:rsidRDefault="00DE165B">
      <w:pPr>
        <w:ind w:firstLine="480"/>
      </w:pPr>
      <w:r>
        <w:rPr>
          <w:rFonts w:hint="eastAsia"/>
        </w:rPr>
        <w:t>综上，土壤污染监测布置土壤监测点</w:t>
      </w:r>
      <w:r>
        <w:t>2</w:t>
      </w:r>
      <w:r>
        <w:rPr>
          <w:rFonts w:hint="eastAsia"/>
        </w:rPr>
        <w:t>个，取样深度为表层</w:t>
      </w:r>
      <w:r>
        <w:rPr>
          <w:rFonts w:hint="eastAsia"/>
        </w:rPr>
        <w:t>0~20cm</w:t>
      </w:r>
      <w:r>
        <w:rPr>
          <w:rFonts w:hint="eastAsia"/>
        </w:rPr>
        <w:t>。</w:t>
      </w:r>
    </w:p>
    <w:p w:rsidR="0017674B" w:rsidRDefault="00DE165B">
      <w:pPr>
        <w:ind w:firstLine="480"/>
      </w:pPr>
      <w:r>
        <w:rPr>
          <w:rFonts w:hint="eastAsia"/>
        </w:rPr>
        <w:t>（</w:t>
      </w:r>
      <w:r>
        <w:rPr>
          <w:rFonts w:hint="eastAsia"/>
        </w:rPr>
        <w:t>1</w:t>
      </w:r>
      <w:r>
        <w:rPr>
          <w:rFonts w:hint="eastAsia"/>
        </w:rPr>
        <w:t>）监测点位：设置</w:t>
      </w:r>
      <w:r>
        <w:rPr>
          <w:rFonts w:hint="eastAsia"/>
        </w:rPr>
        <w:t>2</w:t>
      </w:r>
      <w:r>
        <w:rPr>
          <w:rFonts w:hint="eastAsia"/>
        </w:rPr>
        <w:t>个监测点位分别为：堆肥平台及消</w:t>
      </w:r>
      <w:proofErr w:type="gramStart"/>
      <w:r>
        <w:rPr>
          <w:rFonts w:hint="eastAsia"/>
        </w:rPr>
        <w:t>纳土地</w:t>
      </w:r>
      <w:proofErr w:type="gramEnd"/>
      <w:r>
        <w:rPr>
          <w:rFonts w:hint="eastAsia"/>
        </w:rPr>
        <w:t>内。</w:t>
      </w:r>
    </w:p>
    <w:p w:rsidR="0017674B" w:rsidRDefault="00DE165B">
      <w:pPr>
        <w:ind w:firstLine="480"/>
      </w:pPr>
      <w:r>
        <w:rPr>
          <w:rFonts w:hint="eastAsia"/>
        </w:rPr>
        <w:t>（</w:t>
      </w:r>
      <w:r>
        <w:rPr>
          <w:rFonts w:hint="eastAsia"/>
        </w:rPr>
        <w:t>2</w:t>
      </w:r>
      <w:r>
        <w:rPr>
          <w:rFonts w:hint="eastAsia"/>
        </w:rPr>
        <w:t>）监测频次：</w:t>
      </w:r>
      <w:r>
        <w:rPr>
          <w:rFonts w:hint="eastAsia"/>
        </w:rPr>
        <w:t>1</w:t>
      </w:r>
      <w:r>
        <w:rPr>
          <w:rFonts w:hint="eastAsia"/>
        </w:rPr>
        <w:t>次</w:t>
      </w:r>
      <w:r>
        <w:rPr>
          <w:rFonts w:hint="eastAsia"/>
        </w:rPr>
        <w:t>/</w:t>
      </w:r>
      <w:r>
        <w:rPr>
          <w:rFonts w:hint="eastAsia"/>
        </w:rPr>
        <w:t>五年，消</w:t>
      </w:r>
      <w:proofErr w:type="gramStart"/>
      <w:r>
        <w:rPr>
          <w:rFonts w:hint="eastAsia"/>
        </w:rPr>
        <w:t>纳土地</w:t>
      </w:r>
      <w:proofErr w:type="gramEnd"/>
      <w:r>
        <w:rPr>
          <w:rFonts w:hint="eastAsia"/>
        </w:rPr>
        <w:t>应在农作物收割后开展。</w:t>
      </w:r>
    </w:p>
    <w:p w:rsidR="0017674B" w:rsidRDefault="00DE165B">
      <w:pPr>
        <w:ind w:firstLine="480"/>
      </w:pPr>
      <w:r>
        <w:rPr>
          <w:rFonts w:hint="eastAsia"/>
        </w:rPr>
        <w:t>（</w:t>
      </w:r>
      <w:r>
        <w:t>3</w:t>
      </w:r>
      <w:r>
        <w:rPr>
          <w:rFonts w:hint="eastAsia"/>
        </w:rPr>
        <w:t>）监测因子：土壤监测项目根据项目产生的特征污染物、反映当地地下水功能特征的主要污染物以及《土壤环境质量</w:t>
      </w:r>
      <w:r>
        <w:rPr>
          <w:rFonts w:hint="eastAsia"/>
        </w:rPr>
        <w:t xml:space="preserve"> </w:t>
      </w:r>
      <w:r>
        <w:rPr>
          <w:rFonts w:hint="eastAsia"/>
        </w:rPr>
        <w:t>农用地土壤污染风险管控标准（试行）》（</w:t>
      </w:r>
      <w:r>
        <w:t>GB15618-2018</w:t>
      </w:r>
      <w:r>
        <w:rPr>
          <w:rFonts w:hint="eastAsia"/>
        </w:rPr>
        <w:t>）中列出项目综合考虑。</w:t>
      </w:r>
    </w:p>
    <w:p w:rsidR="0017674B" w:rsidRDefault="00DE165B">
      <w:pPr>
        <w:ind w:firstLine="480"/>
      </w:pPr>
      <w:r>
        <w:rPr>
          <w:rFonts w:hint="eastAsia"/>
        </w:rPr>
        <w:t>堆肥平台周边监测因子：</w:t>
      </w:r>
      <w:r>
        <w:rPr>
          <w:rFonts w:hint="eastAsia"/>
        </w:rPr>
        <w:t>pH</w:t>
      </w:r>
      <w:r>
        <w:rPr>
          <w:rFonts w:hint="eastAsia"/>
        </w:rPr>
        <w:t>、镉、汞、砷、铅、铜、铬、镍、锌等因子；</w:t>
      </w:r>
    </w:p>
    <w:p w:rsidR="0017674B" w:rsidRDefault="00DE165B">
      <w:pPr>
        <w:ind w:firstLine="480"/>
      </w:pPr>
      <w:r>
        <w:rPr>
          <w:rFonts w:hint="eastAsia"/>
        </w:rPr>
        <w:t>消</w:t>
      </w:r>
      <w:proofErr w:type="gramStart"/>
      <w:r>
        <w:rPr>
          <w:rFonts w:hint="eastAsia"/>
        </w:rPr>
        <w:t>纳土地</w:t>
      </w:r>
      <w:proofErr w:type="gramEnd"/>
      <w:r>
        <w:rPr>
          <w:rFonts w:hint="eastAsia"/>
        </w:rPr>
        <w:t>内监测因子：</w:t>
      </w:r>
      <w:r>
        <w:rPr>
          <w:rFonts w:hint="eastAsia"/>
        </w:rPr>
        <w:t>pH</w:t>
      </w:r>
      <w:r>
        <w:rPr>
          <w:rFonts w:hint="eastAsia"/>
        </w:rPr>
        <w:t>、土壤含盐量同时调查阳离子交换量、氧化还原电位、饱和导水率、土壤容重、孔隙度、有机质、全氮、有效磷、有效钾等。</w:t>
      </w:r>
    </w:p>
    <w:p w:rsidR="0017674B" w:rsidRDefault="00DE165B">
      <w:pPr>
        <w:ind w:firstLine="480"/>
      </w:pPr>
      <w:r>
        <w:rPr>
          <w:rFonts w:hint="eastAsia"/>
        </w:rPr>
        <w:t>（</w:t>
      </w:r>
      <w:r>
        <w:t>4</w:t>
      </w:r>
      <w:r>
        <w:rPr>
          <w:rFonts w:hint="eastAsia"/>
        </w:rPr>
        <w:t>）监测数据管理</w:t>
      </w:r>
    </w:p>
    <w:p w:rsidR="0017674B" w:rsidRDefault="00DE165B">
      <w:pPr>
        <w:ind w:firstLine="480"/>
      </w:pPr>
      <w:r>
        <w:rPr>
          <w:rFonts w:hint="eastAsia"/>
        </w:rPr>
        <w:t>监测计划应包括向社会公开信息，监测结果应按项目有关规定及时建立档案，并定期汇报，对于常规监测数据应该进行公开，满足法律中关于知情权要求。如发现异常或发生事故，加密监测点位和频次，改为每天监测一次，并分析污染原因，确定污染源，及采取应急措施。</w:t>
      </w:r>
    </w:p>
    <w:p w:rsidR="0017674B" w:rsidRDefault="00DE165B">
      <w:pPr>
        <w:pStyle w:val="3"/>
      </w:pPr>
      <w:bookmarkStart w:id="482" w:name="_Toc157447970"/>
      <w:r>
        <w:t>9.3.3</w:t>
      </w:r>
      <w:r>
        <w:rPr>
          <w:rFonts w:ascii="宋体" w:hAnsi="宋体"/>
        </w:rPr>
        <w:t>噪声监测计划</w:t>
      </w:r>
      <w:bookmarkEnd w:id="482"/>
    </w:p>
    <w:p w:rsidR="0017674B" w:rsidRDefault="00DE165B">
      <w:pPr>
        <w:ind w:firstLine="480"/>
      </w:pPr>
      <w:r>
        <w:t>（</w:t>
      </w:r>
      <w:r>
        <w:t>1</w:t>
      </w:r>
      <w:r>
        <w:t>）监测点位</w:t>
      </w:r>
      <w:r>
        <w:rPr>
          <w:rFonts w:hint="eastAsia"/>
        </w:rPr>
        <w:t>：</w:t>
      </w:r>
      <w:r>
        <w:t>厂界外</w:t>
      </w:r>
      <w:r>
        <w:t>1m</w:t>
      </w:r>
      <w:r>
        <w:t>，场界四周共布置</w:t>
      </w:r>
      <w:r>
        <w:t>4</w:t>
      </w:r>
      <w:r>
        <w:t>个监测点位。</w:t>
      </w:r>
    </w:p>
    <w:p w:rsidR="0017674B" w:rsidRDefault="00DE165B">
      <w:pPr>
        <w:ind w:firstLine="480"/>
      </w:pPr>
      <w:r>
        <w:t>（</w:t>
      </w:r>
      <w:r>
        <w:t>2</w:t>
      </w:r>
      <w:r>
        <w:t>）监测指标</w:t>
      </w:r>
      <w:r>
        <w:rPr>
          <w:rFonts w:hint="eastAsia"/>
        </w:rPr>
        <w:t>：</w:t>
      </w:r>
      <w:r>
        <w:t>连续等效噪声</w:t>
      </w:r>
      <w:r>
        <w:t>A</w:t>
      </w:r>
      <w:r>
        <w:t>声级</w:t>
      </w:r>
    </w:p>
    <w:p w:rsidR="0017674B" w:rsidRDefault="00DE165B">
      <w:pPr>
        <w:ind w:firstLine="480"/>
      </w:pPr>
      <w:r>
        <w:lastRenderedPageBreak/>
        <w:t>（</w:t>
      </w:r>
      <w:r>
        <w:t>3</w:t>
      </w:r>
      <w:r>
        <w:t>）监测频次</w:t>
      </w:r>
      <w:r>
        <w:rPr>
          <w:rFonts w:hint="eastAsia"/>
        </w:rPr>
        <w:t>：</w:t>
      </w:r>
      <w:r>
        <w:t>每季度至少开展一次监测。</w:t>
      </w:r>
    </w:p>
    <w:p w:rsidR="0017674B" w:rsidRDefault="00DE165B">
      <w:pPr>
        <w:pStyle w:val="3"/>
      </w:pPr>
      <w:bookmarkStart w:id="483" w:name="_Toc157447971"/>
      <w:r>
        <w:t>9.3.4</w:t>
      </w:r>
      <w:r>
        <w:rPr>
          <w:rFonts w:ascii="宋体" w:hAnsi="宋体"/>
        </w:rPr>
        <w:t>农肥监测计划</w:t>
      </w:r>
      <w:bookmarkEnd w:id="483"/>
    </w:p>
    <w:p w:rsidR="0017674B" w:rsidRDefault="00DE165B">
      <w:pPr>
        <w:ind w:firstLine="480"/>
      </w:pPr>
      <w:r>
        <w:t>1</w:t>
      </w:r>
      <w:r>
        <w:t>）监测点位</w:t>
      </w:r>
      <w:r>
        <w:rPr>
          <w:rFonts w:hint="eastAsia"/>
        </w:rPr>
        <w:t>：堆肥平台</w:t>
      </w:r>
      <w:proofErr w:type="gramStart"/>
      <w:r>
        <w:rPr>
          <w:rFonts w:hint="eastAsia"/>
        </w:rPr>
        <w:t>发酵后粪污</w:t>
      </w:r>
      <w:proofErr w:type="gramEnd"/>
      <w:r>
        <w:t>，取样点不少于</w:t>
      </w:r>
      <w:r>
        <w:t>1</w:t>
      </w:r>
      <w:r>
        <w:t>处。</w:t>
      </w:r>
    </w:p>
    <w:p w:rsidR="0017674B" w:rsidRDefault="00DE165B">
      <w:pPr>
        <w:ind w:firstLine="480"/>
      </w:pPr>
      <w:r>
        <w:t>2</w:t>
      </w:r>
      <w:r>
        <w:t>）监测指标</w:t>
      </w:r>
      <w:r>
        <w:rPr>
          <w:rFonts w:hint="eastAsia"/>
        </w:rPr>
        <w:t>：蛔虫卵、钩虫卵、血吸虫卵、粪大肠菌群数。</w:t>
      </w:r>
    </w:p>
    <w:p w:rsidR="0017674B" w:rsidRDefault="00DE165B">
      <w:pPr>
        <w:ind w:firstLine="480"/>
      </w:pPr>
      <w:r>
        <w:t>3</w:t>
      </w:r>
      <w:r>
        <w:t>）监测频次</w:t>
      </w:r>
      <w:r>
        <w:rPr>
          <w:rFonts w:hint="eastAsia"/>
        </w:rPr>
        <w:t>：固态肥料</w:t>
      </w:r>
      <w:r>
        <w:t>每次施肥还田前，</w:t>
      </w:r>
      <w:r>
        <w:t>2</w:t>
      </w:r>
      <w:r>
        <w:t>次</w:t>
      </w:r>
      <w:r>
        <w:t>/</w:t>
      </w:r>
      <w:r>
        <w:t>年</w:t>
      </w:r>
      <w:r>
        <w:rPr>
          <w:rFonts w:hint="eastAsia"/>
        </w:rPr>
        <w:t>。</w:t>
      </w:r>
    </w:p>
    <w:p w:rsidR="0017674B" w:rsidRDefault="00DE165B">
      <w:pPr>
        <w:ind w:firstLine="480"/>
      </w:pPr>
      <w:r>
        <w:t>综上，本次项目运营期环境监测计划及内容见</w:t>
      </w:r>
      <w:r>
        <w:rPr>
          <w:rFonts w:hint="eastAsia"/>
        </w:rPr>
        <w:t>下表</w:t>
      </w:r>
      <w:r>
        <w:t>。</w:t>
      </w:r>
    </w:p>
    <w:p w:rsidR="0017674B" w:rsidRDefault="0017674B">
      <w:pPr>
        <w:widowControl/>
        <w:topLinePunct w:val="0"/>
        <w:spacing w:line="240" w:lineRule="auto"/>
        <w:ind w:firstLineChars="0" w:firstLine="0"/>
        <w:jc w:val="left"/>
        <w:sectPr w:rsidR="0017674B">
          <w:pgSz w:w="11906" w:h="16838"/>
          <w:pgMar w:top="1418" w:right="1418" w:bottom="1474" w:left="1474" w:header="851" w:footer="992" w:gutter="0"/>
          <w:pgNumType w:fmt="numberInDash"/>
          <w:cols w:space="720"/>
          <w:docGrid w:linePitch="326"/>
        </w:sectPr>
      </w:pPr>
    </w:p>
    <w:p w:rsidR="0017674B" w:rsidRDefault="00DE165B">
      <w:pPr>
        <w:pStyle w:val="5"/>
      </w:pPr>
      <w:r>
        <w:lastRenderedPageBreak/>
        <w:t>表</w:t>
      </w:r>
      <w:r>
        <w:t xml:space="preserve">9.3-1    </w:t>
      </w:r>
      <w:r>
        <w:t>本次项目环境监测计划一览表</w:t>
      </w:r>
    </w:p>
    <w:tbl>
      <w:tblPr>
        <w:tblW w:w="5000" w:type="pct"/>
        <w:jc w:val="center"/>
        <w:tblBorders>
          <w:top w:val="single" w:sz="12" w:space="0" w:color="auto"/>
          <w:bottom w:val="single" w:sz="12"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747"/>
        <w:gridCol w:w="587"/>
        <w:gridCol w:w="833"/>
        <w:gridCol w:w="1577"/>
        <w:gridCol w:w="3967"/>
        <w:gridCol w:w="1137"/>
        <w:gridCol w:w="3826"/>
        <w:gridCol w:w="1159"/>
      </w:tblGrid>
      <w:tr w:rsidR="0017674B">
        <w:trPr>
          <w:jc w:val="center"/>
        </w:trPr>
        <w:tc>
          <w:tcPr>
            <w:tcW w:w="270" w:type="pct"/>
            <w:tcBorders>
              <w:top w:val="single" w:sz="12" w:space="0" w:color="auto"/>
              <w:left w:val="nil"/>
              <w:bottom w:val="single" w:sz="6" w:space="0" w:color="auto"/>
              <w:right w:val="single" w:sz="6" w:space="0" w:color="auto"/>
            </w:tcBorders>
            <w:shd w:val="clear" w:color="auto" w:fill="FFFFFF"/>
            <w:vAlign w:val="center"/>
          </w:tcPr>
          <w:p w:rsidR="0017674B" w:rsidRDefault="00DE165B">
            <w:pPr>
              <w:pStyle w:val="TIE-"/>
            </w:pPr>
            <w:r>
              <w:rPr>
                <w:rFonts w:hint="eastAsia"/>
              </w:rPr>
              <w:t>阶段</w:t>
            </w:r>
          </w:p>
        </w:tc>
        <w:tc>
          <w:tcPr>
            <w:tcW w:w="513" w:type="pct"/>
            <w:gridSpan w:val="2"/>
            <w:tcBorders>
              <w:top w:val="single" w:sz="12"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t>类别</w:t>
            </w:r>
          </w:p>
        </w:tc>
        <w:tc>
          <w:tcPr>
            <w:tcW w:w="570" w:type="pct"/>
            <w:tcBorders>
              <w:top w:val="single" w:sz="12"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t>监测</w:t>
            </w:r>
            <w:r>
              <w:rPr>
                <w:rFonts w:hint="eastAsia"/>
              </w:rPr>
              <w:t>点位</w:t>
            </w:r>
          </w:p>
        </w:tc>
        <w:tc>
          <w:tcPr>
            <w:tcW w:w="1434" w:type="pct"/>
            <w:tcBorders>
              <w:top w:val="single" w:sz="12"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t>监测</w:t>
            </w:r>
            <w:r>
              <w:rPr>
                <w:rFonts w:hint="eastAsia"/>
              </w:rPr>
              <w:t>指标</w:t>
            </w:r>
          </w:p>
        </w:tc>
        <w:tc>
          <w:tcPr>
            <w:tcW w:w="411" w:type="pct"/>
            <w:tcBorders>
              <w:top w:val="single" w:sz="12"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t>监测</w:t>
            </w:r>
            <w:r>
              <w:rPr>
                <w:rFonts w:hint="eastAsia"/>
              </w:rPr>
              <w:t>频次</w:t>
            </w:r>
          </w:p>
        </w:tc>
        <w:tc>
          <w:tcPr>
            <w:tcW w:w="1383" w:type="pct"/>
            <w:tcBorders>
              <w:top w:val="single" w:sz="12"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执行标准</w:t>
            </w:r>
          </w:p>
        </w:tc>
        <w:tc>
          <w:tcPr>
            <w:tcW w:w="419" w:type="pct"/>
            <w:tcBorders>
              <w:top w:val="single" w:sz="12" w:space="0" w:color="auto"/>
              <w:left w:val="single" w:sz="6" w:space="0" w:color="auto"/>
              <w:bottom w:val="single" w:sz="6" w:space="0" w:color="auto"/>
              <w:right w:val="nil"/>
            </w:tcBorders>
            <w:shd w:val="clear" w:color="auto" w:fill="FFFFFF"/>
            <w:vAlign w:val="center"/>
          </w:tcPr>
          <w:p w:rsidR="0017674B" w:rsidRDefault="00DE165B">
            <w:pPr>
              <w:pStyle w:val="TIE-"/>
            </w:pPr>
            <w:r>
              <w:t>实施单位</w:t>
            </w:r>
          </w:p>
        </w:tc>
      </w:tr>
      <w:tr w:rsidR="0017674B">
        <w:trPr>
          <w:jc w:val="center"/>
        </w:trPr>
        <w:tc>
          <w:tcPr>
            <w:tcW w:w="270" w:type="pct"/>
            <w:vMerge w:val="restart"/>
            <w:tcBorders>
              <w:top w:val="single" w:sz="6" w:space="0" w:color="auto"/>
              <w:left w:val="nil"/>
              <w:bottom w:val="single" w:sz="6" w:space="0" w:color="auto"/>
              <w:right w:val="single" w:sz="6" w:space="0" w:color="auto"/>
            </w:tcBorders>
            <w:shd w:val="clear" w:color="auto" w:fill="FFFFFF"/>
            <w:vAlign w:val="center"/>
          </w:tcPr>
          <w:p w:rsidR="0017674B" w:rsidRDefault="00DE165B">
            <w:pPr>
              <w:pStyle w:val="TIE-"/>
            </w:pPr>
            <w:r>
              <w:rPr>
                <w:rFonts w:hint="eastAsia"/>
              </w:rPr>
              <w:t>运营期</w:t>
            </w:r>
          </w:p>
        </w:tc>
        <w:tc>
          <w:tcPr>
            <w:tcW w:w="21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环境质量监测</w:t>
            </w:r>
          </w:p>
        </w:tc>
        <w:tc>
          <w:tcPr>
            <w:tcW w:w="301"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t>地下水</w:t>
            </w:r>
          </w:p>
        </w:tc>
        <w:tc>
          <w:tcPr>
            <w:tcW w:w="570"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1</w:t>
            </w:r>
            <w:r>
              <w:rPr>
                <w:rFonts w:hint="eastAsia"/>
              </w:rPr>
              <w:t>口地下水</w:t>
            </w:r>
            <w:r>
              <w:t>监控井</w:t>
            </w:r>
            <w:r>
              <w:rPr>
                <w:rFonts w:hint="eastAsia"/>
              </w:rPr>
              <w:t>水质</w:t>
            </w:r>
          </w:p>
        </w:tc>
        <w:tc>
          <w:tcPr>
            <w:tcW w:w="1434"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水位、水温、</w:t>
            </w:r>
            <w:r>
              <w:rPr>
                <w:rFonts w:hint="eastAsia"/>
              </w:rPr>
              <w:t>pH</w:t>
            </w:r>
            <w:r>
              <w:rPr>
                <w:rFonts w:hint="eastAsia"/>
              </w:rPr>
              <w:t>值、电导率、浑浊度、氧化还原电位、色、嗅和</w:t>
            </w:r>
            <w:proofErr w:type="gramStart"/>
            <w:r>
              <w:rPr>
                <w:rFonts w:hint="eastAsia"/>
              </w:rPr>
              <w:t>味、</w:t>
            </w:r>
            <w:proofErr w:type="gramEnd"/>
            <w:r>
              <w:rPr>
                <w:rFonts w:hint="eastAsia"/>
              </w:rPr>
              <w:t>肉眼可见物、耗氧量、溶解性总固体、氨氮、硝酸盐氮、亚硝酸盐氮、挥发性酚类、阴离子表面活性剂、</w:t>
            </w:r>
            <w:r>
              <w:rPr>
                <w:rFonts w:ascii="宋体" w:hAnsi="宋体" w:hint="eastAsia"/>
              </w:rPr>
              <w:t>硫酸盐、氰化物、氯化物、硫化物、氟化物、石油类、铁、锰、</w:t>
            </w:r>
            <w:r>
              <w:rPr>
                <w:rFonts w:hint="eastAsia"/>
              </w:rPr>
              <w:t>汞、镉、砷、六价铬、铅、总大肠菌群、菌落总数等</w:t>
            </w:r>
          </w:p>
        </w:tc>
        <w:tc>
          <w:tcPr>
            <w:tcW w:w="411"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1</w:t>
            </w:r>
            <w:r>
              <w:rPr>
                <w:rFonts w:hint="eastAsia"/>
              </w:rPr>
              <w:t>次</w:t>
            </w:r>
            <w:r>
              <w:rPr>
                <w:rFonts w:hint="eastAsia"/>
              </w:rPr>
              <w:t>/</w:t>
            </w:r>
            <w:r>
              <w:rPr>
                <w:rFonts w:hint="eastAsia"/>
              </w:rPr>
              <w:t>年</w:t>
            </w:r>
          </w:p>
        </w:tc>
        <w:tc>
          <w:tcPr>
            <w:tcW w:w="1383"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《地下水质量标准》（</w:t>
            </w:r>
            <w:r>
              <w:rPr>
                <w:rFonts w:hint="eastAsia"/>
              </w:rPr>
              <w:t>GB/T14848-2017</w:t>
            </w:r>
            <w:r>
              <w:rPr>
                <w:rFonts w:hint="eastAsia"/>
              </w:rPr>
              <w:t>）中Ⅲ类标准</w:t>
            </w:r>
          </w:p>
        </w:tc>
        <w:tc>
          <w:tcPr>
            <w:tcW w:w="419" w:type="pct"/>
            <w:tcBorders>
              <w:top w:val="single" w:sz="6" w:space="0" w:color="auto"/>
              <w:left w:val="single" w:sz="6" w:space="0" w:color="auto"/>
              <w:bottom w:val="single" w:sz="6" w:space="0" w:color="auto"/>
              <w:right w:val="nil"/>
            </w:tcBorders>
            <w:shd w:val="clear" w:color="auto" w:fill="FFFFFF"/>
            <w:vAlign w:val="center"/>
          </w:tcPr>
          <w:p w:rsidR="0017674B" w:rsidRDefault="00DE165B">
            <w:pPr>
              <w:pStyle w:val="TIE-"/>
            </w:pPr>
            <w:r>
              <w:rPr>
                <w:rFonts w:hint="eastAsia"/>
              </w:rPr>
              <w:t>委托有资质单位</w:t>
            </w:r>
          </w:p>
        </w:tc>
      </w:tr>
      <w:tr w:rsidR="0017674B">
        <w:trPr>
          <w:jc w:val="center"/>
        </w:trPr>
        <w:tc>
          <w:tcPr>
            <w:tcW w:w="270" w:type="pct"/>
            <w:vMerge/>
            <w:tcBorders>
              <w:top w:val="single" w:sz="6" w:space="0" w:color="auto"/>
              <w:left w:val="nil"/>
              <w:bottom w:val="single" w:sz="6" w:space="0" w:color="auto"/>
              <w:right w:val="single" w:sz="6" w:space="0" w:color="auto"/>
            </w:tcBorders>
            <w:vAlign w:val="center"/>
          </w:tcPr>
          <w:p w:rsidR="0017674B" w:rsidRDefault="0017674B">
            <w:pPr>
              <w:pStyle w:val="TIE-"/>
              <w:rPr>
                <w:szCs w:val="21"/>
              </w:rPr>
            </w:pPr>
          </w:p>
        </w:tc>
        <w:tc>
          <w:tcPr>
            <w:tcW w:w="212" w:type="pct"/>
            <w:vMerge/>
            <w:tcBorders>
              <w:top w:val="single" w:sz="6" w:space="0" w:color="auto"/>
              <w:left w:val="single" w:sz="6" w:space="0" w:color="auto"/>
              <w:bottom w:val="single" w:sz="6" w:space="0" w:color="auto"/>
              <w:right w:val="single" w:sz="6" w:space="0" w:color="auto"/>
            </w:tcBorders>
            <w:vAlign w:val="center"/>
          </w:tcPr>
          <w:p w:rsidR="0017674B" w:rsidRDefault="0017674B">
            <w:pPr>
              <w:pStyle w:val="TIE-"/>
              <w:rPr>
                <w:szCs w:val="21"/>
              </w:rPr>
            </w:pPr>
          </w:p>
        </w:tc>
        <w:tc>
          <w:tcPr>
            <w:tcW w:w="30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t>土壤</w:t>
            </w:r>
          </w:p>
        </w:tc>
        <w:tc>
          <w:tcPr>
            <w:tcW w:w="570"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堆肥平台周边</w:t>
            </w:r>
          </w:p>
        </w:tc>
        <w:tc>
          <w:tcPr>
            <w:tcW w:w="1434"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pH</w:t>
            </w:r>
            <w:r>
              <w:rPr>
                <w:rFonts w:hint="eastAsia"/>
              </w:rPr>
              <w:t>、镉、汞、砷、铅、铜、铬、镍、锌、氨氮</w:t>
            </w:r>
          </w:p>
        </w:tc>
        <w:tc>
          <w:tcPr>
            <w:tcW w:w="41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1</w:t>
            </w:r>
            <w:r>
              <w:rPr>
                <w:rFonts w:hint="eastAsia"/>
              </w:rPr>
              <w:t>次</w:t>
            </w:r>
            <w:r>
              <w:rPr>
                <w:rFonts w:hint="eastAsia"/>
              </w:rPr>
              <w:t>/</w:t>
            </w:r>
            <w:r>
              <w:rPr>
                <w:rFonts w:hint="eastAsia"/>
              </w:rPr>
              <w:t>五年</w:t>
            </w:r>
          </w:p>
        </w:tc>
        <w:tc>
          <w:tcPr>
            <w:tcW w:w="1383" w:type="pct"/>
            <w:vMerge w:val="restart"/>
            <w:tcBorders>
              <w:top w:val="single" w:sz="6" w:space="0" w:color="auto"/>
              <w:left w:val="single" w:sz="6" w:space="0" w:color="auto"/>
              <w:right w:val="single" w:sz="6" w:space="0" w:color="auto"/>
            </w:tcBorders>
            <w:shd w:val="clear" w:color="auto" w:fill="FFFFFF"/>
            <w:vAlign w:val="center"/>
          </w:tcPr>
          <w:p w:rsidR="0017674B" w:rsidRDefault="00DE165B">
            <w:pPr>
              <w:pStyle w:val="TIE-"/>
            </w:pPr>
            <w:r>
              <w:rPr>
                <w:rFonts w:hint="eastAsia"/>
              </w:rPr>
              <w:t>《土壤环境质量</w:t>
            </w:r>
            <w:r>
              <w:rPr>
                <w:rFonts w:hint="eastAsia"/>
              </w:rPr>
              <w:t xml:space="preserve"> </w:t>
            </w:r>
            <w:r>
              <w:rPr>
                <w:rFonts w:hint="eastAsia"/>
              </w:rPr>
              <w:t>农用地土壤污染风险管控标准（试行）》（</w:t>
            </w:r>
            <w:r>
              <w:t>GB15618-2018</w:t>
            </w:r>
            <w:r>
              <w:rPr>
                <w:rFonts w:hint="eastAsia"/>
              </w:rPr>
              <w:t>）</w:t>
            </w:r>
            <w:r>
              <w:rPr>
                <w:rFonts w:hint="eastAsia"/>
              </w:rPr>
              <w:t>/</w:t>
            </w:r>
          </w:p>
        </w:tc>
        <w:tc>
          <w:tcPr>
            <w:tcW w:w="419" w:type="pct"/>
            <w:vMerge w:val="restart"/>
            <w:tcBorders>
              <w:top w:val="single" w:sz="6" w:space="0" w:color="auto"/>
              <w:left w:val="single" w:sz="6" w:space="0" w:color="auto"/>
              <w:bottom w:val="single" w:sz="6" w:space="0" w:color="auto"/>
              <w:right w:val="nil"/>
            </w:tcBorders>
            <w:shd w:val="clear" w:color="auto" w:fill="FFFFFF"/>
            <w:vAlign w:val="center"/>
          </w:tcPr>
          <w:p w:rsidR="0017674B" w:rsidRDefault="00DE165B">
            <w:pPr>
              <w:pStyle w:val="TIE-"/>
            </w:pPr>
            <w:r>
              <w:rPr>
                <w:rFonts w:hint="eastAsia"/>
              </w:rPr>
              <w:t>委托有资质单位</w:t>
            </w:r>
          </w:p>
        </w:tc>
      </w:tr>
      <w:tr w:rsidR="0017674B">
        <w:trPr>
          <w:jc w:val="center"/>
        </w:trPr>
        <w:tc>
          <w:tcPr>
            <w:tcW w:w="270" w:type="pct"/>
            <w:vMerge/>
            <w:tcBorders>
              <w:top w:val="single" w:sz="6" w:space="0" w:color="auto"/>
              <w:left w:val="nil"/>
              <w:bottom w:val="single" w:sz="6" w:space="0" w:color="auto"/>
              <w:right w:val="single" w:sz="6" w:space="0" w:color="auto"/>
            </w:tcBorders>
            <w:vAlign w:val="center"/>
          </w:tcPr>
          <w:p w:rsidR="0017674B" w:rsidRDefault="0017674B">
            <w:pPr>
              <w:pStyle w:val="TIE-"/>
              <w:rPr>
                <w:szCs w:val="21"/>
              </w:rPr>
            </w:pPr>
          </w:p>
        </w:tc>
        <w:tc>
          <w:tcPr>
            <w:tcW w:w="212" w:type="pct"/>
            <w:vMerge/>
            <w:tcBorders>
              <w:top w:val="single" w:sz="6" w:space="0" w:color="auto"/>
              <w:left w:val="single" w:sz="6" w:space="0" w:color="auto"/>
              <w:bottom w:val="single" w:sz="6" w:space="0" w:color="auto"/>
              <w:right w:val="single" w:sz="6" w:space="0" w:color="auto"/>
            </w:tcBorders>
            <w:vAlign w:val="center"/>
          </w:tcPr>
          <w:p w:rsidR="0017674B" w:rsidRDefault="0017674B">
            <w:pPr>
              <w:pStyle w:val="TIE-"/>
              <w:rPr>
                <w:szCs w:val="21"/>
              </w:rPr>
            </w:pPr>
          </w:p>
        </w:tc>
        <w:tc>
          <w:tcPr>
            <w:tcW w:w="301" w:type="pct"/>
            <w:vMerge/>
            <w:tcBorders>
              <w:top w:val="single" w:sz="6" w:space="0" w:color="auto"/>
              <w:left w:val="single" w:sz="6" w:space="0" w:color="auto"/>
              <w:bottom w:val="single" w:sz="6" w:space="0" w:color="auto"/>
              <w:right w:val="single" w:sz="6" w:space="0" w:color="auto"/>
            </w:tcBorders>
            <w:vAlign w:val="center"/>
          </w:tcPr>
          <w:p w:rsidR="0017674B" w:rsidRDefault="0017674B">
            <w:pPr>
              <w:pStyle w:val="TIE-"/>
              <w:rPr>
                <w:szCs w:val="21"/>
              </w:rPr>
            </w:pPr>
          </w:p>
        </w:tc>
        <w:tc>
          <w:tcPr>
            <w:tcW w:w="570"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粪</w:t>
            </w:r>
            <w:proofErr w:type="gramStart"/>
            <w:r>
              <w:rPr>
                <w:rFonts w:hint="eastAsia"/>
              </w:rPr>
              <w:t>污消纳土地</w:t>
            </w:r>
            <w:proofErr w:type="gramEnd"/>
          </w:p>
        </w:tc>
        <w:tc>
          <w:tcPr>
            <w:tcW w:w="1434"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pH</w:t>
            </w:r>
            <w:r>
              <w:rPr>
                <w:rFonts w:hint="eastAsia"/>
              </w:rPr>
              <w:t>、镉、汞、砷、铅、铜、铬、镍、锌、氨氮、土壤含盐量、阳离子交换量、氧化还原电位、饱和导水率、土壤容重、孔隙度、有机质、全氮、有效磷、有效钾</w:t>
            </w:r>
          </w:p>
        </w:tc>
        <w:tc>
          <w:tcPr>
            <w:tcW w:w="411" w:type="pct"/>
            <w:vMerge/>
            <w:tcBorders>
              <w:top w:val="single" w:sz="6" w:space="0" w:color="auto"/>
              <w:left w:val="single" w:sz="6" w:space="0" w:color="auto"/>
              <w:bottom w:val="single" w:sz="6" w:space="0" w:color="auto"/>
              <w:right w:val="single" w:sz="6" w:space="0" w:color="auto"/>
            </w:tcBorders>
            <w:vAlign w:val="center"/>
          </w:tcPr>
          <w:p w:rsidR="0017674B" w:rsidRDefault="0017674B">
            <w:pPr>
              <w:pStyle w:val="TIE-"/>
              <w:rPr>
                <w:szCs w:val="21"/>
              </w:rPr>
            </w:pPr>
          </w:p>
        </w:tc>
        <w:tc>
          <w:tcPr>
            <w:tcW w:w="1383" w:type="pct"/>
            <w:vMerge/>
            <w:tcBorders>
              <w:left w:val="single" w:sz="6" w:space="0" w:color="auto"/>
              <w:bottom w:val="single" w:sz="6" w:space="0" w:color="auto"/>
              <w:right w:val="single" w:sz="6" w:space="0" w:color="auto"/>
            </w:tcBorders>
            <w:shd w:val="clear" w:color="auto" w:fill="FFFFFF"/>
            <w:vAlign w:val="center"/>
          </w:tcPr>
          <w:p w:rsidR="0017674B" w:rsidRDefault="0017674B">
            <w:pPr>
              <w:pStyle w:val="TIE-"/>
            </w:pPr>
          </w:p>
        </w:tc>
        <w:tc>
          <w:tcPr>
            <w:tcW w:w="419" w:type="pct"/>
            <w:vMerge/>
            <w:tcBorders>
              <w:top w:val="single" w:sz="6" w:space="0" w:color="auto"/>
              <w:left w:val="single" w:sz="6" w:space="0" w:color="auto"/>
              <w:bottom w:val="single" w:sz="6" w:space="0" w:color="auto"/>
              <w:right w:val="nil"/>
            </w:tcBorders>
            <w:vAlign w:val="center"/>
          </w:tcPr>
          <w:p w:rsidR="0017674B" w:rsidRDefault="0017674B">
            <w:pPr>
              <w:pStyle w:val="TIE-"/>
              <w:rPr>
                <w:szCs w:val="21"/>
              </w:rPr>
            </w:pPr>
          </w:p>
        </w:tc>
      </w:tr>
      <w:tr w:rsidR="0017674B">
        <w:trPr>
          <w:jc w:val="center"/>
        </w:trPr>
        <w:tc>
          <w:tcPr>
            <w:tcW w:w="270" w:type="pct"/>
            <w:vMerge/>
            <w:tcBorders>
              <w:top w:val="single" w:sz="6" w:space="0" w:color="auto"/>
              <w:left w:val="nil"/>
              <w:bottom w:val="single" w:sz="6" w:space="0" w:color="auto"/>
              <w:right w:val="single" w:sz="6" w:space="0" w:color="auto"/>
            </w:tcBorders>
            <w:vAlign w:val="center"/>
          </w:tcPr>
          <w:p w:rsidR="0017674B" w:rsidRDefault="0017674B">
            <w:pPr>
              <w:pStyle w:val="TIE-"/>
              <w:rPr>
                <w:szCs w:val="21"/>
              </w:rPr>
            </w:pPr>
          </w:p>
        </w:tc>
        <w:tc>
          <w:tcPr>
            <w:tcW w:w="21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t>污染源监测</w:t>
            </w:r>
          </w:p>
        </w:tc>
        <w:tc>
          <w:tcPr>
            <w:tcW w:w="301"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t>废气</w:t>
            </w:r>
          </w:p>
        </w:tc>
        <w:tc>
          <w:tcPr>
            <w:tcW w:w="570"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厂界</w:t>
            </w:r>
          </w:p>
        </w:tc>
        <w:tc>
          <w:tcPr>
            <w:tcW w:w="1434"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臭气浓度</w:t>
            </w:r>
          </w:p>
        </w:tc>
        <w:tc>
          <w:tcPr>
            <w:tcW w:w="411"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1</w:t>
            </w:r>
            <w:r>
              <w:rPr>
                <w:rFonts w:hint="eastAsia"/>
              </w:rPr>
              <w:t>次</w:t>
            </w:r>
            <w:r>
              <w:rPr>
                <w:rFonts w:hint="eastAsia"/>
              </w:rPr>
              <w:t>/</w:t>
            </w:r>
            <w:r>
              <w:rPr>
                <w:rFonts w:hint="eastAsia"/>
              </w:rPr>
              <w:t>半年</w:t>
            </w:r>
          </w:p>
        </w:tc>
        <w:tc>
          <w:tcPr>
            <w:tcW w:w="1383" w:type="pct"/>
            <w:tcBorders>
              <w:top w:val="single" w:sz="6" w:space="0" w:color="auto"/>
              <w:left w:val="single" w:sz="6" w:space="0" w:color="auto"/>
              <w:bottom w:val="single" w:sz="6" w:space="0" w:color="auto"/>
              <w:right w:val="single" w:sz="6" w:space="0" w:color="auto"/>
            </w:tcBorders>
            <w:shd w:val="clear" w:color="auto" w:fill="FFFFFF"/>
            <w:vAlign w:val="center"/>
          </w:tcPr>
          <w:p w:rsidR="0017674B" w:rsidRDefault="00DE165B">
            <w:pPr>
              <w:pStyle w:val="TIE-"/>
            </w:pPr>
            <w:r>
              <w:rPr>
                <w:rFonts w:hint="eastAsia"/>
              </w:rPr>
              <w:t>《畜禽养殖业污染物排放标准》（</w:t>
            </w:r>
            <w:r>
              <w:rPr>
                <w:rFonts w:hint="eastAsia"/>
              </w:rPr>
              <w:t>GB18596-2001</w:t>
            </w:r>
            <w:r>
              <w:rPr>
                <w:rFonts w:hint="eastAsia"/>
              </w:rPr>
              <w:t>）</w:t>
            </w:r>
          </w:p>
        </w:tc>
        <w:tc>
          <w:tcPr>
            <w:tcW w:w="419" w:type="pct"/>
            <w:tcBorders>
              <w:top w:val="single" w:sz="6" w:space="0" w:color="auto"/>
              <w:left w:val="single" w:sz="6" w:space="0" w:color="auto"/>
              <w:bottom w:val="single" w:sz="6" w:space="0" w:color="auto"/>
              <w:right w:val="nil"/>
            </w:tcBorders>
            <w:shd w:val="clear" w:color="auto" w:fill="FFFFFF"/>
            <w:vAlign w:val="center"/>
          </w:tcPr>
          <w:p w:rsidR="0017674B" w:rsidRDefault="00DE165B">
            <w:pPr>
              <w:pStyle w:val="TIE-"/>
            </w:pPr>
            <w:r>
              <w:t>委托有资质单位</w:t>
            </w:r>
          </w:p>
        </w:tc>
      </w:tr>
      <w:tr w:rsidR="0017674B">
        <w:trPr>
          <w:trHeight w:val="750"/>
          <w:jc w:val="center"/>
        </w:trPr>
        <w:tc>
          <w:tcPr>
            <w:tcW w:w="270" w:type="pct"/>
            <w:vMerge/>
            <w:tcBorders>
              <w:top w:val="single" w:sz="6" w:space="0" w:color="auto"/>
              <w:left w:val="nil"/>
              <w:bottom w:val="single" w:sz="6" w:space="0" w:color="auto"/>
              <w:right w:val="single" w:sz="6" w:space="0" w:color="auto"/>
            </w:tcBorders>
            <w:vAlign w:val="center"/>
          </w:tcPr>
          <w:p w:rsidR="0017674B" w:rsidRDefault="0017674B">
            <w:pPr>
              <w:pStyle w:val="TIE-"/>
              <w:rPr>
                <w:szCs w:val="21"/>
              </w:rPr>
            </w:pPr>
          </w:p>
        </w:tc>
        <w:tc>
          <w:tcPr>
            <w:tcW w:w="212" w:type="pct"/>
            <w:vMerge/>
            <w:tcBorders>
              <w:top w:val="single" w:sz="6" w:space="0" w:color="auto"/>
              <w:left w:val="single" w:sz="6" w:space="0" w:color="auto"/>
              <w:bottom w:val="single" w:sz="6" w:space="0" w:color="auto"/>
              <w:right w:val="single" w:sz="6" w:space="0" w:color="auto"/>
            </w:tcBorders>
            <w:vAlign w:val="center"/>
          </w:tcPr>
          <w:p w:rsidR="0017674B" w:rsidRDefault="0017674B">
            <w:pPr>
              <w:pStyle w:val="TIE-"/>
              <w:rPr>
                <w:szCs w:val="21"/>
              </w:rPr>
            </w:pPr>
          </w:p>
        </w:tc>
        <w:tc>
          <w:tcPr>
            <w:tcW w:w="301"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噪声</w:t>
            </w:r>
          </w:p>
        </w:tc>
        <w:tc>
          <w:tcPr>
            <w:tcW w:w="57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厂界</w:t>
            </w:r>
          </w:p>
        </w:tc>
        <w:tc>
          <w:tcPr>
            <w:tcW w:w="143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等效</w:t>
            </w:r>
            <w:r>
              <w:t>A</w:t>
            </w:r>
            <w:r>
              <w:t>声级</w:t>
            </w:r>
          </w:p>
        </w:tc>
        <w:tc>
          <w:tcPr>
            <w:tcW w:w="411"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1</w:t>
            </w:r>
            <w:r>
              <w:rPr>
                <w:rFonts w:hint="eastAsia"/>
              </w:rPr>
              <w:t>次</w:t>
            </w:r>
            <w:r>
              <w:rPr>
                <w:rFonts w:hint="eastAsia"/>
              </w:rPr>
              <w:t>/</w:t>
            </w:r>
            <w:r>
              <w:rPr>
                <w:rFonts w:hint="eastAsia"/>
              </w:rPr>
              <w:t>季度</w:t>
            </w:r>
          </w:p>
        </w:tc>
        <w:tc>
          <w:tcPr>
            <w:tcW w:w="1383"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《工业企业厂界环境噪声排放标准》（</w:t>
            </w:r>
            <w:r>
              <w:rPr>
                <w:rFonts w:hint="eastAsia"/>
              </w:rPr>
              <w:t>GB12348-2008</w:t>
            </w:r>
            <w:r>
              <w:rPr>
                <w:rFonts w:hint="eastAsia"/>
              </w:rPr>
              <w:t>）</w:t>
            </w:r>
            <w:r>
              <w:rPr>
                <w:rFonts w:hint="eastAsia"/>
              </w:rPr>
              <w:t>2</w:t>
            </w:r>
            <w:r>
              <w:rPr>
                <w:rFonts w:hint="eastAsia"/>
              </w:rPr>
              <w:t>类标准值</w:t>
            </w:r>
          </w:p>
        </w:tc>
        <w:tc>
          <w:tcPr>
            <w:tcW w:w="419"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委托有资质单位</w:t>
            </w:r>
          </w:p>
        </w:tc>
      </w:tr>
      <w:tr w:rsidR="0017674B">
        <w:trPr>
          <w:trHeight w:val="750"/>
          <w:jc w:val="center"/>
        </w:trPr>
        <w:tc>
          <w:tcPr>
            <w:tcW w:w="270" w:type="pct"/>
            <w:vMerge/>
            <w:tcBorders>
              <w:top w:val="single" w:sz="6" w:space="0" w:color="auto"/>
              <w:left w:val="nil"/>
              <w:bottom w:val="single" w:sz="6" w:space="0" w:color="auto"/>
              <w:right w:val="single" w:sz="6" w:space="0" w:color="auto"/>
            </w:tcBorders>
            <w:vAlign w:val="center"/>
          </w:tcPr>
          <w:p w:rsidR="0017674B" w:rsidRDefault="0017674B">
            <w:pPr>
              <w:pStyle w:val="TIE-"/>
              <w:rPr>
                <w:szCs w:val="21"/>
              </w:rPr>
            </w:pPr>
          </w:p>
        </w:tc>
        <w:tc>
          <w:tcPr>
            <w:tcW w:w="212" w:type="pct"/>
            <w:vMerge/>
            <w:tcBorders>
              <w:top w:val="single" w:sz="6" w:space="0" w:color="auto"/>
              <w:left w:val="single" w:sz="6" w:space="0" w:color="auto"/>
              <w:bottom w:val="single" w:sz="6" w:space="0" w:color="auto"/>
              <w:right w:val="single" w:sz="6" w:space="0" w:color="auto"/>
            </w:tcBorders>
            <w:vAlign w:val="center"/>
          </w:tcPr>
          <w:p w:rsidR="0017674B" w:rsidRDefault="0017674B">
            <w:pPr>
              <w:pStyle w:val="TIE-"/>
              <w:rPr>
                <w:szCs w:val="21"/>
              </w:rPr>
            </w:pPr>
          </w:p>
        </w:tc>
        <w:tc>
          <w:tcPr>
            <w:tcW w:w="301"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t>固态畜禽粪便</w:t>
            </w:r>
          </w:p>
        </w:tc>
        <w:tc>
          <w:tcPr>
            <w:tcW w:w="570"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施肥还田前</w:t>
            </w:r>
          </w:p>
        </w:tc>
        <w:tc>
          <w:tcPr>
            <w:tcW w:w="1434"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蛔虫卵、钩虫卵、血吸虫卵、粪大肠菌群数</w:t>
            </w:r>
          </w:p>
        </w:tc>
        <w:tc>
          <w:tcPr>
            <w:tcW w:w="411"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2</w:t>
            </w:r>
            <w:r>
              <w:rPr>
                <w:rFonts w:hint="eastAsia"/>
              </w:rPr>
              <w:t>次</w:t>
            </w:r>
            <w:r>
              <w:rPr>
                <w:rFonts w:hint="eastAsia"/>
              </w:rPr>
              <w:t>/</w:t>
            </w:r>
            <w:r>
              <w:rPr>
                <w:rFonts w:hint="eastAsia"/>
              </w:rPr>
              <w:t>年</w:t>
            </w:r>
          </w:p>
        </w:tc>
        <w:tc>
          <w:tcPr>
            <w:tcW w:w="1383" w:type="pct"/>
            <w:tcBorders>
              <w:top w:val="single" w:sz="6" w:space="0" w:color="auto"/>
              <w:left w:val="single" w:sz="6" w:space="0" w:color="auto"/>
              <w:bottom w:val="single" w:sz="6" w:space="0" w:color="auto"/>
              <w:right w:val="single" w:sz="6" w:space="0" w:color="auto"/>
            </w:tcBorders>
            <w:vAlign w:val="center"/>
          </w:tcPr>
          <w:p w:rsidR="0017674B" w:rsidRDefault="00DE165B">
            <w:pPr>
              <w:pStyle w:val="TIE-"/>
            </w:pPr>
            <w:r>
              <w:rPr>
                <w:rFonts w:hint="eastAsia"/>
              </w:rPr>
              <w:t>满足《畜禽粪便无害化处理技术规范》（</w:t>
            </w:r>
            <w:r>
              <w:rPr>
                <w:rFonts w:hint="eastAsia"/>
              </w:rPr>
              <w:t>GB/T36195-2018</w:t>
            </w:r>
            <w:r>
              <w:rPr>
                <w:rFonts w:hint="eastAsia"/>
              </w:rPr>
              <w:t>）、《畜禽粪便还田技术规范》（</w:t>
            </w:r>
            <w:r>
              <w:rPr>
                <w:rFonts w:hint="eastAsia"/>
              </w:rPr>
              <w:t>GB/T25246-2010</w:t>
            </w:r>
            <w:r>
              <w:rPr>
                <w:rFonts w:hint="eastAsia"/>
              </w:rPr>
              <w:t>）无害化要求</w:t>
            </w:r>
          </w:p>
        </w:tc>
        <w:tc>
          <w:tcPr>
            <w:tcW w:w="419" w:type="pct"/>
            <w:tcBorders>
              <w:top w:val="single" w:sz="6" w:space="0" w:color="auto"/>
              <w:left w:val="single" w:sz="6" w:space="0" w:color="auto"/>
              <w:bottom w:val="single" w:sz="6" w:space="0" w:color="auto"/>
              <w:right w:val="nil"/>
            </w:tcBorders>
            <w:vAlign w:val="center"/>
          </w:tcPr>
          <w:p w:rsidR="0017674B" w:rsidRDefault="00DE165B">
            <w:pPr>
              <w:pStyle w:val="TIE-"/>
            </w:pPr>
            <w:r>
              <w:rPr>
                <w:rFonts w:hint="eastAsia"/>
              </w:rPr>
              <w:t>委托有资质单位</w:t>
            </w:r>
          </w:p>
        </w:tc>
      </w:tr>
    </w:tbl>
    <w:p w:rsidR="0017674B" w:rsidRDefault="00DE165B">
      <w:pPr>
        <w:ind w:firstLine="480"/>
      </w:pPr>
      <w:r>
        <w:br w:type="page"/>
      </w:r>
    </w:p>
    <w:p w:rsidR="0017674B" w:rsidRDefault="00DE165B">
      <w:pPr>
        <w:pStyle w:val="5"/>
      </w:pPr>
      <w:bookmarkStart w:id="484" w:name="_Hlk46587142"/>
      <w:r>
        <w:lastRenderedPageBreak/>
        <w:t>表</w:t>
      </w:r>
      <w:r>
        <w:rPr>
          <w:rFonts w:hint="eastAsia"/>
        </w:rPr>
        <w:t>9.4</w:t>
      </w:r>
      <w:r>
        <w:t>-1</w:t>
      </w:r>
      <w:r>
        <w:rPr>
          <w:rFonts w:hint="eastAsia"/>
        </w:rPr>
        <w:t xml:space="preserve">    </w:t>
      </w:r>
      <w:r>
        <w:rPr>
          <w:rFonts w:hint="eastAsia"/>
        </w:rPr>
        <w:t>项目</w:t>
      </w:r>
      <w:r>
        <w:t>“</w:t>
      </w:r>
      <w:r>
        <w:t>三同时</w:t>
      </w:r>
      <w:r>
        <w:t>”</w:t>
      </w:r>
      <w:r>
        <w:t>环保验收一览表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460"/>
        <w:gridCol w:w="1067"/>
        <w:gridCol w:w="265"/>
        <w:gridCol w:w="870"/>
        <w:gridCol w:w="4819"/>
        <w:gridCol w:w="1984"/>
        <w:gridCol w:w="3403"/>
        <w:gridCol w:w="1067"/>
      </w:tblGrid>
      <w:tr w:rsidR="0017674B">
        <w:trPr>
          <w:tblHeader/>
          <w:jc w:val="center"/>
        </w:trPr>
        <w:tc>
          <w:tcPr>
            <w:tcW w:w="165" w:type="pct"/>
            <w:vAlign w:val="center"/>
          </w:tcPr>
          <w:p w:rsidR="0017674B" w:rsidRDefault="00DE165B">
            <w:pPr>
              <w:pStyle w:val="TIE-"/>
            </w:pPr>
            <w:r>
              <w:t>类型</w:t>
            </w:r>
          </w:p>
        </w:tc>
        <w:tc>
          <w:tcPr>
            <w:tcW w:w="383" w:type="pct"/>
            <w:vAlign w:val="center"/>
          </w:tcPr>
          <w:p w:rsidR="0017674B" w:rsidRDefault="00DE165B">
            <w:pPr>
              <w:pStyle w:val="TIE-"/>
            </w:pPr>
            <w:r>
              <w:rPr>
                <w:rFonts w:hint="eastAsia"/>
              </w:rPr>
              <w:t>产污点</w:t>
            </w:r>
          </w:p>
        </w:tc>
        <w:tc>
          <w:tcPr>
            <w:tcW w:w="407" w:type="pct"/>
            <w:gridSpan w:val="2"/>
            <w:vAlign w:val="center"/>
          </w:tcPr>
          <w:p w:rsidR="0017674B" w:rsidRDefault="00DE165B">
            <w:pPr>
              <w:pStyle w:val="TIE-"/>
            </w:pPr>
            <w:r>
              <w:t>污染物</w:t>
            </w:r>
          </w:p>
        </w:tc>
        <w:tc>
          <w:tcPr>
            <w:tcW w:w="1729" w:type="pct"/>
            <w:vAlign w:val="center"/>
          </w:tcPr>
          <w:p w:rsidR="0017674B" w:rsidRDefault="00DE165B">
            <w:pPr>
              <w:pStyle w:val="TIE-"/>
            </w:pPr>
            <w:r>
              <w:t>治理措施</w:t>
            </w:r>
          </w:p>
        </w:tc>
        <w:tc>
          <w:tcPr>
            <w:tcW w:w="712" w:type="pct"/>
            <w:vAlign w:val="center"/>
          </w:tcPr>
          <w:p w:rsidR="0017674B" w:rsidRDefault="00DE165B">
            <w:pPr>
              <w:pStyle w:val="TIE-"/>
            </w:pPr>
            <w:r>
              <w:rPr>
                <w:rFonts w:hint="eastAsia"/>
              </w:rPr>
              <w:t>监测因子及点位</w:t>
            </w:r>
          </w:p>
        </w:tc>
        <w:tc>
          <w:tcPr>
            <w:tcW w:w="1221" w:type="pct"/>
            <w:vAlign w:val="center"/>
          </w:tcPr>
          <w:p w:rsidR="0017674B" w:rsidRDefault="00DE165B">
            <w:pPr>
              <w:pStyle w:val="TIE-"/>
            </w:pPr>
            <w:r>
              <w:rPr>
                <w:rFonts w:hint="eastAsia"/>
              </w:rPr>
              <w:t>治理效果</w:t>
            </w:r>
          </w:p>
        </w:tc>
        <w:tc>
          <w:tcPr>
            <w:tcW w:w="383" w:type="pct"/>
            <w:vAlign w:val="center"/>
          </w:tcPr>
          <w:p w:rsidR="0017674B" w:rsidRDefault="00DE165B">
            <w:pPr>
              <w:pStyle w:val="TIE-"/>
            </w:pPr>
            <w:r>
              <w:rPr>
                <w:rFonts w:hint="eastAsia"/>
              </w:rPr>
              <w:t>完成时间</w:t>
            </w:r>
          </w:p>
        </w:tc>
      </w:tr>
      <w:tr w:rsidR="0017674B">
        <w:trPr>
          <w:jc w:val="center"/>
        </w:trPr>
        <w:tc>
          <w:tcPr>
            <w:tcW w:w="165" w:type="pct"/>
            <w:vMerge w:val="restart"/>
            <w:vAlign w:val="center"/>
          </w:tcPr>
          <w:p w:rsidR="0017674B" w:rsidRDefault="00DE165B">
            <w:pPr>
              <w:pStyle w:val="TIE-"/>
            </w:pPr>
            <w:r>
              <w:t>废气</w:t>
            </w:r>
          </w:p>
        </w:tc>
        <w:tc>
          <w:tcPr>
            <w:tcW w:w="383" w:type="pct"/>
            <w:vAlign w:val="center"/>
          </w:tcPr>
          <w:p w:rsidR="0017674B" w:rsidRDefault="00DE165B">
            <w:pPr>
              <w:pStyle w:val="TIE-"/>
            </w:pPr>
            <w:r>
              <w:rPr>
                <w:rFonts w:hint="eastAsia"/>
              </w:rPr>
              <w:t>牛舍及运动场</w:t>
            </w:r>
          </w:p>
        </w:tc>
        <w:tc>
          <w:tcPr>
            <w:tcW w:w="407" w:type="pct"/>
            <w:gridSpan w:val="2"/>
            <w:vMerge w:val="restart"/>
            <w:vAlign w:val="center"/>
          </w:tcPr>
          <w:p w:rsidR="0017674B" w:rsidRDefault="00DE165B">
            <w:pPr>
              <w:pStyle w:val="TIE-"/>
            </w:pPr>
            <w:r>
              <w:rPr>
                <w:rFonts w:hint="eastAsia"/>
              </w:rPr>
              <w:t>氨气</w:t>
            </w:r>
          </w:p>
          <w:p w:rsidR="0017674B" w:rsidRDefault="00DE165B">
            <w:pPr>
              <w:pStyle w:val="TIE-"/>
            </w:pPr>
            <w:r>
              <w:rPr>
                <w:rFonts w:hint="eastAsia"/>
              </w:rPr>
              <w:t>硫化氢</w:t>
            </w:r>
          </w:p>
          <w:p w:rsidR="0017674B" w:rsidRDefault="00DE165B">
            <w:pPr>
              <w:pStyle w:val="TIE-"/>
            </w:pPr>
            <w:r>
              <w:rPr>
                <w:rFonts w:hint="eastAsia"/>
              </w:rPr>
              <w:t>臭气浓度</w:t>
            </w:r>
          </w:p>
        </w:tc>
        <w:tc>
          <w:tcPr>
            <w:tcW w:w="1729" w:type="pct"/>
            <w:vAlign w:val="center"/>
          </w:tcPr>
          <w:p w:rsidR="0017674B" w:rsidRDefault="00DE165B">
            <w:pPr>
              <w:pStyle w:val="TIE-"/>
            </w:pPr>
            <w:r>
              <w:rPr>
                <w:bCs/>
              </w:rPr>
              <w:t>通过日粮设计，</w:t>
            </w:r>
            <w:r>
              <w:t>饲料添加</w:t>
            </w:r>
            <w:r>
              <w:rPr>
                <w:rFonts w:hint="eastAsia"/>
              </w:rPr>
              <w:t>EM</w:t>
            </w:r>
            <w:r>
              <w:rPr>
                <w:rFonts w:hint="eastAsia"/>
              </w:rPr>
              <w:t>微生物制剂、酶制剂等饲料添加剂，提高饲料转化效率，</w:t>
            </w:r>
            <w:r>
              <w:rPr>
                <w:kern w:val="0"/>
              </w:rPr>
              <w:t>牛舍粪便日产日清、定期更换牛床垫料</w:t>
            </w:r>
          </w:p>
        </w:tc>
        <w:tc>
          <w:tcPr>
            <w:tcW w:w="712" w:type="pct"/>
            <w:vMerge w:val="restart"/>
            <w:vAlign w:val="center"/>
          </w:tcPr>
          <w:p w:rsidR="0017674B" w:rsidRDefault="00DE165B">
            <w:pPr>
              <w:pStyle w:val="TIE-"/>
            </w:pPr>
            <w:r>
              <w:rPr>
                <w:rFonts w:hint="eastAsia"/>
              </w:rPr>
              <w:t>检测因子：氨气、硫化氢、臭气浓度、颗粒物</w:t>
            </w:r>
          </w:p>
          <w:p w:rsidR="0017674B" w:rsidRDefault="00DE165B">
            <w:pPr>
              <w:pStyle w:val="TIE-"/>
            </w:pPr>
            <w:r>
              <w:rPr>
                <w:rFonts w:hint="eastAsia"/>
              </w:rPr>
              <w:t>监测点位：四周厂界</w:t>
            </w:r>
            <w:r>
              <w:rPr>
                <w:rFonts w:hint="eastAsia"/>
              </w:rPr>
              <w:t>4</w:t>
            </w:r>
            <w:r>
              <w:rPr>
                <w:rFonts w:hint="eastAsia"/>
              </w:rPr>
              <w:t>个点，</w:t>
            </w:r>
            <w:r>
              <w:rPr>
                <w:rFonts w:hint="eastAsia"/>
                <w:szCs w:val="21"/>
              </w:rPr>
              <w:t>厂界外上风向</w:t>
            </w:r>
            <w:r>
              <w:rPr>
                <w:rFonts w:hint="eastAsia"/>
                <w:szCs w:val="21"/>
              </w:rPr>
              <w:t>1</w:t>
            </w:r>
            <w:r>
              <w:rPr>
                <w:rFonts w:hint="eastAsia"/>
                <w:szCs w:val="21"/>
              </w:rPr>
              <w:t>个点，下风向</w:t>
            </w:r>
            <w:r>
              <w:rPr>
                <w:rFonts w:hint="eastAsia"/>
                <w:szCs w:val="21"/>
              </w:rPr>
              <w:t>3</w:t>
            </w:r>
            <w:r>
              <w:rPr>
                <w:rFonts w:hint="eastAsia"/>
                <w:szCs w:val="21"/>
              </w:rPr>
              <w:t>个点</w:t>
            </w:r>
          </w:p>
        </w:tc>
        <w:tc>
          <w:tcPr>
            <w:tcW w:w="1221" w:type="pct"/>
            <w:vMerge w:val="restart"/>
            <w:vAlign w:val="center"/>
          </w:tcPr>
          <w:p w:rsidR="0017674B" w:rsidRDefault="00DE165B">
            <w:pPr>
              <w:pStyle w:val="TIE-"/>
            </w:pPr>
            <w:r>
              <w:rPr>
                <w:rFonts w:hint="eastAsia"/>
              </w:rPr>
              <w:t>《恶臭污染物排放标准》（</w:t>
            </w:r>
            <w:r>
              <w:rPr>
                <w:rFonts w:hint="eastAsia"/>
              </w:rPr>
              <w:t>GB14554-93</w:t>
            </w:r>
            <w:r>
              <w:rPr>
                <w:rFonts w:hint="eastAsia"/>
              </w:rPr>
              <w:t>）二级标准中氨气和硫化氢的浓度标准限值；《畜禽养殖业污染物排放标准》（</w:t>
            </w:r>
            <w:r>
              <w:rPr>
                <w:rFonts w:hint="eastAsia"/>
              </w:rPr>
              <w:t>GB18596-2001</w:t>
            </w:r>
            <w:r>
              <w:rPr>
                <w:rFonts w:hint="eastAsia"/>
              </w:rPr>
              <w:t>）中臭气浓度的限值要求</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Align w:val="center"/>
          </w:tcPr>
          <w:p w:rsidR="0017674B" w:rsidRDefault="00DE165B">
            <w:pPr>
              <w:pStyle w:val="TIE-"/>
            </w:pPr>
            <w:r>
              <w:rPr>
                <w:rFonts w:hint="eastAsia"/>
              </w:rPr>
              <w:t>堆肥</w:t>
            </w:r>
            <w:r>
              <w:t>平台</w:t>
            </w:r>
          </w:p>
        </w:tc>
        <w:tc>
          <w:tcPr>
            <w:tcW w:w="407" w:type="pct"/>
            <w:gridSpan w:val="2"/>
            <w:vMerge/>
            <w:vAlign w:val="center"/>
          </w:tcPr>
          <w:p w:rsidR="0017674B" w:rsidRDefault="0017674B">
            <w:pPr>
              <w:pStyle w:val="TIE-"/>
            </w:pPr>
          </w:p>
        </w:tc>
        <w:tc>
          <w:tcPr>
            <w:tcW w:w="1729" w:type="pct"/>
            <w:vAlign w:val="center"/>
          </w:tcPr>
          <w:p w:rsidR="0017674B" w:rsidRDefault="00DE165B">
            <w:pPr>
              <w:pStyle w:val="TIE-"/>
            </w:pPr>
            <w:r>
              <w:rPr>
                <w:rFonts w:hint="eastAsia"/>
              </w:rPr>
              <w:t>堆肥平台暂存期间定期喷洒臭气控制菌剂，堆肥过程喷洒减少氨释放和保氮的堆肥发酵菌剂，</w:t>
            </w:r>
            <w:r>
              <w:t>同时加强场区内绿化</w:t>
            </w:r>
          </w:p>
        </w:tc>
        <w:tc>
          <w:tcPr>
            <w:tcW w:w="712" w:type="pct"/>
            <w:vMerge/>
            <w:vAlign w:val="center"/>
          </w:tcPr>
          <w:p w:rsidR="0017674B" w:rsidRDefault="0017674B">
            <w:pPr>
              <w:pStyle w:val="TIE-"/>
            </w:pPr>
          </w:p>
        </w:tc>
        <w:tc>
          <w:tcPr>
            <w:tcW w:w="1221" w:type="pct"/>
            <w:vMerge/>
            <w:vAlign w:val="center"/>
          </w:tcPr>
          <w:p w:rsidR="0017674B" w:rsidRDefault="0017674B">
            <w:pPr>
              <w:pStyle w:val="TIE-"/>
            </w:pP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Align w:val="center"/>
          </w:tcPr>
          <w:p w:rsidR="0017674B" w:rsidRDefault="00DE165B">
            <w:pPr>
              <w:pStyle w:val="TIE-"/>
            </w:pPr>
            <w:r>
              <w:rPr>
                <w:rFonts w:hint="eastAsia"/>
              </w:rPr>
              <w:t>草料间</w:t>
            </w:r>
          </w:p>
        </w:tc>
        <w:tc>
          <w:tcPr>
            <w:tcW w:w="407" w:type="pct"/>
            <w:gridSpan w:val="2"/>
            <w:vAlign w:val="center"/>
          </w:tcPr>
          <w:p w:rsidR="0017674B" w:rsidRDefault="00DE165B">
            <w:pPr>
              <w:pStyle w:val="TIE-"/>
            </w:pPr>
            <w:r>
              <w:rPr>
                <w:rFonts w:hint="eastAsia"/>
              </w:rPr>
              <w:t>颗粒物</w:t>
            </w:r>
          </w:p>
        </w:tc>
        <w:tc>
          <w:tcPr>
            <w:tcW w:w="1729" w:type="pct"/>
            <w:vAlign w:val="center"/>
          </w:tcPr>
          <w:p w:rsidR="0017674B" w:rsidRDefault="00DE165B">
            <w:pPr>
              <w:pStyle w:val="TIE-"/>
            </w:pPr>
            <w:r>
              <w:rPr>
                <w:rFonts w:hint="eastAsia"/>
              </w:rPr>
              <w:t>饲料采用袋装成品饲料，操作间全封闭，粉碎混合过程中产生的颗粒物在封闭工作间内沉降，及时清扫至堆肥平台</w:t>
            </w:r>
          </w:p>
        </w:tc>
        <w:tc>
          <w:tcPr>
            <w:tcW w:w="712" w:type="pct"/>
            <w:vMerge/>
            <w:vAlign w:val="center"/>
          </w:tcPr>
          <w:p w:rsidR="0017674B" w:rsidRDefault="0017674B">
            <w:pPr>
              <w:pStyle w:val="TIE-"/>
            </w:pPr>
          </w:p>
        </w:tc>
        <w:tc>
          <w:tcPr>
            <w:tcW w:w="1221" w:type="pct"/>
            <w:vAlign w:val="center"/>
          </w:tcPr>
          <w:p w:rsidR="0017674B" w:rsidRDefault="00DE165B">
            <w:pPr>
              <w:pStyle w:val="TIE-"/>
            </w:pPr>
            <w:r>
              <w:t>《大气污染物综合排放标准》（</w:t>
            </w:r>
            <w:r>
              <w:t>GB16297-1996</w:t>
            </w:r>
            <w:r>
              <w:t>）表</w:t>
            </w:r>
            <w:r>
              <w:t>2</w:t>
            </w:r>
            <w:r>
              <w:t>中无组织排放监控浓度限值要求</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restart"/>
            <w:vAlign w:val="center"/>
          </w:tcPr>
          <w:p w:rsidR="0017674B" w:rsidRDefault="00DE165B">
            <w:pPr>
              <w:pStyle w:val="TIE-"/>
            </w:pPr>
            <w:r>
              <w:t>废水</w:t>
            </w:r>
          </w:p>
        </w:tc>
        <w:tc>
          <w:tcPr>
            <w:tcW w:w="383" w:type="pct"/>
            <w:vAlign w:val="center"/>
          </w:tcPr>
          <w:p w:rsidR="0017674B" w:rsidRDefault="00DE165B">
            <w:pPr>
              <w:pStyle w:val="TIE-"/>
            </w:pPr>
            <w:r>
              <w:rPr>
                <w:rFonts w:hint="eastAsia"/>
              </w:rPr>
              <w:t>生活污水</w:t>
            </w:r>
          </w:p>
        </w:tc>
        <w:tc>
          <w:tcPr>
            <w:tcW w:w="407" w:type="pct"/>
            <w:gridSpan w:val="2"/>
            <w:vAlign w:val="center"/>
          </w:tcPr>
          <w:p w:rsidR="0017674B" w:rsidRDefault="00DE165B">
            <w:pPr>
              <w:pStyle w:val="TIE-"/>
            </w:pPr>
            <w:r>
              <w:t>COD</w:t>
            </w:r>
            <w:r>
              <w:rPr>
                <w:vertAlign w:val="subscript"/>
              </w:rPr>
              <w:t>Cr</w:t>
            </w:r>
            <w:r>
              <w:t>、</w:t>
            </w:r>
            <w:r>
              <w:t>SS</w:t>
            </w:r>
          </w:p>
        </w:tc>
        <w:tc>
          <w:tcPr>
            <w:tcW w:w="1729" w:type="pct"/>
            <w:shd w:val="clear" w:color="auto" w:fill="auto"/>
            <w:vAlign w:val="center"/>
          </w:tcPr>
          <w:p w:rsidR="0017674B" w:rsidRDefault="00DE165B">
            <w:pPr>
              <w:pStyle w:val="TIE-"/>
            </w:pPr>
            <w:r>
              <w:rPr>
                <w:rFonts w:hint="eastAsia"/>
              </w:rPr>
              <w:t>生活废水排入现有化粪池定期拉运至塔尔湖污水处理厂处理。</w:t>
            </w:r>
          </w:p>
        </w:tc>
        <w:tc>
          <w:tcPr>
            <w:tcW w:w="712" w:type="pct"/>
            <w:vAlign w:val="center"/>
          </w:tcPr>
          <w:p w:rsidR="0017674B" w:rsidRDefault="00DE165B">
            <w:pPr>
              <w:pStyle w:val="TIE-"/>
            </w:pPr>
            <w:r>
              <w:rPr>
                <w:rFonts w:hint="eastAsia"/>
              </w:rPr>
              <w:t>/</w:t>
            </w:r>
          </w:p>
        </w:tc>
        <w:tc>
          <w:tcPr>
            <w:tcW w:w="1221" w:type="pct"/>
            <w:vMerge w:val="restart"/>
            <w:vAlign w:val="center"/>
          </w:tcPr>
          <w:p w:rsidR="0017674B" w:rsidRDefault="00DE165B">
            <w:pPr>
              <w:pStyle w:val="TIE-"/>
            </w:pPr>
            <w:r>
              <w:t>不外排</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Align w:val="center"/>
          </w:tcPr>
          <w:p w:rsidR="0017674B" w:rsidRDefault="00DE165B">
            <w:pPr>
              <w:pStyle w:val="TIE-"/>
            </w:pPr>
            <w:r>
              <w:rPr>
                <w:rFonts w:hint="eastAsia"/>
              </w:rPr>
              <w:t>牛尿</w:t>
            </w:r>
          </w:p>
        </w:tc>
        <w:tc>
          <w:tcPr>
            <w:tcW w:w="407" w:type="pct"/>
            <w:gridSpan w:val="2"/>
            <w:vAlign w:val="center"/>
          </w:tcPr>
          <w:p w:rsidR="0017674B" w:rsidRDefault="0017674B">
            <w:pPr>
              <w:pStyle w:val="TIE-"/>
            </w:pPr>
          </w:p>
        </w:tc>
        <w:tc>
          <w:tcPr>
            <w:tcW w:w="1729" w:type="pct"/>
            <w:vAlign w:val="center"/>
          </w:tcPr>
          <w:p w:rsidR="0017674B" w:rsidRDefault="00DE165B">
            <w:pPr>
              <w:pStyle w:val="TIE-"/>
            </w:pPr>
            <w:r>
              <w:rPr>
                <w:rFonts w:hint="eastAsia"/>
              </w:rPr>
              <w:t>牛尿液通过垫料吸收及自然蒸发</w:t>
            </w:r>
          </w:p>
        </w:tc>
        <w:tc>
          <w:tcPr>
            <w:tcW w:w="712" w:type="pct"/>
            <w:vAlign w:val="center"/>
          </w:tcPr>
          <w:p w:rsidR="0017674B" w:rsidRDefault="00DE165B">
            <w:pPr>
              <w:pStyle w:val="TIE-"/>
            </w:pPr>
            <w:r>
              <w:rPr>
                <w:rFonts w:hint="eastAsia"/>
              </w:rPr>
              <w:t>/</w:t>
            </w:r>
          </w:p>
        </w:tc>
        <w:tc>
          <w:tcPr>
            <w:tcW w:w="1221" w:type="pct"/>
            <w:vMerge/>
            <w:vAlign w:val="center"/>
          </w:tcPr>
          <w:p w:rsidR="0017674B" w:rsidRDefault="0017674B">
            <w:pPr>
              <w:pStyle w:val="TIE-"/>
            </w:pP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Align w:val="center"/>
          </w:tcPr>
          <w:p w:rsidR="0017674B" w:rsidRDefault="00DE165B">
            <w:pPr>
              <w:pStyle w:val="TIE-"/>
            </w:pPr>
            <w:r>
              <w:rPr>
                <w:rFonts w:hint="eastAsia"/>
              </w:rPr>
              <w:t>养殖场雨水</w:t>
            </w:r>
          </w:p>
        </w:tc>
        <w:tc>
          <w:tcPr>
            <w:tcW w:w="407" w:type="pct"/>
            <w:gridSpan w:val="2"/>
            <w:vAlign w:val="center"/>
          </w:tcPr>
          <w:p w:rsidR="0017674B" w:rsidRDefault="00DE165B">
            <w:pPr>
              <w:pStyle w:val="TIE-"/>
            </w:pPr>
            <w:r>
              <w:rPr>
                <w:rFonts w:hint="eastAsia"/>
              </w:rPr>
              <w:t>/</w:t>
            </w:r>
          </w:p>
        </w:tc>
        <w:tc>
          <w:tcPr>
            <w:tcW w:w="1729" w:type="pct"/>
            <w:vAlign w:val="center"/>
          </w:tcPr>
          <w:p w:rsidR="0017674B" w:rsidRDefault="00DE165B">
            <w:pPr>
              <w:pStyle w:val="TIE-"/>
            </w:pPr>
            <w:r>
              <w:rPr>
                <w:rFonts w:ascii="宋体" w:hAnsi="宋体" w:hint="eastAsia"/>
              </w:rPr>
              <w:t>牛舍屋面设置合适坡度，以利雨水排出，牛舍屋面雨水、道路雨水采用自流式排水，经过雨水沟排入场内排水沟排出</w:t>
            </w:r>
          </w:p>
        </w:tc>
        <w:tc>
          <w:tcPr>
            <w:tcW w:w="712" w:type="pct"/>
            <w:vAlign w:val="center"/>
          </w:tcPr>
          <w:p w:rsidR="0017674B" w:rsidRDefault="00DE165B">
            <w:pPr>
              <w:pStyle w:val="TIE-"/>
            </w:pPr>
            <w:r>
              <w:rPr>
                <w:rFonts w:hint="eastAsia"/>
              </w:rPr>
              <w:t>/</w:t>
            </w:r>
          </w:p>
        </w:tc>
        <w:tc>
          <w:tcPr>
            <w:tcW w:w="1221" w:type="pct"/>
            <w:vMerge/>
            <w:vAlign w:val="center"/>
          </w:tcPr>
          <w:p w:rsidR="0017674B" w:rsidRDefault="0017674B">
            <w:pPr>
              <w:pStyle w:val="TIE-"/>
            </w:pPr>
          </w:p>
        </w:tc>
        <w:tc>
          <w:tcPr>
            <w:tcW w:w="383" w:type="pct"/>
            <w:vAlign w:val="center"/>
          </w:tcPr>
          <w:p w:rsidR="0017674B" w:rsidRDefault="00DE165B">
            <w:pPr>
              <w:pStyle w:val="TIE-"/>
            </w:pPr>
            <w:r>
              <w:rPr>
                <w:rFonts w:hint="eastAsia"/>
              </w:rPr>
              <w:t>“三同时”</w:t>
            </w:r>
          </w:p>
        </w:tc>
      </w:tr>
      <w:tr w:rsidR="0017674B">
        <w:trPr>
          <w:jc w:val="center"/>
        </w:trPr>
        <w:tc>
          <w:tcPr>
            <w:tcW w:w="165" w:type="pct"/>
            <w:vAlign w:val="center"/>
          </w:tcPr>
          <w:p w:rsidR="0017674B" w:rsidRDefault="00DE165B">
            <w:pPr>
              <w:pStyle w:val="TIE-"/>
            </w:pPr>
            <w:r>
              <w:t>土壤</w:t>
            </w:r>
          </w:p>
        </w:tc>
        <w:tc>
          <w:tcPr>
            <w:tcW w:w="383" w:type="pct"/>
            <w:vAlign w:val="center"/>
          </w:tcPr>
          <w:p w:rsidR="0017674B" w:rsidRDefault="00DE165B">
            <w:pPr>
              <w:pStyle w:val="TIE-"/>
            </w:pPr>
            <w:r>
              <w:rPr>
                <w:rFonts w:hint="eastAsia"/>
              </w:rPr>
              <w:t>运营过程</w:t>
            </w:r>
          </w:p>
        </w:tc>
        <w:tc>
          <w:tcPr>
            <w:tcW w:w="407" w:type="pct"/>
            <w:gridSpan w:val="2"/>
            <w:vAlign w:val="center"/>
          </w:tcPr>
          <w:p w:rsidR="0017674B" w:rsidRDefault="00DE165B">
            <w:pPr>
              <w:pStyle w:val="TIE-"/>
            </w:pPr>
            <w:r>
              <w:rPr>
                <w:rFonts w:hint="eastAsia"/>
              </w:rPr>
              <w:t>/</w:t>
            </w:r>
          </w:p>
        </w:tc>
        <w:tc>
          <w:tcPr>
            <w:tcW w:w="1729" w:type="pct"/>
            <w:vAlign w:val="center"/>
          </w:tcPr>
          <w:p w:rsidR="0017674B" w:rsidRDefault="00DE165B">
            <w:pPr>
              <w:pStyle w:val="TIE-"/>
            </w:pPr>
            <w:r>
              <w:rPr>
                <w:rFonts w:hint="eastAsia"/>
              </w:rPr>
              <w:t>严格落实本次评价提出的地下水防治措施，并加强土壤环境监测和管理。</w:t>
            </w:r>
          </w:p>
        </w:tc>
        <w:tc>
          <w:tcPr>
            <w:tcW w:w="712" w:type="pct"/>
            <w:vAlign w:val="center"/>
          </w:tcPr>
          <w:p w:rsidR="0017674B" w:rsidRDefault="00DE165B">
            <w:pPr>
              <w:pStyle w:val="TIE-"/>
            </w:pPr>
            <w:r>
              <w:rPr>
                <w:rFonts w:hint="eastAsia"/>
              </w:rPr>
              <w:t>/</w:t>
            </w:r>
          </w:p>
        </w:tc>
        <w:tc>
          <w:tcPr>
            <w:tcW w:w="1221" w:type="pct"/>
            <w:vAlign w:val="center"/>
          </w:tcPr>
          <w:p w:rsidR="0017674B" w:rsidRDefault="00DE165B">
            <w:pPr>
              <w:pStyle w:val="TIE-"/>
            </w:pPr>
            <w:r>
              <w:rPr>
                <w:rFonts w:hint="eastAsia"/>
              </w:rPr>
              <w:t>GB15618-2018</w:t>
            </w:r>
            <w:r>
              <w:rPr>
                <w:rFonts w:hint="eastAsia"/>
              </w:rPr>
              <w:t>表</w:t>
            </w:r>
            <w:r>
              <w:rPr>
                <w:rFonts w:hint="eastAsia"/>
              </w:rPr>
              <w:t>1</w:t>
            </w:r>
            <w:r>
              <w:rPr>
                <w:rFonts w:hint="eastAsia"/>
              </w:rPr>
              <w:t>中农用地土壤污染风险筛选值（基本项目）其他</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restart"/>
            <w:vAlign w:val="center"/>
          </w:tcPr>
          <w:p w:rsidR="0017674B" w:rsidRDefault="00DE165B">
            <w:pPr>
              <w:pStyle w:val="TIE-"/>
            </w:pPr>
            <w:r>
              <w:rPr>
                <w:rFonts w:hint="eastAsia"/>
              </w:rPr>
              <w:t>地下水</w:t>
            </w:r>
          </w:p>
        </w:tc>
        <w:tc>
          <w:tcPr>
            <w:tcW w:w="383" w:type="pct"/>
            <w:vAlign w:val="center"/>
          </w:tcPr>
          <w:p w:rsidR="0017674B" w:rsidRDefault="00DE165B">
            <w:pPr>
              <w:pStyle w:val="TIE-"/>
            </w:pPr>
            <w:r>
              <w:rPr>
                <w:rFonts w:hint="eastAsia"/>
              </w:rPr>
              <w:t>地下水监控井</w:t>
            </w:r>
          </w:p>
        </w:tc>
        <w:tc>
          <w:tcPr>
            <w:tcW w:w="407" w:type="pct"/>
            <w:gridSpan w:val="2"/>
            <w:vAlign w:val="center"/>
          </w:tcPr>
          <w:p w:rsidR="0017674B" w:rsidRDefault="00DE165B">
            <w:pPr>
              <w:pStyle w:val="TIE-"/>
            </w:pPr>
            <w:r>
              <w:rPr>
                <w:rFonts w:hint="eastAsia"/>
              </w:rPr>
              <w:t>/</w:t>
            </w:r>
          </w:p>
        </w:tc>
        <w:tc>
          <w:tcPr>
            <w:tcW w:w="1729" w:type="pct"/>
            <w:vAlign w:val="center"/>
          </w:tcPr>
          <w:p w:rsidR="0017674B" w:rsidRDefault="00DE165B">
            <w:pPr>
              <w:pStyle w:val="TIE-"/>
              <w:rPr>
                <w:bCs/>
              </w:rPr>
            </w:pPr>
            <w:r>
              <w:rPr>
                <w:rFonts w:hint="eastAsia"/>
                <w:bCs/>
              </w:rPr>
              <w:t>根据地下水流向（由西南向东北），在养殖场地下水下游（场址东侧）距离厂界</w:t>
            </w:r>
            <w:r>
              <w:rPr>
                <w:rFonts w:hint="eastAsia"/>
                <w:bCs/>
              </w:rPr>
              <w:t>10m</w:t>
            </w:r>
            <w:r>
              <w:rPr>
                <w:rFonts w:hint="eastAsia"/>
                <w:bCs/>
              </w:rPr>
              <w:t>范围内设置地下水监控</w:t>
            </w:r>
            <w:r>
              <w:rPr>
                <w:rFonts w:hint="eastAsia"/>
                <w:bCs/>
              </w:rPr>
              <w:t>1</w:t>
            </w:r>
            <w:r>
              <w:rPr>
                <w:rFonts w:hint="eastAsia"/>
                <w:bCs/>
              </w:rPr>
              <w:t>眼，并设置标示等</w:t>
            </w:r>
          </w:p>
        </w:tc>
        <w:tc>
          <w:tcPr>
            <w:tcW w:w="712" w:type="pct"/>
            <w:vAlign w:val="center"/>
          </w:tcPr>
          <w:p w:rsidR="0017674B" w:rsidRDefault="00DE165B">
            <w:pPr>
              <w:pStyle w:val="TIE-"/>
            </w:pPr>
            <w:r>
              <w:rPr>
                <w:rFonts w:hint="eastAsia"/>
              </w:rPr>
              <w:t>/</w:t>
            </w:r>
          </w:p>
        </w:tc>
        <w:tc>
          <w:tcPr>
            <w:tcW w:w="1221" w:type="pct"/>
            <w:vAlign w:val="center"/>
          </w:tcPr>
          <w:p w:rsidR="0017674B" w:rsidRDefault="00DE165B">
            <w:pPr>
              <w:pStyle w:val="TIE-"/>
            </w:pPr>
            <w:r>
              <w:rPr>
                <w:rFonts w:hint="eastAsia"/>
              </w:rPr>
              <w:t>《地下水质量标准》（</w:t>
            </w:r>
            <w:r>
              <w:rPr>
                <w:rFonts w:hint="eastAsia"/>
              </w:rPr>
              <w:t>GB/T14848-2017</w:t>
            </w:r>
            <w:r>
              <w:rPr>
                <w:rFonts w:hint="eastAsia"/>
              </w:rPr>
              <w:t>）Ⅲ类标准</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Align w:val="center"/>
          </w:tcPr>
          <w:p w:rsidR="0017674B" w:rsidRDefault="00DE165B">
            <w:pPr>
              <w:pStyle w:val="TIE-"/>
            </w:pPr>
            <w:r>
              <w:rPr>
                <w:rFonts w:hint="eastAsia"/>
              </w:rPr>
              <w:t>防渗要求</w:t>
            </w:r>
          </w:p>
        </w:tc>
        <w:tc>
          <w:tcPr>
            <w:tcW w:w="407" w:type="pct"/>
            <w:gridSpan w:val="2"/>
            <w:vAlign w:val="center"/>
          </w:tcPr>
          <w:p w:rsidR="0017674B" w:rsidRDefault="00DE165B">
            <w:pPr>
              <w:pStyle w:val="TIE-"/>
            </w:pPr>
            <w:r>
              <w:rPr>
                <w:rFonts w:hint="eastAsia"/>
              </w:rPr>
              <w:t>/</w:t>
            </w:r>
          </w:p>
        </w:tc>
        <w:tc>
          <w:tcPr>
            <w:tcW w:w="1729" w:type="pct"/>
            <w:vAlign w:val="center"/>
          </w:tcPr>
          <w:p w:rsidR="0017674B" w:rsidRDefault="00DE165B">
            <w:pPr>
              <w:pStyle w:val="TIE-"/>
            </w:pPr>
            <w:r>
              <w:rPr>
                <w:rFonts w:hint="eastAsia"/>
              </w:rPr>
              <w:t>重点防渗</w:t>
            </w:r>
            <w:proofErr w:type="gramStart"/>
            <w:r>
              <w:rPr>
                <w:rFonts w:hint="eastAsia"/>
              </w:rPr>
              <w:t>区危险</w:t>
            </w:r>
            <w:proofErr w:type="gramEnd"/>
            <w:r>
              <w:rPr>
                <w:rFonts w:hint="eastAsia"/>
              </w:rPr>
              <w:t>废物暂存间渗透系数要求</w:t>
            </w:r>
            <w:r>
              <w:rPr>
                <w:rFonts w:hint="eastAsia"/>
                <w:color w:val="FF0000"/>
              </w:rPr>
              <w:t>≤</w:t>
            </w:r>
            <w:r>
              <w:lastRenderedPageBreak/>
              <w:t>1.0×</w:t>
            </w:r>
            <w:r>
              <w:rPr>
                <w:rFonts w:hint="eastAsia"/>
              </w:rPr>
              <w:t>10</w:t>
            </w:r>
            <w:r>
              <w:rPr>
                <w:rFonts w:hint="eastAsia"/>
                <w:vertAlign w:val="superscript"/>
              </w:rPr>
              <w:t>-10</w:t>
            </w:r>
            <w:r>
              <w:rPr>
                <w:rFonts w:hint="eastAsia"/>
              </w:rPr>
              <w:t>cm/s</w:t>
            </w:r>
            <w:r>
              <w:rPr>
                <w:rFonts w:hint="eastAsia"/>
              </w:rPr>
              <w:t>；一般防渗区堆肥平台、病死畜冷藏间等渗透系数应</w:t>
            </w:r>
            <w:r>
              <w:rPr>
                <w:rFonts w:hint="eastAsia"/>
                <w:color w:val="FF0000"/>
              </w:rPr>
              <w:t>≤</w:t>
            </w:r>
            <w:r>
              <w:rPr>
                <w:rFonts w:hint="eastAsia"/>
              </w:rPr>
              <w:t>1.0</w:t>
            </w:r>
            <w:r>
              <w:t>×</w:t>
            </w:r>
            <w:r>
              <w:rPr>
                <w:rFonts w:hint="eastAsia"/>
              </w:rPr>
              <w:t>10</w:t>
            </w:r>
            <w:r>
              <w:rPr>
                <w:rFonts w:hint="eastAsia"/>
                <w:vertAlign w:val="superscript"/>
              </w:rPr>
              <w:t>-7</w:t>
            </w:r>
            <w:r>
              <w:rPr>
                <w:rFonts w:hint="eastAsia"/>
              </w:rPr>
              <w:t>cm/s</w:t>
            </w:r>
            <w:r>
              <w:rPr>
                <w:rFonts w:hint="eastAsia"/>
              </w:rPr>
              <w:t>；</w:t>
            </w:r>
            <w:r>
              <w:t>简单防渗区铺设混凝土地面进行防渗。</w:t>
            </w:r>
          </w:p>
        </w:tc>
        <w:tc>
          <w:tcPr>
            <w:tcW w:w="712" w:type="pct"/>
            <w:vAlign w:val="center"/>
          </w:tcPr>
          <w:p w:rsidR="0017674B" w:rsidRDefault="00DE165B">
            <w:pPr>
              <w:pStyle w:val="TIE-"/>
            </w:pPr>
            <w:r>
              <w:rPr>
                <w:rFonts w:hint="eastAsia"/>
              </w:rPr>
              <w:lastRenderedPageBreak/>
              <w:t>/</w:t>
            </w:r>
          </w:p>
        </w:tc>
        <w:tc>
          <w:tcPr>
            <w:tcW w:w="1221" w:type="pct"/>
            <w:vAlign w:val="center"/>
          </w:tcPr>
          <w:p w:rsidR="0017674B" w:rsidRDefault="00DE165B">
            <w:pPr>
              <w:pStyle w:val="TIE-"/>
            </w:pPr>
            <w:r>
              <w:rPr>
                <w:rFonts w:hint="eastAsia"/>
              </w:rPr>
              <w:t>《畜禽养殖业污染物排放标</w:t>
            </w:r>
            <w:r>
              <w:rPr>
                <w:rFonts w:hint="eastAsia"/>
              </w:rPr>
              <w:lastRenderedPageBreak/>
              <w:t>（</w:t>
            </w:r>
            <w:r>
              <w:rPr>
                <w:rFonts w:hint="eastAsia"/>
              </w:rPr>
              <w:t>GB18596-2001</w:t>
            </w:r>
            <w:r>
              <w:rPr>
                <w:rFonts w:hint="eastAsia"/>
              </w:rPr>
              <w:t>）》，</w:t>
            </w:r>
            <w:r>
              <w:t>《危险废物贮存污染控制标准》（</w:t>
            </w:r>
            <w:r>
              <w:t>GB18597-2023</w:t>
            </w:r>
            <w:r>
              <w:t>）</w:t>
            </w:r>
            <w:r>
              <w:rPr>
                <w:rFonts w:hint="eastAsia"/>
              </w:rPr>
              <w:t>；</w:t>
            </w:r>
            <w:r>
              <w:t>参照</w:t>
            </w:r>
            <w:r>
              <w:rPr>
                <w:rFonts w:hint="eastAsia"/>
              </w:rPr>
              <w:t>《一般工业固体废物贮存和填埋污染控制标准》（</w:t>
            </w:r>
            <w:r>
              <w:rPr>
                <w:rFonts w:hint="eastAsia"/>
              </w:rPr>
              <w:t>GB18599-2020</w:t>
            </w:r>
            <w:r>
              <w:rPr>
                <w:rFonts w:hint="eastAsia"/>
              </w:rPr>
              <w:t>）</w:t>
            </w:r>
          </w:p>
        </w:tc>
        <w:tc>
          <w:tcPr>
            <w:tcW w:w="383" w:type="pct"/>
            <w:vAlign w:val="center"/>
          </w:tcPr>
          <w:p w:rsidR="0017674B" w:rsidRDefault="00DE165B">
            <w:pPr>
              <w:pStyle w:val="TIE-"/>
            </w:pPr>
            <w:r>
              <w:rPr>
                <w:rFonts w:hint="eastAsia"/>
              </w:rPr>
              <w:lastRenderedPageBreak/>
              <w:t>“三同时”</w:t>
            </w:r>
          </w:p>
        </w:tc>
      </w:tr>
      <w:tr w:rsidR="0017674B">
        <w:trPr>
          <w:jc w:val="center"/>
        </w:trPr>
        <w:tc>
          <w:tcPr>
            <w:tcW w:w="165" w:type="pct"/>
            <w:vMerge w:val="restart"/>
            <w:vAlign w:val="center"/>
          </w:tcPr>
          <w:p w:rsidR="0017674B" w:rsidRDefault="00DE165B">
            <w:pPr>
              <w:pStyle w:val="TIE-"/>
            </w:pPr>
            <w:r>
              <w:rPr>
                <w:rFonts w:hint="eastAsia"/>
              </w:rPr>
              <w:lastRenderedPageBreak/>
              <w:t>固体废物</w:t>
            </w:r>
          </w:p>
        </w:tc>
        <w:tc>
          <w:tcPr>
            <w:tcW w:w="383" w:type="pct"/>
            <w:vAlign w:val="center"/>
          </w:tcPr>
          <w:p w:rsidR="0017674B" w:rsidRDefault="00DE165B">
            <w:pPr>
              <w:pStyle w:val="TIE-"/>
            </w:pPr>
            <w:r>
              <w:rPr>
                <w:rFonts w:hint="eastAsia"/>
              </w:rPr>
              <w:t>牛群防疫治疗废弃物</w:t>
            </w:r>
          </w:p>
        </w:tc>
        <w:tc>
          <w:tcPr>
            <w:tcW w:w="407" w:type="pct"/>
            <w:gridSpan w:val="2"/>
            <w:vAlign w:val="center"/>
          </w:tcPr>
          <w:p w:rsidR="0017674B" w:rsidRDefault="00DE165B">
            <w:pPr>
              <w:pStyle w:val="TIE-"/>
            </w:pPr>
            <w:r>
              <w:rPr>
                <w:rFonts w:hint="eastAsia"/>
              </w:rPr>
              <w:t>/</w:t>
            </w:r>
          </w:p>
        </w:tc>
        <w:tc>
          <w:tcPr>
            <w:tcW w:w="1729" w:type="pct"/>
            <w:vAlign w:val="center"/>
          </w:tcPr>
          <w:p w:rsidR="0017674B" w:rsidRDefault="00DE165B">
            <w:pPr>
              <w:pStyle w:val="TIE-"/>
            </w:pPr>
            <w:proofErr w:type="gramStart"/>
            <w:r>
              <w:rPr>
                <w:rFonts w:hint="eastAsia"/>
              </w:rPr>
              <w:t>设危险</w:t>
            </w:r>
            <w:proofErr w:type="gramEnd"/>
            <w:r>
              <w:rPr>
                <w:rFonts w:hint="eastAsia"/>
              </w:rPr>
              <w:t>废物暂存间</w:t>
            </w:r>
            <w:r>
              <w:rPr>
                <w:rFonts w:hint="eastAsia"/>
              </w:rPr>
              <w:t>1</w:t>
            </w:r>
            <w:r>
              <w:rPr>
                <w:rFonts w:hint="eastAsia"/>
              </w:rPr>
              <w:t>座，建筑面积</w:t>
            </w:r>
            <w:r>
              <w:rPr>
                <w:rFonts w:hint="eastAsia"/>
              </w:rPr>
              <w:t>10m</w:t>
            </w:r>
            <w:r>
              <w:rPr>
                <w:rFonts w:hint="eastAsia"/>
                <w:vertAlign w:val="superscript"/>
              </w:rPr>
              <w:t>2</w:t>
            </w:r>
            <w:r>
              <w:rPr>
                <w:rFonts w:hint="eastAsia"/>
              </w:rPr>
              <w:t>，暂存牛群防疫治疗废弃物，暂存后交巴彦</w:t>
            </w:r>
            <w:proofErr w:type="gramStart"/>
            <w:r>
              <w:rPr>
                <w:rFonts w:hint="eastAsia"/>
              </w:rPr>
              <w:t>淖尔市</w:t>
            </w:r>
            <w:proofErr w:type="gramEnd"/>
            <w:r>
              <w:rPr>
                <w:rFonts w:hint="eastAsia"/>
              </w:rPr>
              <w:t>维康环保有限公司处理；</w:t>
            </w:r>
          </w:p>
          <w:p w:rsidR="0017674B" w:rsidRDefault="00DE165B">
            <w:pPr>
              <w:pStyle w:val="TIE-"/>
            </w:pPr>
            <w:r>
              <w:rPr>
                <w:rFonts w:hint="eastAsia"/>
              </w:rPr>
              <w:t>1</w:t>
            </w:r>
            <w:r>
              <w:rPr>
                <w:rFonts w:hint="eastAsia"/>
              </w:rPr>
              <w:t>）贮存场所地面须作硬化处理，以混凝土、砖、或经过防止腐化处理的钢材料进行建设，地面敷设</w:t>
            </w:r>
            <w:r>
              <w:rPr>
                <w:rFonts w:hint="eastAsia"/>
              </w:rPr>
              <w:t>2mm</w:t>
            </w:r>
            <w:r>
              <w:rPr>
                <w:rFonts w:hint="eastAsia"/>
              </w:rPr>
              <w:t>厚</w:t>
            </w:r>
            <w:r>
              <w:rPr>
                <w:rFonts w:hint="eastAsia"/>
              </w:rPr>
              <w:t>HDPE</w:t>
            </w:r>
            <w:r>
              <w:rPr>
                <w:rFonts w:hint="eastAsia"/>
              </w:rPr>
              <w:t>膜进行防渗处理，以防止渗漏和腐蚀。场所应有雨棚、围堰或围墙。场所需要密闭且有通风口。表面防渗材料应与所接触的物料或污染物相容，可采用抗渗混凝土、高密度聚乙烯膜、</w:t>
            </w:r>
            <w:proofErr w:type="gramStart"/>
            <w:r>
              <w:rPr>
                <w:rFonts w:hint="eastAsia"/>
              </w:rPr>
              <w:t>钠基膨润土</w:t>
            </w:r>
            <w:proofErr w:type="gramEnd"/>
            <w:r>
              <w:rPr>
                <w:rFonts w:hint="eastAsia"/>
              </w:rPr>
              <w:t>防水</w:t>
            </w:r>
            <w:proofErr w:type="gramStart"/>
            <w:r>
              <w:rPr>
                <w:rFonts w:hint="eastAsia"/>
              </w:rPr>
              <w:t>毯</w:t>
            </w:r>
            <w:proofErr w:type="gramEnd"/>
            <w:r>
              <w:rPr>
                <w:rFonts w:hint="eastAsia"/>
              </w:rPr>
              <w:t>或其他防渗性能等效的材料。</w:t>
            </w:r>
          </w:p>
          <w:p w:rsidR="0017674B" w:rsidRDefault="00DE165B">
            <w:pPr>
              <w:pStyle w:val="TIE-"/>
            </w:pPr>
            <w:r>
              <w:rPr>
                <w:rFonts w:hint="eastAsia"/>
              </w:rPr>
              <w:t>2</w:t>
            </w:r>
            <w:r>
              <w:rPr>
                <w:rFonts w:hint="eastAsia"/>
              </w:rPr>
              <w:t>）</w:t>
            </w:r>
            <w:proofErr w:type="gramStart"/>
            <w:r>
              <w:rPr>
                <w:rFonts w:hint="eastAsia"/>
              </w:rPr>
              <w:t>危废暂存</w:t>
            </w:r>
            <w:proofErr w:type="gramEnd"/>
            <w:r>
              <w:rPr>
                <w:rFonts w:hint="eastAsia"/>
              </w:rPr>
              <w:t>间地面与裙脚要用坚固、防渗材料建造，建筑材料必须与危险废物相容。</w:t>
            </w:r>
          </w:p>
        </w:tc>
        <w:tc>
          <w:tcPr>
            <w:tcW w:w="712" w:type="pct"/>
            <w:vAlign w:val="center"/>
          </w:tcPr>
          <w:p w:rsidR="0017674B" w:rsidRDefault="00DE165B">
            <w:pPr>
              <w:pStyle w:val="TIE-"/>
            </w:pPr>
            <w:r>
              <w:rPr>
                <w:rFonts w:hint="eastAsia"/>
              </w:rPr>
              <w:t>/</w:t>
            </w:r>
          </w:p>
        </w:tc>
        <w:tc>
          <w:tcPr>
            <w:tcW w:w="1221" w:type="pct"/>
            <w:vAlign w:val="center"/>
          </w:tcPr>
          <w:p w:rsidR="0017674B" w:rsidRDefault="00DE165B">
            <w:pPr>
              <w:pStyle w:val="TIE-"/>
            </w:pPr>
            <w:r>
              <w:rPr>
                <w:rFonts w:hint="eastAsia"/>
              </w:rPr>
              <w:t>《危险废物贮存污染控制标准》（</w:t>
            </w:r>
            <w:r>
              <w:rPr>
                <w:rFonts w:hint="eastAsia"/>
              </w:rPr>
              <w:t>GB18597-2023</w:t>
            </w:r>
            <w:r>
              <w:rPr>
                <w:rFonts w:hint="eastAsia"/>
              </w:rPr>
              <w:t>）</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Merge w:val="restart"/>
            <w:vAlign w:val="center"/>
          </w:tcPr>
          <w:p w:rsidR="0017674B" w:rsidRDefault="00DE165B">
            <w:pPr>
              <w:pStyle w:val="TIE-"/>
            </w:pPr>
            <w:r>
              <w:rPr>
                <w:rFonts w:hint="eastAsia"/>
              </w:rPr>
              <w:t>牛粪</w:t>
            </w:r>
          </w:p>
        </w:tc>
        <w:tc>
          <w:tcPr>
            <w:tcW w:w="407" w:type="pct"/>
            <w:gridSpan w:val="2"/>
            <w:vMerge w:val="restart"/>
            <w:vAlign w:val="center"/>
          </w:tcPr>
          <w:p w:rsidR="0017674B" w:rsidRDefault="00DE165B">
            <w:pPr>
              <w:pStyle w:val="TIE-"/>
            </w:pPr>
            <w:r>
              <w:rPr>
                <w:rFonts w:hint="eastAsia"/>
              </w:rPr>
              <w:t>/</w:t>
            </w:r>
          </w:p>
        </w:tc>
        <w:tc>
          <w:tcPr>
            <w:tcW w:w="1729" w:type="pct"/>
            <w:vAlign w:val="center"/>
          </w:tcPr>
          <w:p w:rsidR="0017674B" w:rsidRDefault="00DE165B">
            <w:pPr>
              <w:pStyle w:val="TIE-"/>
            </w:pPr>
            <w:r>
              <w:rPr>
                <w:rFonts w:hint="eastAsia"/>
              </w:rPr>
              <w:t>日产日清，收集后采用好氧堆肥后满足无害化要求还田利用；设置堆肥平台</w:t>
            </w:r>
            <w:r>
              <w:rPr>
                <w:rFonts w:hint="eastAsia"/>
              </w:rPr>
              <w:t>1</w:t>
            </w:r>
            <w:r>
              <w:t>座，</w:t>
            </w:r>
            <w:r>
              <w:rPr>
                <w:rFonts w:hint="eastAsia"/>
              </w:rPr>
              <w:t>占地面积</w:t>
            </w:r>
            <w:r>
              <w:rPr>
                <w:rFonts w:hint="eastAsia"/>
              </w:rPr>
              <w:t>50</w:t>
            </w:r>
            <w:r>
              <w:t>00m</w:t>
            </w:r>
            <w:r>
              <w:rPr>
                <w:vertAlign w:val="superscript"/>
              </w:rPr>
              <w:t>2</w:t>
            </w:r>
            <w:r>
              <w:t>，</w:t>
            </w:r>
            <w:r>
              <w:rPr>
                <w:rFonts w:hint="eastAsia"/>
              </w:rPr>
              <w:t>堆肥平台底部进行硬化防渗处理，四面设</w:t>
            </w:r>
            <w:r>
              <w:rPr>
                <w:rFonts w:hint="eastAsia"/>
              </w:rPr>
              <w:t>1</w:t>
            </w:r>
            <w:r>
              <w:t>.0</w:t>
            </w:r>
            <w:r>
              <w:rPr>
                <w:rFonts w:hint="eastAsia"/>
              </w:rPr>
              <w:t>m</w:t>
            </w:r>
            <w:r>
              <w:rPr>
                <w:rFonts w:hint="eastAsia"/>
              </w:rPr>
              <w:t>挡水墙。</w:t>
            </w:r>
          </w:p>
        </w:tc>
        <w:tc>
          <w:tcPr>
            <w:tcW w:w="712" w:type="pct"/>
            <w:vAlign w:val="center"/>
          </w:tcPr>
          <w:p w:rsidR="0017674B" w:rsidRDefault="00DE165B">
            <w:pPr>
              <w:pStyle w:val="TIE-"/>
            </w:pPr>
            <w:r>
              <w:rPr>
                <w:rFonts w:hint="eastAsia"/>
              </w:rPr>
              <w:t>/</w:t>
            </w:r>
          </w:p>
        </w:tc>
        <w:tc>
          <w:tcPr>
            <w:tcW w:w="1221" w:type="pct"/>
            <w:vAlign w:val="center"/>
          </w:tcPr>
          <w:p w:rsidR="0017674B" w:rsidRDefault="00DE165B">
            <w:pPr>
              <w:pStyle w:val="TIE-"/>
            </w:pPr>
            <w:r>
              <w:rPr>
                <w:rFonts w:hint="eastAsia"/>
              </w:rPr>
              <w:t>/</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Merge/>
            <w:vAlign w:val="center"/>
          </w:tcPr>
          <w:p w:rsidR="0017674B" w:rsidRDefault="0017674B">
            <w:pPr>
              <w:pStyle w:val="TIE-"/>
            </w:pPr>
          </w:p>
        </w:tc>
        <w:tc>
          <w:tcPr>
            <w:tcW w:w="407" w:type="pct"/>
            <w:gridSpan w:val="2"/>
            <w:vMerge/>
            <w:vAlign w:val="center"/>
          </w:tcPr>
          <w:p w:rsidR="0017674B" w:rsidRDefault="0017674B">
            <w:pPr>
              <w:pStyle w:val="TIE-"/>
            </w:pPr>
          </w:p>
        </w:tc>
        <w:tc>
          <w:tcPr>
            <w:tcW w:w="1729" w:type="pct"/>
            <w:vAlign w:val="center"/>
          </w:tcPr>
          <w:p w:rsidR="0017674B" w:rsidRDefault="00DE165B">
            <w:pPr>
              <w:pStyle w:val="TIE-"/>
            </w:pPr>
            <w:r>
              <w:rPr>
                <w:rFonts w:hint="eastAsia"/>
              </w:rPr>
              <w:t>目前已签订</w:t>
            </w:r>
            <w:r>
              <w:rPr>
                <w:rFonts w:hint="eastAsia"/>
              </w:rPr>
              <w:t>5</w:t>
            </w:r>
            <w:r>
              <w:t>060</w:t>
            </w:r>
            <w:r>
              <w:rPr>
                <w:rFonts w:hint="eastAsia"/>
              </w:rPr>
              <w:t>亩土地承包协议，待养殖规模发展到年存栏</w:t>
            </w:r>
            <w:r>
              <w:rPr>
                <w:rFonts w:hint="eastAsia"/>
              </w:rPr>
              <w:t>8000</w:t>
            </w:r>
            <w:r>
              <w:rPr>
                <w:rFonts w:hint="eastAsia"/>
              </w:rPr>
              <w:t>肉牛头后再配置消</w:t>
            </w:r>
            <w:proofErr w:type="gramStart"/>
            <w:r>
              <w:rPr>
                <w:rFonts w:hint="eastAsia"/>
              </w:rPr>
              <w:t>纳土地</w:t>
            </w:r>
            <w:proofErr w:type="gramEnd"/>
            <w:r>
              <w:rPr>
                <w:rFonts w:hint="eastAsia"/>
              </w:rPr>
              <w:t>1440</w:t>
            </w:r>
            <w:r>
              <w:rPr>
                <w:rFonts w:hint="eastAsia"/>
              </w:rPr>
              <w:t>亩，达产后配套有效消</w:t>
            </w:r>
            <w:proofErr w:type="gramStart"/>
            <w:r>
              <w:rPr>
                <w:rFonts w:hint="eastAsia"/>
              </w:rPr>
              <w:t>纳土地</w:t>
            </w:r>
            <w:proofErr w:type="gramEnd"/>
            <w:r>
              <w:rPr>
                <w:rFonts w:hint="eastAsia"/>
              </w:rPr>
              <w:t>不少于</w:t>
            </w:r>
            <w:r>
              <w:rPr>
                <w:rFonts w:hint="eastAsia"/>
              </w:rPr>
              <w:t>6500</w:t>
            </w:r>
            <w:r>
              <w:rPr>
                <w:rFonts w:hint="eastAsia"/>
              </w:rPr>
              <w:t>亩，消</w:t>
            </w:r>
            <w:proofErr w:type="gramStart"/>
            <w:r>
              <w:rPr>
                <w:rFonts w:hint="eastAsia"/>
              </w:rPr>
              <w:lastRenderedPageBreak/>
              <w:t>纳经好氧</w:t>
            </w:r>
            <w:proofErr w:type="gramEnd"/>
            <w:r>
              <w:rPr>
                <w:rFonts w:hint="eastAsia"/>
              </w:rPr>
              <w:t>堆肥发酵后的粪便农肥。</w:t>
            </w:r>
          </w:p>
        </w:tc>
        <w:tc>
          <w:tcPr>
            <w:tcW w:w="712" w:type="pct"/>
            <w:vAlign w:val="center"/>
          </w:tcPr>
          <w:p w:rsidR="0017674B" w:rsidRDefault="0017674B">
            <w:pPr>
              <w:pStyle w:val="TIE-"/>
            </w:pPr>
          </w:p>
        </w:tc>
        <w:tc>
          <w:tcPr>
            <w:tcW w:w="1221" w:type="pct"/>
            <w:vAlign w:val="center"/>
          </w:tcPr>
          <w:p w:rsidR="0017674B" w:rsidRDefault="0017674B">
            <w:pPr>
              <w:pStyle w:val="TIE-"/>
            </w:pP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Align w:val="center"/>
          </w:tcPr>
          <w:p w:rsidR="0017674B" w:rsidRDefault="00DE165B">
            <w:pPr>
              <w:pStyle w:val="TIE-"/>
            </w:pPr>
            <w:r>
              <w:rPr>
                <w:rFonts w:hint="eastAsia"/>
              </w:rPr>
              <w:t>病死牛</w:t>
            </w:r>
          </w:p>
        </w:tc>
        <w:tc>
          <w:tcPr>
            <w:tcW w:w="407" w:type="pct"/>
            <w:gridSpan w:val="2"/>
            <w:vAlign w:val="center"/>
          </w:tcPr>
          <w:p w:rsidR="0017674B" w:rsidRDefault="00DE165B">
            <w:pPr>
              <w:pStyle w:val="TIE-"/>
            </w:pPr>
            <w:r>
              <w:rPr>
                <w:rFonts w:hint="eastAsia"/>
              </w:rPr>
              <w:t>/</w:t>
            </w:r>
          </w:p>
        </w:tc>
        <w:tc>
          <w:tcPr>
            <w:tcW w:w="1729" w:type="pct"/>
            <w:vAlign w:val="center"/>
          </w:tcPr>
          <w:p w:rsidR="0017674B" w:rsidRDefault="00DE165B">
            <w:pPr>
              <w:pStyle w:val="TIE-"/>
            </w:pPr>
            <w:r>
              <w:rPr>
                <w:rFonts w:hint="eastAsia"/>
              </w:rPr>
              <w:t>设置</w:t>
            </w:r>
            <w:r>
              <w:rPr>
                <w:rFonts w:hint="eastAsia"/>
              </w:rPr>
              <w:t>1</w:t>
            </w:r>
            <w:r>
              <w:rPr>
                <w:rFonts w:hint="eastAsia"/>
              </w:rPr>
              <w:t>座</w:t>
            </w:r>
            <w:r>
              <w:rPr>
                <w:rFonts w:hint="eastAsia"/>
              </w:rPr>
              <w:t>20m</w:t>
            </w:r>
            <w:r>
              <w:rPr>
                <w:rFonts w:hint="eastAsia"/>
                <w:vertAlign w:val="superscript"/>
              </w:rPr>
              <w:t>2</w:t>
            </w:r>
            <w:r>
              <w:rPr>
                <w:rFonts w:hint="eastAsia"/>
              </w:rPr>
              <w:t>病死畜冷藏间暂存病死牛，交由有无害化处理资质单位进行无害化处理。</w:t>
            </w:r>
          </w:p>
        </w:tc>
        <w:tc>
          <w:tcPr>
            <w:tcW w:w="712" w:type="pct"/>
            <w:vAlign w:val="center"/>
          </w:tcPr>
          <w:p w:rsidR="0017674B" w:rsidRDefault="00DE165B">
            <w:pPr>
              <w:pStyle w:val="TIE-"/>
            </w:pPr>
            <w:r>
              <w:rPr>
                <w:rFonts w:hint="eastAsia"/>
              </w:rPr>
              <w:t>/</w:t>
            </w:r>
          </w:p>
        </w:tc>
        <w:tc>
          <w:tcPr>
            <w:tcW w:w="1221" w:type="pct"/>
            <w:vAlign w:val="center"/>
          </w:tcPr>
          <w:p w:rsidR="0017674B" w:rsidRDefault="00DE165B">
            <w:pPr>
              <w:pStyle w:val="TIE-"/>
            </w:pPr>
            <w:r>
              <w:rPr>
                <w:rFonts w:hint="eastAsia"/>
              </w:rPr>
              <w:t>《畜禽养殖业污染防治技术规范》（</w:t>
            </w:r>
            <w:r>
              <w:rPr>
                <w:rFonts w:hint="eastAsia"/>
              </w:rPr>
              <w:t>HJ/T81-2001</w:t>
            </w:r>
            <w:r>
              <w:rPr>
                <w:rFonts w:hint="eastAsia"/>
              </w:rPr>
              <w:t>）；《病死及病害动物无害化处理技术规范》（农医发</w:t>
            </w:r>
            <w:r>
              <w:rPr>
                <w:rFonts w:hint="eastAsia"/>
              </w:rPr>
              <w:t>[2017]25</w:t>
            </w:r>
            <w:r>
              <w:rPr>
                <w:rFonts w:hint="eastAsia"/>
              </w:rPr>
              <w:t>号）</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383" w:type="pct"/>
            <w:vAlign w:val="center"/>
          </w:tcPr>
          <w:p w:rsidR="0017674B" w:rsidRDefault="00DE165B">
            <w:pPr>
              <w:pStyle w:val="TIE-"/>
            </w:pPr>
            <w:r>
              <w:rPr>
                <w:rFonts w:hint="eastAsia"/>
              </w:rPr>
              <w:t>人员</w:t>
            </w:r>
          </w:p>
        </w:tc>
        <w:tc>
          <w:tcPr>
            <w:tcW w:w="407" w:type="pct"/>
            <w:gridSpan w:val="2"/>
            <w:vAlign w:val="center"/>
          </w:tcPr>
          <w:p w:rsidR="0017674B" w:rsidRDefault="00DE165B">
            <w:pPr>
              <w:pStyle w:val="TIE-"/>
            </w:pPr>
            <w:r>
              <w:t>生活垃圾</w:t>
            </w:r>
          </w:p>
        </w:tc>
        <w:tc>
          <w:tcPr>
            <w:tcW w:w="1729" w:type="pct"/>
            <w:vAlign w:val="center"/>
          </w:tcPr>
          <w:p w:rsidR="0017674B" w:rsidRDefault="00DE165B">
            <w:pPr>
              <w:pStyle w:val="TIE-"/>
            </w:pPr>
            <w:r>
              <w:rPr>
                <w:rFonts w:hint="eastAsia"/>
              </w:rPr>
              <w:t>垃圾桶分类收集，交由环卫部门处理</w:t>
            </w:r>
          </w:p>
        </w:tc>
        <w:tc>
          <w:tcPr>
            <w:tcW w:w="712" w:type="pct"/>
            <w:vAlign w:val="center"/>
          </w:tcPr>
          <w:p w:rsidR="0017674B" w:rsidRDefault="00DE165B">
            <w:pPr>
              <w:pStyle w:val="TIE-"/>
            </w:pPr>
            <w:r>
              <w:rPr>
                <w:rFonts w:hint="eastAsia"/>
              </w:rPr>
              <w:t>/</w:t>
            </w:r>
          </w:p>
        </w:tc>
        <w:tc>
          <w:tcPr>
            <w:tcW w:w="1221" w:type="pct"/>
            <w:vAlign w:val="center"/>
          </w:tcPr>
          <w:p w:rsidR="0017674B" w:rsidRDefault="00DE165B">
            <w:pPr>
              <w:pStyle w:val="TIE-"/>
            </w:pPr>
            <w:r>
              <w:rPr>
                <w:rFonts w:hint="eastAsia"/>
              </w:rPr>
              <w:t>/</w:t>
            </w:r>
          </w:p>
        </w:tc>
        <w:tc>
          <w:tcPr>
            <w:tcW w:w="383" w:type="pct"/>
            <w:vAlign w:val="center"/>
          </w:tcPr>
          <w:p w:rsidR="0017674B" w:rsidRDefault="00DE165B">
            <w:pPr>
              <w:pStyle w:val="TIE-"/>
            </w:pPr>
            <w:r>
              <w:rPr>
                <w:rFonts w:hint="eastAsia"/>
              </w:rPr>
              <w:t>“三同时”</w:t>
            </w:r>
          </w:p>
        </w:tc>
      </w:tr>
      <w:tr w:rsidR="0017674B">
        <w:trPr>
          <w:jc w:val="center"/>
        </w:trPr>
        <w:tc>
          <w:tcPr>
            <w:tcW w:w="165" w:type="pct"/>
            <w:vAlign w:val="center"/>
          </w:tcPr>
          <w:p w:rsidR="0017674B" w:rsidRDefault="00DE165B">
            <w:pPr>
              <w:pStyle w:val="TIE-"/>
            </w:pPr>
            <w:r>
              <w:t>噪声</w:t>
            </w:r>
          </w:p>
        </w:tc>
        <w:tc>
          <w:tcPr>
            <w:tcW w:w="383" w:type="pct"/>
            <w:vAlign w:val="center"/>
          </w:tcPr>
          <w:p w:rsidR="0017674B" w:rsidRDefault="00DE165B">
            <w:pPr>
              <w:pStyle w:val="TIE-"/>
            </w:pPr>
            <w:r>
              <w:rPr>
                <w:rFonts w:hint="eastAsia"/>
              </w:rPr>
              <w:t>风机和</w:t>
            </w:r>
            <w:r>
              <w:t>泵类</w:t>
            </w:r>
          </w:p>
        </w:tc>
        <w:tc>
          <w:tcPr>
            <w:tcW w:w="407" w:type="pct"/>
            <w:gridSpan w:val="2"/>
            <w:vAlign w:val="center"/>
          </w:tcPr>
          <w:p w:rsidR="0017674B" w:rsidRDefault="00DE165B">
            <w:pPr>
              <w:pStyle w:val="TIE-"/>
            </w:pPr>
            <w:r>
              <w:rPr>
                <w:rFonts w:hint="eastAsia"/>
                <w:lang w:val="en-GB"/>
              </w:rPr>
              <w:t>噪声</w:t>
            </w:r>
          </w:p>
        </w:tc>
        <w:tc>
          <w:tcPr>
            <w:tcW w:w="1729" w:type="pct"/>
            <w:vAlign w:val="center"/>
          </w:tcPr>
          <w:p w:rsidR="0017674B" w:rsidRDefault="00DE165B">
            <w:pPr>
              <w:pStyle w:val="TIE-"/>
            </w:pPr>
            <w:r>
              <w:rPr>
                <w:rFonts w:hint="eastAsia"/>
              </w:rPr>
              <w:t>基础减振、全封闭操作间</w:t>
            </w:r>
            <w:r>
              <w:t>等措施</w:t>
            </w:r>
          </w:p>
        </w:tc>
        <w:tc>
          <w:tcPr>
            <w:tcW w:w="712" w:type="pct"/>
            <w:vAlign w:val="center"/>
          </w:tcPr>
          <w:p w:rsidR="0017674B" w:rsidRDefault="00DE165B">
            <w:pPr>
              <w:pStyle w:val="TIE-"/>
            </w:pPr>
            <w:r>
              <w:rPr>
                <w:rFonts w:hint="eastAsia"/>
              </w:rPr>
              <w:t>检测因子：</w:t>
            </w:r>
            <w:r>
              <w:t>Leq</w:t>
            </w:r>
            <w:r>
              <w:rPr>
                <w:rFonts w:hint="eastAsia"/>
              </w:rPr>
              <w:t>；</w:t>
            </w:r>
          </w:p>
          <w:p w:rsidR="0017674B" w:rsidRDefault="00DE165B">
            <w:pPr>
              <w:pStyle w:val="TIE-"/>
            </w:pPr>
            <w:r>
              <w:rPr>
                <w:rFonts w:hint="eastAsia"/>
              </w:rPr>
              <w:t>监测点：厂界四周</w:t>
            </w:r>
            <w:r>
              <w:rPr>
                <w:rFonts w:hint="eastAsia"/>
              </w:rPr>
              <w:t>4</w:t>
            </w:r>
            <w:r>
              <w:rPr>
                <w:rFonts w:hint="eastAsia"/>
              </w:rPr>
              <w:t>个点</w:t>
            </w:r>
          </w:p>
        </w:tc>
        <w:tc>
          <w:tcPr>
            <w:tcW w:w="1221" w:type="pct"/>
            <w:vAlign w:val="center"/>
          </w:tcPr>
          <w:p w:rsidR="0017674B" w:rsidRDefault="00DE165B">
            <w:pPr>
              <w:pStyle w:val="TIE-"/>
            </w:pPr>
            <w:r>
              <w:rPr>
                <w:rFonts w:hint="eastAsia"/>
              </w:rPr>
              <w:t>《工业企业厂界环境噪声排放标准》（</w:t>
            </w:r>
            <w:r>
              <w:rPr>
                <w:rFonts w:hint="eastAsia"/>
              </w:rPr>
              <w:t>GB12348-2008</w:t>
            </w:r>
            <w:r>
              <w:rPr>
                <w:rFonts w:hint="eastAsia"/>
              </w:rPr>
              <w:t>）</w:t>
            </w:r>
            <w:r>
              <w:rPr>
                <w:rFonts w:hint="eastAsia"/>
              </w:rPr>
              <w:t>2</w:t>
            </w:r>
            <w:r>
              <w:rPr>
                <w:rFonts w:hint="eastAsia"/>
              </w:rPr>
              <w:t>类标准值</w:t>
            </w:r>
          </w:p>
        </w:tc>
        <w:tc>
          <w:tcPr>
            <w:tcW w:w="383" w:type="pct"/>
            <w:vAlign w:val="center"/>
          </w:tcPr>
          <w:p w:rsidR="0017674B" w:rsidRDefault="00DE165B">
            <w:pPr>
              <w:pStyle w:val="TIE-"/>
            </w:pPr>
            <w:r>
              <w:rPr>
                <w:rFonts w:hint="eastAsia"/>
              </w:rPr>
              <w:t>“三同时”</w:t>
            </w:r>
          </w:p>
        </w:tc>
      </w:tr>
      <w:tr w:rsidR="0017674B">
        <w:trPr>
          <w:jc w:val="center"/>
        </w:trPr>
        <w:tc>
          <w:tcPr>
            <w:tcW w:w="165" w:type="pct"/>
            <w:vAlign w:val="center"/>
          </w:tcPr>
          <w:p w:rsidR="0017674B" w:rsidRDefault="00DE165B">
            <w:pPr>
              <w:pStyle w:val="TIE-"/>
            </w:pPr>
            <w:r>
              <w:rPr>
                <w:rFonts w:hint="eastAsia"/>
              </w:rPr>
              <w:t>绿化</w:t>
            </w:r>
          </w:p>
        </w:tc>
        <w:tc>
          <w:tcPr>
            <w:tcW w:w="790" w:type="pct"/>
            <w:gridSpan w:val="3"/>
            <w:vAlign w:val="center"/>
          </w:tcPr>
          <w:p w:rsidR="0017674B" w:rsidRDefault="00DE165B">
            <w:pPr>
              <w:pStyle w:val="TIE-"/>
              <w:rPr>
                <w:lang w:val="en-GB"/>
              </w:rPr>
            </w:pPr>
            <w:r>
              <w:rPr>
                <w:rFonts w:hint="eastAsia"/>
                <w:lang w:val="en-GB"/>
              </w:rPr>
              <w:t>绿化工程</w:t>
            </w:r>
          </w:p>
        </w:tc>
        <w:tc>
          <w:tcPr>
            <w:tcW w:w="1729" w:type="pct"/>
            <w:vAlign w:val="center"/>
          </w:tcPr>
          <w:p w:rsidR="0017674B" w:rsidRDefault="00DE165B">
            <w:pPr>
              <w:pStyle w:val="TIE-"/>
            </w:pPr>
            <w:r>
              <w:rPr>
                <w:rFonts w:hint="eastAsia"/>
              </w:rPr>
              <w:t>在养殖场四周及道路两侧要种植乔灌相间树种，选择适宜树种和草本植物，绿化面积为</w:t>
            </w:r>
            <w:r>
              <w:rPr>
                <w:rFonts w:hint="eastAsia"/>
              </w:rPr>
              <w:t>2000m</w:t>
            </w:r>
            <w:r>
              <w:rPr>
                <w:rFonts w:hint="eastAsia"/>
                <w:vertAlign w:val="superscript"/>
              </w:rPr>
              <w:t>2</w:t>
            </w:r>
            <w:r>
              <w:rPr>
                <w:rFonts w:hint="eastAsia"/>
              </w:rPr>
              <w:t>。</w:t>
            </w:r>
          </w:p>
        </w:tc>
        <w:tc>
          <w:tcPr>
            <w:tcW w:w="712" w:type="pct"/>
            <w:vAlign w:val="center"/>
          </w:tcPr>
          <w:p w:rsidR="0017674B" w:rsidRDefault="00DE165B">
            <w:pPr>
              <w:pStyle w:val="TIE-"/>
            </w:pPr>
            <w:r>
              <w:rPr>
                <w:rFonts w:hint="eastAsia"/>
              </w:rPr>
              <w:t>/</w:t>
            </w:r>
          </w:p>
        </w:tc>
        <w:tc>
          <w:tcPr>
            <w:tcW w:w="1221" w:type="pct"/>
            <w:vAlign w:val="center"/>
          </w:tcPr>
          <w:p w:rsidR="0017674B" w:rsidRDefault="00DE165B">
            <w:pPr>
              <w:pStyle w:val="TIE-"/>
            </w:pPr>
            <w:r>
              <w:rPr>
                <w:rFonts w:hint="eastAsia"/>
              </w:rPr>
              <w:t>/</w:t>
            </w:r>
          </w:p>
        </w:tc>
        <w:tc>
          <w:tcPr>
            <w:tcW w:w="383" w:type="pct"/>
            <w:vAlign w:val="center"/>
          </w:tcPr>
          <w:p w:rsidR="0017674B" w:rsidRDefault="00DE165B">
            <w:pPr>
              <w:pStyle w:val="TIE-"/>
            </w:pPr>
            <w:r>
              <w:rPr>
                <w:rFonts w:hint="eastAsia"/>
              </w:rPr>
              <w:t>“三同时”</w:t>
            </w:r>
          </w:p>
        </w:tc>
      </w:tr>
      <w:tr w:rsidR="0017674B">
        <w:trPr>
          <w:jc w:val="center"/>
        </w:trPr>
        <w:tc>
          <w:tcPr>
            <w:tcW w:w="165" w:type="pct"/>
            <w:vMerge w:val="restart"/>
            <w:vAlign w:val="center"/>
          </w:tcPr>
          <w:p w:rsidR="0017674B" w:rsidRDefault="00DE165B">
            <w:pPr>
              <w:pStyle w:val="TIE-"/>
            </w:pPr>
            <w:r>
              <w:rPr>
                <w:rFonts w:hint="eastAsia"/>
              </w:rPr>
              <w:t>管理</w:t>
            </w:r>
          </w:p>
        </w:tc>
        <w:tc>
          <w:tcPr>
            <w:tcW w:w="478" w:type="pct"/>
            <w:gridSpan w:val="2"/>
            <w:vAlign w:val="center"/>
          </w:tcPr>
          <w:p w:rsidR="0017674B" w:rsidRDefault="00DE165B">
            <w:pPr>
              <w:pStyle w:val="TIE-"/>
            </w:pPr>
            <w:r>
              <w:rPr>
                <w:rFonts w:hint="eastAsia"/>
              </w:rPr>
              <w:t>环境监测</w:t>
            </w:r>
          </w:p>
        </w:tc>
        <w:tc>
          <w:tcPr>
            <w:tcW w:w="2041" w:type="pct"/>
            <w:gridSpan w:val="2"/>
            <w:vAlign w:val="center"/>
          </w:tcPr>
          <w:p w:rsidR="0017674B" w:rsidRDefault="00DE165B">
            <w:pPr>
              <w:pStyle w:val="TIE-"/>
            </w:pPr>
            <w:r>
              <w:rPr>
                <w:rFonts w:ascii="宋体" w:hAnsi="宋体" w:cs="Arial" w:hint="eastAsia"/>
              </w:rPr>
              <w:t>委托有资质的监测单位每年进行例行监测。</w:t>
            </w:r>
          </w:p>
        </w:tc>
        <w:tc>
          <w:tcPr>
            <w:tcW w:w="712" w:type="pct"/>
            <w:vAlign w:val="center"/>
          </w:tcPr>
          <w:p w:rsidR="0017674B" w:rsidRDefault="00DE165B">
            <w:pPr>
              <w:pStyle w:val="TIE-"/>
            </w:pPr>
            <w:r>
              <w:rPr>
                <w:rFonts w:hint="eastAsia"/>
              </w:rPr>
              <w:t>/</w:t>
            </w:r>
          </w:p>
        </w:tc>
        <w:tc>
          <w:tcPr>
            <w:tcW w:w="1221" w:type="pct"/>
            <w:vMerge w:val="restart"/>
            <w:vAlign w:val="center"/>
          </w:tcPr>
          <w:p w:rsidR="0017674B" w:rsidRDefault="00DE165B">
            <w:pPr>
              <w:pStyle w:val="TIE-"/>
            </w:pPr>
            <w:r>
              <w:rPr>
                <w:rFonts w:hint="eastAsia"/>
              </w:rPr>
              <w:t>按相关操作规程进行</w:t>
            </w:r>
          </w:p>
        </w:tc>
        <w:tc>
          <w:tcPr>
            <w:tcW w:w="383" w:type="pct"/>
            <w:vMerge w:val="restart"/>
            <w:vAlign w:val="center"/>
          </w:tcPr>
          <w:p w:rsidR="0017674B" w:rsidRDefault="00DE165B">
            <w:pPr>
              <w:pStyle w:val="TIE-"/>
            </w:pPr>
            <w:r>
              <w:rPr>
                <w:rFonts w:hint="eastAsia"/>
              </w:rPr>
              <w:t>“三同时”</w:t>
            </w:r>
          </w:p>
        </w:tc>
      </w:tr>
      <w:tr w:rsidR="0017674B">
        <w:trPr>
          <w:jc w:val="center"/>
        </w:trPr>
        <w:tc>
          <w:tcPr>
            <w:tcW w:w="165" w:type="pct"/>
            <w:vMerge/>
            <w:vAlign w:val="center"/>
          </w:tcPr>
          <w:p w:rsidR="0017674B" w:rsidRDefault="0017674B">
            <w:pPr>
              <w:pStyle w:val="TIE-"/>
            </w:pPr>
          </w:p>
        </w:tc>
        <w:tc>
          <w:tcPr>
            <w:tcW w:w="478" w:type="pct"/>
            <w:gridSpan w:val="2"/>
            <w:vAlign w:val="center"/>
          </w:tcPr>
          <w:p w:rsidR="0017674B" w:rsidRDefault="00DE165B">
            <w:pPr>
              <w:pStyle w:val="TIE-"/>
              <w:rPr>
                <w:rFonts w:ascii="宋体" w:hAnsi="宋体" w:cs="Arial"/>
              </w:rPr>
            </w:pPr>
            <w:r>
              <w:rPr>
                <w:rFonts w:ascii="宋体" w:hAnsi="宋体" w:cs="Arial" w:hint="eastAsia"/>
              </w:rPr>
              <w:t>环境管理</w:t>
            </w:r>
          </w:p>
        </w:tc>
        <w:tc>
          <w:tcPr>
            <w:tcW w:w="2041" w:type="pct"/>
            <w:gridSpan w:val="2"/>
            <w:vAlign w:val="center"/>
          </w:tcPr>
          <w:p w:rsidR="0017674B" w:rsidRDefault="00DE165B">
            <w:pPr>
              <w:pStyle w:val="TIE-"/>
              <w:rPr>
                <w:rFonts w:ascii="宋体" w:hAnsi="宋体" w:cs="Arial"/>
              </w:rPr>
            </w:pPr>
            <w:r>
              <w:rPr>
                <w:rFonts w:ascii="宋体" w:hAnsi="宋体" w:cs="Arial" w:hint="eastAsia"/>
              </w:rPr>
              <w:t>设置环保机构，建立健全各项环境管理制度，提出管理要求。</w:t>
            </w:r>
          </w:p>
        </w:tc>
        <w:tc>
          <w:tcPr>
            <w:tcW w:w="712" w:type="pct"/>
            <w:vAlign w:val="center"/>
          </w:tcPr>
          <w:p w:rsidR="0017674B" w:rsidRDefault="00DE165B">
            <w:pPr>
              <w:pStyle w:val="TIE-"/>
            </w:pPr>
            <w:r>
              <w:rPr>
                <w:rFonts w:hint="eastAsia"/>
              </w:rPr>
              <w:t>/</w:t>
            </w:r>
          </w:p>
        </w:tc>
        <w:tc>
          <w:tcPr>
            <w:tcW w:w="1221" w:type="pct"/>
            <w:vMerge/>
            <w:vAlign w:val="center"/>
          </w:tcPr>
          <w:p w:rsidR="0017674B" w:rsidRDefault="0017674B">
            <w:pPr>
              <w:pStyle w:val="TIE-"/>
            </w:pPr>
          </w:p>
        </w:tc>
        <w:tc>
          <w:tcPr>
            <w:tcW w:w="383" w:type="pct"/>
            <w:vMerge/>
            <w:vAlign w:val="center"/>
          </w:tcPr>
          <w:p w:rsidR="0017674B" w:rsidRDefault="0017674B">
            <w:pPr>
              <w:pStyle w:val="TIE-"/>
            </w:pPr>
          </w:p>
        </w:tc>
      </w:tr>
      <w:bookmarkEnd w:id="466"/>
      <w:bookmarkEnd w:id="484"/>
    </w:tbl>
    <w:p w:rsidR="0017674B" w:rsidRDefault="0017674B">
      <w:pPr>
        <w:ind w:firstLine="480"/>
        <w:rPr>
          <w:szCs w:val="20"/>
          <w:lang w:val="en-GB"/>
        </w:rPr>
        <w:sectPr w:rsidR="0017674B">
          <w:pgSz w:w="16838" w:h="11906" w:orient="landscape"/>
          <w:pgMar w:top="1418" w:right="1418" w:bottom="1247" w:left="1701" w:header="851" w:footer="680" w:gutter="0"/>
          <w:pgNumType w:fmt="numberInDash"/>
          <w:cols w:space="720"/>
          <w:docGrid w:linePitch="326"/>
        </w:sectPr>
      </w:pPr>
    </w:p>
    <w:p w:rsidR="0017674B" w:rsidRDefault="00DE165B">
      <w:pPr>
        <w:pStyle w:val="1"/>
      </w:pPr>
      <w:bookmarkStart w:id="485" w:name="_Toc523322410"/>
      <w:bookmarkStart w:id="486" w:name="_Toc157447972"/>
      <w:r>
        <w:rPr>
          <w:rFonts w:hint="eastAsia"/>
        </w:rPr>
        <w:lastRenderedPageBreak/>
        <w:t>10</w:t>
      </w:r>
      <w:r>
        <w:t>结论及建议</w:t>
      </w:r>
      <w:bookmarkEnd w:id="485"/>
      <w:bookmarkEnd w:id="486"/>
    </w:p>
    <w:p w:rsidR="0017674B" w:rsidRDefault="00DE165B">
      <w:pPr>
        <w:pStyle w:val="2"/>
      </w:pPr>
      <w:bookmarkStart w:id="487" w:name="_Toc157447973"/>
      <w:bookmarkStart w:id="488" w:name="_Toc523322411"/>
      <w:bookmarkStart w:id="489" w:name="_Toc494206411"/>
      <w:bookmarkStart w:id="490" w:name="_Toc487188689"/>
      <w:r>
        <w:rPr>
          <w:rFonts w:hint="eastAsia"/>
        </w:rPr>
        <w:t>10.</w:t>
      </w:r>
      <w:r>
        <w:t>1</w:t>
      </w:r>
      <w:r>
        <w:t>建设项目概况</w:t>
      </w:r>
      <w:bookmarkEnd w:id="487"/>
      <w:bookmarkEnd w:id="488"/>
      <w:bookmarkEnd w:id="489"/>
      <w:bookmarkEnd w:id="490"/>
    </w:p>
    <w:p w:rsidR="0017674B" w:rsidRDefault="00DE165B">
      <w:pPr>
        <w:ind w:firstLine="480"/>
        <w:rPr>
          <w:szCs w:val="24"/>
        </w:rPr>
      </w:pPr>
      <w:r>
        <w:rPr>
          <w:rFonts w:hint="eastAsia"/>
          <w:szCs w:val="24"/>
        </w:rPr>
        <w:t>五原县宏丰农牧</w:t>
      </w:r>
      <w:proofErr w:type="gramStart"/>
      <w:r>
        <w:rPr>
          <w:rFonts w:hint="eastAsia"/>
          <w:szCs w:val="24"/>
        </w:rPr>
        <w:t>林开发</w:t>
      </w:r>
      <w:proofErr w:type="gramEnd"/>
      <w:r>
        <w:rPr>
          <w:rFonts w:hint="eastAsia"/>
          <w:szCs w:val="24"/>
        </w:rPr>
        <w:t>有限公司</w:t>
      </w:r>
      <w:r>
        <w:rPr>
          <w:rFonts w:hint="eastAsia"/>
          <w:szCs w:val="24"/>
        </w:rPr>
        <w:t>10000</w:t>
      </w:r>
      <w:r>
        <w:rPr>
          <w:rFonts w:hint="eastAsia"/>
          <w:szCs w:val="24"/>
        </w:rPr>
        <w:t>头肉牛养殖建设项目，</w:t>
      </w:r>
      <w:r>
        <w:rPr>
          <w:szCs w:val="24"/>
        </w:rPr>
        <w:t>位于</w:t>
      </w:r>
      <w:r>
        <w:rPr>
          <w:rFonts w:hint="eastAsia"/>
          <w:szCs w:val="24"/>
        </w:rPr>
        <w:t>天吉泰镇</w:t>
      </w:r>
      <w:proofErr w:type="gramStart"/>
      <w:r>
        <w:rPr>
          <w:rFonts w:hint="eastAsia"/>
          <w:szCs w:val="24"/>
        </w:rPr>
        <w:t>二合永村</w:t>
      </w:r>
      <w:proofErr w:type="gramEnd"/>
      <w:r>
        <w:rPr>
          <w:szCs w:val="24"/>
        </w:rPr>
        <w:t>，属于</w:t>
      </w:r>
      <w:r>
        <w:rPr>
          <w:rFonts w:hint="eastAsia"/>
          <w:szCs w:val="24"/>
        </w:rPr>
        <w:t>五原</w:t>
      </w:r>
      <w:proofErr w:type="gramStart"/>
      <w:r>
        <w:rPr>
          <w:rFonts w:hint="eastAsia"/>
          <w:szCs w:val="24"/>
        </w:rPr>
        <w:t>县一般</w:t>
      </w:r>
      <w:proofErr w:type="gramEnd"/>
      <w:r>
        <w:rPr>
          <w:rFonts w:hint="eastAsia"/>
          <w:szCs w:val="24"/>
        </w:rPr>
        <w:t>生态空间</w:t>
      </w:r>
      <w:r>
        <w:rPr>
          <w:rFonts w:hint="eastAsia"/>
          <w:szCs w:val="24"/>
        </w:rPr>
        <w:t>-</w:t>
      </w:r>
      <w:r>
        <w:rPr>
          <w:rFonts w:hint="eastAsia"/>
          <w:szCs w:val="24"/>
        </w:rPr>
        <w:t>水土保持环境管控单元（</w:t>
      </w:r>
      <w:r>
        <w:rPr>
          <w:rFonts w:hint="eastAsia"/>
          <w:szCs w:val="24"/>
        </w:rPr>
        <w:t>ZH15082110016</w:t>
      </w:r>
      <w:r>
        <w:rPr>
          <w:rFonts w:hint="eastAsia"/>
          <w:szCs w:val="24"/>
        </w:rPr>
        <w:t>），项目总</w:t>
      </w:r>
      <w:r>
        <w:rPr>
          <w:szCs w:val="24"/>
        </w:rPr>
        <w:t>投资</w:t>
      </w:r>
      <w:r>
        <w:rPr>
          <w:rFonts w:hint="eastAsia"/>
          <w:szCs w:val="24"/>
        </w:rPr>
        <w:t>5425.83</w:t>
      </w:r>
      <w:r>
        <w:rPr>
          <w:rFonts w:hint="eastAsia"/>
          <w:szCs w:val="24"/>
        </w:rPr>
        <w:t>万元，占地面积</w:t>
      </w:r>
      <w:r>
        <w:rPr>
          <w:szCs w:val="24"/>
        </w:rPr>
        <w:t>287.016</w:t>
      </w:r>
      <w:r>
        <w:rPr>
          <w:rFonts w:hint="eastAsia"/>
          <w:szCs w:val="24"/>
        </w:rPr>
        <w:t>亩，建设</w:t>
      </w:r>
      <w:r>
        <w:rPr>
          <w:rFonts w:hint="eastAsia"/>
          <w:szCs w:val="24"/>
        </w:rPr>
        <w:t>11</w:t>
      </w:r>
      <w:proofErr w:type="gramStart"/>
      <w:r>
        <w:rPr>
          <w:szCs w:val="24"/>
        </w:rPr>
        <w:t>座</w:t>
      </w:r>
      <w:r>
        <w:rPr>
          <w:rFonts w:hint="eastAsia"/>
          <w:szCs w:val="24"/>
        </w:rPr>
        <w:t>标</w:t>
      </w:r>
      <w:proofErr w:type="gramEnd"/>
      <w:r>
        <w:rPr>
          <w:rFonts w:hint="eastAsia"/>
          <w:szCs w:val="24"/>
        </w:rPr>
        <w:t>准化牛舍并配套相应公辅工程、环保工程，建设完成后肉牛年存栏规模</w:t>
      </w:r>
      <w:r>
        <w:rPr>
          <w:szCs w:val="24"/>
        </w:rPr>
        <w:t>10</w:t>
      </w:r>
      <w:r>
        <w:rPr>
          <w:rFonts w:hint="eastAsia"/>
          <w:szCs w:val="24"/>
        </w:rPr>
        <w:t>000</w:t>
      </w:r>
      <w:r>
        <w:rPr>
          <w:rFonts w:hint="eastAsia"/>
          <w:szCs w:val="24"/>
        </w:rPr>
        <w:t>头，年出栏</w:t>
      </w:r>
      <w:r>
        <w:rPr>
          <w:rFonts w:hint="eastAsia"/>
          <w:szCs w:val="24"/>
        </w:rPr>
        <w:t>3000</w:t>
      </w:r>
      <w:r>
        <w:rPr>
          <w:rFonts w:hint="eastAsia"/>
          <w:szCs w:val="24"/>
        </w:rPr>
        <w:t>头。</w:t>
      </w:r>
    </w:p>
    <w:p w:rsidR="0017674B" w:rsidRDefault="00DE165B">
      <w:pPr>
        <w:pStyle w:val="2"/>
      </w:pPr>
      <w:bookmarkStart w:id="491" w:name="_Toc371696638"/>
      <w:bookmarkStart w:id="492" w:name="_Toc157447974"/>
      <w:bookmarkStart w:id="493" w:name="_Toc494206412"/>
      <w:bookmarkStart w:id="494" w:name="_Toc487188690"/>
      <w:bookmarkStart w:id="495" w:name="_Toc523322412"/>
      <w:r>
        <w:t>1</w:t>
      </w:r>
      <w:r>
        <w:rPr>
          <w:rFonts w:hint="eastAsia"/>
        </w:rPr>
        <w:t>0</w:t>
      </w:r>
      <w:r>
        <w:t>.2</w:t>
      </w:r>
      <w:bookmarkEnd w:id="491"/>
      <w:r>
        <w:rPr>
          <w:rFonts w:hint="eastAsia"/>
        </w:rPr>
        <w:t>环境可行性结论</w:t>
      </w:r>
      <w:bookmarkEnd w:id="492"/>
    </w:p>
    <w:p w:rsidR="0017674B" w:rsidRDefault="00DE165B">
      <w:pPr>
        <w:pStyle w:val="3"/>
      </w:pPr>
      <w:bookmarkStart w:id="496" w:name="_Toc157447975"/>
      <w:r>
        <w:t>10.2.1</w:t>
      </w:r>
      <w:r>
        <w:rPr>
          <w:rFonts w:hint="eastAsia"/>
        </w:rPr>
        <w:t>产业政策符合性分析</w:t>
      </w:r>
      <w:bookmarkEnd w:id="493"/>
      <w:bookmarkEnd w:id="494"/>
      <w:bookmarkEnd w:id="495"/>
      <w:bookmarkEnd w:id="496"/>
    </w:p>
    <w:p w:rsidR="0017674B" w:rsidRDefault="00DE165B">
      <w:pPr>
        <w:ind w:firstLine="480"/>
      </w:pPr>
      <w:r>
        <w:rPr>
          <w:rFonts w:hint="eastAsia"/>
        </w:rPr>
        <w:t>根据《产业结构调整指导目录（</w:t>
      </w:r>
      <w:r>
        <w:rPr>
          <w:rFonts w:hint="eastAsia"/>
        </w:rPr>
        <w:t>2024</w:t>
      </w:r>
      <w:r>
        <w:rPr>
          <w:rFonts w:hint="eastAsia"/>
        </w:rPr>
        <w:t>年本）》（中华人民共和国国家发展和改革委员会令第</w:t>
      </w:r>
      <w:r>
        <w:rPr>
          <w:rFonts w:hint="eastAsia"/>
        </w:rPr>
        <w:t>7</w:t>
      </w:r>
      <w:r>
        <w:rPr>
          <w:rFonts w:hint="eastAsia"/>
        </w:rPr>
        <w:t>号），项目不属于“鼓励类”、“限制类”、“淘汰类”，符合产业政策要求。</w:t>
      </w:r>
      <w:bookmarkStart w:id="497" w:name="_Hlk46775861"/>
      <w:r>
        <w:rPr>
          <w:rFonts w:hint="eastAsia"/>
        </w:rPr>
        <w:t>项目已于</w:t>
      </w:r>
      <w:r>
        <w:rPr>
          <w:rFonts w:hint="eastAsia"/>
        </w:rPr>
        <w:t>2009</w:t>
      </w:r>
      <w:r>
        <w:rPr>
          <w:rFonts w:hint="eastAsia"/>
        </w:rPr>
        <w:t>年</w:t>
      </w:r>
      <w:r>
        <w:rPr>
          <w:rFonts w:hint="eastAsia"/>
        </w:rPr>
        <w:t>11</w:t>
      </w:r>
      <w:r>
        <w:rPr>
          <w:rFonts w:hint="eastAsia"/>
        </w:rPr>
        <w:t>月在自治区发展和改革委员会完成备案（</w:t>
      </w:r>
      <w:proofErr w:type="gramStart"/>
      <w:r>
        <w:rPr>
          <w:rFonts w:hint="eastAsia"/>
        </w:rPr>
        <w:t>内发改农字</w:t>
      </w:r>
      <w:proofErr w:type="gramEnd"/>
      <w:r>
        <w:rPr>
          <w:rFonts w:hint="eastAsia"/>
        </w:rPr>
        <w:t>[2009]2433</w:t>
      </w:r>
      <w:r>
        <w:rPr>
          <w:rFonts w:hint="eastAsia"/>
        </w:rPr>
        <w:t>号）。</w:t>
      </w:r>
    </w:p>
    <w:bookmarkEnd w:id="497"/>
    <w:p w:rsidR="0017674B" w:rsidRDefault="00DE165B">
      <w:pPr>
        <w:ind w:firstLine="480"/>
      </w:pPr>
      <w:r>
        <w:rPr>
          <w:rFonts w:hint="eastAsia"/>
        </w:rPr>
        <w:t>因此，本项目建设符合国家产业政策。</w:t>
      </w:r>
    </w:p>
    <w:p w:rsidR="0017674B" w:rsidRDefault="00DE165B">
      <w:pPr>
        <w:pStyle w:val="3"/>
      </w:pPr>
      <w:bookmarkStart w:id="498" w:name="_Toc157447976"/>
      <w:r>
        <w:t>10.2.2</w:t>
      </w:r>
      <w:r>
        <w:rPr>
          <w:rFonts w:hint="eastAsia"/>
        </w:rPr>
        <w:t>选址与相关规划符合性分析结论</w:t>
      </w:r>
      <w:bookmarkEnd w:id="498"/>
    </w:p>
    <w:p w:rsidR="0017674B" w:rsidRDefault="00DE165B">
      <w:pPr>
        <w:ind w:firstLine="480"/>
        <w:rPr>
          <w:szCs w:val="24"/>
        </w:rPr>
      </w:pPr>
      <w:r>
        <w:rPr>
          <w:rFonts w:hint="eastAsia"/>
          <w:szCs w:val="24"/>
        </w:rPr>
        <w:t>项目选址与《畜禽养殖业污染治理工程技术规范》（</w:t>
      </w:r>
      <w:r>
        <w:rPr>
          <w:rFonts w:hint="eastAsia"/>
          <w:szCs w:val="24"/>
        </w:rPr>
        <w:t>HJ497-2009</w:t>
      </w:r>
      <w:r>
        <w:rPr>
          <w:rFonts w:hint="eastAsia"/>
          <w:szCs w:val="24"/>
        </w:rPr>
        <w:t>）和《畜禽规模养殖污染防治条例》（中华人民共和国国务院令第</w:t>
      </w:r>
      <w:r>
        <w:rPr>
          <w:rFonts w:hint="eastAsia"/>
          <w:szCs w:val="24"/>
        </w:rPr>
        <w:t>643</w:t>
      </w:r>
      <w:r>
        <w:rPr>
          <w:rFonts w:hint="eastAsia"/>
          <w:szCs w:val="24"/>
        </w:rPr>
        <w:t>号）等相关要求相符。</w:t>
      </w:r>
    </w:p>
    <w:p w:rsidR="0017674B" w:rsidRDefault="00DE165B">
      <w:pPr>
        <w:ind w:firstLine="480"/>
        <w:rPr>
          <w:szCs w:val="24"/>
        </w:rPr>
      </w:pPr>
      <w:bookmarkStart w:id="499" w:name="_Hlk46775988"/>
      <w:r>
        <w:rPr>
          <w:rFonts w:hint="eastAsia"/>
          <w:szCs w:val="24"/>
        </w:rPr>
        <w:t>项目选址不在五原县划定的禁养区和限养区范围内，不占用永久基本农田，项目选址符合畜禽养殖相关规定。</w:t>
      </w:r>
    </w:p>
    <w:p w:rsidR="0017674B" w:rsidRDefault="00DE165B">
      <w:pPr>
        <w:pStyle w:val="3"/>
      </w:pPr>
      <w:bookmarkStart w:id="500" w:name="_Toc157447977"/>
      <w:bookmarkEnd w:id="499"/>
      <w:r>
        <w:t>10.2.3</w:t>
      </w:r>
      <w:r>
        <w:rPr>
          <w:rFonts w:hint="eastAsia"/>
        </w:rPr>
        <w:t>平面布局合理性分析结论</w:t>
      </w:r>
      <w:bookmarkEnd w:id="500"/>
    </w:p>
    <w:p w:rsidR="0017674B" w:rsidRDefault="00DE165B">
      <w:pPr>
        <w:ind w:firstLine="480"/>
        <w:rPr>
          <w:szCs w:val="24"/>
        </w:rPr>
      </w:pPr>
      <w:r>
        <w:rPr>
          <w:rFonts w:hint="eastAsia"/>
          <w:szCs w:val="24"/>
        </w:rPr>
        <w:t>本项目养殖区和非养殖区功能分区布置进行分隔，通过合理组织功能分区，合理布置养殖区，合理组织交通运输方便快捷；保证生产工艺流程畅通。养殖场四周种植高大乔木，尽可能减轻恶臭气体对当地村民影响；养殖场平面布置符合环境保护、安全生产、卫生防疫、绿化与工业企业卫生要求。</w:t>
      </w:r>
    </w:p>
    <w:p w:rsidR="0017674B" w:rsidRDefault="00DE165B">
      <w:pPr>
        <w:pStyle w:val="2"/>
      </w:pPr>
      <w:bookmarkStart w:id="501" w:name="_Toc494206416"/>
      <w:bookmarkStart w:id="502" w:name="_Toc523322413"/>
      <w:bookmarkStart w:id="503" w:name="_Toc487188694"/>
      <w:bookmarkStart w:id="504" w:name="_Toc157447978"/>
      <w:r>
        <w:t>1</w:t>
      </w:r>
      <w:r>
        <w:rPr>
          <w:rFonts w:hint="eastAsia"/>
        </w:rPr>
        <w:t>0</w:t>
      </w:r>
      <w:r>
        <w:t>.3</w:t>
      </w:r>
      <w:r>
        <w:t>环境质量现状</w:t>
      </w:r>
      <w:bookmarkEnd w:id="501"/>
      <w:bookmarkEnd w:id="502"/>
      <w:bookmarkEnd w:id="503"/>
      <w:bookmarkEnd w:id="504"/>
    </w:p>
    <w:p w:rsidR="0017674B" w:rsidRDefault="00DE165B">
      <w:pPr>
        <w:ind w:firstLine="480"/>
      </w:pPr>
      <w:bookmarkStart w:id="505" w:name="_Hlk46776293"/>
      <w:bookmarkStart w:id="506" w:name="_Toc494206417"/>
      <w:bookmarkStart w:id="507" w:name="_Toc487188695"/>
      <w:r>
        <w:rPr>
          <w:rFonts w:hint="eastAsia"/>
        </w:rPr>
        <w:t>（</w:t>
      </w:r>
      <w:r>
        <w:rPr>
          <w:rFonts w:hint="eastAsia"/>
        </w:rPr>
        <w:t>1</w:t>
      </w:r>
      <w:r>
        <w:rPr>
          <w:rFonts w:hint="eastAsia"/>
        </w:rPr>
        <w:t>）环境空气</w:t>
      </w:r>
    </w:p>
    <w:p w:rsidR="0017674B" w:rsidRDefault="00DE165B">
      <w:pPr>
        <w:ind w:firstLine="480"/>
      </w:pPr>
      <w:r>
        <w:t>根据</w:t>
      </w:r>
      <w:r>
        <w:t>20</w:t>
      </w:r>
      <w:r>
        <w:rPr>
          <w:rFonts w:hint="eastAsia"/>
        </w:rPr>
        <w:t>23</w:t>
      </w:r>
      <w:r>
        <w:t>年</w:t>
      </w:r>
      <w:r>
        <w:rPr>
          <w:rFonts w:hint="eastAsia"/>
        </w:rPr>
        <w:t>巴彦</w:t>
      </w:r>
      <w:proofErr w:type="gramStart"/>
      <w:r>
        <w:t>淖尔市</w:t>
      </w:r>
      <w:proofErr w:type="gramEnd"/>
      <w:r>
        <w:rPr>
          <w:rFonts w:hint="eastAsia"/>
        </w:rPr>
        <w:t>大气公报</w:t>
      </w:r>
      <w:r>
        <w:t>，</w:t>
      </w:r>
      <w:r>
        <w:t>20</w:t>
      </w:r>
      <w:r>
        <w:rPr>
          <w:rFonts w:hint="eastAsia"/>
        </w:rPr>
        <w:t>22</w:t>
      </w:r>
      <w:r>
        <w:t>年</w:t>
      </w:r>
      <w:r>
        <w:rPr>
          <w:rFonts w:hint="eastAsia"/>
        </w:rPr>
        <w:t>五原县隆兴昌镇</w:t>
      </w:r>
      <w:r>
        <w:t>SO</w:t>
      </w:r>
      <w:r>
        <w:rPr>
          <w:vertAlign w:val="subscript"/>
        </w:rPr>
        <w:t>2</w:t>
      </w:r>
      <w:r>
        <w:t>、</w:t>
      </w:r>
      <w:r>
        <w:t>NO</w:t>
      </w:r>
      <w:r>
        <w:rPr>
          <w:vertAlign w:val="subscript"/>
        </w:rPr>
        <w:t>2</w:t>
      </w:r>
      <w:r>
        <w:t>、</w:t>
      </w:r>
      <w:r>
        <w:t>PM</w:t>
      </w:r>
      <w:r>
        <w:rPr>
          <w:vertAlign w:val="subscript"/>
        </w:rPr>
        <w:t>10</w:t>
      </w:r>
      <w:r>
        <w:t>、</w:t>
      </w:r>
      <w:r>
        <w:t>PM</w:t>
      </w:r>
      <w:r>
        <w:rPr>
          <w:vertAlign w:val="subscript"/>
        </w:rPr>
        <w:t>2.5</w:t>
      </w:r>
      <w:r>
        <w:t>年均浓度、</w:t>
      </w:r>
      <w:r>
        <w:t>CO</w:t>
      </w:r>
      <w:r>
        <w:rPr>
          <w:rFonts w:hint="eastAsia"/>
        </w:rPr>
        <w:t>（</w:t>
      </w:r>
      <w:r>
        <w:t>第</w:t>
      </w:r>
      <w:r>
        <w:t>95</w:t>
      </w:r>
      <w:proofErr w:type="gramStart"/>
      <w:r>
        <w:t>百</w:t>
      </w:r>
      <w:proofErr w:type="gramEnd"/>
      <w:r>
        <w:t>分位浓度</w:t>
      </w:r>
      <w:r>
        <w:rPr>
          <w:rFonts w:hint="eastAsia"/>
        </w:rPr>
        <w:t>）</w:t>
      </w:r>
      <w:r>
        <w:t>、</w:t>
      </w:r>
      <w:r>
        <w:t>O</w:t>
      </w:r>
      <w:r>
        <w:rPr>
          <w:vertAlign w:val="subscript"/>
        </w:rPr>
        <w:t>3</w:t>
      </w:r>
      <w:r>
        <w:t>（日最大</w:t>
      </w:r>
      <w:r>
        <w:t>8</w:t>
      </w:r>
      <w:r>
        <w:t>小时，第</w:t>
      </w:r>
      <w:r>
        <w:t>90</w:t>
      </w:r>
      <w:proofErr w:type="gramStart"/>
      <w:r>
        <w:t>百</w:t>
      </w:r>
      <w:proofErr w:type="gramEnd"/>
      <w:r>
        <w:t>分位浓度）分别为</w:t>
      </w:r>
      <w:r>
        <w:rPr>
          <w:rFonts w:hint="eastAsia"/>
        </w:rPr>
        <w:t>12</w:t>
      </w:r>
      <w:r>
        <w:t>μg/m</w:t>
      </w:r>
      <w:r>
        <w:rPr>
          <w:vertAlign w:val="superscript"/>
        </w:rPr>
        <w:t>3</w:t>
      </w:r>
      <w:r>
        <w:t>、</w:t>
      </w:r>
      <w:r>
        <w:t>20μg/m</w:t>
      </w:r>
      <w:r>
        <w:rPr>
          <w:vertAlign w:val="superscript"/>
        </w:rPr>
        <w:t>3</w:t>
      </w:r>
      <w:r>
        <w:t>、</w:t>
      </w:r>
      <w:r>
        <w:rPr>
          <w:rFonts w:hint="eastAsia"/>
        </w:rPr>
        <w:t>56</w:t>
      </w:r>
      <w:r>
        <w:t>μg/m</w:t>
      </w:r>
      <w:r>
        <w:rPr>
          <w:vertAlign w:val="superscript"/>
        </w:rPr>
        <w:t>3</w:t>
      </w:r>
      <w:r>
        <w:t>、</w:t>
      </w:r>
      <w:r>
        <w:rPr>
          <w:rFonts w:hint="eastAsia"/>
        </w:rPr>
        <w:t>27</w:t>
      </w:r>
      <w:r>
        <w:t>μg/m</w:t>
      </w:r>
      <w:r>
        <w:rPr>
          <w:vertAlign w:val="superscript"/>
        </w:rPr>
        <w:t>3</w:t>
      </w:r>
      <w:r>
        <w:t>、</w:t>
      </w:r>
      <w:r>
        <w:t>1.</w:t>
      </w:r>
      <w:r>
        <w:rPr>
          <w:rFonts w:hint="eastAsia"/>
        </w:rPr>
        <w:t>4</w:t>
      </w:r>
      <w:r>
        <w:t>mg/m</w:t>
      </w:r>
      <w:r>
        <w:rPr>
          <w:vertAlign w:val="superscript"/>
        </w:rPr>
        <w:t>3</w:t>
      </w:r>
      <w:r>
        <w:t>、</w:t>
      </w:r>
      <w:r>
        <w:rPr>
          <w:rFonts w:hint="eastAsia"/>
        </w:rPr>
        <w:t>145</w:t>
      </w:r>
      <w:r>
        <w:t>μg/m</w:t>
      </w:r>
      <w:r>
        <w:rPr>
          <w:vertAlign w:val="superscript"/>
        </w:rPr>
        <w:t>3</w:t>
      </w:r>
      <w:r>
        <w:t>，</w:t>
      </w:r>
      <w:r>
        <w:rPr>
          <w:rFonts w:hint="eastAsia"/>
        </w:rPr>
        <w:t>各污染物平均浓度均优于《环境空气质量标准》（</w:t>
      </w:r>
      <w:r>
        <w:rPr>
          <w:rFonts w:hint="eastAsia"/>
        </w:rPr>
        <w:t>GB3095-2012</w:t>
      </w:r>
      <w:r>
        <w:rPr>
          <w:rFonts w:hint="eastAsia"/>
        </w:rPr>
        <w:t>）二级标准限值</w:t>
      </w:r>
      <w:r>
        <w:t>，项目所在地为达标区</w:t>
      </w:r>
      <w:r>
        <w:rPr>
          <w:rFonts w:hint="eastAsia"/>
        </w:rPr>
        <w:t>；</w:t>
      </w:r>
      <w:r>
        <w:rPr>
          <w:rFonts w:hint="eastAsia"/>
        </w:rPr>
        <w:t>TSP</w:t>
      </w:r>
      <w:r>
        <w:rPr>
          <w:rFonts w:hint="eastAsia"/>
        </w:rPr>
        <w:lastRenderedPageBreak/>
        <w:t>满足《环境空气质量标准》（</w:t>
      </w:r>
      <w:r>
        <w:rPr>
          <w:rFonts w:hint="eastAsia"/>
        </w:rPr>
        <w:t>GB3095-2012</w:t>
      </w:r>
      <w:r>
        <w:rPr>
          <w:rFonts w:hint="eastAsia"/>
        </w:rPr>
        <w:t>）二级标准限值，</w:t>
      </w:r>
      <w:r>
        <w:t>H</w:t>
      </w:r>
      <w:r>
        <w:rPr>
          <w:vertAlign w:val="subscript"/>
        </w:rPr>
        <w:t>2</w:t>
      </w:r>
      <w:r>
        <w:t>S</w:t>
      </w:r>
      <w:r>
        <w:t>、</w:t>
      </w:r>
      <w:r>
        <w:t>NH</w:t>
      </w:r>
      <w:r>
        <w:rPr>
          <w:vertAlign w:val="subscript"/>
        </w:rPr>
        <w:t>3</w:t>
      </w:r>
      <w:r>
        <w:rPr>
          <w:rFonts w:hint="eastAsia"/>
        </w:rPr>
        <w:t>均</w:t>
      </w:r>
      <w:r>
        <w:t>符合《环境影响评价技术导则</w:t>
      </w:r>
      <w:r>
        <w:t xml:space="preserve"> </w:t>
      </w:r>
      <w:r>
        <w:t>大气环境》（</w:t>
      </w:r>
      <w:r>
        <w:t>HJ2.2</w:t>
      </w:r>
      <w:r>
        <w:t>－</w:t>
      </w:r>
      <w:r>
        <w:t>2018</w:t>
      </w:r>
      <w:r>
        <w:t>）附录</w:t>
      </w:r>
      <w:r>
        <w:t>D</w:t>
      </w:r>
      <w:r>
        <w:t>其他污染物空气质量浓度参考限值</w:t>
      </w:r>
      <w:r>
        <w:rPr>
          <w:rFonts w:hint="eastAsia"/>
        </w:rPr>
        <w:t>。</w:t>
      </w:r>
    </w:p>
    <w:bookmarkEnd w:id="505"/>
    <w:p w:rsidR="0017674B" w:rsidRDefault="00DE165B">
      <w:pPr>
        <w:ind w:firstLine="480"/>
      </w:pPr>
      <w:r>
        <w:rPr>
          <w:rFonts w:hint="eastAsia"/>
        </w:rPr>
        <w:t>（</w:t>
      </w:r>
      <w:r>
        <w:rPr>
          <w:rFonts w:hint="eastAsia"/>
        </w:rPr>
        <w:t>2</w:t>
      </w:r>
      <w:r>
        <w:rPr>
          <w:rFonts w:hint="eastAsia"/>
        </w:rPr>
        <w:t>）地下水环境</w:t>
      </w:r>
    </w:p>
    <w:p w:rsidR="0017674B" w:rsidRDefault="00DE165B">
      <w:pPr>
        <w:ind w:firstLine="480"/>
      </w:pPr>
      <w:r>
        <w:rPr>
          <w:rFonts w:hint="eastAsia"/>
        </w:rPr>
        <w:t>根据检测结果，</w:t>
      </w:r>
      <w:r>
        <w:rPr>
          <w:rFonts w:ascii="宋体" w:hAnsi="宋体" w:hint="eastAsia"/>
        </w:rPr>
        <w:t>除钠、氯化物、硫酸盐、总硬度、溶解性总固体外，</w:t>
      </w:r>
      <w:r>
        <w:rPr>
          <w:rFonts w:hint="eastAsia"/>
        </w:rPr>
        <w:t>各监测点各项监测指标均满足《地下水质量标准》（</w:t>
      </w:r>
      <w:r>
        <w:rPr>
          <w:rFonts w:hint="eastAsia"/>
        </w:rPr>
        <w:t>GB/T14848-2017</w:t>
      </w:r>
      <w:r>
        <w:rPr>
          <w:rFonts w:hint="eastAsia"/>
        </w:rPr>
        <w:t>）</w:t>
      </w:r>
      <w:r>
        <w:t>Ⅲ</w:t>
      </w:r>
      <w:r>
        <w:rPr>
          <w:rFonts w:hint="eastAsia"/>
        </w:rPr>
        <w:t>类标准要求，地下水环境质量现状良好。</w:t>
      </w:r>
    </w:p>
    <w:p w:rsidR="0017674B" w:rsidRDefault="00DE165B">
      <w:pPr>
        <w:ind w:firstLine="480"/>
      </w:pPr>
      <w:bookmarkStart w:id="508" w:name="_Hlk46776314"/>
      <w:r>
        <w:rPr>
          <w:rFonts w:hint="eastAsia"/>
        </w:rPr>
        <w:t>（</w:t>
      </w:r>
      <w:r>
        <w:rPr>
          <w:rFonts w:hint="eastAsia"/>
        </w:rPr>
        <w:t>3</w:t>
      </w:r>
      <w:r>
        <w:rPr>
          <w:rFonts w:hint="eastAsia"/>
        </w:rPr>
        <w:t>）土壤环境</w:t>
      </w:r>
    </w:p>
    <w:p w:rsidR="0017674B" w:rsidRDefault="00DE165B">
      <w:pPr>
        <w:ind w:firstLine="480"/>
      </w:pPr>
      <w:r>
        <w:rPr>
          <w:rFonts w:hint="eastAsia"/>
        </w:rPr>
        <w:t>根据检测结果，用地范围内各监测点各项监测指标均满足《土壤环境质量</w:t>
      </w:r>
      <w:r>
        <w:rPr>
          <w:rFonts w:hint="eastAsia"/>
        </w:rPr>
        <w:t xml:space="preserve"> </w:t>
      </w:r>
      <w:r>
        <w:rPr>
          <w:rFonts w:hint="eastAsia"/>
        </w:rPr>
        <w:t>农用地土壤污染风险管控标准（试行）》（</w:t>
      </w:r>
      <w:r>
        <w:rPr>
          <w:rFonts w:hint="eastAsia"/>
        </w:rPr>
        <w:t>GB15618-2018</w:t>
      </w:r>
      <w:r>
        <w:rPr>
          <w:rFonts w:hint="eastAsia"/>
        </w:rPr>
        <w:t>）表</w:t>
      </w:r>
      <w:r>
        <w:rPr>
          <w:rFonts w:hint="eastAsia"/>
        </w:rPr>
        <w:t>1</w:t>
      </w:r>
      <w:r>
        <w:rPr>
          <w:rFonts w:hint="eastAsia"/>
        </w:rPr>
        <w:t>农用地土壤污染风险筛选值中其他用地，</w:t>
      </w:r>
      <w:r>
        <w:rPr>
          <w:rFonts w:hint="eastAsia"/>
        </w:rPr>
        <w:t>pH</w:t>
      </w:r>
      <w:r>
        <w:rPr>
          <w:rFonts w:hint="eastAsia"/>
        </w:rPr>
        <w:t>＞</w:t>
      </w:r>
      <w:r>
        <w:rPr>
          <w:rFonts w:hint="eastAsia"/>
        </w:rPr>
        <w:t>7.5</w:t>
      </w:r>
      <w:r>
        <w:rPr>
          <w:rFonts w:hint="eastAsia"/>
        </w:rPr>
        <w:t>标准要求，项目所在地土壤环境质量良好。</w:t>
      </w:r>
    </w:p>
    <w:bookmarkEnd w:id="508"/>
    <w:p w:rsidR="0017674B" w:rsidRDefault="00DE165B">
      <w:pPr>
        <w:ind w:firstLine="480"/>
      </w:pPr>
      <w:r>
        <w:rPr>
          <w:rFonts w:hint="eastAsia"/>
        </w:rPr>
        <w:t>（</w:t>
      </w:r>
      <w:r>
        <w:rPr>
          <w:rFonts w:hint="eastAsia"/>
        </w:rPr>
        <w:t>4</w:t>
      </w:r>
      <w:r>
        <w:rPr>
          <w:rFonts w:hint="eastAsia"/>
        </w:rPr>
        <w:t>）声环境</w:t>
      </w:r>
    </w:p>
    <w:p w:rsidR="0017674B" w:rsidRDefault="00DE165B">
      <w:pPr>
        <w:ind w:firstLine="480"/>
      </w:pPr>
      <w:r>
        <w:rPr>
          <w:rFonts w:hint="eastAsia"/>
        </w:rPr>
        <w:t>根据噪声现状监测结果，厂界各监测点昼间、夜间噪声值均满足《声环境质量标准》（</w:t>
      </w:r>
      <w:r>
        <w:rPr>
          <w:rFonts w:hint="eastAsia"/>
        </w:rPr>
        <w:t>GB3096-2008</w:t>
      </w:r>
      <w:r>
        <w:rPr>
          <w:rFonts w:hint="eastAsia"/>
        </w:rPr>
        <w:t>）</w:t>
      </w:r>
      <w:r>
        <w:rPr>
          <w:rFonts w:hint="eastAsia"/>
        </w:rPr>
        <w:t>2</w:t>
      </w:r>
      <w:r>
        <w:rPr>
          <w:rFonts w:hint="eastAsia"/>
        </w:rPr>
        <w:t>类标准，</w:t>
      </w:r>
      <w:proofErr w:type="gramStart"/>
      <w:r>
        <w:rPr>
          <w:rFonts w:hint="eastAsia"/>
        </w:rPr>
        <w:t>区域声</w:t>
      </w:r>
      <w:proofErr w:type="gramEnd"/>
      <w:r>
        <w:rPr>
          <w:rFonts w:hint="eastAsia"/>
        </w:rPr>
        <w:t>环境质量较好。</w:t>
      </w:r>
    </w:p>
    <w:p w:rsidR="0017674B" w:rsidRDefault="00DE165B">
      <w:pPr>
        <w:pStyle w:val="2"/>
      </w:pPr>
      <w:bookmarkStart w:id="509" w:name="_Toc523322414"/>
      <w:bookmarkStart w:id="510" w:name="_Toc157447979"/>
      <w:bookmarkEnd w:id="506"/>
      <w:bookmarkEnd w:id="507"/>
      <w:r>
        <w:rPr>
          <w:rFonts w:hint="eastAsia"/>
        </w:rPr>
        <w:t>10.4</w:t>
      </w:r>
      <w:r>
        <w:rPr>
          <w:rFonts w:hint="eastAsia"/>
        </w:rPr>
        <w:t>环境影响分析结论</w:t>
      </w:r>
      <w:bookmarkEnd w:id="509"/>
      <w:bookmarkEnd w:id="510"/>
    </w:p>
    <w:p w:rsidR="0017674B" w:rsidRDefault="00DE165B">
      <w:pPr>
        <w:pStyle w:val="3"/>
      </w:pPr>
      <w:bookmarkStart w:id="511" w:name="_Toc523322415"/>
      <w:bookmarkStart w:id="512" w:name="_Toc471227933"/>
      <w:bookmarkStart w:id="513" w:name="_Toc157447980"/>
      <w:r>
        <w:rPr>
          <w:rFonts w:hint="eastAsia"/>
        </w:rPr>
        <w:t>10.4.1</w:t>
      </w:r>
      <w:r>
        <w:rPr>
          <w:rFonts w:hint="eastAsia"/>
        </w:rPr>
        <w:t>施工期环境影响</w:t>
      </w:r>
      <w:bookmarkEnd w:id="511"/>
      <w:bookmarkEnd w:id="512"/>
      <w:bookmarkEnd w:id="513"/>
    </w:p>
    <w:p w:rsidR="0017674B" w:rsidRDefault="00DE165B">
      <w:pPr>
        <w:ind w:firstLine="480"/>
      </w:pPr>
      <w:r>
        <w:rPr>
          <w:rFonts w:hint="eastAsia"/>
        </w:rPr>
        <w:t>施工期间各项施工活动产生噪声、废水、扬尘和固体废弃物，有可能对周围环境产生短期、局部的影响。施工期间</w:t>
      </w:r>
      <w:proofErr w:type="gramStart"/>
      <w:r>
        <w:rPr>
          <w:rFonts w:hint="eastAsia"/>
        </w:rPr>
        <w:t>对产噪机械</w:t>
      </w:r>
      <w:proofErr w:type="gramEnd"/>
      <w:r>
        <w:rPr>
          <w:rFonts w:hint="eastAsia"/>
        </w:rPr>
        <w:t>设备采取减振、隔声措施，施工期生活废水依托养殖场现有生活污水系统，施工场地及运输道路定期洒水抑尘，材料堆放及运输粉状材料是采取遮盖等措施，生活垃圾运至环卫部门指定地点等措施后，本项目施工期对周围环境影响可以接受。</w:t>
      </w:r>
    </w:p>
    <w:p w:rsidR="0017674B" w:rsidRDefault="00DE165B">
      <w:pPr>
        <w:pStyle w:val="3"/>
      </w:pPr>
      <w:bookmarkStart w:id="514" w:name="_Toc157447981"/>
      <w:bookmarkStart w:id="515" w:name="_Toc523322416"/>
      <w:r>
        <w:rPr>
          <w:rFonts w:hint="eastAsia"/>
        </w:rPr>
        <w:t>10.4.2</w:t>
      </w:r>
      <w:r>
        <w:rPr>
          <w:rFonts w:hint="eastAsia"/>
        </w:rPr>
        <w:t>运营期环境影响</w:t>
      </w:r>
      <w:bookmarkEnd w:id="514"/>
      <w:bookmarkEnd w:id="515"/>
    </w:p>
    <w:p w:rsidR="0017674B" w:rsidRDefault="00DE165B">
      <w:pPr>
        <w:ind w:firstLine="480"/>
      </w:pPr>
      <w:bookmarkStart w:id="516" w:name="_Toc487188701"/>
      <w:bookmarkStart w:id="517" w:name="_Toc494206423"/>
      <w:bookmarkStart w:id="518" w:name="_Toc371696644"/>
      <w:r>
        <w:rPr>
          <w:rFonts w:hint="eastAsia"/>
        </w:rPr>
        <w:t>（</w:t>
      </w:r>
      <w:r>
        <w:rPr>
          <w:rFonts w:hint="eastAsia"/>
        </w:rPr>
        <w:t>1</w:t>
      </w:r>
      <w:r>
        <w:rPr>
          <w:rFonts w:hint="eastAsia"/>
        </w:rPr>
        <w:t>）</w:t>
      </w:r>
      <w:r>
        <w:t>大气环境影响评价</w:t>
      </w:r>
      <w:bookmarkEnd w:id="516"/>
      <w:bookmarkEnd w:id="517"/>
      <w:bookmarkEnd w:id="518"/>
    </w:p>
    <w:p w:rsidR="0017674B" w:rsidRDefault="00DE165B">
      <w:pPr>
        <w:ind w:firstLine="480"/>
      </w:pPr>
      <w:bookmarkStart w:id="519" w:name="_Toc371696645"/>
      <w:bookmarkStart w:id="520" w:name="_Toc494206424"/>
      <w:bookmarkStart w:id="521" w:name="_Toc487188702"/>
      <w:r>
        <w:rPr>
          <w:rFonts w:hint="eastAsia"/>
        </w:rPr>
        <w:t>根据估算模式计算可知，本项目大气污染</w:t>
      </w:r>
      <w:proofErr w:type="gramStart"/>
      <w:r>
        <w:rPr>
          <w:rFonts w:hint="eastAsia"/>
        </w:rPr>
        <w:t>物最大</w:t>
      </w:r>
      <w:proofErr w:type="gramEnd"/>
      <w:r>
        <w:rPr>
          <w:rFonts w:hint="eastAsia"/>
        </w:rPr>
        <w:t>落地浓度占标率均未超过</w:t>
      </w:r>
      <w:r>
        <w:rPr>
          <w:rFonts w:hint="eastAsia"/>
        </w:rPr>
        <w:t>10%</w:t>
      </w:r>
      <w:r>
        <w:rPr>
          <w:rFonts w:hint="eastAsia"/>
        </w:rPr>
        <w:t>，</w:t>
      </w:r>
      <w:r>
        <w:rPr>
          <w:rFonts w:ascii="宋体" w:hAnsi="宋体" w:hint="eastAsia"/>
        </w:rPr>
        <w:t>其中颗粒物、</w:t>
      </w:r>
      <w:r>
        <w:rPr>
          <w:rFonts w:hint="eastAsia"/>
        </w:rPr>
        <w:t>H</w:t>
      </w:r>
      <w:r>
        <w:rPr>
          <w:rFonts w:hint="eastAsia"/>
          <w:vertAlign w:val="subscript"/>
        </w:rPr>
        <w:t>2</w:t>
      </w:r>
      <w:r>
        <w:rPr>
          <w:rFonts w:hint="eastAsia"/>
        </w:rPr>
        <w:t>S</w:t>
      </w:r>
      <w:r>
        <w:rPr>
          <w:rFonts w:ascii="宋体" w:hAnsi="宋体" w:hint="eastAsia"/>
        </w:rPr>
        <w:t>、</w:t>
      </w:r>
      <w:r>
        <w:rPr>
          <w:rFonts w:hint="eastAsia"/>
        </w:rPr>
        <w:t>NH</w:t>
      </w:r>
      <w:r>
        <w:rPr>
          <w:rFonts w:hint="eastAsia"/>
          <w:vertAlign w:val="subscript"/>
        </w:rPr>
        <w:t>3</w:t>
      </w:r>
      <w:proofErr w:type="gramStart"/>
      <w:r>
        <w:rPr>
          <w:rFonts w:ascii="宋体" w:hAnsi="宋体" w:hint="eastAsia"/>
        </w:rPr>
        <w:t>最大占</w:t>
      </w:r>
      <w:proofErr w:type="gramEnd"/>
      <w:r>
        <w:rPr>
          <w:rFonts w:ascii="宋体" w:hAnsi="宋体" w:hint="eastAsia"/>
        </w:rPr>
        <w:t>标率分别为</w:t>
      </w:r>
      <w:r>
        <w:rPr>
          <w:rFonts w:hint="eastAsia"/>
        </w:rPr>
        <w:t>2.39%</w:t>
      </w:r>
      <w:r>
        <w:rPr>
          <w:rFonts w:ascii="宋体" w:hAnsi="宋体" w:hint="eastAsia"/>
        </w:rPr>
        <w:t>、</w:t>
      </w:r>
      <w:r>
        <w:rPr>
          <w:rFonts w:hint="eastAsia"/>
        </w:rPr>
        <w:t>9.37%</w:t>
      </w:r>
      <w:r>
        <w:rPr>
          <w:rFonts w:ascii="宋体" w:hAnsi="宋体" w:hint="eastAsia"/>
        </w:rPr>
        <w:t>、</w:t>
      </w:r>
      <w:r>
        <w:rPr>
          <w:rFonts w:hint="eastAsia"/>
        </w:rPr>
        <w:t>7.10%</w:t>
      </w:r>
      <w:r>
        <w:rPr>
          <w:rFonts w:ascii="宋体" w:hAnsi="宋体" w:hint="eastAsia"/>
        </w:rPr>
        <w:t>，</w:t>
      </w:r>
      <w:r>
        <w:rPr>
          <w:rFonts w:hint="eastAsia"/>
        </w:rPr>
        <w:t>因此大气污染对周围环境影响不大。</w:t>
      </w:r>
    </w:p>
    <w:p w:rsidR="0017674B" w:rsidRDefault="00DE165B">
      <w:pPr>
        <w:ind w:firstLine="480"/>
      </w:pPr>
      <w:r>
        <w:rPr>
          <w:rFonts w:hint="eastAsia"/>
        </w:rPr>
        <w:t>（</w:t>
      </w:r>
      <w:r>
        <w:rPr>
          <w:rFonts w:hint="eastAsia"/>
        </w:rPr>
        <w:t>2</w:t>
      </w:r>
      <w:r>
        <w:rPr>
          <w:rFonts w:hint="eastAsia"/>
        </w:rPr>
        <w:t>）</w:t>
      </w:r>
      <w:r>
        <w:t>地表水环境影响评价</w:t>
      </w:r>
      <w:bookmarkEnd w:id="519"/>
      <w:bookmarkEnd w:id="520"/>
      <w:bookmarkEnd w:id="521"/>
    </w:p>
    <w:p w:rsidR="0017674B" w:rsidRDefault="00DE165B">
      <w:pPr>
        <w:ind w:firstLine="480"/>
      </w:pPr>
      <w:r>
        <w:rPr>
          <w:rFonts w:hint="eastAsia"/>
        </w:rPr>
        <w:t>养殖场运营</w:t>
      </w:r>
      <w:proofErr w:type="gramStart"/>
      <w:r>
        <w:rPr>
          <w:rFonts w:hint="eastAsia"/>
        </w:rPr>
        <w:t>期实行严格雨</w:t>
      </w:r>
      <w:proofErr w:type="gramEnd"/>
      <w:r>
        <w:rPr>
          <w:rFonts w:hint="eastAsia"/>
        </w:rPr>
        <w:t>污分流；项目不对牛舍进行清洗，生活污水经管道排入现有化粪池，定期拉运至塔尔湖污水处理厂处理，因此对区域水环境影响很小。</w:t>
      </w:r>
    </w:p>
    <w:p w:rsidR="0017674B" w:rsidRDefault="00DE165B">
      <w:pPr>
        <w:ind w:firstLine="480"/>
      </w:pPr>
      <w:bookmarkStart w:id="522" w:name="_Toc494206425"/>
      <w:bookmarkStart w:id="523" w:name="_Toc487188703"/>
      <w:bookmarkStart w:id="524" w:name="_Toc371696646"/>
      <w:r>
        <w:rPr>
          <w:rFonts w:hint="eastAsia"/>
        </w:rPr>
        <w:t>（</w:t>
      </w:r>
      <w:r>
        <w:rPr>
          <w:rFonts w:hint="eastAsia"/>
        </w:rPr>
        <w:t>3</w:t>
      </w:r>
      <w:r>
        <w:rPr>
          <w:rFonts w:hint="eastAsia"/>
        </w:rPr>
        <w:t>）</w:t>
      </w:r>
      <w:r>
        <w:t>地下水环境影响评价</w:t>
      </w:r>
      <w:bookmarkEnd w:id="522"/>
      <w:bookmarkEnd w:id="523"/>
      <w:bookmarkEnd w:id="524"/>
    </w:p>
    <w:p w:rsidR="0017674B" w:rsidRDefault="00DE165B">
      <w:pPr>
        <w:ind w:firstLine="480"/>
      </w:pPr>
      <w:bookmarkStart w:id="525" w:name="_Hlk46776371"/>
      <w:r>
        <w:rPr>
          <w:rFonts w:hint="eastAsia"/>
        </w:rPr>
        <w:t>危险废物暂存间等重点防渗区渗透系数要求</w:t>
      </w:r>
      <w:r>
        <w:rPr>
          <w:rFonts w:hint="eastAsia"/>
          <w:color w:val="FF0000"/>
        </w:rPr>
        <w:t>≤</w:t>
      </w:r>
      <w:r>
        <w:rPr>
          <w:rFonts w:hint="eastAsia"/>
        </w:rPr>
        <w:t>1.0</w:t>
      </w:r>
      <w:r>
        <w:rPr>
          <w:rFonts w:hint="eastAsia"/>
        </w:rPr>
        <w:t>×</w:t>
      </w:r>
      <w:r>
        <w:rPr>
          <w:rFonts w:hint="eastAsia"/>
        </w:rPr>
        <w:t>10</w:t>
      </w:r>
      <w:r>
        <w:rPr>
          <w:rFonts w:hint="eastAsia"/>
          <w:vertAlign w:val="superscript"/>
        </w:rPr>
        <w:t>-10</w:t>
      </w:r>
      <w:r>
        <w:rPr>
          <w:rFonts w:hint="eastAsia"/>
        </w:rPr>
        <w:t>cm/s</w:t>
      </w:r>
      <w:r>
        <w:rPr>
          <w:rFonts w:hint="eastAsia"/>
        </w:rPr>
        <w:t>；堆肥平台、病死畜冷</w:t>
      </w:r>
      <w:r>
        <w:rPr>
          <w:rFonts w:hint="eastAsia"/>
        </w:rPr>
        <w:lastRenderedPageBreak/>
        <w:t>藏间等一般防渗区渗透系数要求</w:t>
      </w:r>
      <w:r>
        <w:rPr>
          <w:rFonts w:hint="eastAsia"/>
          <w:color w:val="FF0000"/>
        </w:rPr>
        <w:t>≤</w:t>
      </w:r>
      <w:r>
        <w:rPr>
          <w:rFonts w:hint="eastAsia"/>
        </w:rPr>
        <w:t>1.0</w:t>
      </w:r>
      <w:r>
        <w:rPr>
          <w:rFonts w:hint="eastAsia"/>
        </w:rPr>
        <w:t>×</w:t>
      </w:r>
      <w:r>
        <w:rPr>
          <w:rFonts w:hint="eastAsia"/>
        </w:rPr>
        <w:t>10</w:t>
      </w:r>
      <w:r>
        <w:rPr>
          <w:rFonts w:hint="eastAsia"/>
          <w:vertAlign w:val="superscript"/>
        </w:rPr>
        <w:t>-7</w:t>
      </w:r>
      <w:r>
        <w:rPr>
          <w:rFonts w:hint="eastAsia"/>
        </w:rPr>
        <w:t>cm/s</w:t>
      </w:r>
      <w:r>
        <w:rPr>
          <w:rFonts w:hint="eastAsia"/>
        </w:rPr>
        <w:t>，消毒室、青贮平台、办公区、养殖场道路等区域铺设混凝土地面，经防渗措施处理后该项目不会对附近地下水造成不良影响。</w:t>
      </w:r>
    </w:p>
    <w:p w:rsidR="0017674B" w:rsidRDefault="00DE165B">
      <w:pPr>
        <w:ind w:firstLine="480"/>
      </w:pPr>
      <w:bookmarkStart w:id="526" w:name="_Toc494206426"/>
      <w:bookmarkStart w:id="527" w:name="_Toc487188704"/>
      <w:bookmarkStart w:id="528" w:name="_Toc371696647"/>
      <w:bookmarkEnd w:id="525"/>
      <w:r>
        <w:rPr>
          <w:rFonts w:hint="eastAsia"/>
        </w:rPr>
        <w:t>（</w:t>
      </w:r>
      <w:r>
        <w:rPr>
          <w:rFonts w:hint="eastAsia"/>
        </w:rPr>
        <w:t>4</w:t>
      </w:r>
      <w:r>
        <w:rPr>
          <w:rFonts w:hint="eastAsia"/>
        </w:rPr>
        <w:t>）</w:t>
      </w:r>
      <w:r>
        <w:t>声环境影响评价</w:t>
      </w:r>
      <w:bookmarkEnd w:id="526"/>
      <w:bookmarkEnd w:id="527"/>
      <w:bookmarkEnd w:id="528"/>
    </w:p>
    <w:p w:rsidR="0017674B" w:rsidRDefault="00DE165B">
      <w:pPr>
        <w:ind w:firstLine="480"/>
      </w:pPr>
      <w:r>
        <w:t>本项目</w:t>
      </w:r>
      <w:r>
        <w:rPr>
          <w:rFonts w:hint="eastAsia"/>
        </w:rPr>
        <w:t>采取降噪措施后，</w:t>
      </w:r>
      <w:r>
        <w:t>厂界噪声昼夜间均可满足《工业企业厂界环境噪声排放标准》</w:t>
      </w:r>
      <w:r>
        <w:rPr>
          <w:rFonts w:hint="eastAsia"/>
        </w:rPr>
        <w:t>（</w:t>
      </w:r>
      <w:r>
        <w:t>GB12348-2008</w:t>
      </w:r>
      <w:r>
        <w:rPr>
          <w:rFonts w:hint="eastAsia"/>
        </w:rPr>
        <w:t>）</w:t>
      </w:r>
      <w:r>
        <w:rPr>
          <w:rFonts w:hint="eastAsia"/>
        </w:rPr>
        <w:t>2</w:t>
      </w:r>
      <w:r>
        <w:rPr>
          <w:rFonts w:hint="eastAsia"/>
        </w:rPr>
        <w:t>类</w:t>
      </w:r>
      <w:r>
        <w:t>区标准限值，声环境影响可接受。</w:t>
      </w:r>
    </w:p>
    <w:p w:rsidR="0017674B" w:rsidRDefault="00DE165B">
      <w:pPr>
        <w:ind w:firstLine="480"/>
      </w:pPr>
      <w:bookmarkStart w:id="529" w:name="_Toc487188705"/>
      <w:bookmarkStart w:id="530" w:name="_Toc494206427"/>
      <w:r>
        <w:rPr>
          <w:rFonts w:hint="eastAsia"/>
        </w:rPr>
        <w:t>（</w:t>
      </w:r>
      <w:r>
        <w:rPr>
          <w:rFonts w:hint="eastAsia"/>
        </w:rPr>
        <w:t>5</w:t>
      </w:r>
      <w:r>
        <w:rPr>
          <w:rFonts w:hint="eastAsia"/>
        </w:rPr>
        <w:t>）</w:t>
      </w:r>
      <w:r>
        <w:t>固体废物影响评价</w:t>
      </w:r>
      <w:bookmarkEnd w:id="529"/>
      <w:bookmarkEnd w:id="530"/>
    </w:p>
    <w:p w:rsidR="0017674B" w:rsidRDefault="00DE165B">
      <w:pPr>
        <w:ind w:firstLine="480"/>
      </w:pPr>
      <w:bookmarkStart w:id="531" w:name="_Toc523322418"/>
      <w:bookmarkStart w:id="532" w:name="_Toc371696648"/>
      <w:bookmarkStart w:id="533" w:name="_Toc494206429"/>
      <w:bookmarkStart w:id="534" w:name="_Toc487188707"/>
      <w:r>
        <w:rPr>
          <w:rFonts w:hint="eastAsia"/>
        </w:rPr>
        <w:t>项目养殖过程由于疾病等原因产生的动物尸体经病死畜冷藏间暂存交有无害化处理资质单位处理；牛群防疫治疗废弃物</w:t>
      </w:r>
      <w:proofErr w:type="gramStart"/>
      <w:r>
        <w:rPr>
          <w:rFonts w:hint="eastAsia"/>
        </w:rPr>
        <w:t>经危险</w:t>
      </w:r>
      <w:proofErr w:type="gramEnd"/>
      <w:r>
        <w:rPr>
          <w:rFonts w:hint="eastAsia"/>
        </w:rPr>
        <w:t>废物暂存间暂存后交交巴彦</w:t>
      </w:r>
      <w:proofErr w:type="gramStart"/>
      <w:r>
        <w:rPr>
          <w:rFonts w:hint="eastAsia"/>
        </w:rPr>
        <w:t>淖尔市</w:t>
      </w:r>
      <w:proofErr w:type="gramEnd"/>
      <w:r>
        <w:rPr>
          <w:rFonts w:hint="eastAsia"/>
        </w:rPr>
        <w:t>维康环保有限公司处理；牛粪堆肥发酵后满足《畜禽粪便无害化处理技术规范》（</w:t>
      </w:r>
      <w:r>
        <w:rPr>
          <w:rFonts w:hint="eastAsia"/>
        </w:rPr>
        <w:t>GB/T36195-2018</w:t>
      </w:r>
      <w:r>
        <w:rPr>
          <w:rFonts w:hint="eastAsia"/>
        </w:rPr>
        <w:t>）、《畜禽粪便还田技术规范》（</w:t>
      </w:r>
      <w:r>
        <w:rPr>
          <w:rFonts w:hint="eastAsia"/>
        </w:rPr>
        <w:t>GB/T25246-2010</w:t>
      </w:r>
      <w:r>
        <w:rPr>
          <w:rFonts w:hint="eastAsia"/>
        </w:rPr>
        <w:t>）要求还田；生活垃圾统一分类收集后清运到指定地点委托环卫部门集中处理。</w:t>
      </w:r>
    </w:p>
    <w:p w:rsidR="0017674B" w:rsidRDefault="00DE165B">
      <w:pPr>
        <w:ind w:firstLine="480"/>
      </w:pPr>
      <w:r>
        <w:t>本项目根据固体废物性质采取了不同处理措施，能利用废物均被有效利用，不能利用固废也均能得到妥善处置，本项目固体废物基本不会对周围环境产生影响。</w:t>
      </w:r>
    </w:p>
    <w:p w:rsidR="0017674B" w:rsidRDefault="00DE165B">
      <w:pPr>
        <w:pStyle w:val="2"/>
      </w:pPr>
      <w:bookmarkStart w:id="535" w:name="_Toc157447982"/>
      <w:r>
        <w:t>1</w:t>
      </w:r>
      <w:r>
        <w:rPr>
          <w:rFonts w:hint="eastAsia"/>
        </w:rPr>
        <w:t>0</w:t>
      </w:r>
      <w:r>
        <w:t>.</w:t>
      </w:r>
      <w:r>
        <w:rPr>
          <w:rFonts w:hint="eastAsia"/>
        </w:rPr>
        <w:t>5</w:t>
      </w:r>
      <w:r>
        <w:t>污染防治措施</w:t>
      </w:r>
      <w:bookmarkEnd w:id="531"/>
      <w:bookmarkEnd w:id="532"/>
      <w:bookmarkEnd w:id="533"/>
      <w:bookmarkEnd w:id="534"/>
      <w:bookmarkEnd w:id="535"/>
    </w:p>
    <w:p w:rsidR="0017674B" w:rsidRDefault="00DE165B">
      <w:pPr>
        <w:ind w:firstLine="480"/>
      </w:pPr>
      <w:bookmarkStart w:id="536" w:name="_Toc371696649"/>
      <w:bookmarkStart w:id="537" w:name="_Hlk46776694"/>
      <w:bookmarkStart w:id="538" w:name="_Toc494206430"/>
      <w:bookmarkStart w:id="539" w:name="_Toc487188708"/>
      <w:r>
        <w:rPr>
          <w:rFonts w:hint="eastAsia"/>
        </w:rPr>
        <w:t>（</w:t>
      </w:r>
      <w:r>
        <w:rPr>
          <w:rFonts w:hint="eastAsia"/>
        </w:rPr>
        <w:t>1</w:t>
      </w:r>
      <w:r>
        <w:rPr>
          <w:rFonts w:hint="eastAsia"/>
        </w:rPr>
        <w:t>）大气污染防治措施</w:t>
      </w:r>
    </w:p>
    <w:p w:rsidR="0017674B" w:rsidRDefault="00DE165B">
      <w:pPr>
        <w:ind w:firstLine="480"/>
      </w:pPr>
      <w:r>
        <w:rPr>
          <w:rFonts w:hint="eastAsia"/>
        </w:rPr>
        <w:t>本项目通过科学喂养、通风换气、粪污日产日清、控制圈养密度、喂养添加</w:t>
      </w:r>
      <w:r>
        <w:rPr>
          <w:rFonts w:hint="eastAsia"/>
        </w:rPr>
        <w:t>E</w:t>
      </w:r>
      <w:r>
        <w:t>M</w:t>
      </w:r>
      <w:proofErr w:type="gramStart"/>
      <w:r>
        <w:rPr>
          <w:rFonts w:hint="eastAsia"/>
        </w:rPr>
        <w:t>剂益生</w:t>
      </w:r>
      <w:proofErr w:type="gramEnd"/>
      <w:r>
        <w:rPr>
          <w:rFonts w:hint="eastAsia"/>
        </w:rPr>
        <w:t>菌饲料等治理措施控制恶臭污染物，并对养殖场进行绿化，使厂界污染物浓度满足《恶臭污染物排放标准》（</w:t>
      </w:r>
      <w:r>
        <w:t>GB14554-93</w:t>
      </w:r>
      <w:r>
        <w:rPr>
          <w:rFonts w:hint="eastAsia"/>
        </w:rPr>
        <w:t>）厂界二级标准及《畜禽养殖业污染物排放标准》（</w:t>
      </w:r>
      <w:r>
        <w:rPr>
          <w:rFonts w:hint="eastAsia"/>
        </w:rPr>
        <w:t>GB18596-2001</w:t>
      </w:r>
      <w:r>
        <w:rPr>
          <w:rFonts w:hint="eastAsia"/>
        </w:rPr>
        <w:t>）臭气浓度限值要求；</w:t>
      </w:r>
      <w:r>
        <w:rPr>
          <w:rFonts w:hint="eastAsia"/>
          <w:bCs/>
          <w:szCs w:val="21"/>
        </w:rPr>
        <w:t>饲料配置过程中在封闭干草库内完成，颗粒物排放满足《大气污染物综合排放标准》（</w:t>
      </w:r>
      <w:r>
        <w:rPr>
          <w:rFonts w:hint="eastAsia"/>
          <w:bCs/>
          <w:szCs w:val="21"/>
        </w:rPr>
        <w:t>GB16297-1996</w:t>
      </w:r>
      <w:r>
        <w:rPr>
          <w:rFonts w:hint="eastAsia"/>
          <w:bCs/>
          <w:szCs w:val="21"/>
        </w:rPr>
        <w:t>）要求。</w:t>
      </w:r>
    </w:p>
    <w:p w:rsidR="0017674B" w:rsidRDefault="00DE165B">
      <w:pPr>
        <w:ind w:firstLine="480"/>
      </w:pPr>
      <w:r>
        <w:rPr>
          <w:rFonts w:hint="eastAsia"/>
        </w:rPr>
        <w:t>（</w:t>
      </w:r>
      <w:r>
        <w:rPr>
          <w:rFonts w:hint="eastAsia"/>
        </w:rPr>
        <w:t>2</w:t>
      </w:r>
      <w:r>
        <w:rPr>
          <w:rFonts w:hint="eastAsia"/>
        </w:rPr>
        <w:t>）水污染防治措施</w:t>
      </w:r>
    </w:p>
    <w:p w:rsidR="0017674B" w:rsidRDefault="00DE165B">
      <w:pPr>
        <w:ind w:firstLine="480"/>
      </w:pPr>
      <w:r>
        <w:rPr>
          <w:rFonts w:hint="eastAsia"/>
        </w:rPr>
        <w:t>员工生活废水排入现有化粪池定期拉运至塔尔湖污水处理厂处理。养殖场严格实行雨污分流制度，项目采取分区防渗措施并在场地下游设置</w:t>
      </w:r>
      <w:r>
        <w:rPr>
          <w:rFonts w:hint="eastAsia"/>
        </w:rPr>
        <w:t>1</w:t>
      </w:r>
      <w:r>
        <w:rPr>
          <w:rFonts w:hint="eastAsia"/>
        </w:rPr>
        <w:t>眼地下水监控井，项目水污染防治措施是可行的。</w:t>
      </w:r>
    </w:p>
    <w:p w:rsidR="0017674B" w:rsidRDefault="00DE165B">
      <w:pPr>
        <w:ind w:firstLine="480"/>
      </w:pPr>
      <w:r>
        <w:rPr>
          <w:rFonts w:hint="eastAsia"/>
        </w:rPr>
        <w:t>（</w:t>
      </w:r>
      <w:r>
        <w:t>3</w:t>
      </w:r>
      <w:r>
        <w:rPr>
          <w:rFonts w:hint="eastAsia"/>
        </w:rPr>
        <w:t>）噪声污染防治措施</w:t>
      </w:r>
    </w:p>
    <w:p w:rsidR="0017674B" w:rsidRDefault="00DE165B">
      <w:pPr>
        <w:ind w:firstLine="480"/>
      </w:pPr>
      <w:r>
        <w:rPr>
          <w:rFonts w:hint="eastAsia"/>
        </w:rPr>
        <w:t>主要通过合理布局、优先选择低噪声设备，将设备置于室内，并进行基础减振。对于水泵，在水泵底部安装减震垫、使用软性接头，设置于独立泵房内；将高噪声设备远离厂界，通过距离衰减降噪；同时在养殖场周围种植高大树木，起到吸声降噪效果。</w:t>
      </w:r>
    </w:p>
    <w:p w:rsidR="0017674B" w:rsidRDefault="00DE165B">
      <w:pPr>
        <w:ind w:firstLine="480"/>
      </w:pPr>
      <w:r>
        <w:rPr>
          <w:rFonts w:hint="eastAsia"/>
        </w:rPr>
        <w:t>（</w:t>
      </w:r>
      <w:r>
        <w:t>4</w:t>
      </w:r>
      <w:r>
        <w:rPr>
          <w:rFonts w:hint="eastAsia"/>
        </w:rPr>
        <w:t>）固体废物污染防治措施</w:t>
      </w:r>
    </w:p>
    <w:p w:rsidR="0017674B" w:rsidRDefault="00DE165B">
      <w:pPr>
        <w:ind w:firstLine="480"/>
      </w:pPr>
      <w:r>
        <w:rPr>
          <w:rFonts w:ascii="宋体" w:hAnsi="宋体" w:hint="eastAsia"/>
        </w:rPr>
        <w:t>固废按照“无害化、资源化、减量化”原则实行管理，牛粪堆肥发酵后还田；病死动物尸体交有资质单位进行无害化处理；牛群防疫治疗废弃物委托交巴彦</w:t>
      </w:r>
      <w:proofErr w:type="gramStart"/>
      <w:r>
        <w:rPr>
          <w:rFonts w:ascii="宋体" w:hAnsi="宋体" w:hint="eastAsia"/>
        </w:rPr>
        <w:t>淖尔市</w:t>
      </w:r>
      <w:proofErr w:type="gramEnd"/>
      <w:r>
        <w:rPr>
          <w:rFonts w:ascii="宋体" w:hAnsi="宋体" w:hint="eastAsia"/>
        </w:rPr>
        <w:t>维康环</w:t>
      </w:r>
      <w:r>
        <w:rPr>
          <w:rFonts w:ascii="宋体" w:hAnsi="宋体" w:hint="eastAsia"/>
        </w:rPr>
        <w:lastRenderedPageBreak/>
        <w:t>保有限公司处理。本项目根据固体废物性质采取了不同的处理措施，能利用废物均被有效利用，不能利用固废也均能得到妥善处置，不会产生二次污染。</w:t>
      </w:r>
    </w:p>
    <w:p w:rsidR="0017674B" w:rsidRDefault="00DE165B">
      <w:pPr>
        <w:pStyle w:val="2"/>
      </w:pPr>
      <w:bookmarkStart w:id="540" w:name="_Toc523322419"/>
      <w:bookmarkStart w:id="541" w:name="_Toc157447983"/>
      <w:bookmarkEnd w:id="536"/>
      <w:bookmarkEnd w:id="537"/>
      <w:bookmarkEnd w:id="538"/>
      <w:bookmarkEnd w:id="539"/>
      <w:r>
        <w:rPr>
          <w:rFonts w:hint="eastAsia"/>
        </w:rPr>
        <w:t>10.6</w:t>
      </w:r>
      <w:r>
        <w:rPr>
          <w:rFonts w:hint="eastAsia"/>
        </w:rPr>
        <w:t>总量控制指标</w:t>
      </w:r>
      <w:bookmarkEnd w:id="540"/>
      <w:bookmarkEnd w:id="541"/>
    </w:p>
    <w:p w:rsidR="0017674B" w:rsidRDefault="00DE165B">
      <w:pPr>
        <w:overflowPunct w:val="0"/>
        <w:autoSpaceDE/>
        <w:ind w:firstLine="480"/>
      </w:pPr>
      <w:bookmarkStart w:id="542" w:name="_Toc523322420"/>
      <w:r>
        <w:rPr>
          <w:rFonts w:hint="eastAsia"/>
        </w:rPr>
        <w:t>项目不涉及</w:t>
      </w:r>
      <w:r>
        <w:rPr>
          <w:rFonts w:hint="eastAsia"/>
        </w:rPr>
        <w:t>SO</w:t>
      </w:r>
      <w:r>
        <w:rPr>
          <w:rFonts w:hint="eastAsia"/>
          <w:vertAlign w:val="subscript"/>
        </w:rPr>
        <w:t>2</w:t>
      </w:r>
      <w:r>
        <w:rPr>
          <w:rFonts w:hint="eastAsia"/>
        </w:rPr>
        <w:t>、</w:t>
      </w:r>
      <w:r>
        <w:rPr>
          <w:rFonts w:hint="eastAsia"/>
        </w:rPr>
        <w:t>NO</w:t>
      </w:r>
      <w:r>
        <w:rPr>
          <w:rFonts w:hint="eastAsia"/>
          <w:vertAlign w:val="subscript"/>
        </w:rPr>
        <w:t>X</w:t>
      </w:r>
      <w:r>
        <w:rPr>
          <w:rFonts w:hint="eastAsia"/>
        </w:rPr>
        <w:t>、</w:t>
      </w:r>
      <w:r>
        <w:t>COD</w:t>
      </w:r>
      <w:r>
        <w:rPr>
          <w:rFonts w:hint="eastAsia"/>
        </w:rPr>
        <w:t>、</w:t>
      </w:r>
      <w:r>
        <w:rPr>
          <w:snapToGrid w:val="0"/>
        </w:rPr>
        <w:t>NH</w:t>
      </w:r>
      <w:r>
        <w:rPr>
          <w:snapToGrid w:val="0"/>
          <w:vertAlign w:val="subscript"/>
        </w:rPr>
        <w:t>3</w:t>
      </w:r>
      <w:r>
        <w:rPr>
          <w:snapToGrid w:val="0"/>
        </w:rPr>
        <w:t>-N</w:t>
      </w:r>
      <w:r>
        <w:rPr>
          <w:rFonts w:hint="eastAsia"/>
          <w:snapToGrid w:val="0"/>
        </w:rPr>
        <w:t>等污染物总量排放，无需申请总量。</w:t>
      </w:r>
    </w:p>
    <w:p w:rsidR="0017674B" w:rsidRDefault="00DE165B">
      <w:pPr>
        <w:pStyle w:val="2"/>
      </w:pPr>
      <w:bookmarkStart w:id="543" w:name="_Toc157447984"/>
      <w:r>
        <w:rPr>
          <w:rFonts w:hint="eastAsia"/>
        </w:rPr>
        <w:t>10.7</w:t>
      </w:r>
      <w:r>
        <w:rPr>
          <w:rFonts w:hint="eastAsia"/>
        </w:rPr>
        <w:t>环境影响经济损益分析</w:t>
      </w:r>
      <w:bookmarkEnd w:id="542"/>
      <w:bookmarkEnd w:id="543"/>
    </w:p>
    <w:p w:rsidR="0017674B" w:rsidRDefault="00DE165B">
      <w:pPr>
        <w:ind w:firstLine="480"/>
      </w:pPr>
      <w:r>
        <w:rPr>
          <w:rFonts w:hint="eastAsia"/>
        </w:rPr>
        <w:t>本项目总投资</w:t>
      </w:r>
      <w:r>
        <w:rPr>
          <w:rFonts w:hint="eastAsia"/>
        </w:rPr>
        <w:t>5425.83</w:t>
      </w:r>
      <w:r>
        <w:rPr>
          <w:rFonts w:hint="eastAsia"/>
        </w:rPr>
        <w:t>万元，环保投资</w:t>
      </w:r>
      <w:r>
        <w:rPr>
          <w:rFonts w:hint="eastAsia"/>
        </w:rPr>
        <w:t>192</w:t>
      </w:r>
      <w:r>
        <w:rPr>
          <w:rFonts w:hint="eastAsia"/>
        </w:rPr>
        <w:t>万元，占项目总投资的</w:t>
      </w:r>
      <w:r>
        <w:rPr>
          <w:rFonts w:hint="eastAsia"/>
        </w:rPr>
        <w:t>3.54%</w:t>
      </w:r>
      <w:r>
        <w:rPr>
          <w:rFonts w:hint="eastAsia"/>
        </w:rPr>
        <w:t>。项目建设具有良好的经济效益和社会效益，但对环境损害是存在的。建设单位要加强污染防治投资与环境管理，把污染控制在最低限度，保证项目经济效益、社会效益和环境效益同步发展。</w:t>
      </w:r>
    </w:p>
    <w:p w:rsidR="0017674B" w:rsidRDefault="00DE165B">
      <w:pPr>
        <w:pStyle w:val="2"/>
      </w:pPr>
      <w:bookmarkStart w:id="544" w:name="_Toc523322422"/>
      <w:bookmarkStart w:id="545" w:name="_Toc157447985"/>
      <w:r>
        <w:rPr>
          <w:rFonts w:hint="eastAsia"/>
        </w:rPr>
        <w:t>10.8</w:t>
      </w:r>
      <w:r>
        <w:rPr>
          <w:rFonts w:hint="eastAsia"/>
        </w:rPr>
        <w:t>环境管理和监测计划</w:t>
      </w:r>
      <w:bookmarkEnd w:id="544"/>
      <w:bookmarkEnd w:id="545"/>
    </w:p>
    <w:p w:rsidR="0017674B" w:rsidRDefault="00DE165B">
      <w:pPr>
        <w:ind w:firstLine="480"/>
      </w:pPr>
      <w:r>
        <w:rPr>
          <w:rFonts w:hint="eastAsia"/>
        </w:rPr>
        <w:t>企业应配置环保管理机构、监测人员等。按本报告书要求严格落实环保要求，明确职责，专人管理，切实搞好环境管理和监测、验收工作，保证环保设施正常运行，规范各排污口。</w:t>
      </w:r>
    </w:p>
    <w:p w:rsidR="0017674B" w:rsidRDefault="00DE165B">
      <w:pPr>
        <w:pStyle w:val="2"/>
      </w:pPr>
      <w:bookmarkStart w:id="546" w:name="_Toc157447986"/>
      <w:r>
        <w:rPr>
          <w:rFonts w:hint="eastAsia"/>
        </w:rPr>
        <w:t>10.9</w:t>
      </w:r>
      <w:r>
        <w:rPr>
          <w:rFonts w:hint="eastAsia"/>
        </w:rPr>
        <w:t>公众参与情况</w:t>
      </w:r>
      <w:bookmarkEnd w:id="546"/>
    </w:p>
    <w:p w:rsidR="0017674B" w:rsidRDefault="00DE165B">
      <w:pPr>
        <w:ind w:firstLine="480"/>
      </w:pPr>
      <w:bookmarkStart w:id="547" w:name="_Hlk46776740"/>
      <w:r>
        <w:rPr>
          <w:rFonts w:ascii="宋体" w:hAnsi="宋体" w:hint="eastAsia"/>
        </w:rPr>
        <w:t>建设单位按照《环境影响评价公众参与办法》，在本项目环境影响评价报告书编制阶段开展了公众参与工作，根据公众参与说明，</w:t>
      </w:r>
      <w:r>
        <w:rPr>
          <w:rFonts w:hint="eastAsia"/>
        </w:rPr>
        <w:t>2023</w:t>
      </w:r>
      <w:r>
        <w:rPr>
          <w:rFonts w:ascii="宋体" w:hAnsi="宋体" w:hint="eastAsia"/>
        </w:rPr>
        <w:t>年</w:t>
      </w:r>
      <w:r>
        <w:rPr>
          <w:rFonts w:hint="eastAsia"/>
        </w:rPr>
        <w:t>11</w:t>
      </w:r>
      <w:r>
        <w:rPr>
          <w:rFonts w:ascii="宋体" w:hAnsi="宋体" w:hint="eastAsia"/>
        </w:rPr>
        <w:t>月</w:t>
      </w:r>
      <w:r>
        <w:t>10</w:t>
      </w:r>
      <w:r>
        <w:rPr>
          <w:rFonts w:ascii="宋体" w:hAnsi="宋体" w:hint="eastAsia"/>
        </w:rPr>
        <w:t>日五原县宏丰农牧</w:t>
      </w:r>
      <w:proofErr w:type="gramStart"/>
      <w:r>
        <w:rPr>
          <w:rFonts w:ascii="宋体" w:hAnsi="宋体" w:hint="eastAsia"/>
        </w:rPr>
        <w:t>林开发</w:t>
      </w:r>
      <w:proofErr w:type="gramEnd"/>
      <w:r>
        <w:rPr>
          <w:rFonts w:ascii="宋体" w:hAnsi="宋体" w:hint="eastAsia"/>
        </w:rPr>
        <w:t>有限公司在五原县人民政府网进行首次公众参与公告，</w:t>
      </w:r>
      <w:r>
        <w:rPr>
          <w:rFonts w:hint="eastAsia"/>
        </w:rPr>
        <w:t>202</w:t>
      </w:r>
      <w:r>
        <w:t>3</w:t>
      </w:r>
      <w:r>
        <w:rPr>
          <w:rFonts w:ascii="宋体" w:hAnsi="宋体" w:hint="eastAsia"/>
        </w:rPr>
        <w:t>年</w:t>
      </w:r>
      <w:r>
        <w:t>12</w:t>
      </w:r>
      <w:r>
        <w:rPr>
          <w:rFonts w:ascii="宋体" w:hAnsi="宋体" w:hint="eastAsia"/>
        </w:rPr>
        <w:t>月</w:t>
      </w:r>
      <w:r>
        <w:t>14</w:t>
      </w:r>
      <w:r>
        <w:rPr>
          <w:rFonts w:ascii="宋体" w:hAnsi="宋体" w:hint="eastAsia"/>
        </w:rPr>
        <w:t>日在五原县人民政府网进行环境影响评价征求意见稿网上公示，公示时间为十个工作日，同期在《巴彦淖尔日报》进行登报公示，并在建设地附近村庄存在张贴公示信息。</w:t>
      </w:r>
    </w:p>
    <w:p w:rsidR="0017674B" w:rsidRDefault="00DE165B">
      <w:pPr>
        <w:ind w:firstLine="480"/>
      </w:pPr>
      <w:r>
        <w:rPr>
          <w:rFonts w:ascii="宋体" w:hAnsi="宋体" w:hint="eastAsia"/>
        </w:rPr>
        <w:t>对于本项目建设，无公众不赞同项目建设，无公众提出文字性意见和建议。建设单位已编制公众参与说明，其相关内容详见该说明。</w:t>
      </w:r>
    </w:p>
    <w:p w:rsidR="0017674B" w:rsidRDefault="00DE165B">
      <w:pPr>
        <w:pStyle w:val="2"/>
      </w:pPr>
      <w:bookmarkStart w:id="548" w:name="_Toc494206436"/>
      <w:bookmarkStart w:id="549" w:name="_Toc371696657"/>
      <w:bookmarkStart w:id="550" w:name="_Toc487188715"/>
      <w:bookmarkStart w:id="551" w:name="_Toc523322423"/>
      <w:bookmarkStart w:id="552" w:name="_Toc157447987"/>
      <w:bookmarkEnd w:id="547"/>
      <w:r>
        <w:t>1</w:t>
      </w:r>
      <w:r>
        <w:rPr>
          <w:rFonts w:hint="eastAsia"/>
        </w:rPr>
        <w:t>0</w:t>
      </w:r>
      <w:r>
        <w:t>.</w:t>
      </w:r>
      <w:r>
        <w:rPr>
          <w:rFonts w:hint="eastAsia"/>
        </w:rPr>
        <w:t>10</w:t>
      </w:r>
      <w:r>
        <w:rPr>
          <w:rFonts w:hint="eastAsia"/>
        </w:rPr>
        <w:t>总</w:t>
      </w:r>
      <w:r>
        <w:t>结论</w:t>
      </w:r>
      <w:bookmarkEnd w:id="548"/>
      <w:bookmarkEnd w:id="549"/>
      <w:bookmarkEnd w:id="550"/>
      <w:bookmarkEnd w:id="551"/>
      <w:bookmarkEnd w:id="552"/>
    </w:p>
    <w:p w:rsidR="0017674B" w:rsidRDefault="00DE165B">
      <w:pPr>
        <w:ind w:firstLine="480"/>
      </w:pPr>
      <w:r>
        <w:rPr>
          <w:rFonts w:hint="eastAsia"/>
        </w:rPr>
        <w:t>（</w:t>
      </w:r>
      <w:r>
        <w:rPr>
          <w:rFonts w:hint="eastAsia"/>
        </w:rPr>
        <w:t>1</w:t>
      </w:r>
      <w:r>
        <w:rPr>
          <w:rFonts w:hint="eastAsia"/>
        </w:rPr>
        <w:t>）结论</w:t>
      </w:r>
    </w:p>
    <w:p w:rsidR="0017674B" w:rsidRDefault="00DE165B">
      <w:pPr>
        <w:ind w:firstLine="480"/>
      </w:pPr>
      <w:bookmarkStart w:id="553" w:name="_Hlk46777158"/>
      <w:r>
        <w:rPr>
          <w:rFonts w:hint="eastAsia"/>
        </w:rPr>
        <w:t>五原县宏丰农牧</w:t>
      </w:r>
      <w:proofErr w:type="gramStart"/>
      <w:r>
        <w:rPr>
          <w:rFonts w:hint="eastAsia"/>
        </w:rPr>
        <w:t>林开发</w:t>
      </w:r>
      <w:proofErr w:type="gramEnd"/>
      <w:r>
        <w:rPr>
          <w:rFonts w:hint="eastAsia"/>
        </w:rPr>
        <w:t>有限公司</w:t>
      </w:r>
      <w:r>
        <w:rPr>
          <w:rFonts w:hint="eastAsia"/>
        </w:rPr>
        <w:t>10000</w:t>
      </w:r>
      <w:r>
        <w:rPr>
          <w:rFonts w:hint="eastAsia"/>
        </w:rPr>
        <w:t>头肉牛养殖建设项目采用农业循环经济发展模式进行肉牛养殖并实现粪污资源化利用，符合国家当前产业政策及内蒙古自治区农业发展规划要求，其选址符合五原县国土空间规划，不在五原县划定的禁养区和限养区范围内，选址可行，具有良好的社会经济效益。</w:t>
      </w:r>
    </w:p>
    <w:p w:rsidR="0017674B" w:rsidRDefault="00DE165B">
      <w:pPr>
        <w:ind w:firstLine="480"/>
      </w:pPr>
      <w:r>
        <w:rPr>
          <w:rFonts w:hint="eastAsia"/>
        </w:rPr>
        <w:t>项目建设符合巴彦淖尔市“三线一单”管控原则，拟定的各项环保措施可行有效，</w:t>
      </w:r>
      <w:r>
        <w:rPr>
          <w:rFonts w:hint="eastAsia"/>
        </w:rPr>
        <w:lastRenderedPageBreak/>
        <w:t>项目所产生的污染物均能合规利用或达标排放并满足总量控制要求，对周边环境影响较小；项目发生环境风险事故概率较低，其潜在风险水平可以接受。因此，只要该项目在下一步建设和运行中，认真落实本报告提出的各项环保措施，并严格执行环保“三同时”制度，本次评价认为：从环境保护角度分析，该项目建设是可行的。</w:t>
      </w:r>
    </w:p>
    <w:p w:rsidR="0017674B" w:rsidRDefault="00DE165B">
      <w:pPr>
        <w:ind w:firstLine="480"/>
      </w:pPr>
      <w:bookmarkStart w:id="554" w:name="_Toc19199707"/>
      <w:r>
        <w:rPr>
          <w:rFonts w:hint="eastAsia"/>
        </w:rPr>
        <w:t>（</w:t>
      </w:r>
      <w:r>
        <w:rPr>
          <w:rFonts w:hint="eastAsia"/>
        </w:rPr>
        <w:t>2</w:t>
      </w:r>
      <w:r>
        <w:rPr>
          <w:rFonts w:hint="eastAsia"/>
        </w:rPr>
        <w:t>）</w:t>
      </w:r>
      <w:r>
        <w:t>建议</w:t>
      </w:r>
      <w:bookmarkEnd w:id="554"/>
    </w:p>
    <w:p w:rsidR="0017674B" w:rsidRDefault="00DE165B">
      <w:pPr>
        <w:ind w:firstLine="480"/>
        <w:rPr>
          <w:szCs w:val="24"/>
        </w:rPr>
      </w:pPr>
      <w:r>
        <w:rPr>
          <w:szCs w:val="24"/>
        </w:rPr>
        <w:t>1</w:t>
      </w:r>
      <w:r>
        <w:rPr>
          <w:szCs w:val="24"/>
        </w:rPr>
        <w:t>）污染</w:t>
      </w:r>
      <w:r>
        <w:rPr>
          <w:szCs w:val="16"/>
        </w:rPr>
        <w:t>防治措施必须与项目主体工程同时设计、同时施工、同时投产使用。</w:t>
      </w:r>
      <w:r>
        <w:rPr>
          <w:szCs w:val="24"/>
        </w:rPr>
        <w:t>项目运行期间，需加强环保设施维护及管理，保证环保设施正常运行，提高其运行效率，确保污染物达标排放</w:t>
      </w:r>
      <w:r>
        <w:rPr>
          <w:rFonts w:hint="eastAsia"/>
          <w:szCs w:val="24"/>
        </w:rPr>
        <w:t>或合规利用</w:t>
      </w:r>
      <w:r>
        <w:rPr>
          <w:szCs w:val="24"/>
        </w:rPr>
        <w:t>，减少对环境影响。</w:t>
      </w:r>
    </w:p>
    <w:p w:rsidR="0017674B" w:rsidRDefault="00DE165B">
      <w:pPr>
        <w:ind w:firstLine="480"/>
        <w:rPr>
          <w:szCs w:val="24"/>
        </w:rPr>
      </w:pPr>
      <w:r>
        <w:rPr>
          <w:szCs w:val="24"/>
        </w:rPr>
        <w:t>2</w:t>
      </w:r>
      <w:r>
        <w:rPr>
          <w:szCs w:val="24"/>
        </w:rPr>
        <w:t>）</w:t>
      </w:r>
      <w:r>
        <w:rPr>
          <w:rFonts w:hint="eastAsia"/>
          <w:szCs w:val="24"/>
        </w:rPr>
        <w:t>养殖场全面实施除臭方案，加强养殖场厂界恶臭污染因子浓度监测，保证项目养殖场厂界及周围各敏感点恶臭污染因子浓度达标。</w:t>
      </w:r>
    </w:p>
    <w:p w:rsidR="0017674B" w:rsidRDefault="00DE165B">
      <w:pPr>
        <w:ind w:firstLine="480"/>
        <w:sectPr w:rsidR="0017674B">
          <w:pgSz w:w="11906" w:h="16838"/>
          <w:pgMar w:top="1418" w:right="1418" w:bottom="1474" w:left="1474" w:header="851" w:footer="992" w:gutter="0"/>
          <w:pgNumType w:fmt="numberInDash"/>
          <w:cols w:space="425"/>
          <w:docGrid w:linePitch="326"/>
        </w:sectPr>
      </w:pPr>
      <w:r>
        <w:t>3</w:t>
      </w:r>
      <w:r>
        <w:t>）</w:t>
      </w:r>
      <w:r>
        <w:rPr>
          <w:rFonts w:hint="eastAsia"/>
        </w:rPr>
        <w:t>企业应建立健全环保规章制度，配备专职环保人员，加强管理。加强设备、管道、各项治污措施定期检修和维护工作。做好病死畜、危险废物管理制度。</w:t>
      </w:r>
      <w:bookmarkEnd w:id="553"/>
    </w:p>
    <w:p w:rsidR="0017674B" w:rsidRDefault="008C704B">
      <w:pPr>
        <w:pStyle w:val="1"/>
      </w:pPr>
      <w:bookmarkStart w:id="555" w:name="_Toc152261529"/>
      <w:bookmarkStart w:id="556" w:name="_Toc157447988"/>
      <w:r>
        <w:rPr>
          <w:rFonts w:ascii="华文楷体" w:eastAsia="华文楷体" w:hAnsi="华文楷体" w:hint="eastAsia"/>
          <w:b w:val="0"/>
          <w:noProof/>
          <w:kern w:val="0"/>
          <w:sz w:val="32"/>
          <w:szCs w:val="32"/>
        </w:rPr>
        <w:lastRenderedPageBreak/>
        <w:drawing>
          <wp:anchor distT="0" distB="0" distL="114300" distR="114300" simplePos="0" relativeHeight="251677696" behindDoc="1" locked="0" layoutInCell="1" allowOverlap="1" wp14:anchorId="744289EC" wp14:editId="37B207AA">
            <wp:simplePos x="0" y="0"/>
            <wp:positionH relativeFrom="column">
              <wp:posOffset>-935990</wp:posOffset>
            </wp:positionH>
            <wp:positionV relativeFrom="paragraph">
              <wp:posOffset>-957581</wp:posOffset>
            </wp:positionV>
            <wp:extent cx="7610475" cy="10734675"/>
            <wp:effectExtent l="0" t="0" r="9525" b="9525"/>
            <wp:wrapNone/>
            <wp:docPr id="43" name="图片 43" descr="20240307114711_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0240307114711_00004"/>
                    <pic:cNvPicPr>
                      <a:picLocks noChangeAspect="1"/>
                    </pic:cNvPicPr>
                  </pic:nvPicPr>
                  <pic:blipFill>
                    <a:blip r:embed="rId74"/>
                    <a:stretch>
                      <a:fillRect/>
                    </a:stretch>
                  </pic:blipFill>
                  <pic:spPr>
                    <a:xfrm>
                      <a:off x="0" y="0"/>
                      <a:ext cx="7610475" cy="10734675"/>
                    </a:xfrm>
                    <a:prstGeom prst="rect">
                      <a:avLst/>
                    </a:prstGeom>
                  </pic:spPr>
                </pic:pic>
              </a:graphicData>
            </a:graphic>
            <wp14:sizeRelH relativeFrom="margin">
              <wp14:pctWidth>0</wp14:pctWidth>
            </wp14:sizeRelH>
            <wp14:sizeRelV relativeFrom="margin">
              <wp14:pctHeight>0</wp14:pctHeight>
            </wp14:sizeRelV>
          </wp:anchor>
        </w:drawing>
      </w:r>
      <w:r w:rsidR="00DE165B">
        <w:rPr>
          <w:rFonts w:ascii="宋体" w:hAnsi="宋体" w:hint="eastAsia"/>
        </w:rPr>
        <w:t>附件</w:t>
      </w:r>
      <w:r w:rsidR="00DE165B">
        <w:rPr>
          <w:rFonts w:hint="eastAsia"/>
        </w:rPr>
        <w:t xml:space="preserve">1    </w:t>
      </w:r>
      <w:r w:rsidR="00DE165B">
        <w:rPr>
          <w:rFonts w:ascii="宋体" w:hAnsi="宋体" w:hint="eastAsia"/>
        </w:rPr>
        <w:t>委托书</w:t>
      </w:r>
      <w:bookmarkEnd w:id="555"/>
      <w:bookmarkEnd w:id="556"/>
      <w:r w:rsidR="00DE165B">
        <w:t xml:space="preserve"> </w:t>
      </w:r>
    </w:p>
    <w:p w:rsidR="0017674B" w:rsidRDefault="0017674B">
      <w:pPr>
        <w:ind w:firstLine="641"/>
        <w:rPr>
          <w:rFonts w:ascii="华文楷体" w:eastAsia="华文楷体" w:hAnsi="华文楷体"/>
          <w:b/>
          <w:kern w:val="0"/>
          <w:sz w:val="32"/>
          <w:szCs w:val="32"/>
        </w:rPr>
      </w:pPr>
    </w:p>
    <w:p w:rsidR="008C704B" w:rsidRDefault="008C704B">
      <w:pPr>
        <w:ind w:firstLine="641"/>
        <w:rPr>
          <w:rFonts w:ascii="华文楷体" w:eastAsia="华文楷体" w:hAnsi="华文楷体"/>
          <w:b/>
          <w:kern w:val="0"/>
          <w:sz w:val="32"/>
          <w:szCs w:val="32"/>
        </w:rPr>
        <w:sectPr w:rsidR="008C704B">
          <w:headerReference w:type="default" r:id="rId75"/>
          <w:footerReference w:type="default" r:id="rId76"/>
          <w:pgSz w:w="11906" w:h="16838"/>
          <w:pgMar w:top="1418" w:right="1418" w:bottom="1474" w:left="1474" w:header="851" w:footer="992" w:gutter="0"/>
          <w:pgNumType w:fmt="numberInDash"/>
          <w:cols w:space="425"/>
          <w:docGrid w:linePitch="326"/>
        </w:sectPr>
      </w:pPr>
    </w:p>
    <w:p w:rsidR="008C704B" w:rsidRDefault="008C704B">
      <w:pPr>
        <w:widowControl/>
        <w:topLinePunct w:val="0"/>
        <w:autoSpaceDE/>
        <w:spacing w:line="240" w:lineRule="auto"/>
        <w:ind w:firstLineChars="0" w:firstLine="0"/>
        <w:jc w:val="left"/>
        <w:rPr>
          <w:rFonts w:ascii="华文楷体" w:eastAsia="华文楷体" w:hAnsi="华文楷体"/>
          <w:b/>
          <w:kern w:val="0"/>
          <w:sz w:val="32"/>
          <w:szCs w:val="32"/>
        </w:rPr>
      </w:pPr>
      <w:r>
        <w:rPr>
          <w:rFonts w:ascii="华文楷体" w:eastAsia="华文楷体" w:hAnsi="华文楷体"/>
          <w:b/>
          <w:noProof/>
          <w:kern w:val="0"/>
          <w:sz w:val="32"/>
          <w:szCs w:val="32"/>
        </w:rPr>
        <w:lastRenderedPageBreak/>
        <w:drawing>
          <wp:anchor distT="0" distB="0" distL="114300" distR="114300" simplePos="0" relativeHeight="251684864" behindDoc="1" locked="0" layoutInCell="1" allowOverlap="1" wp14:anchorId="4F5C79A5" wp14:editId="29B380EA">
            <wp:simplePos x="0" y="0"/>
            <wp:positionH relativeFrom="column">
              <wp:posOffset>-707390</wp:posOffset>
            </wp:positionH>
            <wp:positionV relativeFrom="paragraph">
              <wp:posOffset>-669290</wp:posOffset>
            </wp:positionV>
            <wp:extent cx="14722539" cy="10420350"/>
            <wp:effectExtent l="0" t="0" r="3175" b="0"/>
            <wp:wrapNone/>
            <wp:docPr id="1022294122" name="图片 1022294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722539" cy="10420350"/>
                    </a:xfrm>
                    <a:prstGeom prst="rect">
                      <a:avLst/>
                    </a:prstGeom>
                    <a:noFill/>
                  </pic:spPr>
                </pic:pic>
              </a:graphicData>
            </a:graphic>
            <wp14:sizeRelH relativeFrom="page">
              <wp14:pctWidth>0</wp14:pctWidth>
            </wp14:sizeRelH>
            <wp14:sizeRelV relativeFrom="page">
              <wp14:pctHeight>0</wp14:pctHeight>
            </wp14:sizeRelV>
          </wp:anchor>
        </w:drawing>
      </w:r>
      <w:r>
        <w:rPr>
          <w:rFonts w:ascii="华文楷体" w:eastAsia="华文楷体" w:hAnsi="华文楷体"/>
          <w:b/>
          <w:kern w:val="0"/>
          <w:sz w:val="32"/>
          <w:szCs w:val="32"/>
        </w:rPr>
        <w:br w:type="page"/>
      </w:r>
    </w:p>
    <w:p w:rsidR="008C704B" w:rsidRDefault="008C704B" w:rsidP="008C704B">
      <w:pPr>
        <w:ind w:firstLine="641"/>
        <w:rPr>
          <w:rFonts w:ascii="华文楷体" w:eastAsia="华文楷体" w:hAnsi="华文楷体"/>
          <w:b/>
          <w:kern w:val="0"/>
          <w:sz w:val="32"/>
          <w:szCs w:val="32"/>
        </w:rPr>
      </w:pPr>
      <w:r>
        <w:rPr>
          <w:rFonts w:ascii="华文楷体" w:eastAsia="华文楷体" w:hAnsi="华文楷体"/>
          <w:b/>
          <w:noProof/>
          <w:kern w:val="0"/>
          <w:sz w:val="32"/>
          <w:szCs w:val="32"/>
        </w:rPr>
        <w:lastRenderedPageBreak/>
        <w:drawing>
          <wp:anchor distT="0" distB="0" distL="114300" distR="114300" simplePos="0" relativeHeight="251685888" behindDoc="1" locked="0" layoutInCell="1" allowOverlap="1" wp14:anchorId="1C198FC3" wp14:editId="1BACF2A6">
            <wp:simplePos x="0" y="0"/>
            <wp:positionH relativeFrom="column">
              <wp:posOffset>1563687</wp:posOffset>
            </wp:positionH>
            <wp:positionV relativeFrom="paragraph">
              <wp:posOffset>-2785427</wp:posOffset>
            </wp:positionV>
            <wp:extent cx="10368000" cy="14653797"/>
            <wp:effectExtent l="0" t="9207" r="5397" b="5398"/>
            <wp:wrapNone/>
            <wp:docPr id="1022294123" name="图片 1022294123" descr="D:\WeChat Files\tie705355\FileStorage\Temp\2064d6990f1471a021f2f33564e1f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WeChat Files\tie705355\FileStorage\Temp\2064d6990f1471a021f2f33564e1f4e.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rot="5400000">
                      <a:off x="0" y="0"/>
                      <a:ext cx="10368000" cy="14653797"/>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C704B" w:rsidSect="009670EA">
      <w:pgSz w:w="23814" w:h="16839" w:orient="landscape" w:code="8"/>
      <w:pgMar w:top="1474" w:right="1418" w:bottom="1418" w:left="1474" w:header="851" w:footer="992" w:gutter="0"/>
      <w:pgNumType w:fmt="numberInDash"/>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338" w:rsidRDefault="00643338">
      <w:pPr>
        <w:spacing w:line="240" w:lineRule="auto"/>
        <w:ind w:firstLine="480"/>
      </w:pPr>
      <w:r>
        <w:separator/>
      </w:r>
    </w:p>
  </w:endnote>
  <w:endnote w:type="continuationSeparator" w:id="0">
    <w:p w:rsidR="00643338" w:rsidRDefault="0064333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TimesNewRomanPS-BoldMT">
    <w:altName w:val="微软雅黑"/>
    <w:panose1 w:val="00000000000000000000"/>
    <w:charset w:val="86"/>
    <w:family w:val="auto"/>
    <w:notTrueType/>
    <w:pitch w:val="default"/>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imesNewRoman">
    <w:altName w:val="MS Gothic"/>
    <w:charset w:val="00"/>
    <w:family w:val="roman"/>
    <w:pitch w:val="default"/>
    <w:sig w:usb0="00000000" w:usb1="00000000" w:usb2="00000010"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FAA" w:rsidRDefault="00374FAA">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244541"/>
    </w:sdtPr>
    <w:sdtEndPr/>
    <w:sdtContent>
      <w:p w:rsidR="0017674B" w:rsidRDefault="00DE165B">
        <w:pPr>
          <w:pStyle w:val="a9"/>
          <w:ind w:firstLine="480"/>
          <w:jc w:val="center"/>
        </w:pPr>
        <w:r>
          <w:fldChar w:fldCharType="begin"/>
        </w:r>
        <w:r>
          <w:instrText>PAGE   \* MERGEFORMAT</w:instrText>
        </w:r>
        <w:r>
          <w:fldChar w:fldCharType="separate"/>
        </w:r>
        <w:r w:rsidR="008A620A" w:rsidRPr="008A620A">
          <w:rPr>
            <w:noProof/>
            <w:lang w:val="zh-CN"/>
          </w:rPr>
          <w:t>XIV</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FAA" w:rsidRDefault="00374FAA">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034678"/>
    </w:sdtPr>
    <w:sdtEndPr>
      <w:rPr>
        <w:rFonts w:ascii="Times New Roman" w:hAnsi="Times New Roman" w:cs="Times New Roman"/>
      </w:rPr>
    </w:sdtEndPr>
    <w:sdtContent>
      <w:p w:rsidR="0017674B" w:rsidRDefault="00DE165B">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8A620A" w:rsidRPr="008A620A">
          <w:rPr>
            <w:rFonts w:ascii="Times New Roman" w:hAnsi="Times New Roman" w:cs="Times New Roman"/>
            <w:noProof/>
            <w:lang w:val="zh-CN"/>
          </w:rPr>
          <w:t>-</w:t>
        </w:r>
        <w:r w:rsidR="008A620A">
          <w:rPr>
            <w:rFonts w:ascii="Times New Roman" w:hAnsi="Times New Roman" w:cs="Times New Roman"/>
            <w:noProof/>
          </w:rPr>
          <w:t xml:space="preserve"> 59 -</w:t>
        </w:r>
        <w:r>
          <w:rPr>
            <w:rFonts w:ascii="Times New Roman" w:hAnsi="Times New Roman" w:cs="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863630"/>
      <w:showingPlcHdr/>
    </w:sdtPr>
    <w:sdtEndPr>
      <w:rPr>
        <w:rFonts w:ascii="Times New Roman" w:hAnsi="Times New Roman" w:cs="Times New Roman"/>
      </w:rPr>
    </w:sdtEndPr>
    <w:sdtContent>
      <w:p w:rsidR="0017674B" w:rsidRDefault="00DE165B">
        <w:pPr>
          <w:pStyle w:val="a9"/>
          <w:jc w:val="center"/>
          <w:rPr>
            <w:rFonts w:ascii="Times New Roman" w:hAnsi="Times New Roman" w:cs="Times New Roman"/>
          </w:rPr>
        </w:pPr>
        <w: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338" w:rsidRDefault="00643338">
      <w:pPr>
        <w:spacing w:line="240" w:lineRule="auto"/>
        <w:ind w:firstLine="480"/>
      </w:pPr>
      <w:r>
        <w:separator/>
      </w:r>
    </w:p>
  </w:footnote>
  <w:footnote w:type="continuationSeparator" w:id="0">
    <w:p w:rsidR="00643338" w:rsidRDefault="00643338">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FAA" w:rsidRDefault="00374FAA" w:rsidP="00374FAA">
    <w:pPr>
      <w:pStyle w:val="aa"/>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4B" w:rsidRDefault="00DE165B">
    <w:pPr>
      <w:pStyle w:val="aa"/>
      <w:ind w:firstLineChars="0" w:firstLine="0"/>
    </w:pPr>
    <w:bookmarkStart w:id="20" w:name="_Hlk151662595"/>
    <w:bookmarkStart w:id="21" w:name="_Hlk151662601"/>
    <w:bookmarkStart w:id="22" w:name="_Hlk151662594"/>
    <w:bookmarkStart w:id="23" w:name="_Hlk151662600"/>
    <w:bookmarkStart w:id="24" w:name="_Hlk151662593"/>
    <w:bookmarkStart w:id="25" w:name="_Hlk151662592"/>
    <w:r>
      <w:rPr>
        <w:rFonts w:eastAsiaTheme="minorEastAsia"/>
        <w:sz w:val="21"/>
        <w:szCs w:val="21"/>
      </w:rPr>
      <w:t>五原县宏丰农牧</w:t>
    </w:r>
    <w:proofErr w:type="gramStart"/>
    <w:r>
      <w:rPr>
        <w:rFonts w:eastAsiaTheme="minorEastAsia"/>
        <w:sz w:val="21"/>
        <w:szCs w:val="21"/>
      </w:rPr>
      <w:t>林开发</w:t>
    </w:r>
    <w:proofErr w:type="gramEnd"/>
    <w:r>
      <w:rPr>
        <w:rFonts w:eastAsiaTheme="minorEastAsia"/>
        <w:sz w:val="21"/>
        <w:szCs w:val="21"/>
      </w:rPr>
      <w:t>有限公司</w:t>
    </w:r>
    <w:r>
      <w:rPr>
        <w:rFonts w:eastAsiaTheme="minorEastAsia"/>
        <w:sz w:val="21"/>
        <w:szCs w:val="21"/>
      </w:rPr>
      <w:t>10000</w:t>
    </w:r>
    <w:r>
      <w:rPr>
        <w:rFonts w:eastAsiaTheme="minorEastAsia"/>
        <w:sz w:val="21"/>
        <w:szCs w:val="21"/>
      </w:rPr>
      <w:t>头肉牛养殖建设项目</w:t>
    </w:r>
    <w:bookmarkEnd w:id="20"/>
    <w:bookmarkEnd w:id="21"/>
    <w:bookmarkEnd w:id="22"/>
    <w:bookmarkEnd w:id="23"/>
    <w:bookmarkEnd w:id="24"/>
    <w:bookmarkEnd w:id="25"/>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FAA" w:rsidRDefault="00374FAA" w:rsidP="00374FAA">
    <w:pPr>
      <w:pStyle w:val="aa"/>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4B" w:rsidRDefault="0017674B">
    <w:pPr>
      <w:pStyle w:val="aa"/>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proofState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hMjIyMzM2ZjE0ZWNjNjkzNmU0YWNlMTA4NjQ5ZmUifQ=="/>
  </w:docVars>
  <w:rsids>
    <w:rsidRoot w:val="008E14A2"/>
    <w:rsid w:val="00000098"/>
    <w:rsid w:val="0000032D"/>
    <w:rsid w:val="000003C2"/>
    <w:rsid w:val="00000777"/>
    <w:rsid w:val="00000CF0"/>
    <w:rsid w:val="00000E94"/>
    <w:rsid w:val="000013D6"/>
    <w:rsid w:val="00001AD7"/>
    <w:rsid w:val="00002925"/>
    <w:rsid w:val="0000311E"/>
    <w:rsid w:val="0000317A"/>
    <w:rsid w:val="00003189"/>
    <w:rsid w:val="0000366E"/>
    <w:rsid w:val="0000427E"/>
    <w:rsid w:val="00004647"/>
    <w:rsid w:val="00005A39"/>
    <w:rsid w:val="00005ED5"/>
    <w:rsid w:val="00006083"/>
    <w:rsid w:val="00006412"/>
    <w:rsid w:val="00006AA7"/>
    <w:rsid w:val="000076FD"/>
    <w:rsid w:val="00007B11"/>
    <w:rsid w:val="00010750"/>
    <w:rsid w:val="00010C6E"/>
    <w:rsid w:val="00011584"/>
    <w:rsid w:val="00011A62"/>
    <w:rsid w:val="00012557"/>
    <w:rsid w:val="00012D0C"/>
    <w:rsid w:val="00013AD0"/>
    <w:rsid w:val="00013D16"/>
    <w:rsid w:val="00014005"/>
    <w:rsid w:val="00014184"/>
    <w:rsid w:val="0001450A"/>
    <w:rsid w:val="00014531"/>
    <w:rsid w:val="00014A6E"/>
    <w:rsid w:val="00014CDB"/>
    <w:rsid w:val="0001515A"/>
    <w:rsid w:val="0001554D"/>
    <w:rsid w:val="00015A18"/>
    <w:rsid w:val="0001616B"/>
    <w:rsid w:val="000162E2"/>
    <w:rsid w:val="000168CD"/>
    <w:rsid w:val="00016ADD"/>
    <w:rsid w:val="000170D7"/>
    <w:rsid w:val="00017681"/>
    <w:rsid w:val="000177D4"/>
    <w:rsid w:val="000217FE"/>
    <w:rsid w:val="0002217B"/>
    <w:rsid w:val="000234F5"/>
    <w:rsid w:val="000237D4"/>
    <w:rsid w:val="000238F3"/>
    <w:rsid w:val="0002406E"/>
    <w:rsid w:val="00024180"/>
    <w:rsid w:val="00024287"/>
    <w:rsid w:val="00024CEE"/>
    <w:rsid w:val="0002692A"/>
    <w:rsid w:val="0002693F"/>
    <w:rsid w:val="00026AB5"/>
    <w:rsid w:val="00026D25"/>
    <w:rsid w:val="00026E3B"/>
    <w:rsid w:val="0002798E"/>
    <w:rsid w:val="0003033B"/>
    <w:rsid w:val="0003053F"/>
    <w:rsid w:val="000307C0"/>
    <w:rsid w:val="00030C18"/>
    <w:rsid w:val="00032810"/>
    <w:rsid w:val="00032F70"/>
    <w:rsid w:val="00033205"/>
    <w:rsid w:val="00033359"/>
    <w:rsid w:val="00033493"/>
    <w:rsid w:val="000336FD"/>
    <w:rsid w:val="00033714"/>
    <w:rsid w:val="00033CBA"/>
    <w:rsid w:val="00033F2F"/>
    <w:rsid w:val="000344E3"/>
    <w:rsid w:val="00034D6A"/>
    <w:rsid w:val="000351D9"/>
    <w:rsid w:val="00035964"/>
    <w:rsid w:val="00035B43"/>
    <w:rsid w:val="00036850"/>
    <w:rsid w:val="00036EE3"/>
    <w:rsid w:val="00040C00"/>
    <w:rsid w:val="00041391"/>
    <w:rsid w:val="00041DCB"/>
    <w:rsid w:val="00041F3B"/>
    <w:rsid w:val="0004205A"/>
    <w:rsid w:val="0004254E"/>
    <w:rsid w:val="00042A80"/>
    <w:rsid w:val="00042D03"/>
    <w:rsid w:val="0004313F"/>
    <w:rsid w:val="00044BDB"/>
    <w:rsid w:val="00045214"/>
    <w:rsid w:val="00046007"/>
    <w:rsid w:val="00046B35"/>
    <w:rsid w:val="00046C46"/>
    <w:rsid w:val="000473AD"/>
    <w:rsid w:val="0004766A"/>
    <w:rsid w:val="000478C8"/>
    <w:rsid w:val="00047A49"/>
    <w:rsid w:val="000503AC"/>
    <w:rsid w:val="00050759"/>
    <w:rsid w:val="0005101D"/>
    <w:rsid w:val="000524D8"/>
    <w:rsid w:val="00053CBF"/>
    <w:rsid w:val="00053E2E"/>
    <w:rsid w:val="00054876"/>
    <w:rsid w:val="00054E57"/>
    <w:rsid w:val="00055E05"/>
    <w:rsid w:val="00055F31"/>
    <w:rsid w:val="00056A7F"/>
    <w:rsid w:val="00057443"/>
    <w:rsid w:val="00057678"/>
    <w:rsid w:val="00057A23"/>
    <w:rsid w:val="00060DE1"/>
    <w:rsid w:val="000619DE"/>
    <w:rsid w:val="000619F6"/>
    <w:rsid w:val="00062317"/>
    <w:rsid w:val="000639D5"/>
    <w:rsid w:val="00063DC8"/>
    <w:rsid w:val="00064572"/>
    <w:rsid w:val="00065C83"/>
    <w:rsid w:val="00066AD7"/>
    <w:rsid w:val="000672CB"/>
    <w:rsid w:val="0006733E"/>
    <w:rsid w:val="000702FC"/>
    <w:rsid w:val="00070403"/>
    <w:rsid w:val="000709DD"/>
    <w:rsid w:val="0007103F"/>
    <w:rsid w:val="0007189F"/>
    <w:rsid w:val="00071FC2"/>
    <w:rsid w:val="00074460"/>
    <w:rsid w:val="00075112"/>
    <w:rsid w:val="0007576B"/>
    <w:rsid w:val="00075C74"/>
    <w:rsid w:val="00076470"/>
    <w:rsid w:val="000766DC"/>
    <w:rsid w:val="00076F65"/>
    <w:rsid w:val="00076FF3"/>
    <w:rsid w:val="00077768"/>
    <w:rsid w:val="00077821"/>
    <w:rsid w:val="00077AB6"/>
    <w:rsid w:val="000801E8"/>
    <w:rsid w:val="0008043C"/>
    <w:rsid w:val="00080B32"/>
    <w:rsid w:val="000818C5"/>
    <w:rsid w:val="00081AB3"/>
    <w:rsid w:val="0008202C"/>
    <w:rsid w:val="000820A3"/>
    <w:rsid w:val="0008297E"/>
    <w:rsid w:val="00082F56"/>
    <w:rsid w:val="00083E1E"/>
    <w:rsid w:val="00084D96"/>
    <w:rsid w:val="0008647B"/>
    <w:rsid w:val="00086A86"/>
    <w:rsid w:val="00086CDC"/>
    <w:rsid w:val="00087841"/>
    <w:rsid w:val="000907D0"/>
    <w:rsid w:val="00090D2D"/>
    <w:rsid w:val="00091083"/>
    <w:rsid w:val="00091531"/>
    <w:rsid w:val="0009201D"/>
    <w:rsid w:val="00092035"/>
    <w:rsid w:val="0009241E"/>
    <w:rsid w:val="00092501"/>
    <w:rsid w:val="000936CB"/>
    <w:rsid w:val="00093A9D"/>
    <w:rsid w:val="00093DE8"/>
    <w:rsid w:val="000947EC"/>
    <w:rsid w:val="00095473"/>
    <w:rsid w:val="00095722"/>
    <w:rsid w:val="0009574C"/>
    <w:rsid w:val="000962DC"/>
    <w:rsid w:val="00096458"/>
    <w:rsid w:val="00097530"/>
    <w:rsid w:val="000A0049"/>
    <w:rsid w:val="000A0A8B"/>
    <w:rsid w:val="000A0B28"/>
    <w:rsid w:val="000A1065"/>
    <w:rsid w:val="000A1749"/>
    <w:rsid w:val="000A1A2E"/>
    <w:rsid w:val="000A2966"/>
    <w:rsid w:val="000A33EE"/>
    <w:rsid w:val="000A43F9"/>
    <w:rsid w:val="000A543B"/>
    <w:rsid w:val="000A676C"/>
    <w:rsid w:val="000A6C8A"/>
    <w:rsid w:val="000A6D2B"/>
    <w:rsid w:val="000A73BB"/>
    <w:rsid w:val="000B0153"/>
    <w:rsid w:val="000B094D"/>
    <w:rsid w:val="000B0B9D"/>
    <w:rsid w:val="000B0EF7"/>
    <w:rsid w:val="000B114F"/>
    <w:rsid w:val="000B16B9"/>
    <w:rsid w:val="000B19FA"/>
    <w:rsid w:val="000B1E16"/>
    <w:rsid w:val="000B253B"/>
    <w:rsid w:val="000B3676"/>
    <w:rsid w:val="000B4222"/>
    <w:rsid w:val="000B44C0"/>
    <w:rsid w:val="000B4A72"/>
    <w:rsid w:val="000B502A"/>
    <w:rsid w:val="000B548D"/>
    <w:rsid w:val="000B6245"/>
    <w:rsid w:val="000B69A6"/>
    <w:rsid w:val="000B7C29"/>
    <w:rsid w:val="000C0252"/>
    <w:rsid w:val="000C08D1"/>
    <w:rsid w:val="000C16A3"/>
    <w:rsid w:val="000C192C"/>
    <w:rsid w:val="000C1B14"/>
    <w:rsid w:val="000C1CDC"/>
    <w:rsid w:val="000C28E9"/>
    <w:rsid w:val="000C2B7F"/>
    <w:rsid w:val="000C2BDF"/>
    <w:rsid w:val="000C378E"/>
    <w:rsid w:val="000C39B0"/>
    <w:rsid w:val="000C4411"/>
    <w:rsid w:val="000C4CD8"/>
    <w:rsid w:val="000C5426"/>
    <w:rsid w:val="000C552E"/>
    <w:rsid w:val="000C6155"/>
    <w:rsid w:val="000C68FF"/>
    <w:rsid w:val="000C6F10"/>
    <w:rsid w:val="000C73C4"/>
    <w:rsid w:val="000C7555"/>
    <w:rsid w:val="000C7DA2"/>
    <w:rsid w:val="000D01E1"/>
    <w:rsid w:val="000D063B"/>
    <w:rsid w:val="000D06D9"/>
    <w:rsid w:val="000D1425"/>
    <w:rsid w:val="000D216F"/>
    <w:rsid w:val="000D21F5"/>
    <w:rsid w:val="000D314F"/>
    <w:rsid w:val="000D4057"/>
    <w:rsid w:val="000D4BF4"/>
    <w:rsid w:val="000D57FE"/>
    <w:rsid w:val="000D63CB"/>
    <w:rsid w:val="000D674B"/>
    <w:rsid w:val="000D6D94"/>
    <w:rsid w:val="000D6F41"/>
    <w:rsid w:val="000D71BD"/>
    <w:rsid w:val="000E0A89"/>
    <w:rsid w:val="000E0EEA"/>
    <w:rsid w:val="000E149A"/>
    <w:rsid w:val="000E1C68"/>
    <w:rsid w:val="000E2107"/>
    <w:rsid w:val="000E257A"/>
    <w:rsid w:val="000E2968"/>
    <w:rsid w:val="000E2A00"/>
    <w:rsid w:val="000E2D85"/>
    <w:rsid w:val="000E3FA9"/>
    <w:rsid w:val="000E4A5C"/>
    <w:rsid w:val="000E5E01"/>
    <w:rsid w:val="000E6596"/>
    <w:rsid w:val="000E6C58"/>
    <w:rsid w:val="000E7AB8"/>
    <w:rsid w:val="000F0AE5"/>
    <w:rsid w:val="000F15C5"/>
    <w:rsid w:val="000F1648"/>
    <w:rsid w:val="000F168E"/>
    <w:rsid w:val="000F2401"/>
    <w:rsid w:val="000F2510"/>
    <w:rsid w:val="000F2E79"/>
    <w:rsid w:val="000F4EEF"/>
    <w:rsid w:val="000F5ED7"/>
    <w:rsid w:val="000F5FEF"/>
    <w:rsid w:val="000F68FD"/>
    <w:rsid w:val="000F6F4F"/>
    <w:rsid w:val="000F6FDF"/>
    <w:rsid w:val="000F7456"/>
    <w:rsid w:val="000F75D6"/>
    <w:rsid w:val="000F760E"/>
    <w:rsid w:val="000F7AA8"/>
    <w:rsid w:val="000F7C5F"/>
    <w:rsid w:val="00100672"/>
    <w:rsid w:val="001009A2"/>
    <w:rsid w:val="00100B30"/>
    <w:rsid w:val="001017C2"/>
    <w:rsid w:val="00101DEB"/>
    <w:rsid w:val="00103A7C"/>
    <w:rsid w:val="0010415D"/>
    <w:rsid w:val="00104447"/>
    <w:rsid w:val="001057F8"/>
    <w:rsid w:val="00105A65"/>
    <w:rsid w:val="001060FC"/>
    <w:rsid w:val="00106169"/>
    <w:rsid w:val="00107078"/>
    <w:rsid w:val="00107443"/>
    <w:rsid w:val="001077B0"/>
    <w:rsid w:val="001077B3"/>
    <w:rsid w:val="00111754"/>
    <w:rsid w:val="001117CA"/>
    <w:rsid w:val="00111A4D"/>
    <w:rsid w:val="00111ECC"/>
    <w:rsid w:val="00112B62"/>
    <w:rsid w:val="00113313"/>
    <w:rsid w:val="0011331B"/>
    <w:rsid w:val="0011358D"/>
    <w:rsid w:val="001138BA"/>
    <w:rsid w:val="00113C4D"/>
    <w:rsid w:val="00113EEF"/>
    <w:rsid w:val="00113F9F"/>
    <w:rsid w:val="00114020"/>
    <w:rsid w:val="00114D22"/>
    <w:rsid w:val="0011671C"/>
    <w:rsid w:val="00116A0A"/>
    <w:rsid w:val="0012040F"/>
    <w:rsid w:val="00120545"/>
    <w:rsid w:val="0012157C"/>
    <w:rsid w:val="001227C7"/>
    <w:rsid w:val="001227CC"/>
    <w:rsid w:val="00124239"/>
    <w:rsid w:val="0012477A"/>
    <w:rsid w:val="00124FAC"/>
    <w:rsid w:val="00124FCE"/>
    <w:rsid w:val="00125FCF"/>
    <w:rsid w:val="0012685A"/>
    <w:rsid w:val="00126B5D"/>
    <w:rsid w:val="001279AB"/>
    <w:rsid w:val="00127A0C"/>
    <w:rsid w:val="00127B29"/>
    <w:rsid w:val="001301AD"/>
    <w:rsid w:val="0013058D"/>
    <w:rsid w:val="00130A61"/>
    <w:rsid w:val="001311B8"/>
    <w:rsid w:val="001312CE"/>
    <w:rsid w:val="0013164A"/>
    <w:rsid w:val="00131741"/>
    <w:rsid w:val="00132310"/>
    <w:rsid w:val="00133AF3"/>
    <w:rsid w:val="00133F47"/>
    <w:rsid w:val="0013567A"/>
    <w:rsid w:val="00135B20"/>
    <w:rsid w:val="00135D32"/>
    <w:rsid w:val="00136279"/>
    <w:rsid w:val="001369DE"/>
    <w:rsid w:val="00137243"/>
    <w:rsid w:val="0013745F"/>
    <w:rsid w:val="001375C6"/>
    <w:rsid w:val="00142B86"/>
    <w:rsid w:val="00143F0A"/>
    <w:rsid w:val="00143F81"/>
    <w:rsid w:val="001445F0"/>
    <w:rsid w:val="0014493A"/>
    <w:rsid w:val="0014615A"/>
    <w:rsid w:val="00147391"/>
    <w:rsid w:val="001478EC"/>
    <w:rsid w:val="001500F6"/>
    <w:rsid w:val="00150345"/>
    <w:rsid w:val="00150387"/>
    <w:rsid w:val="00150F25"/>
    <w:rsid w:val="0015104A"/>
    <w:rsid w:val="001512B8"/>
    <w:rsid w:val="00152195"/>
    <w:rsid w:val="00153828"/>
    <w:rsid w:val="00153BB7"/>
    <w:rsid w:val="00154BFF"/>
    <w:rsid w:val="00154E02"/>
    <w:rsid w:val="001555EB"/>
    <w:rsid w:val="00156292"/>
    <w:rsid w:val="00156618"/>
    <w:rsid w:val="001569A5"/>
    <w:rsid w:val="00156A6A"/>
    <w:rsid w:val="00156FC6"/>
    <w:rsid w:val="001573C5"/>
    <w:rsid w:val="001573F7"/>
    <w:rsid w:val="00160362"/>
    <w:rsid w:val="00160F5C"/>
    <w:rsid w:val="00161328"/>
    <w:rsid w:val="0016132F"/>
    <w:rsid w:val="001616AC"/>
    <w:rsid w:val="00161ADE"/>
    <w:rsid w:val="00161B2A"/>
    <w:rsid w:val="00161C5C"/>
    <w:rsid w:val="0016266F"/>
    <w:rsid w:val="00162B8F"/>
    <w:rsid w:val="00162BB4"/>
    <w:rsid w:val="00163A0B"/>
    <w:rsid w:val="00164B74"/>
    <w:rsid w:val="00164CCC"/>
    <w:rsid w:val="00164DC8"/>
    <w:rsid w:val="00166635"/>
    <w:rsid w:val="00167D0E"/>
    <w:rsid w:val="00170085"/>
    <w:rsid w:val="00170998"/>
    <w:rsid w:val="001711D9"/>
    <w:rsid w:val="0017198E"/>
    <w:rsid w:val="00171D3B"/>
    <w:rsid w:val="00171F45"/>
    <w:rsid w:val="00171FF3"/>
    <w:rsid w:val="00174488"/>
    <w:rsid w:val="00174ABA"/>
    <w:rsid w:val="00174F22"/>
    <w:rsid w:val="00175978"/>
    <w:rsid w:val="00175B9B"/>
    <w:rsid w:val="00175C16"/>
    <w:rsid w:val="0017674B"/>
    <w:rsid w:val="0017716C"/>
    <w:rsid w:val="0017767F"/>
    <w:rsid w:val="00180885"/>
    <w:rsid w:val="0018105E"/>
    <w:rsid w:val="00181F74"/>
    <w:rsid w:val="00182285"/>
    <w:rsid w:val="001829AC"/>
    <w:rsid w:val="00182BB6"/>
    <w:rsid w:val="00182BBB"/>
    <w:rsid w:val="00182C63"/>
    <w:rsid w:val="00182CA8"/>
    <w:rsid w:val="00182D53"/>
    <w:rsid w:val="00183095"/>
    <w:rsid w:val="001842BC"/>
    <w:rsid w:val="00184B2B"/>
    <w:rsid w:val="00184E43"/>
    <w:rsid w:val="0018518B"/>
    <w:rsid w:val="0018522D"/>
    <w:rsid w:val="00185553"/>
    <w:rsid w:val="00185895"/>
    <w:rsid w:val="00185DB6"/>
    <w:rsid w:val="001872F3"/>
    <w:rsid w:val="00187F0C"/>
    <w:rsid w:val="00191434"/>
    <w:rsid w:val="00191A79"/>
    <w:rsid w:val="001922C9"/>
    <w:rsid w:val="001933EB"/>
    <w:rsid w:val="00193EB1"/>
    <w:rsid w:val="00194230"/>
    <w:rsid w:val="00194C5A"/>
    <w:rsid w:val="00195DD2"/>
    <w:rsid w:val="00196338"/>
    <w:rsid w:val="00196659"/>
    <w:rsid w:val="00196C0F"/>
    <w:rsid w:val="0019735E"/>
    <w:rsid w:val="00197424"/>
    <w:rsid w:val="00197D41"/>
    <w:rsid w:val="001A05AE"/>
    <w:rsid w:val="001A10B9"/>
    <w:rsid w:val="001A1354"/>
    <w:rsid w:val="001A1C43"/>
    <w:rsid w:val="001A1DC1"/>
    <w:rsid w:val="001A1FC7"/>
    <w:rsid w:val="001A320E"/>
    <w:rsid w:val="001A3A81"/>
    <w:rsid w:val="001A4625"/>
    <w:rsid w:val="001A53F2"/>
    <w:rsid w:val="001A5C4A"/>
    <w:rsid w:val="001A6F40"/>
    <w:rsid w:val="001A7E21"/>
    <w:rsid w:val="001A7F92"/>
    <w:rsid w:val="001B0444"/>
    <w:rsid w:val="001B08E7"/>
    <w:rsid w:val="001B09DC"/>
    <w:rsid w:val="001B0CF4"/>
    <w:rsid w:val="001B10A5"/>
    <w:rsid w:val="001B13E2"/>
    <w:rsid w:val="001B1404"/>
    <w:rsid w:val="001B2145"/>
    <w:rsid w:val="001B502F"/>
    <w:rsid w:val="001B533F"/>
    <w:rsid w:val="001B5452"/>
    <w:rsid w:val="001B55C5"/>
    <w:rsid w:val="001B5F4A"/>
    <w:rsid w:val="001B614F"/>
    <w:rsid w:val="001B68C4"/>
    <w:rsid w:val="001B6EE9"/>
    <w:rsid w:val="001B7229"/>
    <w:rsid w:val="001B7262"/>
    <w:rsid w:val="001B75A9"/>
    <w:rsid w:val="001B7835"/>
    <w:rsid w:val="001B7928"/>
    <w:rsid w:val="001C037B"/>
    <w:rsid w:val="001C0A0D"/>
    <w:rsid w:val="001C0B7F"/>
    <w:rsid w:val="001C11DB"/>
    <w:rsid w:val="001C15BB"/>
    <w:rsid w:val="001C1884"/>
    <w:rsid w:val="001C1B7C"/>
    <w:rsid w:val="001C275B"/>
    <w:rsid w:val="001C3AB9"/>
    <w:rsid w:val="001C3CE8"/>
    <w:rsid w:val="001C430F"/>
    <w:rsid w:val="001C495C"/>
    <w:rsid w:val="001C4A88"/>
    <w:rsid w:val="001C5457"/>
    <w:rsid w:val="001C5483"/>
    <w:rsid w:val="001C5846"/>
    <w:rsid w:val="001C5B42"/>
    <w:rsid w:val="001C5B53"/>
    <w:rsid w:val="001C5E96"/>
    <w:rsid w:val="001C75BF"/>
    <w:rsid w:val="001D0321"/>
    <w:rsid w:val="001D05AF"/>
    <w:rsid w:val="001D09C6"/>
    <w:rsid w:val="001D0A06"/>
    <w:rsid w:val="001D1174"/>
    <w:rsid w:val="001D16E7"/>
    <w:rsid w:val="001D24C1"/>
    <w:rsid w:val="001D3710"/>
    <w:rsid w:val="001D4498"/>
    <w:rsid w:val="001D4BEF"/>
    <w:rsid w:val="001D4FA4"/>
    <w:rsid w:val="001D5498"/>
    <w:rsid w:val="001D6456"/>
    <w:rsid w:val="001D6561"/>
    <w:rsid w:val="001D69BA"/>
    <w:rsid w:val="001D723F"/>
    <w:rsid w:val="001D7C24"/>
    <w:rsid w:val="001D7DD2"/>
    <w:rsid w:val="001E01D4"/>
    <w:rsid w:val="001E1132"/>
    <w:rsid w:val="001E13DE"/>
    <w:rsid w:val="001E1808"/>
    <w:rsid w:val="001E1999"/>
    <w:rsid w:val="001E1BFD"/>
    <w:rsid w:val="001E1D68"/>
    <w:rsid w:val="001E23F4"/>
    <w:rsid w:val="001E2AC1"/>
    <w:rsid w:val="001E3218"/>
    <w:rsid w:val="001E3223"/>
    <w:rsid w:val="001E388D"/>
    <w:rsid w:val="001E39AF"/>
    <w:rsid w:val="001E4028"/>
    <w:rsid w:val="001E4204"/>
    <w:rsid w:val="001E4B72"/>
    <w:rsid w:val="001E5950"/>
    <w:rsid w:val="001E68FC"/>
    <w:rsid w:val="001E6F56"/>
    <w:rsid w:val="001E71D5"/>
    <w:rsid w:val="001E7919"/>
    <w:rsid w:val="001E7E63"/>
    <w:rsid w:val="001F0437"/>
    <w:rsid w:val="001F0F5B"/>
    <w:rsid w:val="001F1541"/>
    <w:rsid w:val="001F22AA"/>
    <w:rsid w:val="001F2401"/>
    <w:rsid w:val="001F2605"/>
    <w:rsid w:val="001F296A"/>
    <w:rsid w:val="001F2A8B"/>
    <w:rsid w:val="001F3580"/>
    <w:rsid w:val="001F459E"/>
    <w:rsid w:val="001F4FBB"/>
    <w:rsid w:val="001F4FE8"/>
    <w:rsid w:val="001F5002"/>
    <w:rsid w:val="001F5830"/>
    <w:rsid w:val="001F5949"/>
    <w:rsid w:val="001F692C"/>
    <w:rsid w:val="001F6965"/>
    <w:rsid w:val="001F6A43"/>
    <w:rsid w:val="001F6E90"/>
    <w:rsid w:val="001F7528"/>
    <w:rsid w:val="001F7A5D"/>
    <w:rsid w:val="001F7B46"/>
    <w:rsid w:val="001F7DC7"/>
    <w:rsid w:val="001F7EFF"/>
    <w:rsid w:val="0020081A"/>
    <w:rsid w:val="00200A3D"/>
    <w:rsid w:val="00201526"/>
    <w:rsid w:val="00202282"/>
    <w:rsid w:val="00202D8E"/>
    <w:rsid w:val="00202E81"/>
    <w:rsid w:val="002037F3"/>
    <w:rsid w:val="00203939"/>
    <w:rsid w:val="00203BF3"/>
    <w:rsid w:val="002040EB"/>
    <w:rsid w:val="00204ACF"/>
    <w:rsid w:val="00205673"/>
    <w:rsid w:val="00205F32"/>
    <w:rsid w:val="002065DA"/>
    <w:rsid w:val="002073C0"/>
    <w:rsid w:val="00207A22"/>
    <w:rsid w:val="00210A54"/>
    <w:rsid w:val="00210D94"/>
    <w:rsid w:val="00211408"/>
    <w:rsid w:val="002114A4"/>
    <w:rsid w:val="00211828"/>
    <w:rsid w:val="002119A8"/>
    <w:rsid w:val="00211BD7"/>
    <w:rsid w:val="002120B0"/>
    <w:rsid w:val="002126B4"/>
    <w:rsid w:val="00212975"/>
    <w:rsid w:val="00212BB0"/>
    <w:rsid w:val="00213D58"/>
    <w:rsid w:val="00213F5E"/>
    <w:rsid w:val="00215AC7"/>
    <w:rsid w:val="0021602B"/>
    <w:rsid w:val="002160BC"/>
    <w:rsid w:val="002170AE"/>
    <w:rsid w:val="00217D38"/>
    <w:rsid w:val="00220C32"/>
    <w:rsid w:val="00221386"/>
    <w:rsid w:val="00221918"/>
    <w:rsid w:val="00221F35"/>
    <w:rsid w:val="00222262"/>
    <w:rsid w:val="0022241D"/>
    <w:rsid w:val="00222B6A"/>
    <w:rsid w:val="00222BBC"/>
    <w:rsid w:val="00222FD8"/>
    <w:rsid w:val="002236BB"/>
    <w:rsid w:val="0022492C"/>
    <w:rsid w:val="00224AE2"/>
    <w:rsid w:val="00224C3A"/>
    <w:rsid w:val="00225642"/>
    <w:rsid w:val="0022578D"/>
    <w:rsid w:val="0022593F"/>
    <w:rsid w:val="00225A76"/>
    <w:rsid w:val="00225B1B"/>
    <w:rsid w:val="00226427"/>
    <w:rsid w:val="002266FD"/>
    <w:rsid w:val="00226DBC"/>
    <w:rsid w:val="00226E6B"/>
    <w:rsid w:val="002272F8"/>
    <w:rsid w:val="00227309"/>
    <w:rsid w:val="00227AA7"/>
    <w:rsid w:val="002305CF"/>
    <w:rsid w:val="002309EE"/>
    <w:rsid w:val="00232211"/>
    <w:rsid w:val="0023238D"/>
    <w:rsid w:val="00232828"/>
    <w:rsid w:val="00232948"/>
    <w:rsid w:val="00232F15"/>
    <w:rsid w:val="00233D40"/>
    <w:rsid w:val="00234878"/>
    <w:rsid w:val="00234FEA"/>
    <w:rsid w:val="0023505A"/>
    <w:rsid w:val="0023509A"/>
    <w:rsid w:val="0023541F"/>
    <w:rsid w:val="002358C1"/>
    <w:rsid w:val="00236930"/>
    <w:rsid w:val="00236D19"/>
    <w:rsid w:val="0023720A"/>
    <w:rsid w:val="00237DDD"/>
    <w:rsid w:val="0024098F"/>
    <w:rsid w:val="00240A60"/>
    <w:rsid w:val="00240D4C"/>
    <w:rsid w:val="0024218B"/>
    <w:rsid w:val="0024322A"/>
    <w:rsid w:val="00244722"/>
    <w:rsid w:val="00244CF1"/>
    <w:rsid w:val="0024555A"/>
    <w:rsid w:val="00246171"/>
    <w:rsid w:val="00246559"/>
    <w:rsid w:val="00246A54"/>
    <w:rsid w:val="00246B35"/>
    <w:rsid w:val="00246B4D"/>
    <w:rsid w:val="002472A6"/>
    <w:rsid w:val="0024740B"/>
    <w:rsid w:val="002478F3"/>
    <w:rsid w:val="00247F91"/>
    <w:rsid w:val="00250052"/>
    <w:rsid w:val="0025176A"/>
    <w:rsid w:val="00252C8F"/>
    <w:rsid w:val="002533EE"/>
    <w:rsid w:val="00253951"/>
    <w:rsid w:val="002555E3"/>
    <w:rsid w:val="00255ECE"/>
    <w:rsid w:val="0025607A"/>
    <w:rsid w:val="002569DD"/>
    <w:rsid w:val="00256CA5"/>
    <w:rsid w:val="00260651"/>
    <w:rsid w:val="00260681"/>
    <w:rsid w:val="00260DB8"/>
    <w:rsid w:val="00263E96"/>
    <w:rsid w:val="002644B2"/>
    <w:rsid w:val="00264812"/>
    <w:rsid w:val="002654E9"/>
    <w:rsid w:val="00265EF1"/>
    <w:rsid w:val="002662F3"/>
    <w:rsid w:val="00266693"/>
    <w:rsid w:val="002670A4"/>
    <w:rsid w:val="00267BBF"/>
    <w:rsid w:val="00267BD7"/>
    <w:rsid w:val="00270418"/>
    <w:rsid w:val="00270648"/>
    <w:rsid w:val="00270806"/>
    <w:rsid w:val="00271069"/>
    <w:rsid w:val="00271129"/>
    <w:rsid w:val="002712FC"/>
    <w:rsid w:val="002718F3"/>
    <w:rsid w:val="00272090"/>
    <w:rsid w:val="00272DA1"/>
    <w:rsid w:val="00272F2C"/>
    <w:rsid w:val="00273143"/>
    <w:rsid w:val="00273400"/>
    <w:rsid w:val="00273CBA"/>
    <w:rsid w:val="002743D1"/>
    <w:rsid w:val="002746D1"/>
    <w:rsid w:val="00274E35"/>
    <w:rsid w:val="002753E6"/>
    <w:rsid w:val="00276562"/>
    <w:rsid w:val="00276694"/>
    <w:rsid w:val="00276B8A"/>
    <w:rsid w:val="00276DF5"/>
    <w:rsid w:val="00276F1A"/>
    <w:rsid w:val="002771F3"/>
    <w:rsid w:val="0028064C"/>
    <w:rsid w:val="00281605"/>
    <w:rsid w:val="00281CBC"/>
    <w:rsid w:val="00281E68"/>
    <w:rsid w:val="002831C8"/>
    <w:rsid w:val="002833BC"/>
    <w:rsid w:val="00284247"/>
    <w:rsid w:val="002842D9"/>
    <w:rsid w:val="00284D6B"/>
    <w:rsid w:val="00286036"/>
    <w:rsid w:val="00286262"/>
    <w:rsid w:val="002864F7"/>
    <w:rsid w:val="00286B8F"/>
    <w:rsid w:val="00286C0C"/>
    <w:rsid w:val="00287F54"/>
    <w:rsid w:val="0029030D"/>
    <w:rsid w:val="00290528"/>
    <w:rsid w:val="0029089F"/>
    <w:rsid w:val="00290D98"/>
    <w:rsid w:val="0029157B"/>
    <w:rsid w:val="00292A4F"/>
    <w:rsid w:val="00292AE3"/>
    <w:rsid w:val="00292B1E"/>
    <w:rsid w:val="0029392E"/>
    <w:rsid w:val="00293B2C"/>
    <w:rsid w:val="00293F8A"/>
    <w:rsid w:val="002942C6"/>
    <w:rsid w:val="002942D1"/>
    <w:rsid w:val="00295E08"/>
    <w:rsid w:val="00296155"/>
    <w:rsid w:val="00296B1A"/>
    <w:rsid w:val="00297E52"/>
    <w:rsid w:val="002A0841"/>
    <w:rsid w:val="002A0B3D"/>
    <w:rsid w:val="002A0D34"/>
    <w:rsid w:val="002A1454"/>
    <w:rsid w:val="002A1847"/>
    <w:rsid w:val="002A2092"/>
    <w:rsid w:val="002A2D7B"/>
    <w:rsid w:val="002A30D9"/>
    <w:rsid w:val="002A3606"/>
    <w:rsid w:val="002A3959"/>
    <w:rsid w:val="002A5254"/>
    <w:rsid w:val="002A527F"/>
    <w:rsid w:val="002A6817"/>
    <w:rsid w:val="002A690C"/>
    <w:rsid w:val="002A697B"/>
    <w:rsid w:val="002A6B37"/>
    <w:rsid w:val="002A7AF0"/>
    <w:rsid w:val="002A7CC5"/>
    <w:rsid w:val="002A7FA3"/>
    <w:rsid w:val="002B00E0"/>
    <w:rsid w:val="002B0443"/>
    <w:rsid w:val="002B0525"/>
    <w:rsid w:val="002B05C6"/>
    <w:rsid w:val="002B06B3"/>
    <w:rsid w:val="002B1098"/>
    <w:rsid w:val="002B1259"/>
    <w:rsid w:val="002B1642"/>
    <w:rsid w:val="002B1CEC"/>
    <w:rsid w:val="002B1E8B"/>
    <w:rsid w:val="002B240D"/>
    <w:rsid w:val="002B25A2"/>
    <w:rsid w:val="002B3462"/>
    <w:rsid w:val="002B3534"/>
    <w:rsid w:val="002B367C"/>
    <w:rsid w:val="002B3EE2"/>
    <w:rsid w:val="002B420C"/>
    <w:rsid w:val="002B47FD"/>
    <w:rsid w:val="002B4D42"/>
    <w:rsid w:val="002B5C88"/>
    <w:rsid w:val="002B6088"/>
    <w:rsid w:val="002C014F"/>
    <w:rsid w:val="002C12FC"/>
    <w:rsid w:val="002C134C"/>
    <w:rsid w:val="002C16EA"/>
    <w:rsid w:val="002C2463"/>
    <w:rsid w:val="002C2A5B"/>
    <w:rsid w:val="002C2AD8"/>
    <w:rsid w:val="002C2B97"/>
    <w:rsid w:val="002C3022"/>
    <w:rsid w:val="002C383B"/>
    <w:rsid w:val="002C3C47"/>
    <w:rsid w:val="002C4D1E"/>
    <w:rsid w:val="002C579E"/>
    <w:rsid w:val="002C5F07"/>
    <w:rsid w:val="002C6122"/>
    <w:rsid w:val="002C6BF8"/>
    <w:rsid w:val="002D03DD"/>
    <w:rsid w:val="002D0478"/>
    <w:rsid w:val="002D0533"/>
    <w:rsid w:val="002D11F0"/>
    <w:rsid w:val="002D1796"/>
    <w:rsid w:val="002D21A6"/>
    <w:rsid w:val="002D23D9"/>
    <w:rsid w:val="002D2763"/>
    <w:rsid w:val="002D2775"/>
    <w:rsid w:val="002D2979"/>
    <w:rsid w:val="002D2CA4"/>
    <w:rsid w:val="002D2CBB"/>
    <w:rsid w:val="002D39E1"/>
    <w:rsid w:val="002D41F6"/>
    <w:rsid w:val="002D43AA"/>
    <w:rsid w:val="002D45CC"/>
    <w:rsid w:val="002D5446"/>
    <w:rsid w:val="002D5A70"/>
    <w:rsid w:val="002D5AA8"/>
    <w:rsid w:val="002D6545"/>
    <w:rsid w:val="002D6AB7"/>
    <w:rsid w:val="002D7D19"/>
    <w:rsid w:val="002E170B"/>
    <w:rsid w:val="002E18A2"/>
    <w:rsid w:val="002E3494"/>
    <w:rsid w:val="002E36E7"/>
    <w:rsid w:val="002E4899"/>
    <w:rsid w:val="002E4C21"/>
    <w:rsid w:val="002E5967"/>
    <w:rsid w:val="002E5ED6"/>
    <w:rsid w:val="002E6683"/>
    <w:rsid w:val="002E7A61"/>
    <w:rsid w:val="002E7C3E"/>
    <w:rsid w:val="002E7EAB"/>
    <w:rsid w:val="002F04C3"/>
    <w:rsid w:val="002F070A"/>
    <w:rsid w:val="002F07DB"/>
    <w:rsid w:val="002F0B0F"/>
    <w:rsid w:val="002F0EDC"/>
    <w:rsid w:val="002F12EF"/>
    <w:rsid w:val="002F1614"/>
    <w:rsid w:val="002F193E"/>
    <w:rsid w:val="002F22BE"/>
    <w:rsid w:val="002F28DA"/>
    <w:rsid w:val="002F2DF4"/>
    <w:rsid w:val="002F2EB7"/>
    <w:rsid w:val="002F3757"/>
    <w:rsid w:val="002F39EC"/>
    <w:rsid w:val="002F4085"/>
    <w:rsid w:val="002F40BD"/>
    <w:rsid w:val="002F41B2"/>
    <w:rsid w:val="002F516D"/>
    <w:rsid w:val="002F5AF7"/>
    <w:rsid w:val="002F7086"/>
    <w:rsid w:val="002F77E7"/>
    <w:rsid w:val="002F79AF"/>
    <w:rsid w:val="003007D6"/>
    <w:rsid w:val="00300E12"/>
    <w:rsid w:val="00301A8C"/>
    <w:rsid w:val="00301C26"/>
    <w:rsid w:val="00301F53"/>
    <w:rsid w:val="00303137"/>
    <w:rsid w:val="0030367C"/>
    <w:rsid w:val="00303C37"/>
    <w:rsid w:val="00303E89"/>
    <w:rsid w:val="00304F6E"/>
    <w:rsid w:val="00305383"/>
    <w:rsid w:val="00305C86"/>
    <w:rsid w:val="0030620E"/>
    <w:rsid w:val="003073EF"/>
    <w:rsid w:val="00307DEF"/>
    <w:rsid w:val="0031004D"/>
    <w:rsid w:val="00310365"/>
    <w:rsid w:val="003108F0"/>
    <w:rsid w:val="00310EE8"/>
    <w:rsid w:val="00310F00"/>
    <w:rsid w:val="003114D1"/>
    <w:rsid w:val="00311E43"/>
    <w:rsid w:val="0031226A"/>
    <w:rsid w:val="0031236E"/>
    <w:rsid w:val="0031259B"/>
    <w:rsid w:val="003133A8"/>
    <w:rsid w:val="003135BC"/>
    <w:rsid w:val="003148A3"/>
    <w:rsid w:val="00314BA0"/>
    <w:rsid w:val="00314D98"/>
    <w:rsid w:val="00314EC3"/>
    <w:rsid w:val="0031539B"/>
    <w:rsid w:val="00316395"/>
    <w:rsid w:val="00316684"/>
    <w:rsid w:val="0031686A"/>
    <w:rsid w:val="00316B9F"/>
    <w:rsid w:val="0031731B"/>
    <w:rsid w:val="00317878"/>
    <w:rsid w:val="003223B4"/>
    <w:rsid w:val="003228B6"/>
    <w:rsid w:val="00322EE9"/>
    <w:rsid w:val="0032430F"/>
    <w:rsid w:val="003246B6"/>
    <w:rsid w:val="00324A39"/>
    <w:rsid w:val="00325539"/>
    <w:rsid w:val="00325D73"/>
    <w:rsid w:val="00326BC8"/>
    <w:rsid w:val="00331CEE"/>
    <w:rsid w:val="00331E37"/>
    <w:rsid w:val="0033202A"/>
    <w:rsid w:val="0033226C"/>
    <w:rsid w:val="00332312"/>
    <w:rsid w:val="003324CB"/>
    <w:rsid w:val="00332D41"/>
    <w:rsid w:val="0033339E"/>
    <w:rsid w:val="00335B00"/>
    <w:rsid w:val="003364A7"/>
    <w:rsid w:val="00336A63"/>
    <w:rsid w:val="00336E61"/>
    <w:rsid w:val="0033763C"/>
    <w:rsid w:val="00340906"/>
    <w:rsid w:val="00340939"/>
    <w:rsid w:val="00340C31"/>
    <w:rsid w:val="00341A57"/>
    <w:rsid w:val="0034259C"/>
    <w:rsid w:val="003426AB"/>
    <w:rsid w:val="00342D0D"/>
    <w:rsid w:val="00342E89"/>
    <w:rsid w:val="00343105"/>
    <w:rsid w:val="0034449B"/>
    <w:rsid w:val="00344639"/>
    <w:rsid w:val="003446CF"/>
    <w:rsid w:val="003455D3"/>
    <w:rsid w:val="0034586B"/>
    <w:rsid w:val="0034597E"/>
    <w:rsid w:val="00345A9A"/>
    <w:rsid w:val="00345C36"/>
    <w:rsid w:val="003465B6"/>
    <w:rsid w:val="00346C47"/>
    <w:rsid w:val="00346F4C"/>
    <w:rsid w:val="0034712E"/>
    <w:rsid w:val="0034773A"/>
    <w:rsid w:val="00347F24"/>
    <w:rsid w:val="003508AB"/>
    <w:rsid w:val="003508C6"/>
    <w:rsid w:val="003509F8"/>
    <w:rsid w:val="0035234B"/>
    <w:rsid w:val="0035235B"/>
    <w:rsid w:val="003523D9"/>
    <w:rsid w:val="00352C95"/>
    <w:rsid w:val="00352EBC"/>
    <w:rsid w:val="00352FCA"/>
    <w:rsid w:val="003532E0"/>
    <w:rsid w:val="00353B46"/>
    <w:rsid w:val="003544FB"/>
    <w:rsid w:val="003546CE"/>
    <w:rsid w:val="00354888"/>
    <w:rsid w:val="00354EC0"/>
    <w:rsid w:val="003559A7"/>
    <w:rsid w:val="003563FA"/>
    <w:rsid w:val="00356C81"/>
    <w:rsid w:val="003576AF"/>
    <w:rsid w:val="00357FBD"/>
    <w:rsid w:val="00360083"/>
    <w:rsid w:val="00360727"/>
    <w:rsid w:val="00360D25"/>
    <w:rsid w:val="00360D7D"/>
    <w:rsid w:val="00360FBA"/>
    <w:rsid w:val="00361784"/>
    <w:rsid w:val="00361802"/>
    <w:rsid w:val="00361DA5"/>
    <w:rsid w:val="00361F36"/>
    <w:rsid w:val="0036214B"/>
    <w:rsid w:val="003624C1"/>
    <w:rsid w:val="00362F10"/>
    <w:rsid w:val="003633BA"/>
    <w:rsid w:val="00363818"/>
    <w:rsid w:val="003638BC"/>
    <w:rsid w:val="00363F4C"/>
    <w:rsid w:val="0036417A"/>
    <w:rsid w:val="00364195"/>
    <w:rsid w:val="00364558"/>
    <w:rsid w:val="003646A1"/>
    <w:rsid w:val="00365E1E"/>
    <w:rsid w:val="00367371"/>
    <w:rsid w:val="003674AC"/>
    <w:rsid w:val="0036763B"/>
    <w:rsid w:val="0036778D"/>
    <w:rsid w:val="003705D5"/>
    <w:rsid w:val="00370869"/>
    <w:rsid w:val="00370DD6"/>
    <w:rsid w:val="00371556"/>
    <w:rsid w:val="00371AEE"/>
    <w:rsid w:val="00372365"/>
    <w:rsid w:val="00372C61"/>
    <w:rsid w:val="0037376C"/>
    <w:rsid w:val="003740BB"/>
    <w:rsid w:val="00374FAA"/>
    <w:rsid w:val="0037513A"/>
    <w:rsid w:val="0037529B"/>
    <w:rsid w:val="00375664"/>
    <w:rsid w:val="00375C16"/>
    <w:rsid w:val="00376445"/>
    <w:rsid w:val="0037714E"/>
    <w:rsid w:val="0037722B"/>
    <w:rsid w:val="00377496"/>
    <w:rsid w:val="003775D7"/>
    <w:rsid w:val="0037779B"/>
    <w:rsid w:val="0038029E"/>
    <w:rsid w:val="00380423"/>
    <w:rsid w:val="00380457"/>
    <w:rsid w:val="00380564"/>
    <w:rsid w:val="003807AF"/>
    <w:rsid w:val="00381E63"/>
    <w:rsid w:val="00382B4E"/>
    <w:rsid w:val="00384242"/>
    <w:rsid w:val="003844BD"/>
    <w:rsid w:val="003846D3"/>
    <w:rsid w:val="00384D48"/>
    <w:rsid w:val="003850C1"/>
    <w:rsid w:val="003852AB"/>
    <w:rsid w:val="00385681"/>
    <w:rsid w:val="003861F4"/>
    <w:rsid w:val="0038780B"/>
    <w:rsid w:val="00387C9B"/>
    <w:rsid w:val="00387DFC"/>
    <w:rsid w:val="00387FB3"/>
    <w:rsid w:val="003910E1"/>
    <w:rsid w:val="00391BD3"/>
    <w:rsid w:val="00391D3B"/>
    <w:rsid w:val="00392CE0"/>
    <w:rsid w:val="003940EF"/>
    <w:rsid w:val="00395B1D"/>
    <w:rsid w:val="003970AD"/>
    <w:rsid w:val="003971BB"/>
    <w:rsid w:val="003971D8"/>
    <w:rsid w:val="003A05F9"/>
    <w:rsid w:val="003A0C0D"/>
    <w:rsid w:val="003A0F18"/>
    <w:rsid w:val="003A1A98"/>
    <w:rsid w:val="003A1E00"/>
    <w:rsid w:val="003A204A"/>
    <w:rsid w:val="003A2FB0"/>
    <w:rsid w:val="003A34B8"/>
    <w:rsid w:val="003A3595"/>
    <w:rsid w:val="003A35DC"/>
    <w:rsid w:val="003A3CFB"/>
    <w:rsid w:val="003A4060"/>
    <w:rsid w:val="003A40BA"/>
    <w:rsid w:val="003A4A15"/>
    <w:rsid w:val="003A4E66"/>
    <w:rsid w:val="003A60B9"/>
    <w:rsid w:val="003A690E"/>
    <w:rsid w:val="003A7049"/>
    <w:rsid w:val="003B033E"/>
    <w:rsid w:val="003B0473"/>
    <w:rsid w:val="003B1F99"/>
    <w:rsid w:val="003B23F5"/>
    <w:rsid w:val="003B3C1E"/>
    <w:rsid w:val="003B4601"/>
    <w:rsid w:val="003B4668"/>
    <w:rsid w:val="003B4949"/>
    <w:rsid w:val="003B5A8E"/>
    <w:rsid w:val="003B648B"/>
    <w:rsid w:val="003B64CC"/>
    <w:rsid w:val="003B78C6"/>
    <w:rsid w:val="003B7DD1"/>
    <w:rsid w:val="003B7EB4"/>
    <w:rsid w:val="003C07DB"/>
    <w:rsid w:val="003C0A28"/>
    <w:rsid w:val="003C19EC"/>
    <w:rsid w:val="003C1C45"/>
    <w:rsid w:val="003C1CF7"/>
    <w:rsid w:val="003C1D2E"/>
    <w:rsid w:val="003C1F5F"/>
    <w:rsid w:val="003C25D4"/>
    <w:rsid w:val="003C2E08"/>
    <w:rsid w:val="003C51ED"/>
    <w:rsid w:val="003C64EE"/>
    <w:rsid w:val="003C6772"/>
    <w:rsid w:val="003C7005"/>
    <w:rsid w:val="003C79E9"/>
    <w:rsid w:val="003C7B5F"/>
    <w:rsid w:val="003D003C"/>
    <w:rsid w:val="003D0283"/>
    <w:rsid w:val="003D032C"/>
    <w:rsid w:val="003D1640"/>
    <w:rsid w:val="003D2194"/>
    <w:rsid w:val="003D25ED"/>
    <w:rsid w:val="003D304B"/>
    <w:rsid w:val="003D308F"/>
    <w:rsid w:val="003D321B"/>
    <w:rsid w:val="003D3E89"/>
    <w:rsid w:val="003D3FDE"/>
    <w:rsid w:val="003D6513"/>
    <w:rsid w:val="003D6C00"/>
    <w:rsid w:val="003D70C4"/>
    <w:rsid w:val="003D712B"/>
    <w:rsid w:val="003E1C47"/>
    <w:rsid w:val="003E1DB6"/>
    <w:rsid w:val="003E3DB9"/>
    <w:rsid w:val="003E5B45"/>
    <w:rsid w:val="003E5CDF"/>
    <w:rsid w:val="003E63FD"/>
    <w:rsid w:val="003E6AE5"/>
    <w:rsid w:val="003F0332"/>
    <w:rsid w:val="003F0FEC"/>
    <w:rsid w:val="003F10B3"/>
    <w:rsid w:val="003F17E6"/>
    <w:rsid w:val="003F1FAC"/>
    <w:rsid w:val="003F224C"/>
    <w:rsid w:val="003F23CA"/>
    <w:rsid w:val="003F26E8"/>
    <w:rsid w:val="003F2857"/>
    <w:rsid w:val="003F2FF5"/>
    <w:rsid w:val="003F4339"/>
    <w:rsid w:val="003F4BF8"/>
    <w:rsid w:val="003F4E9E"/>
    <w:rsid w:val="003F51BA"/>
    <w:rsid w:val="003F707C"/>
    <w:rsid w:val="003F7446"/>
    <w:rsid w:val="003F7872"/>
    <w:rsid w:val="003F7A43"/>
    <w:rsid w:val="004004A2"/>
    <w:rsid w:val="00400E72"/>
    <w:rsid w:val="00400F8E"/>
    <w:rsid w:val="004016FA"/>
    <w:rsid w:val="00402296"/>
    <w:rsid w:val="00403581"/>
    <w:rsid w:val="0040380C"/>
    <w:rsid w:val="004042FC"/>
    <w:rsid w:val="004045E0"/>
    <w:rsid w:val="0040532C"/>
    <w:rsid w:val="004057EA"/>
    <w:rsid w:val="0040661D"/>
    <w:rsid w:val="00411327"/>
    <w:rsid w:val="004120D6"/>
    <w:rsid w:val="00412176"/>
    <w:rsid w:val="004124F5"/>
    <w:rsid w:val="00412DF2"/>
    <w:rsid w:val="00412EB4"/>
    <w:rsid w:val="004133DC"/>
    <w:rsid w:val="004135A3"/>
    <w:rsid w:val="0041489B"/>
    <w:rsid w:val="00414D55"/>
    <w:rsid w:val="00416B4E"/>
    <w:rsid w:val="00416B84"/>
    <w:rsid w:val="00416D16"/>
    <w:rsid w:val="00417267"/>
    <w:rsid w:val="0041734A"/>
    <w:rsid w:val="0042072D"/>
    <w:rsid w:val="004208CE"/>
    <w:rsid w:val="00420DBD"/>
    <w:rsid w:val="00421812"/>
    <w:rsid w:val="0042212E"/>
    <w:rsid w:val="00422C5F"/>
    <w:rsid w:val="004232D6"/>
    <w:rsid w:val="00423525"/>
    <w:rsid w:val="0042366C"/>
    <w:rsid w:val="00423FD9"/>
    <w:rsid w:val="004242F4"/>
    <w:rsid w:val="00424586"/>
    <w:rsid w:val="00424AFE"/>
    <w:rsid w:val="00424BBA"/>
    <w:rsid w:val="004251A1"/>
    <w:rsid w:val="00425227"/>
    <w:rsid w:val="0042547F"/>
    <w:rsid w:val="00425A5B"/>
    <w:rsid w:val="00426651"/>
    <w:rsid w:val="00427314"/>
    <w:rsid w:val="004300DD"/>
    <w:rsid w:val="0043050D"/>
    <w:rsid w:val="00432946"/>
    <w:rsid w:val="004334C1"/>
    <w:rsid w:val="00434400"/>
    <w:rsid w:val="00434E65"/>
    <w:rsid w:val="00434E98"/>
    <w:rsid w:val="004350C8"/>
    <w:rsid w:val="00435354"/>
    <w:rsid w:val="0043613B"/>
    <w:rsid w:val="00437725"/>
    <w:rsid w:val="0043797A"/>
    <w:rsid w:val="00437F43"/>
    <w:rsid w:val="004401A6"/>
    <w:rsid w:val="00440604"/>
    <w:rsid w:val="00441B76"/>
    <w:rsid w:val="00442392"/>
    <w:rsid w:val="004423CE"/>
    <w:rsid w:val="00442A55"/>
    <w:rsid w:val="004433BF"/>
    <w:rsid w:val="0044373E"/>
    <w:rsid w:val="00443AD2"/>
    <w:rsid w:val="00444791"/>
    <w:rsid w:val="00444842"/>
    <w:rsid w:val="004449D5"/>
    <w:rsid w:val="00444AB2"/>
    <w:rsid w:val="00444F17"/>
    <w:rsid w:val="0044605F"/>
    <w:rsid w:val="00447D5C"/>
    <w:rsid w:val="0045026D"/>
    <w:rsid w:val="00450D24"/>
    <w:rsid w:val="00450EF3"/>
    <w:rsid w:val="004520E1"/>
    <w:rsid w:val="0045250D"/>
    <w:rsid w:val="00452B67"/>
    <w:rsid w:val="00452C1D"/>
    <w:rsid w:val="00452DD2"/>
    <w:rsid w:val="00452FDC"/>
    <w:rsid w:val="00455097"/>
    <w:rsid w:val="00455309"/>
    <w:rsid w:val="004553B4"/>
    <w:rsid w:val="00455747"/>
    <w:rsid w:val="00456DA5"/>
    <w:rsid w:val="00456EE4"/>
    <w:rsid w:val="0045743F"/>
    <w:rsid w:val="0046043B"/>
    <w:rsid w:val="00460BB0"/>
    <w:rsid w:val="00460D69"/>
    <w:rsid w:val="0046147C"/>
    <w:rsid w:val="0046147E"/>
    <w:rsid w:val="00461502"/>
    <w:rsid w:val="00461A15"/>
    <w:rsid w:val="00462396"/>
    <w:rsid w:val="004639DF"/>
    <w:rsid w:val="00463A23"/>
    <w:rsid w:val="00463DB2"/>
    <w:rsid w:val="00463FB8"/>
    <w:rsid w:val="00464760"/>
    <w:rsid w:val="00464761"/>
    <w:rsid w:val="00464980"/>
    <w:rsid w:val="0046543D"/>
    <w:rsid w:val="0046603E"/>
    <w:rsid w:val="00471142"/>
    <w:rsid w:val="004711AF"/>
    <w:rsid w:val="00471491"/>
    <w:rsid w:val="0047176D"/>
    <w:rsid w:val="004718BB"/>
    <w:rsid w:val="004722A2"/>
    <w:rsid w:val="00472B75"/>
    <w:rsid w:val="0047382A"/>
    <w:rsid w:val="00473AE6"/>
    <w:rsid w:val="00473AF8"/>
    <w:rsid w:val="00473C1C"/>
    <w:rsid w:val="004744E3"/>
    <w:rsid w:val="004745F1"/>
    <w:rsid w:val="0047492B"/>
    <w:rsid w:val="00474A16"/>
    <w:rsid w:val="00475012"/>
    <w:rsid w:val="0047665B"/>
    <w:rsid w:val="00476747"/>
    <w:rsid w:val="00476D35"/>
    <w:rsid w:val="00476D3E"/>
    <w:rsid w:val="0048054B"/>
    <w:rsid w:val="00480CEE"/>
    <w:rsid w:val="0048116A"/>
    <w:rsid w:val="004811E4"/>
    <w:rsid w:val="00481D1A"/>
    <w:rsid w:val="00481F2B"/>
    <w:rsid w:val="00481FEC"/>
    <w:rsid w:val="00482051"/>
    <w:rsid w:val="00482B43"/>
    <w:rsid w:val="004831D1"/>
    <w:rsid w:val="00483C8B"/>
    <w:rsid w:val="00483E1B"/>
    <w:rsid w:val="004840EC"/>
    <w:rsid w:val="004840F7"/>
    <w:rsid w:val="00484DCF"/>
    <w:rsid w:val="00485674"/>
    <w:rsid w:val="00485C55"/>
    <w:rsid w:val="00485DC6"/>
    <w:rsid w:val="004861EA"/>
    <w:rsid w:val="00486403"/>
    <w:rsid w:val="00486B2D"/>
    <w:rsid w:val="004876C8"/>
    <w:rsid w:val="00490036"/>
    <w:rsid w:val="00491082"/>
    <w:rsid w:val="00491181"/>
    <w:rsid w:val="00491B48"/>
    <w:rsid w:val="004923BD"/>
    <w:rsid w:val="00492AFE"/>
    <w:rsid w:val="004933FE"/>
    <w:rsid w:val="00493D29"/>
    <w:rsid w:val="00493E74"/>
    <w:rsid w:val="00493EB1"/>
    <w:rsid w:val="0049492E"/>
    <w:rsid w:val="00495525"/>
    <w:rsid w:val="00495C6B"/>
    <w:rsid w:val="00496F3B"/>
    <w:rsid w:val="004971E0"/>
    <w:rsid w:val="004A0926"/>
    <w:rsid w:val="004A15F2"/>
    <w:rsid w:val="004A1688"/>
    <w:rsid w:val="004A1DA2"/>
    <w:rsid w:val="004A29D7"/>
    <w:rsid w:val="004A2B24"/>
    <w:rsid w:val="004A2F08"/>
    <w:rsid w:val="004A2F78"/>
    <w:rsid w:val="004A3186"/>
    <w:rsid w:val="004A3E37"/>
    <w:rsid w:val="004A5B80"/>
    <w:rsid w:val="004A6EDE"/>
    <w:rsid w:val="004B0499"/>
    <w:rsid w:val="004B0537"/>
    <w:rsid w:val="004B1371"/>
    <w:rsid w:val="004B138B"/>
    <w:rsid w:val="004B13D9"/>
    <w:rsid w:val="004B1BCA"/>
    <w:rsid w:val="004B1C5F"/>
    <w:rsid w:val="004B1C79"/>
    <w:rsid w:val="004B1FC1"/>
    <w:rsid w:val="004B2078"/>
    <w:rsid w:val="004B2C99"/>
    <w:rsid w:val="004B397C"/>
    <w:rsid w:val="004B3D3E"/>
    <w:rsid w:val="004B41C4"/>
    <w:rsid w:val="004B4A01"/>
    <w:rsid w:val="004B4ADC"/>
    <w:rsid w:val="004B4F06"/>
    <w:rsid w:val="004B5028"/>
    <w:rsid w:val="004B5E1B"/>
    <w:rsid w:val="004B66CA"/>
    <w:rsid w:val="004B67B9"/>
    <w:rsid w:val="004B709B"/>
    <w:rsid w:val="004B71F2"/>
    <w:rsid w:val="004B738E"/>
    <w:rsid w:val="004B7B8C"/>
    <w:rsid w:val="004C0227"/>
    <w:rsid w:val="004C14AC"/>
    <w:rsid w:val="004C1508"/>
    <w:rsid w:val="004C1892"/>
    <w:rsid w:val="004C1D06"/>
    <w:rsid w:val="004C1F4F"/>
    <w:rsid w:val="004C2706"/>
    <w:rsid w:val="004C2907"/>
    <w:rsid w:val="004C2B24"/>
    <w:rsid w:val="004C3A5D"/>
    <w:rsid w:val="004C40BE"/>
    <w:rsid w:val="004C43B0"/>
    <w:rsid w:val="004C45D1"/>
    <w:rsid w:val="004C47D5"/>
    <w:rsid w:val="004C681F"/>
    <w:rsid w:val="004C6AAB"/>
    <w:rsid w:val="004C6B27"/>
    <w:rsid w:val="004C7296"/>
    <w:rsid w:val="004C72C9"/>
    <w:rsid w:val="004C7859"/>
    <w:rsid w:val="004C7EE8"/>
    <w:rsid w:val="004D081C"/>
    <w:rsid w:val="004D08CF"/>
    <w:rsid w:val="004D1393"/>
    <w:rsid w:val="004D1815"/>
    <w:rsid w:val="004D1856"/>
    <w:rsid w:val="004D195E"/>
    <w:rsid w:val="004D2488"/>
    <w:rsid w:val="004D3210"/>
    <w:rsid w:val="004D3963"/>
    <w:rsid w:val="004D4066"/>
    <w:rsid w:val="004D43C4"/>
    <w:rsid w:val="004D5274"/>
    <w:rsid w:val="004D5377"/>
    <w:rsid w:val="004D5CA0"/>
    <w:rsid w:val="004D70BF"/>
    <w:rsid w:val="004D79AB"/>
    <w:rsid w:val="004D7A3A"/>
    <w:rsid w:val="004E006D"/>
    <w:rsid w:val="004E01BA"/>
    <w:rsid w:val="004E0A2B"/>
    <w:rsid w:val="004E1BC9"/>
    <w:rsid w:val="004E202C"/>
    <w:rsid w:val="004E2160"/>
    <w:rsid w:val="004E286B"/>
    <w:rsid w:val="004E2B11"/>
    <w:rsid w:val="004E2FBF"/>
    <w:rsid w:val="004E34F9"/>
    <w:rsid w:val="004E474D"/>
    <w:rsid w:val="004E5760"/>
    <w:rsid w:val="004E680D"/>
    <w:rsid w:val="004F01FD"/>
    <w:rsid w:val="004F145D"/>
    <w:rsid w:val="004F1FB0"/>
    <w:rsid w:val="004F27F8"/>
    <w:rsid w:val="004F2F51"/>
    <w:rsid w:val="004F34E3"/>
    <w:rsid w:val="004F3790"/>
    <w:rsid w:val="004F418B"/>
    <w:rsid w:val="004F41F9"/>
    <w:rsid w:val="004F4566"/>
    <w:rsid w:val="004F53EE"/>
    <w:rsid w:val="004F54EC"/>
    <w:rsid w:val="004F58C8"/>
    <w:rsid w:val="004F5F9E"/>
    <w:rsid w:val="004F619A"/>
    <w:rsid w:val="004F666C"/>
    <w:rsid w:val="00500E5D"/>
    <w:rsid w:val="00500F08"/>
    <w:rsid w:val="0050189B"/>
    <w:rsid w:val="00501AE3"/>
    <w:rsid w:val="00501BFB"/>
    <w:rsid w:val="00501C05"/>
    <w:rsid w:val="00502A9C"/>
    <w:rsid w:val="005035AD"/>
    <w:rsid w:val="00503D7A"/>
    <w:rsid w:val="0050421B"/>
    <w:rsid w:val="0050427C"/>
    <w:rsid w:val="00505644"/>
    <w:rsid w:val="00505664"/>
    <w:rsid w:val="00505813"/>
    <w:rsid w:val="00505938"/>
    <w:rsid w:val="00505E65"/>
    <w:rsid w:val="005067B4"/>
    <w:rsid w:val="00506F6E"/>
    <w:rsid w:val="00506FC5"/>
    <w:rsid w:val="00507549"/>
    <w:rsid w:val="00507EB8"/>
    <w:rsid w:val="0051065C"/>
    <w:rsid w:val="00510AC9"/>
    <w:rsid w:val="005112C7"/>
    <w:rsid w:val="00511827"/>
    <w:rsid w:val="00512A93"/>
    <w:rsid w:val="005133A2"/>
    <w:rsid w:val="005136FB"/>
    <w:rsid w:val="00513BAA"/>
    <w:rsid w:val="00513DB6"/>
    <w:rsid w:val="005144A0"/>
    <w:rsid w:val="00514A11"/>
    <w:rsid w:val="00514A71"/>
    <w:rsid w:val="005159DB"/>
    <w:rsid w:val="00515CCB"/>
    <w:rsid w:val="00516BB5"/>
    <w:rsid w:val="00520478"/>
    <w:rsid w:val="00520DD4"/>
    <w:rsid w:val="0052114F"/>
    <w:rsid w:val="00521607"/>
    <w:rsid w:val="0052192F"/>
    <w:rsid w:val="00521F59"/>
    <w:rsid w:val="0052225C"/>
    <w:rsid w:val="0052255A"/>
    <w:rsid w:val="005226AE"/>
    <w:rsid w:val="00522F9A"/>
    <w:rsid w:val="00523068"/>
    <w:rsid w:val="005234A7"/>
    <w:rsid w:val="00523F63"/>
    <w:rsid w:val="005241D6"/>
    <w:rsid w:val="005247AD"/>
    <w:rsid w:val="00524EF9"/>
    <w:rsid w:val="0052668A"/>
    <w:rsid w:val="0052688A"/>
    <w:rsid w:val="00526F49"/>
    <w:rsid w:val="005276E1"/>
    <w:rsid w:val="00530B6F"/>
    <w:rsid w:val="0053105A"/>
    <w:rsid w:val="00531FAB"/>
    <w:rsid w:val="005326E2"/>
    <w:rsid w:val="00532BAE"/>
    <w:rsid w:val="00533AA9"/>
    <w:rsid w:val="00533B99"/>
    <w:rsid w:val="00533D7B"/>
    <w:rsid w:val="00533FCB"/>
    <w:rsid w:val="005340B4"/>
    <w:rsid w:val="00534285"/>
    <w:rsid w:val="005343BD"/>
    <w:rsid w:val="005343F3"/>
    <w:rsid w:val="0053591D"/>
    <w:rsid w:val="00535D72"/>
    <w:rsid w:val="00535E29"/>
    <w:rsid w:val="005372B8"/>
    <w:rsid w:val="00537428"/>
    <w:rsid w:val="00537F8C"/>
    <w:rsid w:val="00540353"/>
    <w:rsid w:val="0054045C"/>
    <w:rsid w:val="005409FA"/>
    <w:rsid w:val="00542460"/>
    <w:rsid w:val="00542B3D"/>
    <w:rsid w:val="00542DF5"/>
    <w:rsid w:val="00543036"/>
    <w:rsid w:val="00543D05"/>
    <w:rsid w:val="00544B2F"/>
    <w:rsid w:val="00544DD8"/>
    <w:rsid w:val="00545425"/>
    <w:rsid w:val="00546303"/>
    <w:rsid w:val="0054639F"/>
    <w:rsid w:val="00546F11"/>
    <w:rsid w:val="0055017E"/>
    <w:rsid w:val="00550430"/>
    <w:rsid w:val="005505EB"/>
    <w:rsid w:val="00550B5C"/>
    <w:rsid w:val="00550D2E"/>
    <w:rsid w:val="00551C5B"/>
    <w:rsid w:val="00552AD2"/>
    <w:rsid w:val="00554A3D"/>
    <w:rsid w:val="00554A90"/>
    <w:rsid w:val="00555153"/>
    <w:rsid w:val="0055525A"/>
    <w:rsid w:val="005554CA"/>
    <w:rsid w:val="00555B37"/>
    <w:rsid w:val="0055631B"/>
    <w:rsid w:val="005566FD"/>
    <w:rsid w:val="00556901"/>
    <w:rsid w:val="005569F2"/>
    <w:rsid w:val="00556AB8"/>
    <w:rsid w:val="0055748E"/>
    <w:rsid w:val="00557CF8"/>
    <w:rsid w:val="00561479"/>
    <w:rsid w:val="00561DE6"/>
    <w:rsid w:val="00562410"/>
    <w:rsid w:val="00562517"/>
    <w:rsid w:val="00564225"/>
    <w:rsid w:val="005644E5"/>
    <w:rsid w:val="00564BAB"/>
    <w:rsid w:val="005653BC"/>
    <w:rsid w:val="00565AD4"/>
    <w:rsid w:val="00566C96"/>
    <w:rsid w:val="00567562"/>
    <w:rsid w:val="005701B7"/>
    <w:rsid w:val="00570A7D"/>
    <w:rsid w:val="00570CF3"/>
    <w:rsid w:val="00571180"/>
    <w:rsid w:val="00571BF8"/>
    <w:rsid w:val="00571C27"/>
    <w:rsid w:val="00571FA2"/>
    <w:rsid w:val="0057307E"/>
    <w:rsid w:val="0057357E"/>
    <w:rsid w:val="00573FFC"/>
    <w:rsid w:val="00574825"/>
    <w:rsid w:val="005748F1"/>
    <w:rsid w:val="00574B8D"/>
    <w:rsid w:val="00574F2B"/>
    <w:rsid w:val="00575B7F"/>
    <w:rsid w:val="0057628E"/>
    <w:rsid w:val="005770D8"/>
    <w:rsid w:val="005778FF"/>
    <w:rsid w:val="005807B2"/>
    <w:rsid w:val="00580B2E"/>
    <w:rsid w:val="00580D37"/>
    <w:rsid w:val="00581977"/>
    <w:rsid w:val="0058213D"/>
    <w:rsid w:val="0058492C"/>
    <w:rsid w:val="00584D71"/>
    <w:rsid w:val="00584D9A"/>
    <w:rsid w:val="00584FE1"/>
    <w:rsid w:val="00585BCE"/>
    <w:rsid w:val="00586F5A"/>
    <w:rsid w:val="005872DC"/>
    <w:rsid w:val="0058763D"/>
    <w:rsid w:val="005902B3"/>
    <w:rsid w:val="00590463"/>
    <w:rsid w:val="00590674"/>
    <w:rsid w:val="005908C3"/>
    <w:rsid w:val="00590E92"/>
    <w:rsid w:val="005913EB"/>
    <w:rsid w:val="005916C7"/>
    <w:rsid w:val="0059171A"/>
    <w:rsid w:val="00591C76"/>
    <w:rsid w:val="00593774"/>
    <w:rsid w:val="00594FC6"/>
    <w:rsid w:val="00595B63"/>
    <w:rsid w:val="005965B2"/>
    <w:rsid w:val="00596A26"/>
    <w:rsid w:val="00596EDE"/>
    <w:rsid w:val="00597375"/>
    <w:rsid w:val="00597869"/>
    <w:rsid w:val="00597EDF"/>
    <w:rsid w:val="005A0034"/>
    <w:rsid w:val="005A100A"/>
    <w:rsid w:val="005A1469"/>
    <w:rsid w:val="005A18FD"/>
    <w:rsid w:val="005A1B7B"/>
    <w:rsid w:val="005A2BB2"/>
    <w:rsid w:val="005A2E47"/>
    <w:rsid w:val="005A3473"/>
    <w:rsid w:val="005A3DE6"/>
    <w:rsid w:val="005A5108"/>
    <w:rsid w:val="005A52A6"/>
    <w:rsid w:val="005A5724"/>
    <w:rsid w:val="005A6166"/>
    <w:rsid w:val="005A69BC"/>
    <w:rsid w:val="005A6C1A"/>
    <w:rsid w:val="005A7A34"/>
    <w:rsid w:val="005A7FAE"/>
    <w:rsid w:val="005B092D"/>
    <w:rsid w:val="005B0B4E"/>
    <w:rsid w:val="005B0CD9"/>
    <w:rsid w:val="005B0F8E"/>
    <w:rsid w:val="005B184C"/>
    <w:rsid w:val="005B2278"/>
    <w:rsid w:val="005B2434"/>
    <w:rsid w:val="005B3E98"/>
    <w:rsid w:val="005B4483"/>
    <w:rsid w:val="005B4513"/>
    <w:rsid w:val="005B48D8"/>
    <w:rsid w:val="005B4982"/>
    <w:rsid w:val="005B4F2E"/>
    <w:rsid w:val="005B523B"/>
    <w:rsid w:val="005B5B3A"/>
    <w:rsid w:val="005B5DB8"/>
    <w:rsid w:val="005B68AE"/>
    <w:rsid w:val="005B6D90"/>
    <w:rsid w:val="005B6DEB"/>
    <w:rsid w:val="005B7B55"/>
    <w:rsid w:val="005B7DAA"/>
    <w:rsid w:val="005C0211"/>
    <w:rsid w:val="005C05F6"/>
    <w:rsid w:val="005C0F65"/>
    <w:rsid w:val="005C15E4"/>
    <w:rsid w:val="005C175C"/>
    <w:rsid w:val="005C1F84"/>
    <w:rsid w:val="005C1FC3"/>
    <w:rsid w:val="005C2439"/>
    <w:rsid w:val="005C2C49"/>
    <w:rsid w:val="005C2D7E"/>
    <w:rsid w:val="005C315C"/>
    <w:rsid w:val="005C3BD2"/>
    <w:rsid w:val="005C4263"/>
    <w:rsid w:val="005C42AF"/>
    <w:rsid w:val="005C441B"/>
    <w:rsid w:val="005C4A43"/>
    <w:rsid w:val="005C4C60"/>
    <w:rsid w:val="005C4EC3"/>
    <w:rsid w:val="005C632A"/>
    <w:rsid w:val="005C6437"/>
    <w:rsid w:val="005C6657"/>
    <w:rsid w:val="005C6A70"/>
    <w:rsid w:val="005D04D8"/>
    <w:rsid w:val="005D07D8"/>
    <w:rsid w:val="005D1149"/>
    <w:rsid w:val="005D1200"/>
    <w:rsid w:val="005D1918"/>
    <w:rsid w:val="005D1BDC"/>
    <w:rsid w:val="005D22EB"/>
    <w:rsid w:val="005D266C"/>
    <w:rsid w:val="005D2A88"/>
    <w:rsid w:val="005D2CFF"/>
    <w:rsid w:val="005D37C1"/>
    <w:rsid w:val="005D409D"/>
    <w:rsid w:val="005D4287"/>
    <w:rsid w:val="005D4885"/>
    <w:rsid w:val="005D498F"/>
    <w:rsid w:val="005D5CDD"/>
    <w:rsid w:val="005D693D"/>
    <w:rsid w:val="005D6B8D"/>
    <w:rsid w:val="005D6E30"/>
    <w:rsid w:val="005D700F"/>
    <w:rsid w:val="005D7D2F"/>
    <w:rsid w:val="005E0A6A"/>
    <w:rsid w:val="005E0FCC"/>
    <w:rsid w:val="005E1437"/>
    <w:rsid w:val="005E1D57"/>
    <w:rsid w:val="005E1E8B"/>
    <w:rsid w:val="005E1FF4"/>
    <w:rsid w:val="005E2000"/>
    <w:rsid w:val="005E333B"/>
    <w:rsid w:val="005E407A"/>
    <w:rsid w:val="005E6AAB"/>
    <w:rsid w:val="005E7BCC"/>
    <w:rsid w:val="005E7C8A"/>
    <w:rsid w:val="005F1968"/>
    <w:rsid w:val="005F1C06"/>
    <w:rsid w:val="005F27B8"/>
    <w:rsid w:val="005F358F"/>
    <w:rsid w:val="005F35F6"/>
    <w:rsid w:val="005F3A09"/>
    <w:rsid w:val="005F3BAC"/>
    <w:rsid w:val="005F4622"/>
    <w:rsid w:val="005F4D95"/>
    <w:rsid w:val="005F59E4"/>
    <w:rsid w:val="005F6693"/>
    <w:rsid w:val="005F766F"/>
    <w:rsid w:val="005F771F"/>
    <w:rsid w:val="005F7B5D"/>
    <w:rsid w:val="006019AF"/>
    <w:rsid w:val="00601F72"/>
    <w:rsid w:val="00602822"/>
    <w:rsid w:val="00602856"/>
    <w:rsid w:val="00602CA1"/>
    <w:rsid w:val="00603043"/>
    <w:rsid w:val="00603777"/>
    <w:rsid w:val="00605591"/>
    <w:rsid w:val="00605A95"/>
    <w:rsid w:val="00605AD5"/>
    <w:rsid w:val="00606E2C"/>
    <w:rsid w:val="00606FF3"/>
    <w:rsid w:val="00610D0B"/>
    <w:rsid w:val="00611041"/>
    <w:rsid w:val="00611BDE"/>
    <w:rsid w:val="00611CF7"/>
    <w:rsid w:val="0061269B"/>
    <w:rsid w:val="0061292F"/>
    <w:rsid w:val="00612B35"/>
    <w:rsid w:val="00613831"/>
    <w:rsid w:val="00615C38"/>
    <w:rsid w:val="00615ECE"/>
    <w:rsid w:val="006162B8"/>
    <w:rsid w:val="00616A6B"/>
    <w:rsid w:val="00616AB8"/>
    <w:rsid w:val="00616C30"/>
    <w:rsid w:val="00616FA6"/>
    <w:rsid w:val="006170E6"/>
    <w:rsid w:val="00617688"/>
    <w:rsid w:val="00617D5C"/>
    <w:rsid w:val="006220A9"/>
    <w:rsid w:val="0062216F"/>
    <w:rsid w:val="00622598"/>
    <w:rsid w:val="00622AAD"/>
    <w:rsid w:val="00623026"/>
    <w:rsid w:val="0062446E"/>
    <w:rsid w:val="00624615"/>
    <w:rsid w:val="00624646"/>
    <w:rsid w:val="00624C73"/>
    <w:rsid w:val="0062584A"/>
    <w:rsid w:val="00626414"/>
    <w:rsid w:val="00626484"/>
    <w:rsid w:val="006268AF"/>
    <w:rsid w:val="0062699C"/>
    <w:rsid w:val="006272BF"/>
    <w:rsid w:val="00627D8B"/>
    <w:rsid w:val="00627E0D"/>
    <w:rsid w:val="006302A4"/>
    <w:rsid w:val="00630DA3"/>
    <w:rsid w:val="006317D6"/>
    <w:rsid w:val="00631AB7"/>
    <w:rsid w:val="00632BE4"/>
    <w:rsid w:val="0063302A"/>
    <w:rsid w:val="0063482B"/>
    <w:rsid w:val="00635FD9"/>
    <w:rsid w:val="006360BC"/>
    <w:rsid w:val="0063697D"/>
    <w:rsid w:val="00637021"/>
    <w:rsid w:val="00637395"/>
    <w:rsid w:val="0063755D"/>
    <w:rsid w:val="0063779E"/>
    <w:rsid w:val="006377CA"/>
    <w:rsid w:val="0064030C"/>
    <w:rsid w:val="00642143"/>
    <w:rsid w:val="0064253B"/>
    <w:rsid w:val="00643338"/>
    <w:rsid w:val="006435E7"/>
    <w:rsid w:val="00643900"/>
    <w:rsid w:val="00643D12"/>
    <w:rsid w:val="006446CD"/>
    <w:rsid w:val="006452F0"/>
    <w:rsid w:val="00645BAF"/>
    <w:rsid w:val="00645BE4"/>
    <w:rsid w:val="006460DC"/>
    <w:rsid w:val="00646B0E"/>
    <w:rsid w:val="00646CE8"/>
    <w:rsid w:val="006471CB"/>
    <w:rsid w:val="00647231"/>
    <w:rsid w:val="006472A9"/>
    <w:rsid w:val="00647415"/>
    <w:rsid w:val="006477A6"/>
    <w:rsid w:val="00647AF7"/>
    <w:rsid w:val="00647D9E"/>
    <w:rsid w:val="006503CA"/>
    <w:rsid w:val="006506AB"/>
    <w:rsid w:val="006509F6"/>
    <w:rsid w:val="006511CD"/>
    <w:rsid w:val="00652410"/>
    <w:rsid w:val="00652C15"/>
    <w:rsid w:val="00652C4C"/>
    <w:rsid w:val="006532F2"/>
    <w:rsid w:val="00653696"/>
    <w:rsid w:val="00653C5B"/>
    <w:rsid w:val="00653CB9"/>
    <w:rsid w:val="006545B2"/>
    <w:rsid w:val="006547D8"/>
    <w:rsid w:val="00656144"/>
    <w:rsid w:val="00656760"/>
    <w:rsid w:val="00660416"/>
    <w:rsid w:val="006607E3"/>
    <w:rsid w:val="006608BA"/>
    <w:rsid w:val="00660A73"/>
    <w:rsid w:val="00660B98"/>
    <w:rsid w:val="00660E2E"/>
    <w:rsid w:val="00661880"/>
    <w:rsid w:val="0066231F"/>
    <w:rsid w:val="006623E8"/>
    <w:rsid w:val="00662E4B"/>
    <w:rsid w:val="006631D0"/>
    <w:rsid w:val="00663850"/>
    <w:rsid w:val="00663897"/>
    <w:rsid w:val="00663B2F"/>
    <w:rsid w:val="00663E32"/>
    <w:rsid w:val="00664551"/>
    <w:rsid w:val="00664BBE"/>
    <w:rsid w:val="006656A7"/>
    <w:rsid w:val="0066616D"/>
    <w:rsid w:val="00666478"/>
    <w:rsid w:val="00666527"/>
    <w:rsid w:val="00666AC5"/>
    <w:rsid w:val="00666C51"/>
    <w:rsid w:val="00666D0D"/>
    <w:rsid w:val="00667209"/>
    <w:rsid w:val="00667684"/>
    <w:rsid w:val="006679C6"/>
    <w:rsid w:val="00667DF7"/>
    <w:rsid w:val="00670DCA"/>
    <w:rsid w:val="006740A8"/>
    <w:rsid w:val="006741FF"/>
    <w:rsid w:val="00674889"/>
    <w:rsid w:val="00674AF5"/>
    <w:rsid w:val="00674B1D"/>
    <w:rsid w:val="00675050"/>
    <w:rsid w:val="00675154"/>
    <w:rsid w:val="0067674E"/>
    <w:rsid w:val="006772D8"/>
    <w:rsid w:val="006774F7"/>
    <w:rsid w:val="00677667"/>
    <w:rsid w:val="00680622"/>
    <w:rsid w:val="006808B4"/>
    <w:rsid w:val="00681919"/>
    <w:rsid w:val="00682150"/>
    <w:rsid w:val="006823DC"/>
    <w:rsid w:val="00682689"/>
    <w:rsid w:val="00682F79"/>
    <w:rsid w:val="00682FC7"/>
    <w:rsid w:val="00683532"/>
    <w:rsid w:val="00683969"/>
    <w:rsid w:val="00683BC7"/>
    <w:rsid w:val="00684573"/>
    <w:rsid w:val="00685013"/>
    <w:rsid w:val="00686125"/>
    <w:rsid w:val="00686185"/>
    <w:rsid w:val="0068675C"/>
    <w:rsid w:val="00686D48"/>
    <w:rsid w:val="00690B1B"/>
    <w:rsid w:val="00690D48"/>
    <w:rsid w:val="006915BF"/>
    <w:rsid w:val="00692A7F"/>
    <w:rsid w:val="00692BD3"/>
    <w:rsid w:val="00693997"/>
    <w:rsid w:val="00694074"/>
    <w:rsid w:val="00694696"/>
    <w:rsid w:val="006948F4"/>
    <w:rsid w:val="00695347"/>
    <w:rsid w:val="00696532"/>
    <w:rsid w:val="00697057"/>
    <w:rsid w:val="006970C3"/>
    <w:rsid w:val="006972CA"/>
    <w:rsid w:val="0069782B"/>
    <w:rsid w:val="00697B40"/>
    <w:rsid w:val="006A0426"/>
    <w:rsid w:val="006A1BA1"/>
    <w:rsid w:val="006A1BEB"/>
    <w:rsid w:val="006A2724"/>
    <w:rsid w:val="006A34DE"/>
    <w:rsid w:val="006A3AFE"/>
    <w:rsid w:val="006A4CAF"/>
    <w:rsid w:val="006A4D24"/>
    <w:rsid w:val="006A4FE9"/>
    <w:rsid w:val="006A5137"/>
    <w:rsid w:val="006A57FC"/>
    <w:rsid w:val="006A5D26"/>
    <w:rsid w:val="006A622D"/>
    <w:rsid w:val="006A65FD"/>
    <w:rsid w:val="006A6764"/>
    <w:rsid w:val="006A6E0F"/>
    <w:rsid w:val="006A7912"/>
    <w:rsid w:val="006A7DE0"/>
    <w:rsid w:val="006A7E40"/>
    <w:rsid w:val="006B0030"/>
    <w:rsid w:val="006B01F9"/>
    <w:rsid w:val="006B0407"/>
    <w:rsid w:val="006B0439"/>
    <w:rsid w:val="006B1957"/>
    <w:rsid w:val="006B20AB"/>
    <w:rsid w:val="006B248B"/>
    <w:rsid w:val="006B36A0"/>
    <w:rsid w:val="006B52B8"/>
    <w:rsid w:val="006B5F62"/>
    <w:rsid w:val="006B7436"/>
    <w:rsid w:val="006C0648"/>
    <w:rsid w:val="006C17F0"/>
    <w:rsid w:val="006C1EA0"/>
    <w:rsid w:val="006C21D0"/>
    <w:rsid w:val="006C3575"/>
    <w:rsid w:val="006C3C71"/>
    <w:rsid w:val="006C4139"/>
    <w:rsid w:val="006C447B"/>
    <w:rsid w:val="006C4AAB"/>
    <w:rsid w:val="006C54D4"/>
    <w:rsid w:val="006C5737"/>
    <w:rsid w:val="006C5D1E"/>
    <w:rsid w:val="006C5F3E"/>
    <w:rsid w:val="006C7046"/>
    <w:rsid w:val="006C746B"/>
    <w:rsid w:val="006D1703"/>
    <w:rsid w:val="006D2903"/>
    <w:rsid w:val="006D301B"/>
    <w:rsid w:val="006D315E"/>
    <w:rsid w:val="006D3D70"/>
    <w:rsid w:val="006D4033"/>
    <w:rsid w:val="006D454D"/>
    <w:rsid w:val="006D47CC"/>
    <w:rsid w:val="006D4CAA"/>
    <w:rsid w:val="006D511C"/>
    <w:rsid w:val="006D5969"/>
    <w:rsid w:val="006D5DAC"/>
    <w:rsid w:val="006D6551"/>
    <w:rsid w:val="006D6967"/>
    <w:rsid w:val="006D6D4F"/>
    <w:rsid w:val="006D7C76"/>
    <w:rsid w:val="006E046A"/>
    <w:rsid w:val="006E0CB4"/>
    <w:rsid w:val="006E1213"/>
    <w:rsid w:val="006E1F12"/>
    <w:rsid w:val="006E2C04"/>
    <w:rsid w:val="006E32C0"/>
    <w:rsid w:val="006E37D2"/>
    <w:rsid w:val="006E3E4F"/>
    <w:rsid w:val="006E429B"/>
    <w:rsid w:val="006E62AD"/>
    <w:rsid w:val="006E6701"/>
    <w:rsid w:val="006E6B13"/>
    <w:rsid w:val="006E72A1"/>
    <w:rsid w:val="006E7AC2"/>
    <w:rsid w:val="006F0285"/>
    <w:rsid w:val="006F073C"/>
    <w:rsid w:val="006F0B07"/>
    <w:rsid w:val="006F175D"/>
    <w:rsid w:val="006F1985"/>
    <w:rsid w:val="006F1D7A"/>
    <w:rsid w:val="006F225C"/>
    <w:rsid w:val="006F28D2"/>
    <w:rsid w:val="006F317A"/>
    <w:rsid w:val="006F32B0"/>
    <w:rsid w:val="006F34A5"/>
    <w:rsid w:val="006F39EF"/>
    <w:rsid w:val="006F3A78"/>
    <w:rsid w:val="006F3FD1"/>
    <w:rsid w:val="006F4061"/>
    <w:rsid w:val="006F4B1D"/>
    <w:rsid w:val="006F4F13"/>
    <w:rsid w:val="006F5CFB"/>
    <w:rsid w:val="006F6354"/>
    <w:rsid w:val="006F6543"/>
    <w:rsid w:val="006F6630"/>
    <w:rsid w:val="006F730E"/>
    <w:rsid w:val="006F73A3"/>
    <w:rsid w:val="00700759"/>
    <w:rsid w:val="007008C1"/>
    <w:rsid w:val="00700ADF"/>
    <w:rsid w:val="00700D88"/>
    <w:rsid w:val="007016CA"/>
    <w:rsid w:val="00701815"/>
    <w:rsid w:val="0070230E"/>
    <w:rsid w:val="007027EF"/>
    <w:rsid w:val="00702882"/>
    <w:rsid w:val="007034F4"/>
    <w:rsid w:val="007035D6"/>
    <w:rsid w:val="0070394E"/>
    <w:rsid w:val="007065FE"/>
    <w:rsid w:val="0070745B"/>
    <w:rsid w:val="00707673"/>
    <w:rsid w:val="00707873"/>
    <w:rsid w:val="00711130"/>
    <w:rsid w:val="00712A32"/>
    <w:rsid w:val="00712A8B"/>
    <w:rsid w:val="00713D48"/>
    <w:rsid w:val="00714209"/>
    <w:rsid w:val="0071431E"/>
    <w:rsid w:val="0071465E"/>
    <w:rsid w:val="00714854"/>
    <w:rsid w:val="00715FC6"/>
    <w:rsid w:val="007169AE"/>
    <w:rsid w:val="00716D16"/>
    <w:rsid w:val="00716EB2"/>
    <w:rsid w:val="007170BC"/>
    <w:rsid w:val="00717233"/>
    <w:rsid w:val="00717C44"/>
    <w:rsid w:val="007206E0"/>
    <w:rsid w:val="00720F19"/>
    <w:rsid w:val="00721302"/>
    <w:rsid w:val="00723086"/>
    <w:rsid w:val="007231BB"/>
    <w:rsid w:val="0072367D"/>
    <w:rsid w:val="0072368F"/>
    <w:rsid w:val="00724BBD"/>
    <w:rsid w:val="00724E7D"/>
    <w:rsid w:val="007254E4"/>
    <w:rsid w:val="00725DB9"/>
    <w:rsid w:val="00725DC3"/>
    <w:rsid w:val="00726272"/>
    <w:rsid w:val="00726A64"/>
    <w:rsid w:val="00726E7E"/>
    <w:rsid w:val="007270F7"/>
    <w:rsid w:val="007316DE"/>
    <w:rsid w:val="007317F2"/>
    <w:rsid w:val="00731D02"/>
    <w:rsid w:val="00732697"/>
    <w:rsid w:val="00732C7E"/>
    <w:rsid w:val="00732ED9"/>
    <w:rsid w:val="00733E51"/>
    <w:rsid w:val="007343F8"/>
    <w:rsid w:val="00735BBA"/>
    <w:rsid w:val="007363EA"/>
    <w:rsid w:val="0073697C"/>
    <w:rsid w:val="00736BA1"/>
    <w:rsid w:val="00736EF7"/>
    <w:rsid w:val="00737D53"/>
    <w:rsid w:val="00741A82"/>
    <w:rsid w:val="00743886"/>
    <w:rsid w:val="00743A37"/>
    <w:rsid w:val="007446A6"/>
    <w:rsid w:val="0074533B"/>
    <w:rsid w:val="0074546B"/>
    <w:rsid w:val="00745E25"/>
    <w:rsid w:val="00745E9A"/>
    <w:rsid w:val="007462BC"/>
    <w:rsid w:val="007464AF"/>
    <w:rsid w:val="00746623"/>
    <w:rsid w:val="007466B6"/>
    <w:rsid w:val="00746704"/>
    <w:rsid w:val="0074706D"/>
    <w:rsid w:val="00747A47"/>
    <w:rsid w:val="007510B0"/>
    <w:rsid w:val="00751E38"/>
    <w:rsid w:val="007522EB"/>
    <w:rsid w:val="00753BDD"/>
    <w:rsid w:val="00753C6B"/>
    <w:rsid w:val="00753D46"/>
    <w:rsid w:val="007542E6"/>
    <w:rsid w:val="007547EC"/>
    <w:rsid w:val="007552FC"/>
    <w:rsid w:val="007559E0"/>
    <w:rsid w:val="00756C86"/>
    <w:rsid w:val="00756D63"/>
    <w:rsid w:val="0076052C"/>
    <w:rsid w:val="00760814"/>
    <w:rsid w:val="00760A90"/>
    <w:rsid w:val="00760B69"/>
    <w:rsid w:val="00761413"/>
    <w:rsid w:val="0076144E"/>
    <w:rsid w:val="007637E0"/>
    <w:rsid w:val="007639B0"/>
    <w:rsid w:val="0076643A"/>
    <w:rsid w:val="00766C18"/>
    <w:rsid w:val="007674F2"/>
    <w:rsid w:val="007676F9"/>
    <w:rsid w:val="007700FE"/>
    <w:rsid w:val="00770CE0"/>
    <w:rsid w:val="0077336E"/>
    <w:rsid w:val="007735B7"/>
    <w:rsid w:val="0077361A"/>
    <w:rsid w:val="00773B1B"/>
    <w:rsid w:val="00773B5B"/>
    <w:rsid w:val="007744A5"/>
    <w:rsid w:val="00775000"/>
    <w:rsid w:val="0077552B"/>
    <w:rsid w:val="00775CE3"/>
    <w:rsid w:val="00776DBB"/>
    <w:rsid w:val="00777462"/>
    <w:rsid w:val="00777642"/>
    <w:rsid w:val="00777D9B"/>
    <w:rsid w:val="0078034D"/>
    <w:rsid w:val="00780F83"/>
    <w:rsid w:val="00781372"/>
    <w:rsid w:val="00781ABB"/>
    <w:rsid w:val="00782711"/>
    <w:rsid w:val="00782D97"/>
    <w:rsid w:val="00782ECF"/>
    <w:rsid w:val="00783026"/>
    <w:rsid w:val="00784589"/>
    <w:rsid w:val="0078472E"/>
    <w:rsid w:val="0078497A"/>
    <w:rsid w:val="00784FD8"/>
    <w:rsid w:val="00785A09"/>
    <w:rsid w:val="0078621F"/>
    <w:rsid w:val="007867E0"/>
    <w:rsid w:val="007873CA"/>
    <w:rsid w:val="007874CB"/>
    <w:rsid w:val="00790D60"/>
    <w:rsid w:val="0079255F"/>
    <w:rsid w:val="00792ABF"/>
    <w:rsid w:val="00792CB3"/>
    <w:rsid w:val="00792E29"/>
    <w:rsid w:val="0079323E"/>
    <w:rsid w:val="0079333D"/>
    <w:rsid w:val="007936E8"/>
    <w:rsid w:val="00794528"/>
    <w:rsid w:val="007954AC"/>
    <w:rsid w:val="0079593C"/>
    <w:rsid w:val="00795BD1"/>
    <w:rsid w:val="007964C3"/>
    <w:rsid w:val="00796D52"/>
    <w:rsid w:val="00796D9A"/>
    <w:rsid w:val="00796ECA"/>
    <w:rsid w:val="007979F6"/>
    <w:rsid w:val="00797C13"/>
    <w:rsid w:val="007A05FB"/>
    <w:rsid w:val="007A0609"/>
    <w:rsid w:val="007A2387"/>
    <w:rsid w:val="007A3104"/>
    <w:rsid w:val="007A3900"/>
    <w:rsid w:val="007A3A2C"/>
    <w:rsid w:val="007A3B6F"/>
    <w:rsid w:val="007A4F3F"/>
    <w:rsid w:val="007A6336"/>
    <w:rsid w:val="007A63CA"/>
    <w:rsid w:val="007A63D9"/>
    <w:rsid w:val="007A647A"/>
    <w:rsid w:val="007A7867"/>
    <w:rsid w:val="007A79DE"/>
    <w:rsid w:val="007A7B33"/>
    <w:rsid w:val="007A7D79"/>
    <w:rsid w:val="007B0500"/>
    <w:rsid w:val="007B0CF9"/>
    <w:rsid w:val="007B1475"/>
    <w:rsid w:val="007B18A7"/>
    <w:rsid w:val="007B2F45"/>
    <w:rsid w:val="007B3FA0"/>
    <w:rsid w:val="007B459D"/>
    <w:rsid w:val="007B49E9"/>
    <w:rsid w:val="007B4FC0"/>
    <w:rsid w:val="007B4FE0"/>
    <w:rsid w:val="007B530C"/>
    <w:rsid w:val="007B644B"/>
    <w:rsid w:val="007B6B4C"/>
    <w:rsid w:val="007B6D5F"/>
    <w:rsid w:val="007B758C"/>
    <w:rsid w:val="007B795B"/>
    <w:rsid w:val="007C07AC"/>
    <w:rsid w:val="007C08FD"/>
    <w:rsid w:val="007C0D4D"/>
    <w:rsid w:val="007C1CD9"/>
    <w:rsid w:val="007C2455"/>
    <w:rsid w:val="007C29BD"/>
    <w:rsid w:val="007C3041"/>
    <w:rsid w:val="007C3132"/>
    <w:rsid w:val="007C3982"/>
    <w:rsid w:val="007C3AA4"/>
    <w:rsid w:val="007C448E"/>
    <w:rsid w:val="007C44A9"/>
    <w:rsid w:val="007C4EB5"/>
    <w:rsid w:val="007C5039"/>
    <w:rsid w:val="007C51B6"/>
    <w:rsid w:val="007C54E9"/>
    <w:rsid w:val="007C5BE6"/>
    <w:rsid w:val="007C60BB"/>
    <w:rsid w:val="007C6375"/>
    <w:rsid w:val="007C64C3"/>
    <w:rsid w:val="007C7032"/>
    <w:rsid w:val="007C7427"/>
    <w:rsid w:val="007C77E7"/>
    <w:rsid w:val="007D0FA4"/>
    <w:rsid w:val="007D14EE"/>
    <w:rsid w:val="007D1871"/>
    <w:rsid w:val="007D1EAA"/>
    <w:rsid w:val="007D239D"/>
    <w:rsid w:val="007D2985"/>
    <w:rsid w:val="007D2A8D"/>
    <w:rsid w:val="007D2BFE"/>
    <w:rsid w:val="007D2CC0"/>
    <w:rsid w:val="007D30A9"/>
    <w:rsid w:val="007D3200"/>
    <w:rsid w:val="007D4074"/>
    <w:rsid w:val="007D4669"/>
    <w:rsid w:val="007D46AC"/>
    <w:rsid w:val="007D47E7"/>
    <w:rsid w:val="007D4EF9"/>
    <w:rsid w:val="007D4F56"/>
    <w:rsid w:val="007D523C"/>
    <w:rsid w:val="007D5360"/>
    <w:rsid w:val="007D536F"/>
    <w:rsid w:val="007D57FE"/>
    <w:rsid w:val="007D6185"/>
    <w:rsid w:val="007D6379"/>
    <w:rsid w:val="007D6ADA"/>
    <w:rsid w:val="007D7479"/>
    <w:rsid w:val="007D79CD"/>
    <w:rsid w:val="007D7D73"/>
    <w:rsid w:val="007E0591"/>
    <w:rsid w:val="007E0A7C"/>
    <w:rsid w:val="007E0C9F"/>
    <w:rsid w:val="007E0F18"/>
    <w:rsid w:val="007E0F5F"/>
    <w:rsid w:val="007E1E84"/>
    <w:rsid w:val="007E44AD"/>
    <w:rsid w:val="007E49A3"/>
    <w:rsid w:val="007E552D"/>
    <w:rsid w:val="007E5E93"/>
    <w:rsid w:val="007E6F96"/>
    <w:rsid w:val="007E7B86"/>
    <w:rsid w:val="007E7C77"/>
    <w:rsid w:val="007E7D05"/>
    <w:rsid w:val="007F13E8"/>
    <w:rsid w:val="007F1484"/>
    <w:rsid w:val="007F1719"/>
    <w:rsid w:val="007F24AB"/>
    <w:rsid w:val="007F2860"/>
    <w:rsid w:val="007F31F6"/>
    <w:rsid w:val="007F335C"/>
    <w:rsid w:val="007F3391"/>
    <w:rsid w:val="007F47B2"/>
    <w:rsid w:val="007F51A8"/>
    <w:rsid w:val="007F51F3"/>
    <w:rsid w:val="007F5487"/>
    <w:rsid w:val="007F6402"/>
    <w:rsid w:val="007F6A23"/>
    <w:rsid w:val="007F7515"/>
    <w:rsid w:val="007F7A5F"/>
    <w:rsid w:val="0080034A"/>
    <w:rsid w:val="00800E85"/>
    <w:rsid w:val="00801168"/>
    <w:rsid w:val="0080126E"/>
    <w:rsid w:val="008014F7"/>
    <w:rsid w:val="00802254"/>
    <w:rsid w:val="0080249A"/>
    <w:rsid w:val="008026ED"/>
    <w:rsid w:val="00802813"/>
    <w:rsid w:val="00804429"/>
    <w:rsid w:val="0080470F"/>
    <w:rsid w:val="0080482C"/>
    <w:rsid w:val="00804B8B"/>
    <w:rsid w:val="00805474"/>
    <w:rsid w:val="0080620F"/>
    <w:rsid w:val="008077A3"/>
    <w:rsid w:val="00807C3D"/>
    <w:rsid w:val="00807D00"/>
    <w:rsid w:val="00810002"/>
    <w:rsid w:val="0081080B"/>
    <w:rsid w:val="00810B7B"/>
    <w:rsid w:val="008111D3"/>
    <w:rsid w:val="00812269"/>
    <w:rsid w:val="008125A0"/>
    <w:rsid w:val="00813165"/>
    <w:rsid w:val="00814102"/>
    <w:rsid w:val="00814637"/>
    <w:rsid w:val="008154CD"/>
    <w:rsid w:val="008162CB"/>
    <w:rsid w:val="00816EAB"/>
    <w:rsid w:val="00817E3D"/>
    <w:rsid w:val="00817F8A"/>
    <w:rsid w:val="008202A7"/>
    <w:rsid w:val="00820BB3"/>
    <w:rsid w:val="00821317"/>
    <w:rsid w:val="008213E4"/>
    <w:rsid w:val="00821A96"/>
    <w:rsid w:val="00821CF5"/>
    <w:rsid w:val="00822317"/>
    <w:rsid w:val="0082285F"/>
    <w:rsid w:val="00822B19"/>
    <w:rsid w:val="00822B8A"/>
    <w:rsid w:val="008233AA"/>
    <w:rsid w:val="008239ED"/>
    <w:rsid w:val="00823CA0"/>
    <w:rsid w:val="00824078"/>
    <w:rsid w:val="008243F4"/>
    <w:rsid w:val="0082485E"/>
    <w:rsid w:val="00824E12"/>
    <w:rsid w:val="008250D4"/>
    <w:rsid w:val="00826150"/>
    <w:rsid w:val="00826191"/>
    <w:rsid w:val="00826CE0"/>
    <w:rsid w:val="00827028"/>
    <w:rsid w:val="008272FF"/>
    <w:rsid w:val="00830E9A"/>
    <w:rsid w:val="00831164"/>
    <w:rsid w:val="00831C65"/>
    <w:rsid w:val="00832776"/>
    <w:rsid w:val="008328E1"/>
    <w:rsid w:val="00832A4E"/>
    <w:rsid w:val="00832BEC"/>
    <w:rsid w:val="0083329B"/>
    <w:rsid w:val="008335B2"/>
    <w:rsid w:val="008335E7"/>
    <w:rsid w:val="0083373A"/>
    <w:rsid w:val="008342AD"/>
    <w:rsid w:val="00834FA6"/>
    <w:rsid w:val="00835553"/>
    <w:rsid w:val="00835870"/>
    <w:rsid w:val="00835B48"/>
    <w:rsid w:val="00835D90"/>
    <w:rsid w:val="00836FD3"/>
    <w:rsid w:val="00837067"/>
    <w:rsid w:val="00837948"/>
    <w:rsid w:val="00840330"/>
    <w:rsid w:val="00841064"/>
    <w:rsid w:val="00841404"/>
    <w:rsid w:val="00841477"/>
    <w:rsid w:val="00842C1E"/>
    <w:rsid w:val="00843376"/>
    <w:rsid w:val="00844385"/>
    <w:rsid w:val="00844C5F"/>
    <w:rsid w:val="00844CDF"/>
    <w:rsid w:val="00844DDA"/>
    <w:rsid w:val="00845BC5"/>
    <w:rsid w:val="008461FB"/>
    <w:rsid w:val="0084672F"/>
    <w:rsid w:val="00846892"/>
    <w:rsid w:val="00847294"/>
    <w:rsid w:val="00847B03"/>
    <w:rsid w:val="00850506"/>
    <w:rsid w:val="008508A9"/>
    <w:rsid w:val="0085105A"/>
    <w:rsid w:val="00851C00"/>
    <w:rsid w:val="00852834"/>
    <w:rsid w:val="00852B02"/>
    <w:rsid w:val="00852B83"/>
    <w:rsid w:val="00853148"/>
    <w:rsid w:val="0085319C"/>
    <w:rsid w:val="0085358E"/>
    <w:rsid w:val="00853AA9"/>
    <w:rsid w:val="00854616"/>
    <w:rsid w:val="00854FD5"/>
    <w:rsid w:val="00854FD7"/>
    <w:rsid w:val="008556CB"/>
    <w:rsid w:val="008557E2"/>
    <w:rsid w:val="00855A66"/>
    <w:rsid w:val="00855BAB"/>
    <w:rsid w:val="0085653E"/>
    <w:rsid w:val="00856A88"/>
    <w:rsid w:val="00856D73"/>
    <w:rsid w:val="00857394"/>
    <w:rsid w:val="008575D4"/>
    <w:rsid w:val="008602E4"/>
    <w:rsid w:val="00860437"/>
    <w:rsid w:val="00860E31"/>
    <w:rsid w:val="00862BE6"/>
    <w:rsid w:val="00863539"/>
    <w:rsid w:val="00863646"/>
    <w:rsid w:val="00865278"/>
    <w:rsid w:val="0086527B"/>
    <w:rsid w:val="00866139"/>
    <w:rsid w:val="008661FA"/>
    <w:rsid w:val="008666AC"/>
    <w:rsid w:val="00866A75"/>
    <w:rsid w:val="00866C8D"/>
    <w:rsid w:val="00866E40"/>
    <w:rsid w:val="00867C75"/>
    <w:rsid w:val="00870343"/>
    <w:rsid w:val="008730B6"/>
    <w:rsid w:val="0087313F"/>
    <w:rsid w:val="00873222"/>
    <w:rsid w:val="00874432"/>
    <w:rsid w:val="008745D6"/>
    <w:rsid w:val="00874BE4"/>
    <w:rsid w:val="00874FC4"/>
    <w:rsid w:val="008755C2"/>
    <w:rsid w:val="00875613"/>
    <w:rsid w:val="008757C6"/>
    <w:rsid w:val="008757EB"/>
    <w:rsid w:val="0087696E"/>
    <w:rsid w:val="00876AD4"/>
    <w:rsid w:val="0087791B"/>
    <w:rsid w:val="00877FF5"/>
    <w:rsid w:val="00877FFB"/>
    <w:rsid w:val="00880F4F"/>
    <w:rsid w:val="00881359"/>
    <w:rsid w:val="00882964"/>
    <w:rsid w:val="00884596"/>
    <w:rsid w:val="00884767"/>
    <w:rsid w:val="00885388"/>
    <w:rsid w:val="00886F22"/>
    <w:rsid w:val="00887748"/>
    <w:rsid w:val="0089096A"/>
    <w:rsid w:val="00890EF2"/>
    <w:rsid w:val="00891817"/>
    <w:rsid w:val="00891DCB"/>
    <w:rsid w:val="00891DEA"/>
    <w:rsid w:val="0089276E"/>
    <w:rsid w:val="00893C5C"/>
    <w:rsid w:val="00893D71"/>
    <w:rsid w:val="00894048"/>
    <w:rsid w:val="0089511F"/>
    <w:rsid w:val="008954D1"/>
    <w:rsid w:val="00895D9A"/>
    <w:rsid w:val="00895F6C"/>
    <w:rsid w:val="00896324"/>
    <w:rsid w:val="008965FF"/>
    <w:rsid w:val="0089693B"/>
    <w:rsid w:val="00897D17"/>
    <w:rsid w:val="008A0346"/>
    <w:rsid w:val="008A10CD"/>
    <w:rsid w:val="008A23F7"/>
    <w:rsid w:val="008A2765"/>
    <w:rsid w:val="008A3159"/>
    <w:rsid w:val="008A481F"/>
    <w:rsid w:val="008A4FC8"/>
    <w:rsid w:val="008A5BC3"/>
    <w:rsid w:val="008A5C57"/>
    <w:rsid w:val="008A5F1C"/>
    <w:rsid w:val="008A61A9"/>
    <w:rsid w:val="008A620A"/>
    <w:rsid w:val="008A6ED6"/>
    <w:rsid w:val="008A716E"/>
    <w:rsid w:val="008B0B53"/>
    <w:rsid w:val="008B1041"/>
    <w:rsid w:val="008B1277"/>
    <w:rsid w:val="008B130D"/>
    <w:rsid w:val="008B1B7E"/>
    <w:rsid w:val="008B1C21"/>
    <w:rsid w:val="008B2C73"/>
    <w:rsid w:val="008B3265"/>
    <w:rsid w:val="008B43DF"/>
    <w:rsid w:val="008B4A4B"/>
    <w:rsid w:val="008B5DAE"/>
    <w:rsid w:val="008B6AE4"/>
    <w:rsid w:val="008B70AB"/>
    <w:rsid w:val="008B79CC"/>
    <w:rsid w:val="008B7A50"/>
    <w:rsid w:val="008C0734"/>
    <w:rsid w:val="008C0E4F"/>
    <w:rsid w:val="008C0EF9"/>
    <w:rsid w:val="008C0FD1"/>
    <w:rsid w:val="008C107D"/>
    <w:rsid w:val="008C1809"/>
    <w:rsid w:val="008C193B"/>
    <w:rsid w:val="008C3E3B"/>
    <w:rsid w:val="008C58FA"/>
    <w:rsid w:val="008C5E62"/>
    <w:rsid w:val="008C6255"/>
    <w:rsid w:val="008C641E"/>
    <w:rsid w:val="008C6425"/>
    <w:rsid w:val="008C704B"/>
    <w:rsid w:val="008C7403"/>
    <w:rsid w:val="008C7960"/>
    <w:rsid w:val="008D086C"/>
    <w:rsid w:val="008D11BE"/>
    <w:rsid w:val="008D1F9F"/>
    <w:rsid w:val="008D214E"/>
    <w:rsid w:val="008D32E8"/>
    <w:rsid w:val="008D37B5"/>
    <w:rsid w:val="008D48E2"/>
    <w:rsid w:val="008D51BC"/>
    <w:rsid w:val="008D54C4"/>
    <w:rsid w:val="008D60C5"/>
    <w:rsid w:val="008D677F"/>
    <w:rsid w:val="008E0041"/>
    <w:rsid w:val="008E0584"/>
    <w:rsid w:val="008E0785"/>
    <w:rsid w:val="008E0AA1"/>
    <w:rsid w:val="008E0CE4"/>
    <w:rsid w:val="008E10FF"/>
    <w:rsid w:val="008E1424"/>
    <w:rsid w:val="008E14A2"/>
    <w:rsid w:val="008E17FE"/>
    <w:rsid w:val="008E2338"/>
    <w:rsid w:val="008E24F5"/>
    <w:rsid w:val="008E24F6"/>
    <w:rsid w:val="008E2543"/>
    <w:rsid w:val="008E2605"/>
    <w:rsid w:val="008E2640"/>
    <w:rsid w:val="008E34EF"/>
    <w:rsid w:val="008E3A92"/>
    <w:rsid w:val="008E3E89"/>
    <w:rsid w:val="008E3ED5"/>
    <w:rsid w:val="008E50CA"/>
    <w:rsid w:val="008E6256"/>
    <w:rsid w:val="008E69D3"/>
    <w:rsid w:val="008E6C19"/>
    <w:rsid w:val="008E753F"/>
    <w:rsid w:val="008E7B58"/>
    <w:rsid w:val="008F175F"/>
    <w:rsid w:val="008F1AAF"/>
    <w:rsid w:val="008F1E00"/>
    <w:rsid w:val="008F281B"/>
    <w:rsid w:val="008F2A87"/>
    <w:rsid w:val="008F2FA3"/>
    <w:rsid w:val="008F3262"/>
    <w:rsid w:val="008F3371"/>
    <w:rsid w:val="008F3658"/>
    <w:rsid w:val="008F373D"/>
    <w:rsid w:val="008F37D5"/>
    <w:rsid w:val="008F42DA"/>
    <w:rsid w:val="008F4AD6"/>
    <w:rsid w:val="008F521C"/>
    <w:rsid w:val="008F522B"/>
    <w:rsid w:val="008F59D9"/>
    <w:rsid w:val="008F6119"/>
    <w:rsid w:val="008F6369"/>
    <w:rsid w:val="008F63BB"/>
    <w:rsid w:val="008F680E"/>
    <w:rsid w:val="008F6832"/>
    <w:rsid w:val="008F6D75"/>
    <w:rsid w:val="008F6D8A"/>
    <w:rsid w:val="008F7C16"/>
    <w:rsid w:val="008F7C71"/>
    <w:rsid w:val="00901065"/>
    <w:rsid w:val="009015D9"/>
    <w:rsid w:val="00901B76"/>
    <w:rsid w:val="00901C14"/>
    <w:rsid w:val="00901DA3"/>
    <w:rsid w:val="00902525"/>
    <w:rsid w:val="00902708"/>
    <w:rsid w:val="00902F29"/>
    <w:rsid w:val="0090303E"/>
    <w:rsid w:val="00903942"/>
    <w:rsid w:val="009053DE"/>
    <w:rsid w:val="00905410"/>
    <w:rsid w:val="00905494"/>
    <w:rsid w:val="00905D4C"/>
    <w:rsid w:val="00906333"/>
    <w:rsid w:val="0090677C"/>
    <w:rsid w:val="00906AC8"/>
    <w:rsid w:val="00906B32"/>
    <w:rsid w:val="00906E9D"/>
    <w:rsid w:val="00907234"/>
    <w:rsid w:val="00910A98"/>
    <w:rsid w:val="00910E4F"/>
    <w:rsid w:val="00910FDD"/>
    <w:rsid w:val="00911409"/>
    <w:rsid w:val="009120F3"/>
    <w:rsid w:val="009121E6"/>
    <w:rsid w:val="00912202"/>
    <w:rsid w:val="00912D25"/>
    <w:rsid w:val="00912D3E"/>
    <w:rsid w:val="00913F85"/>
    <w:rsid w:val="009145FA"/>
    <w:rsid w:val="00915ADE"/>
    <w:rsid w:val="00915C13"/>
    <w:rsid w:val="0091663B"/>
    <w:rsid w:val="00917352"/>
    <w:rsid w:val="009174AA"/>
    <w:rsid w:val="00917608"/>
    <w:rsid w:val="00920C21"/>
    <w:rsid w:val="00920D7F"/>
    <w:rsid w:val="0092148D"/>
    <w:rsid w:val="00921548"/>
    <w:rsid w:val="009217A6"/>
    <w:rsid w:val="00922538"/>
    <w:rsid w:val="009227EE"/>
    <w:rsid w:val="0092332B"/>
    <w:rsid w:val="00924556"/>
    <w:rsid w:val="00924A9E"/>
    <w:rsid w:val="00924DE7"/>
    <w:rsid w:val="00925762"/>
    <w:rsid w:val="00926507"/>
    <w:rsid w:val="00927444"/>
    <w:rsid w:val="0092780E"/>
    <w:rsid w:val="00930064"/>
    <w:rsid w:val="00931DAC"/>
    <w:rsid w:val="0093246F"/>
    <w:rsid w:val="00933827"/>
    <w:rsid w:val="00933EB9"/>
    <w:rsid w:val="009347F3"/>
    <w:rsid w:val="009359FC"/>
    <w:rsid w:val="00937A68"/>
    <w:rsid w:val="00940770"/>
    <w:rsid w:val="00940C46"/>
    <w:rsid w:val="0094172C"/>
    <w:rsid w:val="009419E4"/>
    <w:rsid w:val="00941A4B"/>
    <w:rsid w:val="00941C5B"/>
    <w:rsid w:val="00941D9B"/>
    <w:rsid w:val="009422BB"/>
    <w:rsid w:val="00942526"/>
    <w:rsid w:val="00943715"/>
    <w:rsid w:val="0094461F"/>
    <w:rsid w:val="00944B03"/>
    <w:rsid w:val="00945A7B"/>
    <w:rsid w:val="00946B8D"/>
    <w:rsid w:val="00947521"/>
    <w:rsid w:val="00947795"/>
    <w:rsid w:val="00947BD4"/>
    <w:rsid w:val="00951B23"/>
    <w:rsid w:val="009522A7"/>
    <w:rsid w:val="00952763"/>
    <w:rsid w:val="00952D55"/>
    <w:rsid w:val="00953802"/>
    <w:rsid w:val="00953B0A"/>
    <w:rsid w:val="00954480"/>
    <w:rsid w:val="009548AF"/>
    <w:rsid w:val="009557F5"/>
    <w:rsid w:val="00955B54"/>
    <w:rsid w:val="00957289"/>
    <w:rsid w:val="00960DEF"/>
    <w:rsid w:val="00961ECE"/>
    <w:rsid w:val="00962AD8"/>
    <w:rsid w:val="00963809"/>
    <w:rsid w:val="00964ED0"/>
    <w:rsid w:val="00965A46"/>
    <w:rsid w:val="0096685C"/>
    <w:rsid w:val="009669E0"/>
    <w:rsid w:val="009670EA"/>
    <w:rsid w:val="00967B2F"/>
    <w:rsid w:val="00970F96"/>
    <w:rsid w:val="00971B4B"/>
    <w:rsid w:val="00971F74"/>
    <w:rsid w:val="00971FDB"/>
    <w:rsid w:val="00972CBC"/>
    <w:rsid w:val="0097359D"/>
    <w:rsid w:val="00973633"/>
    <w:rsid w:val="009739DA"/>
    <w:rsid w:val="00973AAF"/>
    <w:rsid w:val="00973C21"/>
    <w:rsid w:val="00973FB2"/>
    <w:rsid w:val="009749CD"/>
    <w:rsid w:val="00974FD8"/>
    <w:rsid w:val="00975E16"/>
    <w:rsid w:val="009761B8"/>
    <w:rsid w:val="009763D6"/>
    <w:rsid w:val="0097744C"/>
    <w:rsid w:val="00977746"/>
    <w:rsid w:val="0097795E"/>
    <w:rsid w:val="00977D91"/>
    <w:rsid w:val="0098016A"/>
    <w:rsid w:val="00980603"/>
    <w:rsid w:val="00980E67"/>
    <w:rsid w:val="0098163D"/>
    <w:rsid w:val="00982832"/>
    <w:rsid w:val="00982959"/>
    <w:rsid w:val="00983FD0"/>
    <w:rsid w:val="009842F4"/>
    <w:rsid w:val="0098443B"/>
    <w:rsid w:val="00984C61"/>
    <w:rsid w:val="009862F5"/>
    <w:rsid w:val="009865D1"/>
    <w:rsid w:val="009868B8"/>
    <w:rsid w:val="00986E16"/>
    <w:rsid w:val="00987266"/>
    <w:rsid w:val="00990329"/>
    <w:rsid w:val="00990394"/>
    <w:rsid w:val="00990621"/>
    <w:rsid w:val="00990BBC"/>
    <w:rsid w:val="00990DFF"/>
    <w:rsid w:val="009919EC"/>
    <w:rsid w:val="00992466"/>
    <w:rsid w:val="00992C46"/>
    <w:rsid w:val="009930B4"/>
    <w:rsid w:val="00993179"/>
    <w:rsid w:val="00993AFB"/>
    <w:rsid w:val="009949A5"/>
    <w:rsid w:val="00994F1D"/>
    <w:rsid w:val="00994F32"/>
    <w:rsid w:val="0099612A"/>
    <w:rsid w:val="00996490"/>
    <w:rsid w:val="00996B55"/>
    <w:rsid w:val="009970E5"/>
    <w:rsid w:val="009972B3"/>
    <w:rsid w:val="009975DE"/>
    <w:rsid w:val="00997EE8"/>
    <w:rsid w:val="009A0633"/>
    <w:rsid w:val="009A1458"/>
    <w:rsid w:val="009A1483"/>
    <w:rsid w:val="009A16B2"/>
    <w:rsid w:val="009A180C"/>
    <w:rsid w:val="009A2864"/>
    <w:rsid w:val="009A2BF2"/>
    <w:rsid w:val="009A46B3"/>
    <w:rsid w:val="009A4BE8"/>
    <w:rsid w:val="009A4EDD"/>
    <w:rsid w:val="009A568F"/>
    <w:rsid w:val="009A6128"/>
    <w:rsid w:val="009A66B1"/>
    <w:rsid w:val="009A696D"/>
    <w:rsid w:val="009A733B"/>
    <w:rsid w:val="009B06DC"/>
    <w:rsid w:val="009B0F0A"/>
    <w:rsid w:val="009B12DF"/>
    <w:rsid w:val="009B2F1B"/>
    <w:rsid w:val="009B3A3D"/>
    <w:rsid w:val="009B4152"/>
    <w:rsid w:val="009B47A8"/>
    <w:rsid w:val="009B484A"/>
    <w:rsid w:val="009B55F9"/>
    <w:rsid w:val="009B5FD5"/>
    <w:rsid w:val="009B616E"/>
    <w:rsid w:val="009B67F6"/>
    <w:rsid w:val="009B6F41"/>
    <w:rsid w:val="009B7295"/>
    <w:rsid w:val="009B7839"/>
    <w:rsid w:val="009C07C7"/>
    <w:rsid w:val="009C1328"/>
    <w:rsid w:val="009C141F"/>
    <w:rsid w:val="009C21D8"/>
    <w:rsid w:val="009C2ED1"/>
    <w:rsid w:val="009C3474"/>
    <w:rsid w:val="009C46B0"/>
    <w:rsid w:val="009C4809"/>
    <w:rsid w:val="009C5134"/>
    <w:rsid w:val="009C56D8"/>
    <w:rsid w:val="009C5AE0"/>
    <w:rsid w:val="009C629D"/>
    <w:rsid w:val="009C6743"/>
    <w:rsid w:val="009C6C18"/>
    <w:rsid w:val="009C7FA8"/>
    <w:rsid w:val="009D000B"/>
    <w:rsid w:val="009D1203"/>
    <w:rsid w:val="009D4A08"/>
    <w:rsid w:val="009D4B11"/>
    <w:rsid w:val="009D4C26"/>
    <w:rsid w:val="009D56EC"/>
    <w:rsid w:val="009D5834"/>
    <w:rsid w:val="009E087D"/>
    <w:rsid w:val="009E0C9A"/>
    <w:rsid w:val="009E10E2"/>
    <w:rsid w:val="009E14FA"/>
    <w:rsid w:val="009E1A24"/>
    <w:rsid w:val="009E1C05"/>
    <w:rsid w:val="009E2ABB"/>
    <w:rsid w:val="009E3AD8"/>
    <w:rsid w:val="009E3DD8"/>
    <w:rsid w:val="009E5411"/>
    <w:rsid w:val="009E571A"/>
    <w:rsid w:val="009E5854"/>
    <w:rsid w:val="009E799E"/>
    <w:rsid w:val="009E7B9A"/>
    <w:rsid w:val="009F0999"/>
    <w:rsid w:val="009F1364"/>
    <w:rsid w:val="009F1835"/>
    <w:rsid w:val="009F2AA9"/>
    <w:rsid w:val="009F2D09"/>
    <w:rsid w:val="009F2EB5"/>
    <w:rsid w:val="009F30EB"/>
    <w:rsid w:val="009F3188"/>
    <w:rsid w:val="009F32D3"/>
    <w:rsid w:val="009F3DB2"/>
    <w:rsid w:val="009F4109"/>
    <w:rsid w:val="009F4679"/>
    <w:rsid w:val="009F4725"/>
    <w:rsid w:val="009F4D83"/>
    <w:rsid w:val="009F5A98"/>
    <w:rsid w:val="009F5BC2"/>
    <w:rsid w:val="009F5E48"/>
    <w:rsid w:val="009F620B"/>
    <w:rsid w:val="009F664D"/>
    <w:rsid w:val="009F6885"/>
    <w:rsid w:val="009F78AA"/>
    <w:rsid w:val="00A00657"/>
    <w:rsid w:val="00A00A8E"/>
    <w:rsid w:val="00A01456"/>
    <w:rsid w:val="00A016E6"/>
    <w:rsid w:val="00A0184A"/>
    <w:rsid w:val="00A02D53"/>
    <w:rsid w:val="00A02F83"/>
    <w:rsid w:val="00A0314D"/>
    <w:rsid w:val="00A03F6A"/>
    <w:rsid w:val="00A0427C"/>
    <w:rsid w:val="00A04772"/>
    <w:rsid w:val="00A04923"/>
    <w:rsid w:val="00A04CFC"/>
    <w:rsid w:val="00A0528B"/>
    <w:rsid w:val="00A0596D"/>
    <w:rsid w:val="00A05E91"/>
    <w:rsid w:val="00A06359"/>
    <w:rsid w:val="00A07AA9"/>
    <w:rsid w:val="00A10010"/>
    <w:rsid w:val="00A10579"/>
    <w:rsid w:val="00A10DF3"/>
    <w:rsid w:val="00A10F9A"/>
    <w:rsid w:val="00A11027"/>
    <w:rsid w:val="00A110CD"/>
    <w:rsid w:val="00A12863"/>
    <w:rsid w:val="00A146A9"/>
    <w:rsid w:val="00A14F50"/>
    <w:rsid w:val="00A15528"/>
    <w:rsid w:val="00A15D67"/>
    <w:rsid w:val="00A1606A"/>
    <w:rsid w:val="00A161EE"/>
    <w:rsid w:val="00A162C8"/>
    <w:rsid w:val="00A16BAF"/>
    <w:rsid w:val="00A17585"/>
    <w:rsid w:val="00A20121"/>
    <w:rsid w:val="00A20F37"/>
    <w:rsid w:val="00A20FBA"/>
    <w:rsid w:val="00A2183E"/>
    <w:rsid w:val="00A23681"/>
    <w:rsid w:val="00A23783"/>
    <w:rsid w:val="00A25260"/>
    <w:rsid w:val="00A260CD"/>
    <w:rsid w:val="00A27548"/>
    <w:rsid w:val="00A27B3C"/>
    <w:rsid w:val="00A27C07"/>
    <w:rsid w:val="00A31E21"/>
    <w:rsid w:val="00A323FF"/>
    <w:rsid w:val="00A32682"/>
    <w:rsid w:val="00A327EE"/>
    <w:rsid w:val="00A329C4"/>
    <w:rsid w:val="00A32A5C"/>
    <w:rsid w:val="00A330D7"/>
    <w:rsid w:val="00A341AD"/>
    <w:rsid w:val="00A346D0"/>
    <w:rsid w:val="00A34EDF"/>
    <w:rsid w:val="00A35E5B"/>
    <w:rsid w:val="00A374AB"/>
    <w:rsid w:val="00A40251"/>
    <w:rsid w:val="00A40618"/>
    <w:rsid w:val="00A40879"/>
    <w:rsid w:val="00A40C6E"/>
    <w:rsid w:val="00A414BC"/>
    <w:rsid w:val="00A4154B"/>
    <w:rsid w:val="00A4165B"/>
    <w:rsid w:val="00A41DAA"/>
    <w:rsid w:val="00A42B80"/>
    <w:rsid w:val="00A441F9"/>
    <w:rsid w:val="00A442FD"/>
    <w:rsid w:val="00A45094"/>
    <w:rsid w:val="00A4523D"/>
    <w:rsid w:val="00A45518"/>
    <w:rsid w:val="00A464FD"/>
    <w:rsid w:val="00A46814"/>
    <w:rsid w:val="00A47800"/>
    <w:rsid w:val="00A502EE"/>
    <w:rsid w:val="00A50D6F"/>
    <w:rsid w:val="00A50ED3"/>
    <w:rsid w:val="00A50EE0"/>
    <w:rsid w:val="00A51112"/>
    <w:rsid w:val="00A51385"/>
    <w:rsid w:val="00A515AB"/>
    <w:rsid w:val="00A51FAC"/>
    <w:rsid w:val="00A54795"/>
    <w:rsid w:val="00A54B02"/>
    <w:rsid w:val="00A54FF2"/>
    <w:rsid w:val="00A558C8"/>
    <w:rsid w:val="00A566EB"/>
    <w:rsid w:val="00A57028"/>
    <w:rsid w:val="00A5738A"/>
    <w:rsid w:val="00A574C6"/>
    <w:rsid w:val="00A5784B"/>
    <w:rsid w:val="00A60AEB"/>
    <w:rsid w:val="00A61A70"/>
    <w:rsid w:val="00A61D72"/>
    <w:rsid w:val="00A61F2A"/>
    <w:rsid w:val="00A6344A"/>
    <w:rsid w:val="00A636CA"/>
    <w:rsid w:val="00A64A1D"/>
    <w:rsid w:val="00A64C5F"/>
    <w:rsid w:val="00A64E0E"/>
    <w:rsid w:val="00A65265"/>
    <w:rsid w:val="00A6526C"/>
    <w:rsid w:val="00A652FD"/>
    <w:rsid w:val="00A65540"/>
    <w:rsid w:val="00A65839"/>
    <w:rsid w:val="00A65EFF"/>
    <w:rsid w:val="00A663C7"/>
    <w:rsid w:val="00A67186"/>
    <w:rsid w:val="00A67BA8"/>
    <w:rsid w:val="00A70958"/>
    <w:rsid w:val="00A712CB"/>
    <w:rsid w:val="00A713FE"/>
    <w:rsid w:val="00A71736"/>
    <w:rsid w:val="00A7237B"/>
    <w:rsid w:val="00A72821"/>
    <w:rsid w:val="00A72A56"/>
    <w:rsid w:val="00A736FD"/>
    <w:rsid w:val="00A73927"/>
    <w:rsid w:val="00A73AC4"/>
    <w:rsid w:val="00A7464A"/>
    <w:rsid w:val="00A74F26"/>
    <w:rsid w:val="00A75DED"/>
    <w:rsid w:val="00A7646B"/>
    <w:rsid w:val="00A76C86"/>
    <w:rsid w:val="00A770AA"/>
    <w:rsid w:val="00A773B1"/>
    <w:rsid w:val="00A776AD"/>
    <w:rsid w:val="00A77A70"/>
    <w:rsid w:val="00A77E2B"/>
    <w:rsid w:val="00A809DE"/>
    <w:rsid w:val="00A81A6C"/>
    <w:rsid w:val="00A82140"/>
    <w:rsid w:val="00A823E6"/>
    <w:rsid w:val="00A8314F"/>
    <w:rsid w:val="00A844E8"/>
    <w:rsid w:val="00A85477"/>
    <w:rsid w:val="00A854B7"/>
    <w:rsid w:val="00A8574A"/>
    <w:rsid w:val="00A85ADC"/>
    <w:rsid w:val="00A85DC3"/>
    <w:rsid w:val="00A85DF4"/>
    <w:rsid w:val="00A902CF"/>
    <w:rsid w:val="00A90804"/>
    <w:rsid w:val="00A91BCD"/>
    <w:rsid w:val="00A932AB"/>
    <w:rsid w:val="00A932E1"/>
    <w:rsid w:val="00A93D87"/>
    <w:rsid w:val="00A93FCF"/>
    <w:rsid w:val="00A94772"/>
    <w:rsid w:val="00A94BFE"/>
    <w:rsid w:val="00A958A2"/>
    <w:rsid w:val="00A9591A"/>
    <w:rsid w:val="00A95C5E"/>
    <w:rsid w:val="00A968B0"/>
    <w:rsid w:val="00A96AA9"/>
    <w:rsid w:val="00A9708E"/>
    <w:rsid w:val="00A973DF"/>
    <w:rsid w:val="00A974C6"/>
    <w:rsid w:val="00AA0F49"/>
    <w:rsid w:val="00AA2C91"/>
    <w:rsid w:val="00AA3F56"/>
    <w:rsid w:val="00AA4381"/>
    <w:rsid w:val="00AA4E3E"/>
    <w:rsid w:val="00AA5A5E"/>
    <w:rsid w:val="00AA60BE"/>
    <w:rsid w:val="00AA6B4E"/>
    <w:rsid w:val="00AB0671"/>
    <w:rsid w:val="00AB155E"/>
    <w:rsid w:val="00AB1885"/>
    <w:rsid w:val="00AB2E62"/>
    <w:rsid w:val="00AB3BD0"/>
    <w:rsid w:val="00AB523B"/>
    <w:rsid w:val="00AB5E3D"/>
    <w:rsid w:val="00AB6C23"/>
    <w:rsid w:val="00AB6D40"/>
    <w:rsid w:val="00AB751A"/>
    <w:rsid w:val="00AB787F"/>
    <w:rsid w:val="00AC075A"/>
    <w:rsid w:val="00AC2477"/>
    <w:rsid w:val="00AC26BC"/>
    <w:rsid w:val="00AC29A7"/>
    <w:rsid w:val="00AC4BFE"/>
    <w:rsid w:val="00AC4D40"/>
    <w:rsid w:val="00AC64EC"/>
    <w:rsid w:val="00AC7909"/>
    <w:rsid w:val="00AD00A0"/>
    <w:rsid w:val="00AD01F0"/>
    <w:rsid w:val="00AD0826"/>
    <w:rsid w:val="00AD122F"/>
    <w:rsid w:val="00AD1392"/>
    <w:rsid w:val="00AD1B1A"/>
    <w:rsid w:val="00AD1ECC"/>
    <w:rsid w:val="00AD223A"/>
    <w:rsid w:val="00AD33FB"/>
    <w:rsid w:val="00AD394E"/>
    <w:rsid w:val="00AD4EC3"/>
    <w:rsid w:val="00AD5285"/>
    <w:rsid w:val="00AD6C4B"/>
    <w:rsid w:val="00AE0240"/>
    <w:rsid w:val="00AE1715"/>
    <w:rsid w:val="00AE1AC9"/>
    <w:rsid w:val="00AE1E7F"/>
    <w:rsid w:val="00AE2F48"/>
    <w:rsid w:val="00AE314B"/>
    <w:rsid w:val="00AE3348"/>
    <w:rsid w:val="00AE3DD7"/>
    <w:rsid w:val="00AE4316"/>
    <w:rsid w:val="00AE4F79"/>
    <w:rsid w:val="00AE5043"/>
    <w:rsid w:val="00AE593D"/>
    <w:rsid w:val="00AE63FB"/>
    <w:rsid w:val="00AE7142"/>
    <w:rsid w:val="00AF14F8"/>
    <w:rsid w:val="00AF1737"/>
    <w:rsid w:val="00AF1B4B"/>
    <w:rsid w:val="00AF1E3C"/>
    <w:rsid w:val="00AF28FD"/>
    <w:rsid w:val="00AF2AA1"/>
    <w:rsid w:val="00AF2C1E"/>
    <w:rsid w:val="00AF2DFA"/>
    <w:rsid w:val="00AF2FA7"/>
    <w:rsid w:val="00AF349D"/>
    <w:rsid w:val="00AF397A"/>
    <w:rsid w:val="00AF3A87"/>
    <w:rsid w:val="00AF3B65"/>
    <w:rsid w:val="00AF452F"/>
    <w:rsid w:val="00AF46C1"/>
    <w:rsid w:val="00AF4908"/>
    <w:rsid w:val="00AF4D7C"/>
    <w:rsid w:val="00AF5B02"/>
    <w:rsid w:val="00AF6056"/>
    <w:rsid w:val="00AF6E95"/>
    <w:rsid w:val="00AF74A4"/>
    <w:rsid w:val="00AF74C1"/>
    <w:rsid w:val="00AF7D5C"/>
    <w:rsid w:val="00AF7E97"/>
    <w:rsid w:val="00B00FEC"/>
    <w:rsid w:val="00B02563"/>
    <w:rsid w:val="00B026C7"/>
    <w:rsid w:val="00B029A1"/>
    <w:rsid w:val="00B02AF7"/>
    <w:rsid w:val="00B02B7D"/>
    <w:rsid w:val="00B031A8"/>
    <w:rsid w:val="00B044C5"/>
    <w:rsid w:val="00B04BCE"/>
    <w:rsid w:val="00B05309"/>
    <w:rsid w:val="00B053F6"/>
    <w:rsid w:val="00B056C1"/>
    <w:rsid w:val="00B05781"/>
    <w:rsid w:val="00B06421"/>
    <w:rsid w:val="00B068EB"/>
    <w:rsid w:val="00B06A7E"/>
    <w:rsid w:val="00B06A93"/>
    <w:rsid w:val="00B07721"/>
    <w:rsid w:val="00B07D45"/>
    <w:rsid w:val="00B1001A"/>
    <w:rsid w:val="00B104D0"/>
    <w:rsid w:val="00B108C7"/>
    <w:rsid w:val="00B10B5B"/>
    <w:rsid w:val="00B12775"/>
    <w:rsid w:val="00B135C8"/>
    <w:rsid w:val="00B13B24"/>
    <w:rsid w:val="00B13C5D"/>
    <w:rsid w:val="00B1518D"/>
    <w:rsid w:val="00B15215"/>
    <w:rsid w:val="00B163F8"/>
    <w:rsid w:val="00B16452"/>
    <w:rsid w:val="00B165F8"/>
    <w:rsid w:val="00B16FE3"/>
    <w:rsid w:val="00B17C1C"/>
    <w:rsid w:val="00B200C3"/>
    <w:rsid w:val="00B201E0"/>
    <w:rsid w:val="00B20386"/>
    <w:rsid w:val="00B20AB8"/>
    <w:rsid w:val="00B20B4B"/>
    <w:rsid w:val="00B20D95"/>
    <w:rsid w:val="00B2131A"/>
    <w:rsid w:val="00B218CD"/>
    <w:rsid w:val="00B21FEF"/>
    <w:rsid w:val="00B232C3"/>
    <w:rsid w:val="00B23544"/>
    <w:rsid w:val="00B2419B"/>
    <w:rsid w:val="00B24B1F"/>
    <w:rsid w:val="00B24CF7"/>
    <w:rsid w:val="00B253E5"/>
    <w:rsid w:val="00B25415"/>
    <w:rsid w:val="00B26030"/>
    <w:rsid w:val="00B277F3"/>
    <w:rsid w:val="00B27FF0"/>
    <w:rsid w:val="00B30146"/>
    <w:rsid w:val="00B30711"/>
    <w:rsid w:val="00B308BB"/>
    <w:rsid w:val="00B30AD8"/>
    <w:rsid w:val="00B3145D"/>
    <w:rsid w:val="00B31491"/>
    <w:rsid w:val="00B31FF2"/>
    <w:rsid w:val="00B329AA"/>
    <w:rsid w:val="00B32A25"/>
    <w:rsid w:val="00B32B63"/>
    <w:rsid w:val="00B3340B"/>
    <w:rsid w:val="00B3366A"/>
    <w:rsid w:val="00B3477C"/>
    <w:rsid w:val="00B34C59"/>
    <w:rsid w:val="00B34D3E"/>
    <w:rsid w:val="00B34D48"/>
    <w:rsid w:val="00B350FD"/>
    <w:rsid w:val="00B3541B"/>
    <w:rsid w:val="00B35636"/>
    <w:rsid w:val="00B357C8"/>
    <w:rsid w:val="00B35A94"/>
    <w:rsid w:val="00B36D22"/>
    <w:rsid w:val="00B3721E"/>
    <w:rsid w:val="00B376E2"/>
    <w:rsid w:val="00B37948"/>
    <w:rsid w:val="00B379CC"/>
    <w:rsid w:val="00B40068"/>
    <w:rsid w:val="00B40490"/>
    <w:rsid w:val="00B404B6"/>
    <w:rsid w:val="00B40B30"/>
    <w:rsid w:val="00B40CA4"/>
    <w:rsid w:val="00B418CC"/>
    <w:rsid w:val="00B41E88"/>
    <w:rsid w:val="00B422A6"/>
    <w:rsid w:val="00B42C95"/>
    <w:rsid w:val="00B43FCE"/>
    <w:rsid w:val="00B442E4"/>
    <w:rsid w:val="00B444A6"/>
    <w:rsid w:val="00B44693"/>
    <w:rsid w:val="00B4564D"/>
    <w:rsid w:val="00B456BD"/>
    <w:rsid w:val="00B45E4C"/>
    <w:rsid w:val="00B46F15"/>
    <w:rsid w:val="00B4717F"/>
    <w:rsid w:val="00B476C1"/>
    <w:rsid w:val="00B47DFC"/>
    <w:rsid w:val="00B47EE9"/>
    <w:rsid w:val="00B518FE"/>
    <w:rsid w:val="00B51D93"/>
    <w:rsid w:val="00B534DB"/>
    <w:rsid w:val="00B53653"/>
    <w:rsid w:val="00B5472D"/>
    <w:rsid w:val="00B5505F"/>
    <w:rsid w:val="00B55B15"/>
    <w:rsid w:val="00B55F58"/>
    <w:rsid w:val="00B55F7C"/>
    <w:rsid w:val="00B56985"/>
    <w:rsid w:val="00B569F8"/>
    <w:rsid w:val="00B57A69"/>
    <w:rsid w:val="00B57DFA"/>
    <w:rsid w:val="00B57E73"/>
    <w:rsid w:val="00B604A0"/>
    <w:rsid w:val="00B604AD"/>
    <w:rsid w:val="00B60662"/>
    <w:rsid w:val="00B60AFF"/>
    <w:rsid w:val="00B61027"/>
    <w:rsid w:val="00B61B80"/>
    <w:rsid w:val="00B63719"/>
    <w:rsid w:val="00B6371F"/>
    <w:rsid w:val="00B64293"/>
    <w:rsid w:val="00B6470A"/>
    <w:rsid w:val="00B64F4F"/>
    <w:rsid w:val="00B65071"/>
    <w:rsid w:val="00B65434"/>
    <w:rsid w:val="00B656F1"/>
    <w:rsid w:val="00B66996"/>
    <w:rsid w:val="00B6701A"/>
    <w:rsid w:val="00B676FF"/>
    <w:rsid w:val="00B67993"/>
    <w:rsid w:val="00B67CE6"/>
    <w:rsid w:val="00B67F76"/>
    <w:rsid w:val="00B70983"/>
    <w:rsid w:val="00B7143D"/>
    <w:rsid w:val="00B7245E"/>
    <w:rsid w:val="00B72C59"/>
    <w:rsid w:val="00B739CD"/>
    <w:rsid w:val="00B74077"/>
    <w:rsid w:val="00B7531E"/>
    <w:rsid w:val="00B7569A"/>
    <w:rsid w:val="00B76331"/>
    <w:rsid w:val="00B764A3"/>
    <w:rsid w:val="00B77071"/>
    <w:rsid w:val="00B80F09"/>
    <w:rsid w:val="00B80FB8"/>
    <w:rsid w:val="00B80FCD"/>
    <w:rsid w:val="00B81154"/>
    <w:rsid w:val="00B81758"/>
    <w:rsid w:val="00B818D9"/>
    <w:rsid w:val="00B825E7"/>
    <w:rsid w:val="00B82905"/>
    <w:rsid w:val="00B8487F"/>
    <w:rsid w:val="00B84ACE"/>
    <w:rsid w:val="00B85854"/>
    <w:rsid w:val="00B85F1C"/>
    <w:rsid w:val="00B87558"/>
    <w:rsid w:val="00B87A9D"/>
    <w:rsid w:val="00B87D89"/>
    <w:rsid w:val="00B87EFA"/>
    <w:rsid w:val="00B90010"/>
    <w:rsid w:val="00B90B3C"/>
    <w:rsid w:val="00B90C38"/>
    <w:rsid w:val="00B90E15"/>
    <w:rsid w:val="00B90EDD"/>
    <w:rsid w:val="00B910EC"/>
    <w:rsid w:val="00B9287D"/>
    <w:rsid w:val="00B935AE"/>
    <w:rsid w:val="00B935EB"/>
    <w:rsid w:val="00B93774"/>
    <w:rsid w:val="00B94F37"/>
    <w:rsid w:val="00B96436"/>
    <w:rsid w:val="00B96993"/>
    <w:rsid w:val="00B9752B"/>
    <w:rsid w:val="00BA0F9F"/>
    <w:rsid w:val="00BA14F4"/>
    <w:rsid w:val="00BA1953"/>
    <w:rsid w:val="00BA1A03"/>
    <w:rsid w:val="00BA1A3E"/>
    <w:rsid w:val="00BA368E"/>
    <w:rsid w:val="00BA3CE6"/>
    <w:rsid w:val="00BA4245"/>
    <w:rsid w:val="00BA5388"/>
    <w:rsid w:val="00BA53AB"/>
    <w:rsid w:val="00BA553C"/>
    <w:rsid w:val="00BA5D37"/>
    <w:rsid w:val="00BA6CD6"/>
    <w:rsid w:val="00BA6D42"/>
    <w:rsid w:val="00BA6D6D"/>
    <w:rsid w:val="00BA6E88"/>
    <w:rsid w:val="00BA7322"/>
    <w:rsid w:val="00BA7F06"/>
    <w:rsid w:val="00BB00B2"/>
    <w:rsid w:val="00BB0865"/>
    <w:rsid w:val="00BB0B8D"/>
    <w:rsid w:val="00BB0B94"/>
    <w:rsid w:val="00BB0BEB"/>
    <w:rsid w:val="00BB1BFB"/>
    <w:rsid w:val="00BB1CDF"/>
    <w:rsid w:val="00BB2473"/>
    <w:rsid w:val="00BB266A"/>
    <w:rsid w:val="00BB2A7E"/>
    <w:rsid w:val="00BB2E27"/>
    <w:rsid w:val="00BB313C"/>
    <w:rsid w:val="00BB33E7"/>
    <w:rsid w:val="00BB34BF"/>
    <w:rsid w:val="00BB536D"/>
    <w:rsid w:val="00BB53EC"/>
    <w:rsid w:val="00BB543E"/>
    <w:rsid w:val="00BB5BFA"/>
    <w:rsid w:val="00BB60A8"/>
    <w:rsid w:val="00BB6E95"/>
    <w:rsid w:val="00BC068D"/>
    <w:rsid w:val="00BC0716"/>
    <w:rsid w:val="00BC0DD6"/>
    <w:rsid w:val="00BC1CCE"/>
    <w:rsid w:val="00BC30FB"/>
    <w:rsid w:val="00BC31DF"/>
    <w:rsid w:val="00BC34A3"/>
    <w:rsid w:val="00BC4940"/>
    <w:rsid w:val="00BC57CD"/>
    <w:rsid w:val="00BC5A77"/>
    <w:rsid w:val="00BC5CF5"/>
    <w:rsid w:val="00BC6C2F"/>
    <w:rsid w:val="00BC70F1"/>
    <w:rsid w:val="00BC7110"/>
    <w:rsid w:val="00BC7B57"/>
    <w:rsid w:val="00BD074D"/>
    <w:rsid w:val="00BD1276"/>
    <w:rsid w:val="00BD1915"/>
    <w:rsid w:val="00BD1C0F"/>
    <w:rsid w:val="00BD1CEB"/>
    <w:rsid w:val="00BD2F38"/>
    <w:rsid w:val="00BD346B"/>
    <w:rsid w:val="00BD3501"/>
    <w:rsid w:val="00BD38A0"/>
    <w:rsid w:val="00BD3FEE"/>
    <w:rsid w:val="00BD4DA7"/>
    <w:rsid w:val="00BD4DD1"/>
    <w:rsid w:val="00BD510B"/>
    <w:rsid w:val="00BD5890"/>
    <w:rsid w:val="00BD61B5"/>
    <w:rsid w:val="00BD6423"/>
    <w:rsid w:val="00BD73CE"/>
    <w:rsid w:val="00BD75E2"/>
    <w:rsid w:val="00BD77E2"/>
    <w:rsid w:val="00BD7C81"/>
    <w:rsid w:val="00BD7CEA"/>
    <w:rsid w:val="00BE0659"/>
    <w:rsid w:val="00BE0662"/>
    <w:rsid w:val="00BE0E40"/>
    <w:rsid w:val="00BE106B"/>
    <w:rsid w:val="00BE125A"/>
    <w:rsid w:val="00BE1414"/>
    <w:rsid w:val="00BE1924"/>
    <w:rsid w:val="00BE19C7"/>
    <w:rsid w:val="00BE1DC7"/>
    <w:rsid w:val="00BE1FC4"/>
    <w:rsid w:val="00BE2240"/>
    <w:rsid w:val="00BE26CC"/>
    <w:rsid w:val="00BE2ADB"/>
    <w:rsid w:val="00BE30B4"/>
    <w:rsid w:val="00BE31C3"/>
    <w:rsid w:val="00BE362E"/>
    <w:rsid w:val="00BE46C6"/>
    <w:rsid w:val="00BE4B1D"/>
    <w:rsid w:val="00BE598A"/>
    <w:rsid w:val="00BE6976"/>
    <w:rsid w:val="00BE75E0"/>
    <w:rsid w:val="00BE7D67"/>
    <w:rsid w:val="00BE7E4A"/>
    <w:rsid w:val="00BF0324"/>
    <w:rsid w:val="00BF03BE"/>
    <w:rsid w:val="00BF0B2B"/>
    <w:rsid w:val="00BF1824"/>
    <w:rsid w:val="00BF1AF3"/>
    <w:rsid w:val="00BF1AFF"/>
    <w:rsid w:val="00BF1B56"/>
    <w:rsid w:val="00BF2695"/>
    <w:rsid w:val="00BF3095"/>
    <w:rsid w:val="00BF33A7"/>
    <w:rsid w:val="00BF3B07"/>
    <w:rsid w:val="00BF3D95"/>
    <w:rsid w:val="00BF48D5"/>
    <w:rsid w:val="00BF5123"/>
    <w:rsid w:val="00BF6423"/>
    <w:rsid w:val="00BF6556"/>
    <w:rsid w:val="00BF676A"/>
    <w:rsid w:val="00BF6B98"/>
    <w:rsid w:val="00BF74A4"/>
    <w:rsid w:val="00BF7976"/>
    <w:rsid w:val="00BF79D9"/>
    <w:rsid w:val="00BF7FFC"/>
    <w:rsid w:val="00C009E4"/>
    <w:rsid w:val="00C00BD4"/>
    <w:rsid w:val="00C00EB5"/>
    <w:rsid w:val="00C027FC"/>
    <w:rsid w:val="00C03013"/>
    <w:rsid w:val="00C032DD"/>
    <w:rsid w:val="00C04AF1"/>
    <w:rsid w:val="00C04CE6"/>
    <w:rsid w:val="00C04CE7"/>
    <w:rsid w:val="00C04D1C"/>
    <w:rsid w:val="00C05398"/>
    <w:rsid w:val="00C05734"/>
    <w:rsid w:val="00C05CF0"/>
    <w:rsid w:val="00C061EE"/>
    <w:rsid w:val="00C0686E"/>
    <w:rsid w:val="00C06967"/>
    <w:rsid w:val="00C06D36"/>
    <w:rsid w:val="00C07D54"/>
    <w:rsid w:val="00C101A8"/>
    <w:rsid w:val="00C10900"/>
    <w:rsid w:val="00C11417"/>
    <w:rsid w:val="00C119A7"/>
    <w:rsid w:val="00C11B4F"/>
    <w:rsid w:val="00C12AF6"/>
    <w:rsid w:val="00C1304A"/>
    <w:rsid w:val="00C132BC"/>
    <w:rsid w:val="00C13803"/>
    <w:rsid w:val="00C13ADE"/>
    <w:rsid w:val="00C14650"/>
    <w:rsid w:val="00C147B6"/>
    <w:rsid w:val="00C14823"/>
    <w:rsid w:val="00C14EA0"/>
    <w:rsid w:val="00C156A9"/>
    <w:rsid w:val="00C17102"/>
    <w:rsid w:val="00C17919"/>
    <w:rsid w:val="00C17F2D"/>
    <w:rsid w:val="00C17FB9"/>
    <w:rsid w:val="00C203D5"/>
    <w:rsid w:val="00C20DA6"/>
    <w:rsid w:val="00C227F7"/>
    <w:rsid w:val="00C2321B"/>
    <w:rsid w:val="00C24191"/>
    <w:rsid w:val="00C24285"/>
    <w:rsid w:val="00C24B2A"/>
    <w:rsid w:val="00C25613"/>
    <w:rsid w:val="00C26642"/>
    <w:rsid w:val="00C269E3"/>
    <w:rsid w:val="00C26EC0"/>
    <w:rsid w:val="00C27F74"/>
    <w:rsid w:val="00C3040C"/>
    <w:rsid w:val="00C310DF"/>
    <w:rsid w:val="00C3162D"/>
    <w:rsid w:val="00C31884"/>
    <w:rsid w:val="00C31994"/>
    <w:rsid w:val="00C32765"/>
    <w:rsid w:val="00C32EBB"/>
    <w:rsid w:val="00C32ED8"/>
    <w:rsid w:val="00C331C0"/>
    <w:rsid w:val="00C33314"/>
    <w:rsid w:val="00C3358A"/>
    <w:rsid w:val="00C33D45"/>
    <w:rsid w:val="00C34183"/>
    <w:rsid w:val="00C3447E"/>
    <w:rsid w:val="00C348D3"/>
    <w:rsid w:val="00C35ABC"/>
    <w:rsid w:val="00C3716B"/>
    <w:rsid w:val="00C3726F"/>
    <w:rsid w:val="00C402A9"/>
    <w:rsid w:val="00C40896"/>
    <w:rsid w:val="00C40BEA"/>
    <w:rsid w:val="00C40C25"/>
    <w:rsid w:val="00C40C3B"/>
    <w:rsid w:val="00C41153"/>
    <w:rsid w:val="00C41BB4"/>
    <w:rsid w:val="00C41C19"/>
    <w:rsid w:val="00C43A47"/>
    <w:rsid w:val="00C43EE9"/>
    <w:rsid w:val="00C45D2F"/>
    <w:rsid w:val="00C46E29"/>
    <w:rsid w:val="00C4781E"/>
    <w:rsid w:val="00C505EB"/>
    <w:rsid w:val="00C514D4"/>
    <w:rsid w:val="00C516D7"/>
    <w:rsid w:val="00C522FA"/>
    <w:rsid w:val="00C5275A"/>
    <w:rsid w:val="00C52B56"/>
    <w:rsid w:val="00C538A8"/>
    <w:rsid w:val="00C5496C"/>
    <w:rsid w:val="00C54E0A"/>
    <w:rsid w:val="00C555B2"/>
    <w:rsid w:val="00C56204"/>
    <w:rsid w:val="00C56825"/>
    <w:rsid w:val="00C56A62"/>
    <w:rsid w:val="00C56D4A"/>
    <w:rsid w:val="00C579F6"/>
    <w:rsid w:val="00C57FB8"/>
    <w:rsid w:val="00C602A1"/>
    <w:rsid w:val="00C61339"/>
    <w:rsid w:val="00C618BB"/>
    <w:rsid w:val="00C6201F"/>
    <w:rsid w:val="00C628AF"/>
    <w:rsid w:val="00C62AE6"/>
    <w:rsid w:val="00C63022"/>
    <w:rsid w:val="00C642AF"/>
    <w:rsid w:val="00C6642A"/>
    <w:rsid w:val="00C6651F"/>
    <w:rsid w:val="00C675FE"/>
    <w:rsid w:val="00C67996"/>
    <w:rsid w:val="00C67E49"/>
    <w:rsid w:val="00C703C7"/>
    <w:rsid w:val="00C705A5"/>
    <w:rsid w:val="00C705DE"/>
    <w:rsid w:val="00C70881"/>
    <w:rsid w:val="00C70984"/>
    <w:rsid w:val="00C71107"/>
    <w:rsid w:val="00C715DB"/>
    <w:rsid w:val="00C71643"/>
    <w:rsid w:val="00C71E8E"/>
    <w:rsid w:val="00C72610"/>
    <w:rsid w:val="00C72B72"/>
    <w:rsid w:val="00C72FE5"/>
    <w:rsid w:val="00C7301A"/>
    <w:rsid w:val="00C7362D"/>
    <w:rsid w:val="00C73FF3"/>
    <w:rsid w:val="00C741A1"/>
    <w:rsid w:val="00C757E8"/>
    <w:rsid w:val="00C761DC"/>
    <w:rsid w:val="00C77116"/>
    <w:rsid w:val="00C801F1"/>
    <w:rsid w:val="00C802DA"/>
    <w:rsid w:val="00C812CA"/>
    <w:rsid w:val="00C817E7"/>
    <w:rsid w:val="00C81D8B"/>
    <w:rsid w:val="00C826AB"/>
    <w:rsid w:val="00C82CB2"/>
    <w:rsid w:val="00C85283"/>
    <w:rsid w:val="00C85312"/>
    <w:rsid w:val="00C853EC"/>
    <w:rsid w:val="00C85D09"/>
    <w:rsid w:val="00C8670A"/>
    <w:rsid w:val="00C86C64"/>
    <w:rsid w:val="00C87123"/>
    <w:rsid w:val="00C8715B"/>
    <w:rsid w:val="00C874E2"/>
    <w:rsid w:val="00C87BB2"/>
    <w:rsid w:val="00C9069A"/>
    <w:rsid w:val="00C90C13"/>
    <w:rsid w:val="00C90FDB"/>
    <w:rsid w:val="00C931D1"/>
    <w:rsid w:val="00C93C9A"/>
    <w:rsid w:val="00C93D36"/>
    <w:rsid w:val="00C93EC3"/>
    <w:rsid w:val="00C94198"/>
    <w:rsid w:val="00C95E95"/>
    <w:rsid w:val="00C96DF7"/>
    <w:rsid w:val="00C9705F"/>
    <w:rsid w:val="00C9726E"/>
    <w:rsid w:val="00C973F9"/>
    <w:rsid w:val="00C97894"/>
    <w:rsid w:val="00C97E02"/>
    <w:rsid w:val="00CA08D8"/>
    <w:rsid w:val="00CA098E"/>
    <w:rsid w:val="00CA16FF"/>
    <w:rsid w:val="00CA176E"/>
    <w:rsid w:val="00CA1948"/>
    <w:rsid w:val="00CA1AB6"/>
    <w:rsid w:val="00CA2405"/>
    <w:rsid w:val="00CA2B29"/>
    <w:rsid w:val="00CA2DCD"/>
    <w:rsid w:val="00CA31FA"/>
    <w:rsid w:val="00CA3859"/>
    <w:rsid w:val="00CA3B74"/>
    <w:rsid w:val="00CA3E4F"/>
    <w:rsid w:val="00CA4EA9"/>
    <w:rsid w:val="00CA5508"/>
    <w:rsid w:val="00CA55BB"/>
    <w:rsid w:val="00CA6425"/>
    <w:rsid w:val="00CA6658"/>
    <w:rsid w:val="00CA7BF2"/>
    <w:rsid w:val="00CA7C96"/>
    <w:rsid w:val="00CA7CC7"/>
    <w:rsid w:val="00CB127F"/>
    <w:rsid w:val="00CB1E41"/>
    <w:rsid w:val="00CB2FA8"/>
    <w:rsid w:val="00CB34E2"/>
    <w:rsid w:val="00CB3F8D"/>
    <w:rsid w:val="00CB431B"/>
    <w:rsid w:val="00CB4362"/>
    <w:rsid w:val="00CB44CE"/>
    <w:rsid w:val="00CB4B9D"/>
    <w:rsid w:val="00CB5D2A"/>
    <w:rsid w:val="00CB6397"/>
    <w:rsid w:val="00CB6500"/>
    <w:rsid w:val="00CB6A17"/>
    <w:rsid w:val="00CB6AE5"/>
    <w:rsid w:val="00CB77AA"/>
    <w:rsid w:val="00CB79E6"/>
    <w:rsid w:val="00CB7D7A"/>
    <w:rsid w:val="00CB7FF8"/>
    <w:rsid w:val="00CC0177"/>
    <w:rsid w:val="00CC0373"/>
    <w:rsid w:val="00CC0CEC"/>
    <w:rsid w:val="00CC195F"/>
    <w:rsid w:val="00CC1BBF"/>
    <w:rsid w:val="00CC1CF3"/>
    <w:rsid w:val="00CC35A8"/>
    <w:rsid w:val="00CC4C9C"/>
    <w:rsid w:val="00CC5833"/>
    <w:rsid w:val="00CC63F0"/>
    <w:rsid w:val="00CC6D8B"/>
    <w:rsid w:val="00CC78A9"/>
    <w:rsid w:val="00CD0887"/>
    <w:rsid w:val="00CD1403"/>
    <w:rsid w:val="00CD153A"/>
    <w:rsid w:val="00CD170D"/>
    <w:rsid w:val="00CD1FE9"/>
    <w:rsid w:val="00CD23FE"/>
    <w:rsid w:val="00CD25C7"/>
    <w:rsid w:val="00CD294A"/>
    <w:rsid w:val="00CD29D9"/>
    <w:rsid w:val="00CD2BFF"/>
    <w:rsid w:val="00CD31B0"/>
    <w:rsid w:val="00CD32B1"/>
    <w:rsid w:val="00CD32E5"/>
    <w:rsid w:val="00CD3F1E"/>
    <w:rsid w:val="00CD4217"/>
    <w:rsid w:val="00CD485D"/>
    <w:rsid w:val="00CD6CD3"/>
    <w:rsid w:val="00CE019B"/>
    <w:rsid w:val="00CE0F7F"/>
    <w:rsid w:val="00CE1DF7"/>
    <w:rsid w:val="00CE23CD"/>
    <w:rsid w:val="00CE29FD"/>
    <w:rsid w:val="00CE2DE4"/>
    <w:rsid w:val="00CE317C"/>
    <w:rsid w:val="00CE365C"/>
    <w:rsid w:val="00CE43E0"/>
    <w:rsid w:val="00CE45D7"/>
    <w:rsid w:val="00CE4CDF"/>
    <w:rsid w:val="00CE50D8"/>
    <w:rsid w:val="00CE515A"/>
    <w:rsid w:val="00CE522E"/>
    <w:rsid w:val="00CE68DF"/>
    <w:rsid w:val="00CF071D"/>
    <w:rsid w:val="00CF0813"/>
    <w:rsid w:val="00CF12A7"/>
    <w:rsid w:val="00CF133E"/>
    <w:rsid w:val="00CF149E"/>
    <w:rsid w:val="00CF21D9"/>
    <w:rsid w:val="00CF228F"/>
    <w:rsid w:val="00CF25DC"/>
    <w:rsid w:val="00CF42E2"/>
    <w:rsid w:val="00CF436E"/>
    <w:rsid w:val="00CF57F3"/>
    <w:rsid w:val="00CF6695"/>
    <w:rsid w:val="00CF7695"/>
    <w:rsid w:val="00D00B8B"/>
    <w:rsid w:val="00D00DCE"/>
    <w:rsid w:val="00D01247"/>
    <w:rsid w:val="00D01D9B"/>
    <w:rsid w:val="00D01E8E"/>
    <w:rsid w:val="00D02A26"/>
    <w:rsid w:val="00D038D1"/>
    <w:rsid w:val="00D03932"/>
    <w:rsid w:val="00D03B20"/>
    <w:rsid w:val="00D044E6"/>
    <w:rsid w:val="00D05241"/>
    <w:rsid w:val="00D05A78"/>
    <w:rsid w:val="00D07A71"/>
    <w:rsid w:val="00D07CC2"/>
    <w:rsid w:val="00D07D29"/>
    <w:rsid w:val="00D10060"/>
    <w:rsid w:val="00D1039A"/>
    <w:rsid w:val="00D107C5"/>
    <w:rsid w:val="00D12176"/>
    <w:rsid w:val="00D122AA"/>
    <w:rsid w:val="00D12ABA"/>
    <w:rsid w:val="00D135EC"/>
    <w:rsid w:val="00D1396E"/>
    <w:rsid w:val="00D139FF"/>
    <w:rsid w:val="00D13B89"/>
    <w:rsid w:val="00D13EE6"/>
    <w:rsid w:val="00D14522"/>
    <w:rsid w:val="00D14A54"/>
    <w:rsid w:val="00D14FD0"/>
    <w:rsid w:val="00D15E62"/>
    <w:rsid w:val="00D15EB8"/>
    <w:rsid w:val="00D1622C"/>
    <w:rsid w:val="00D16823"/>
    <w:rsid w:val="00D1686F"/>
    <w:rsid w:val="00D169E2"/>
    <w:rsid w:val="00D16EF3"/>
    <w:rsid w:val="00D20952"/>
    <w:rsid w:val="00D211C7"/>
    <w:rsid w:val="00D23041"/>
    <w:rsid w:val="00D23266"/>
    <w:rsid w:val="00D23415"/>
    <w:rsid w:val="00D2379B"/>
    <w:rsid w:val="00D257A1"/>
    <w:rsid w:val="00D26B97"/>
    <w:rsid w:val="00D276FF"/>
    <w:rsid w:val="00D27AAA"/>
    <w:rsid w:val="00D27B7A"/>
    <w:rsid w:val="00D27CDA"/>
    <w:rsid w:val="00D300C6"/>
    <w:rsid w:val="00D30275"/>
    <w:rsid w:val="00D315DC"/>
    <w:rsid w:val="00D31CDF"/>
    <w:rsid w:val="00D32665"/>
    <w:rsid w:val="00D32B14"/>
    <w:rsid w:val="00D32B90"/>
    <w:rsid w:val="00D334B8"/>
    <w:rsid w:val="00D3416E"/>
    <w:rsid w:val="00D35AA0"/>
    <w:rsid w:val="00D35F67"/>
    <w:rsid w:val="00D37AD3"/>
    <w:rsid w:val="00D40940"/>
    <w:rsid w:val="00D40AD7"/>
    <w:rsid w:val="00D4156B"/>
    <w:rsid w:val="00D42AB7"/>
    <w:rsid w:val="00D43169"/>
    <w:rsid w:val="00D44A2E"/>
    <w:rsid w:val="00D44DEA"/>
    <w:rsid w:val="00D45170"/>
    <w:rsid w:val="00D456F6"/>
    <w:rsid w:val="00D45D5C"/>
    <w:rsid w:val="00D47F3A"/>
    <w:rsid w:val="00D50024"/>
    <w:rsid w:val="00D518A5"/>
    <w:rsid w:val="00D518DE"/>
    <w:rsid w:val="00D521D8"/>
    <w:rsid w:val="00D53041"/>
    <w:rsid w:val="00D53185"/>
    <w:rsid w:val="00D53805"/>
    <w:rsid w:val="00D54787"/>
    <w:rsid w:val="00D5520C"/>
    <w:rsid w:val="00D561B9"/>
    <w:rsid w:val="00D563AC"/>
    <w:rsid w:val="00D56734"/>
    <w:rsid w:val="00D5757D"/>
    <w:rsid w:val="00D575A4"/>
    <w:rsid w:val="00D5793B"/>
    <w:rsid w:val="00D6074C"/>
    <w:rsid w:val="00D60C06"/>
    <w:rsid w:val="00D60CB8"/>
    <w:rsid w:val="00D60EDB"/>
    <w:rsid w:val="00D61BC6"/>
    <w:rsid w:val="00D61DEB"/>
    <w:rsid w:val="00D62CE2"/>
    <w:rsid w:val="00D64B2C"/>
    <w:rsid w:val="00D64F35"/>
    <w:rsid w:val="00D656AF"/>
    <w:rsid w:val="00D66223"/>
    <w:rsid w:val="00D66EB1"/>
    <w:rsid w:val="00D67032"/>
    <w:rsid w:val="00D6710D"/>
    <w:rsid w:val="00D6799C"/>
    <w:rsid w:val="00D7180F"/>
    <w:rsid w:val="00D71B25"/>
    <w:rsid w:val="00D725A9"/>
    <w:rsid w:val="00D72E41"/>
    <w:rsid w:val="00D739D0"/>
    <w:rsid w:val="00D7442D"/>
    <w:rsid w:val="00D74B33"/>
    <w:rsid w:val="00D7516A"/>
    <w:rsid w:val="00D75744"/>
    <w:rsid w:val="00D75AB9"/>
    <w:rsid w:val="00D76161"/>
    <w:rsid w:val="00D762FA"/>
    <w:rsid w:val="00D7650A"/>
    <w:rsid w:val="00D76548"/>
    <w:rsid w:val="00D76B4D"/>
    <w:rsid w:val="00D77B54"/>
    <w:rsid w:val="00D77B55"/>
    <w:rsid w:val="00D77F08"/>
    <w:rsid w:val="00D80016"/>
    <w:rsid w:val="00D80A91"/>
    <w:rsid w:val="00D812CC"/>
    <w:rsid w:val="00D819E9"/>
    <w:rsid w:val="00D82159"/>
    <w:rsid w:val="00D82BC5"/>
    <w:rsid w:val="00D831C9"/>
    <w:rsid w:val="00D83EF5"/>
    <w:rsid w:val="00D83FE0"/>
    <w:rsid w:val="00D84471"/>
    <w:rsid w:val="00D8486C"/>
    <w:rsid w:val="00D84C68"/>
    <w:rsid w:val="00D84CA4"/>
    <w:rsid w:val="00D86CD1"/>
    <w:rsid w:val="00D86E52"/>
    <w:rsid w:val="00D86EB1"/>
    <w:rsid w:val="00D8706F"/>
    <w:rsid w:val="00D874C0"/>
    <w:rsid w:val="00D87CD4"/>
    <w:rsid w:val="00D90568"/>
    <w:rsid w:val="00D90AEC"/>
    <w:rsid w:val="00D90D3E"/>
    <w:rsid w:val="00D914BE"/>
    <w:rsid w:val="00D91BD8"/>
    <w:rsid w:val="00D92622"/>
    <w:rsid w:val="00D93371"/>
    <w:rsid w:val="00D93D89"/>
    <w:rsid w:val="00D94623"/>
    <w:rsid w:val="00D94B6D"/>
    <w:rsid w:val="00D9511A"/>
    <w:rsid w:val="00D9587D"/>
    <w:rsid w:val="00D95A0B"/>
    <w:rsid w:val="00D96F82"/>
    <w:rsid w:val="00D971F5"/>
    <w:rsid w:val="00D97431"/>
    <w:rsid w:val="00D97566"/>
    <w:rsid w:val="00D97655"/>
    <w:rsid w:val="00D97B92"/>
    <w:rsid w:val="00D97BF7"/>
    <w:rsid w:val="00DA00D8"/>
    <w:rsid w:val="00DA0431"/>
    <w:rsid w:val="00DA04B3"/>
    <w:rsid w:val="00DA0700"/>
    <w:rsid w:val="00DA0BF1"/>
    <w:rsid w:val="00DA0C82"/>
    <w:rsid w:val="00DA1958"/>
    <w:rsid w:val="00DA2022"/>
    <w:rsid w:val="00DA23B9"/>
    <w:rsid w:val="00DA3224"/>
    <w:rsid w:val="00DA37E6"/>
    <w:rsid w:val="00DA3A70"/>
    <w:rsid w:val="00DA3DB6"/>
    <w:rsid w:val="00DA409D"/>
    <w:rsid w:val="00DA42C1"/>
    <w:rsid w:val="00DA4322"/>
    <w:rsid w:val="00DA57F3"/>
    <w:rsid w:val="00DA5944"/>
    <w:rsid w:val="00DA5D10"/>
    <w:rsid w:val="00DA614D"/>
    <w:rsid w:val="00DA6D0F"/>
    <w:rsid w:val="00DA6E2E"/>
    <w:rsid w:val="00DA76FB"/>
    <w:rsid w:val="00DA7C7A"/>
    <w:rsid w:val="00DB01DB"/>
    <w:rsid w:val="00DB04A9"/>
    <w:rsid w:val="00DB07DF"/>
    <w:rsid w:val="00DB0B38"/>
    <w:rsid w:val="00DB0DAF"/>
    <w:rsid w:val="00DB2034"/>
    <w:rsid w:val="00DB2645"/>
    <w:rsid w:val="00DB2FE4"/>
    <w:rsid w:val="00DB363E"/>
    <w:rsid w:val="00DB39AC"/>
    <w:rsid w:val="00DB4D38"/>
    <w:rsid w:val="00DB549A"/>
    <w:rsid w:val="00DB5A9C"/>
    <w:rsid w:val="00DB5DF8"/>
    <w:rsid w:val="00DB673D"/>
    <w:rsid w:val="00DB6E65"/>
    <w:rsid w:val="00DB7335"/>
    <w:rsid w:val="00DC002C"/>
    <w:rsid w:val="00DC017B"/>
    <w:rsid w:val="00DC0ADE"/>
    <w:rsid w:val="00DC1181"/>
    <w:rsid w:val="00DC13EB"/>
    <w:rsid w:val="00DC218B"/>
    <w:rsid w:val="00DC2DD7"/>
    <w:rsid w:val="00DC4C08"/>
    <w:rsid w:val="00DC518F"/>
    <w:rsid w:val="00DC552A"/>
    <w:rsid w:val="00DC56F2"/>
    <w:rsid w:val="00DC5D2A"/>
    <w:rsid w:val="00DC657C"/>
    <w:rsid w:val="00DC6B24"/>
    <w:rsid w:val="00DC6E92"/>
    <w:rsid w:val="00DC71A0"/>
    <w:rsid w:val="00DD088B"/>
    <w:rsid w:val="00DD15F5"/>
    <w:rsid w:val="00DD2B73"/>
    <w:rsid w:val="00DD3B29"/>
    <w:rsid w:val="00DD44F3"/>
    <w:rsid w:val="00DD44F7"/>
    <w:rsid w:val="00DD456C"/>
    <w:rsid w:val="00DD4F9D"/>
    <w:rsid w:val="00DD5189"/>
    <w:rsid w:val="00DD5764"/>
    <w:rsid w:val="00DD599A"/>
    <w:rsid w:val="00DD5C58"/>
    <w:rsid w:val="00DD6285"/>
    <w:rsid w:val="00DD65A2"/>
    <w:rsid w:val="00DD698E"/>
    <w:rsid w:val="00DD6B4C"/>
    <w:rsid w:val="00DD6C4D"/>
    <w:rsid w:val="00DD7C85"/>
    <w:rsid w:val="00DE10C7"/>
    <w:rsid w:val="00DE1399"/>
    <w:rsid w:val="00DE1606"/>
    <w:rsid w:val="00DE165B"/>
    <w:rsid w:val="00DE1805"/>
    <w:rsid w:val="00DE1DC6"/>
    <w:rsid w:val="00DE20A0"/>
    <w:rsid w:val="00DE2E07"/>
    <w:rsid w:val="00DE365D"/>
    <w:rsid w:val="00DE4096"/>
    <w:rsid w:val="00DE4776"/>
    <w:rsid w:val="00DE4A69"/>
    <w:rsid w:val="00DE541F"/>
    <w:rsid w:val="00DE5A7F"/>
    <w:rsid w:val="00DE61F9"/>
    <w:rsid w:val="00DE6A6E"/>
    <w:rsid w:val="00DE703C"/>
    <w:rsid w:val="00DE75D1"/>
    <w:rsid w:val="00DE760C"/>
    <w:rsid w:val="00DE7C65"/>
    <w:rsid w:val="00DF0147"/>
    <w:rsid w:val="00DF09E8"/>
    <w:rsid w:val="00DF14FB"/>
    <w:rsid w:val="00DF305A"/>
    <w:rsid w:val="00DF396C"/>
    <w:rsid w:val="00DF4183"/>
    <w:rsid w:val="00DF44DC"/>
    <w:rsid w:val="00DF5807"/>
    <w:rsid w:val="00DF5D80"/>
    <w:rsid w:val="00DF6157"/>
    <w:rsid w:val="00DF6442"/>
    <w:rsid w:val="00DF6648"/>
    <w:rsid w:val="00DF7860"/>
    <w:rsid w:val="00DF7C12"/>
    <w:rsid w:val="00E019A2"/>
    <w:rsid w:val="00E02752"/>
    <w:rsid w:val="00E02BBE"/>
    <w:rsid w:val="00E034E3"/>
    <w:rsid w:val="00E03598"/>
    <w:rsid w:val="00E053CB"/>
    <w:rsid w:val="00E05726"/>
    <w:rsid w:val="00E06280"/>
    <w:rsid w:val="00E0644A"/>
    <w:rsid w:val="00E06F91"/>
    <w:rsid w:val="00E10223"/>
    <w:rsid w:val="00E10B04"/>
    <w:rsid w:val="00E10B5F"/>
    <w:rsid w:val="00E12186"/>
    <w:rsid w:val="00E1236A"/>
    <w:rsid w:val="00E127E7"/>
    <w:rsid w:val="00E12885"/>
    <w:rsid w:val="00E12C8D"/>
    <w:rsid w:val="00E145DA"/>
    <w:rsid w:val="00E14D1D"/>
    <w:rsid w:val="00E152FB"/>
    <w:rsid w:val="00E16044"/>
    <w:rsid w:val="00E161E8"/>
    <w:rsid w:val="00E167BF"/>
    <w:rsid w:val="00E16847"/>
    <w:rsid w:val="00E1699D"/>
    <w:rsid w:val="00E173D6"/>
    <w:rsid w:val="00E1742B"/>
    <w:rsid w:val="00E17910"/>
    <w:rsid w:val="00E17D2B"/>
    <w:rsid w:val="00E20187"/>
    <w:rsid w:val="00E2023F"/>
    <w:rsid w:val="00E21637"/>
    <w:rsid w:val="00E221D1"/>
    <w:rsid w:val="00E2264C"/>
    <w:rsid w:val="00E22F5D"/>
    <w:rsid w:val="00E22F9F"/>
    <w:rsid w:val="00E237E2"/>
    <w:rsid w:val="00E24083"/>
    <w:rsid w:val="00E241E2"/>
    <w:rsid w:val="00E242E1"/>
    <w:rsid w:val="00E242EB"/>
    <w:rsid w:val="00E24357"/>
    <w:rsid w:val="00E247B9"/>
    <w:rsid w:val="00E24897"/>
    <w:rsid w:val="00E2550D"/>
    <w:rsid w:val="00E25D1B"/>
    <w:rsid w:val="00E25E08"/>
    <w:rsid w:val="00E25F99"/>
    <w:rsid w:val="00E261FE"/>
    <w:rsid w:val="00E27855"/>
    <w:rsid w:val="00E27C42"/>
    <w:rsid w:val="00E3022B"/>
    <w:rsid w:val="00E313F6"/>
    <w:rsid w:val="00E3271E"/>
    <w:rsid w:val="00E32F33"/>
    <w:rsid w:val="00E33201"/>
    <w:rsid w:val="00E3391E"/>
    <w:rsid w:val="00E33B8F"/>
    <w:rsid w:val="00E34B6A"/>
    <w:rsid w:val="00E3618A"/>
    <w:rsid w:val="00E37FDC"/>
    <w:rsid w:val="00E40371"/>
    <w:rsid w:val="00E40F2A"/>
    <w:rsid w:val="00E41115"/>
    <w:rsid w:val="00E41FF9"/>
    <w:rsid w:val="00E42252"/>
    <w:rsid w:val="00E422BF"/>
    <w:rsid w:val="00E42D81"/>
    <w:rsid w:val="00E42EE5"/>
    <w:rsid w:val="00E456F3"/>
    <w:rsid w:val="00E45A95"/>
    <w:rsid w:val="00E46476"/>
    <w:rsid w:val="00E465DD"/>
    <w:rsid w:val="00E467B1"/>
    <w:rsid w:val="00E469B0"/>
    <w:rsid w:val="00E474EE"/>
    <w:rsid w:val="00E5040D"/>
    <w:rsid w:val="00E504F5"/>
    <w:rsid w:val="00E50F9F"/>
    <w:rsid w:val="00E5116C"/>
    <w:rsid w:val="00E51796"/>
    <w:rsid w:val="00E51987"/>
    <w:rsid w:val="00E522B9"/>
    <w:rsid w:val="00E52C34"/>
    <w:rsid w:val="00E52F3A"/>
    <w:rsid w:val="00E53342"/>
    <w:rsid w:val="00E53897"/>
    <w:rsid w:val="00E539DF"/>
    <w:rsid w:val="00E53F45"/>
    <w:rsid w:val="00E55D06"/>
    <w:rsid w:val="00E56246"/>
    <w:rsid w:val="00E568F7"/>
    <w:rsid w:val="00E57108"/>
    <w:rsid w:val="00E57BA6"/>
    <w:rsid w:val="00E57F19"/>
    <w:rsid w:val="00E604AC"/>
    <w:rsid w:val="00E60502"/>
    <w:rsid w:val="00E60DAF"/>
    <w:rsid w:val="00E61937"/>
    <w:rsid w:val="00E6202C"/>
    <w:rsid w:val="00E622D1"/>
    <w:rsid w:val="00E624B2"/>
    <w:rsid w:val="00E6282E"/>
    <w:rsid w:val="00E62F52"/>
    <w:rsid w:val="00E632FE"/>
    <w:rsid w:val="00E63653"/>
    <w:rsid w:val="00E63A13"/>
    <w:rsid w:val="00E63E60"/>
    <w:rsid w:val="00E641B9"/>
    <w:rsid w:val="00E64543"/>
    <w:rsid w:val="00E6455E"/>
    <w:rsid w:val="00E6548D"/>
    <w:rsid w:val="00E6575C"/>
    <w:rsid w:val="00E65FA0"/>
    <w:rsid w:val="00E6602F"/>
    <w:rsid w:val="00E67539"/>
    <w:rsid w:val="00E67B7C"/>
    <w:rsid w:val="00E701C4"/>
    <w:rsid w:val="00E7075A"/>
    <w:rsid w:val="00E70E80"/>
    <w:rsid w:val="00E70F64"/>
    <w:rsid w:val="00E712E8"/>
    <w:rsid w:val="00E71339"/>
    <w:rsid w:val="00E715CA"/>
    <w:rsid w:val="00E717E5"/>
    <w:rsid w:val="00E71FF3"/>
    <w:rsid w:val="00E72968"/>
    <w:rsid w:val="00E72B53"/>
    <w:rsid w:val="00E72F52"/>
    <w:rsid w:val="00E73778"/>
    <w:rsid w:val="00E738DC"/>
    <w:rsid w:val="00E738F9"/>
    <w:rsid w:val="00E73C94"/>
    <w:rsid w:val="00E745C3"/>
    <w:rsid w:val="00E7602B"/>
    <w:rsid w:val="00E764D2"/>
    <w:rsid w:val="00E76B7A"/>
    <w:rsid w:val="00E776E2"/>
    <w:rsid w:val="00E80D76"/>
    <w:rsid w:val="00E814C6"/>
    <w:rsid w:val="00E81A5A"/>
    <w:rsid w:val="00E82712"/>
    <w:rsid w:val="00E82A0E"/>
    <w:rsid w:val="00E82A56"/>
    <w:rsid w:val="00E82C63"/>
    <w:rsid w:val="00E856F0"/>
    <w:rsid w:val="00E859C0"/>
    <w:rsid w:val="00E863DF"/>
    <w:rsid w:val="00E86D82"/>
    <w:rsid w:val="00E86F97"/>
    <w:rsid w:val="00E8743D"/>
    <w:rsid w:val="00E8748A"/>
    <w:rsid w:val="00E87893"/>
    <w:rsid w:val="00E87906"/>
    <w:rsid w:val="00E9071E"/>
    <w:rsid w:val="00E90F80"/>
    <w:rsid w:val="00E91382"/>
    <w:rsid w:val="00E91A70"/>
    <w:rsid w:val="00E91CF0"/>
    <w:rsid w:val="00E929F5"/>
    <w:rsid w:val="00E92ECA"/>
    <w:rsid w:val="00E936D9"/>
    <w:rsid w:val="00E93D41"/>
    <w:rsid w:val="00E93DC0"/>
    <w:rsid w:val="00E93F41"/>
    <w:rsid w:val="00E94A3C"/>
    <w:rsid w:val="00E9630A"/>
    <w:rsid w:val="00E9632B"/>
    <w:rsid w:val="00E96678"/>
    <w:rsid w:val="00E96F99"/>
    <w:rsid w:val="00E97873"/>
    <w:rsid w:val="00EA0220"/>
    <w:rsid w:val="00EA071C"/>
    <w:rsid w:val="00EA0DE3"/>
    <w:rsid w:val="00EA1000"/>
    <w:rsid w:val="00EA1ADD"/>
    <w:rsid w:val="00EA2359"/>
    <w:rsid w:val="00EA2EEA"/>
    <w:rsid w:val="00EA34AE"/>
    <w:rsid w:val="00EA3598"/>
    <w:rsid w:val="00EA3A97"/>
    <w:rsid w:val="00EA3AD0"/>
    <w:rsid w:val="00EA4582"/>
    <w:rsid w:val="00EA5D1F"/>
    <w:rsid w:val="00EA6048"/>
    <w:rsid w:val="00EA6379"/>
    <w:rsid w:val="00EA6DEA"/>
    <w:rsid w:val="00EA7041"/>
    <w:rsid w:val="00EB03F1"/>
    <w:rsid w:val="00EB0DE4"/>
    <w:rsid w:val="00EB1984"/>
    <w:rsid w:val="00EB1C82"/>
    <w:rsid w:val="00EB26DC"/>
    <w:rsid w:val="00EB2715"/>
    <w:rsid w:val="00EB2AE3"/>
    <w:rsid w:val="00EB32DC"/>
    <w:rsid w:val="00EB3D0A"/>
    <w:rsid w:val="00EB4DCF"/>
    <w:rsid w:val="00EB56CE"/>
    <w:rsid w:val="00EB6ACC"/>
    <w:rsid w:val="00EB6BE4"/>
    <w:rsid w:val="00EB7D0B"/>
    <w:rsid w:val="00EC00B2"/>
    <w:rsid w:val="00EC08D8"/>
    <w:rsid w:val="00EC0DB3"/>
    <w:rsid w:val="00EC0DC4"/>
    <w:rsid w:val="00EC0DCF"/>
    <w:rsid w:val="00EC0E17"/>
    <w:rsid w:val="00EC269A"/>
    <w:rsid w:val="00EC2E3A"/>
    <w:rsid w:val="00EC2E3F"/>
    <w:rsid w:val="00EC2F87"/>
    <w:rsid w:val="00EC30B8"/>
    <w:rsid w:val="00EC32A1"/>
    <w:rsid w:val="00EC3E62"/>
    <w:rsid w:val="00EC4569"/>
    <w:rsid w:val="00EC4CB9"/>
    <w:rsid w:val="00EC4FDC"/>
    <w:rsid w:val="00EC56CA"/>
    <w:rsid w:val="00EC65F9"/>
    <w:rsid w:val="00EC7263"/>
    <w:rsid w:val="00EC7AF7"/>
    <w:rsid w:val="00ED0815"/>
    <w:rsid w:val="00ED1BD3"/>
    <w:rsid w:val="00ED2492"/>
    <w:rsid w:val="00ED6538"/>
    <w:rsid w:val="00ED7568"/>
    <w:rsid w:val="00EE076C"/>
    <w:rsid w:val="00EE1767"/>
    <w:rsid w:val="00EE31D7"/>
    <w:rsid w:val="00EE3667"/>
    <w:rsid w:val="00EE47D2"/>
    <w:rsid w:val="00EE4F91"/>
    <w:rsid w:val="00EE4FE6"/>
    <w:rsid w:val="00EE5122"/>
    <w:rsid w:val="00EE5270"/>
    <w:rsid w:val="00EE568E"/>
    <w:rsid w:val="00EE59F1"/>
    <w:rsid w:val="00EE5DC0"/>
    <w:rsid w:val="00EE5DD1"/>
    <w:rsid w:val="00EE5F96"/>
    <w:rsid w:val="00EE61EC"/>
    <w:rsid w:val="00EE6704"/>
    <w:rsid w:val="00EE67B3"/>
    <w:rsid w:val="00EE6C70"/>
    <w:rsid w:val="00EE7587"/>
    <w:rsid w:val="00EF05AF"/>
    <w:rsid w:val="00EF109B"/>
    <w:rsid w:val="00EF137A"/>
    <w:rsid w:val="00EF2451"/>
    <w:rsid w:val="00EF2525"/>
    <w:rsid w:val="00EF338E"/>
    <w:rsid w:val="00EF346A"/>
    <w:rsid w:val="00EF349E"/>
    <w:rsid w:val="00EF3C67"/>
    <w:rsid w:val="00EF6143"/>
    <w:rsid w:val="00EF6410"/>
    <w:rsid w:val="00EF67FF"/>
    <w:rsid w:val="00EF6B5B"/>
    <w:rsid w:val="00EF6F4F"/>
    <w:rsid w:val="00F00753"/>
    <w:rsid w:val="00F007E5"/>
    <w:rsid w:val="00F009D1"/>
    <w:rsid w:val="00F01A11"/>
    <w:rsid w:val="00F0245A"/>
    <w:rsid w:val="00F036D1"/>
    <w:rsid w:val="00F03A29"/>
    <w:rsid w:val="00F04088"/>
    <w:rsid w:val="00F05FC4"/>
    <w:rsid w:val="00F06405"/>
    <w:rsid w:val="00F0658E"/>
    <w:rsid w:val="00F06753"/>
    <w:rsid w:val="00F0727D"/>
    <w:rsid w:val="00F07A57"/>
    <w:rsid w:val="00F10C75"/>
    <w:rsid w:val="00F110A1"/>
    <w:rsid w:val="00F11A54"/>
    <w:rsid w:val="00F13E02"/>
    <w:rsid w:val="00F14585"/>
    <w:rsid w:val="00F146CC"/>
    <w:rsid w:val="00F15361"/>
    <w:rsid w:val="00F15535"/>
    <w:rsid w:val="00F156F3"/>
    <w:rsid w:val="00F157CA"/>
    <w:rsid w:val="00F15934"/>
    <w:rsid w:val="00F16252"/>
    <w:rsid w:val="00F16A7C"/>
    <w:rsid w:val="00F16C40"/>
    <w:rsid w:val="00F170AB"/>
    <w:rsid w:val="00F177D4"/>
    <w:rsid w:val="00F17D63"/>
    <w:rsid w:val="00F203FB"/>
    <w:rsid w:val="00F20D6D"/>
    <w:rsid w:val="00F21401"/>
    <w:rsid w:val="00F21499"/>
    <w:rsid w:val="00F22158"/>
    <w:rsid w:val="00F22478"/>
    <w:rsid w:val="00F231DE"/>
    <w:rsid w:val="00F235A6"/>
    <w:rsid w:val="00F24489"/>
    <w:rsid w:val="00F244AD"/>
    <w:rsid w:val="00F259FC"/>
    <w:rsid w:val="00F25C93"/>
    <w:rsid w:val="00F263BB"/>
    <w:rsid w:val="00F26E45"/>
    <w:rsid w:val="00F27EC9"/>
    <w:rsid w:val="00F31ADF"/>
    <w:rsid w:val="00F31FB1"/>
    <w:rsid w:val="00F323D9"/>
    <w:rsid w:val="00F32D18"/>
    <w:rsid w:val="00F335F0"/>
    <w:rsid w:val="00F33DF6"/>
    <w:rsid w:val="00F33F5B"/>
    <w:rsid w:val="00F34196"/>
    <w:rsid w:val="00F34F43"/>
    <w:rsid w:val="00F35520"/>
    <w:rsid w:val="00F35644"/>
    <w:rsid w:val="00F35903"/>
    <w:rsid w:val="00F36156"/>
    <w:rsid w:val="00F3662A"/>
    <w:rsid w:val="00F368E7"/>
    <w:rsid w:val="00F36FCA"/>
    <w:rsid w:val="00F3706E"/>
    <w:rsid w:val="00F37CF2"/>
    <w:rsid w:val="00F40298"/>
    <w:rsid w:val="00F40A5B"/>
    <w:rsid w:val="00F40DCA"/>
    <w:rsid w:val="00F41717"/>
    <w:rsid w:val="00F41940"/>
    <w:rsid w:val="00F41C7D"/>
    <w:rsid w:val="00F4249E"/>
    <w:rsid w:val="00F42880"/>
    <w:rsid w:val="00F42EDD"/>
    <w:rsid w:val="00F43085"/>
    <w:rsid w:val="00F4399F"/>
    <w:rsid w:val="00F442F9"/>
    <w:rsid w:val="00F45000"/>
    <w:rsid w:val="00F45495"/>
    <w:rsid w:val="00F45B73"/>
    <w:rsid w:val="00F46637"/>
    <w:rsid w:val="00F46993"/>
    <w:rsid w:val="00F46D5C"/>
    <w:rsid w:val="00F476CD"/>
    <w:rsid w:val="00F47A8B"/>
    <w:rsid w:val="00F50537"/>
    <w:rsid w:val="00F506A9"/>
    <w:rsid w:val="00F50C26"/>
    <w:rsid w:val="00F50C71"/>
    <w:rsid w:val="00F5132A"/>
    <w:rsid w:val="00F51AB6"/>
    <w:rsid w:val="00F51DD0"/>
    <w:rsid w:val="00F52BCC"/>
    <w:rsid w:val="00F537AC"/>
    <w:rsid w:val="00F53D1E"/>
    <w:rsid w:val="00F54771"/>
    <w:rsid w:val="00F54B50"/>
    <w:rsid w:val="00F550C3"/>
    <w:rsid w:val="00F55F4D"/>
    <w:rsid w:val="00F5627B"/>
    <w:rsid w:val="00F5657C"/>
    <w:rsid w:val="00F56B6E"/>
    <w:rsid w:val="00F56DB4"/>
    <w:rsid w:val="00F573E1"/>
    <w:rsid w:val="00F57DAB"/>
    <w:rsid w:val="00F57E71"/>
    <w:rsid w:val="00F6093B"/>
    <w:rsid w:val="00F609A2"/>
    <w:rsid w:val="00F60F9C"/>
    <w:rsid w:val="00F61463"/>
    <w:rsid w:val="00F6176F"/>
    <w:rsid w:val="00F61CF3"/>
    <w:rsid w:val="00F61D6F"/>
    <w:rsid w:val="00F61E54"/>
    <w:rsid w:val="00F6210B"/>
    <w:rsid w:val="00F63A8B"/>
    <w:rsid w:val="00F63CFA"/>
    <w:rsid w:val="00F64016"/>
    <w:rsid w:val="00F641D2"/>
    <w:rsid w:val="00F64418"/>
    <w:rsid w:val="00F65AD0"/>
    <w:rsid w:val="00F66815"/>
    <w:rsid w:val="00F66917"/>
    <w:rsid w:val="00F66E5A"/>
    <w:rsid w:val="00F6739D"/>
    <w:rsid w:val="00F706DE"/>
    <w:rsid w:val="00F70FA2"/>
    <w:rsid w:val="00F71289"/>
    <w:rsid w:val="00F71424"/>
    <w:rsid w:val="00F717BF"/>
    <w:rsid w:val="00F72C60"/>
    <w:rsid w:val="00F7397F"/>
    <w:rsid w:val="00F73A10"/>
    <w:rsid w:val="00F74A25"/>
    <w:rsid w:val="00F74AFC"/>
    <w:rsid w:val="00F76EC0"/>
    <w:rsid w:val="00F77609"/>
    <w:rsid w:val="00F77D00"/>
    <w:rsid w:val="00F8034E"/>
    <w:rsid w:val="00F809B7"/>
    <w:rsid w:val="00F80D6A"/>
    <w:rsid w:val="00F817DF"/>
    <w:rsid w:val="00F8204F"/>
    <w:rsid w:val="00F82372"/>
    <w:rsid w:val="00F82674"/>
    <w:rsid w:val="00F82867"/>
    <w:rsid w:val="00F82D8A"/>
    <w:rsid w:val="00F836C5"/>
    <w:rsid w:val="00F83E49"/>
    <w:rsid w:val="00F83F3E"/>
    <w:rsid w:val="00F875AF"/>
    <w:rsid w:val="00F87F5B"/>
    <w:rsid w:val="00F90334"/>
    <w:rsid w:val="00F90646"/>
    <w:rsid w:val="00F90E4D"/>
    <w:rsid w:val="00F91EE9"/>
    <w:rsid w:val="00F91F9D"/>
    <w:rsid w:val="00F920E8"/>
    <w:rsid w:val="00F92327"/>
    <w:rsid w:val="00F931F0"/>
    <w:rsid w:val="00F93A0B"/>
    <w:rsid w:val="00F944E9"/>
    <w:rsid w:val="00F957CE"/>
    <w:rsid w:val="00F95CFC"/>
    <w:rsid w:val="00F95FE9"/>
    <w:rsid w:val="00F96380"/>
    <w:rsid w:val="00F963FD"/>
    <w:rsid w:val="00FA004F"/>
    <w:rsid w:val="00FA060D"/>
    <w:rsid w:val="00FA0DC0"/>
    <w:rsid w:val="00FA1793"/>
    <w:rsid w:val="00FA2C59"/>
    <w:rsid w:val="00FA2F4C"/>
    <w:rsid w:val="00FA3761"/>
    <w:rsid w:val="00FA3AD6"/>
    <w:rsid w:val="00FA4847"/>
    <w:rsid w:val="00FA4871"/>
    <w:rsid w:val="00FA5A4F"/>
    <w:rsid w:val="00FA5E2C"/>
    <w:rsid w:val="00FA6147"/>
    <w:rsid w:val="00FA68A9"/>
    <w:rsid w:val="00FA78A3"/>
    <w:rsid w:val="00FA7CE8"/>
    <w:rsid w:val="00FB159D"/>
    <w:rsid w:val="00FB244F"/>
    <w:rsid w:val="00FB3E13"/>
    <w:rsid w:val="00FB560B"/>
    <w:rsid w:val="00FB58C4"/>
    <w:rsid w:val="00FB7004"/>
    <w:rsid w:val="00FB7FB3"/>
    <w:rsid w:val="00FC0C43"/>
    <w:rsid w:val="00FC1465"/>
    <w:rsid w:val="00FC17DC"/>
    <w:rsid w:val="00FC2781"/>
    <w:rsid w:val="00FC3929"/>
    <w:rsid w:val="00FC41F6"/>
    <w:rsid w:val="00FC603A"/>
    <w:rsid w:val="00FC6150"/>
    <w:rsid w:val="00FC6CA5"/>
    <w:rsid w:val="00FC7510"/>
    <w:rsid w:val="00FC778C"/>
    <w:rsid w:val="00FC7AD6"/>
    <w:rsid w:val="00FC7E25"/>
    <w:rsid w:val="00FD0D14"/>
    <w:rsid w:val="00FD15FB"/>
    <w:rsid w:val="00FD1C4B"/>
    <w:rsid w:val="00FD252C"/>
    <w:rsid w:val="00FD43B6"/>
    <w:rsid w:val="00FD544C"/>
    <w:rsid w:val="00FD571D"/>
    <w:rsid w:val="00FD5DBE"/>
    <w:rsid w:val="00FD5F32"/>
    <w:rsid w:val="00FD6C1E"/>
    <w:rsid w:val="00FD6F1E"/>
    <w:rsid w:val="00FE048F"/>
    <w:rsid w:val="00FE090C"/>
    <w:rsid w:val="00FE0AFB"/>
    <w:rsid w:val="00FE138D"/>
    <w:rsid w:val="00FE1742"/>
    <w:rsid w:val="00FE23C6"/>
    <w:rsid w:val="00FE2B8F"/>
    <w:rsid w:val="00FE2DF3"/>
    <w:rsid w:val="00FE2FEB"/>
    <w:rsid w:val="00FE31D9"/>
    <w:rsid w:val="00FE36F5"/>
    <w:rsid w:val="00FE4572"/>
    <w:rsid w:val="00FE495E"/>
    <w:rsid w:val="00FE4984"/>
    <w:rsid w:val="00FE550F"/>
    <w:rsid w:val="00FE64FC"/>
    <w:rsid w:val="00FF09FD"/>
    <w:rsid w:val="00FF0EBB"/>
    <w:rsid w:val="00FF26EC"/>
    <w:rsid w:val="00FF492D"/>
    <w:rsid w:val="00FF61D3"/>
    <w:rsid w:val="00FF6625"/>
    <w:rsid w:val="00FF6F2A"/>
    <w:rsid w:val="00FF7235"/>
    <w:rsid w:val="00FF7C4C"/>
    <w:rsid w:val="0896662D"/>
    <w:rsid w:val="0A0E0016"/>
    <w:rsid w:val="2F7B492A"/>
    <w:rsid w:val="30E412C0"/>
    <w:rsid w:val="385F5D18"/>
    <w:rsid w:val="4C39657F"/>
    <w:rsid w:val="4DE83669"/>
    <w:rsid w:val="53A504BF"/>
    <w:rsid w:val="5BFB04BD"/>
    <w:rsid w:val="654F62D9"/>
    <w:rsid w:val="74FC12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iPriority="0" w:qFormat="1"/>
    <w:lsdException w:name="footnote text" w:semiHidden="1"/>
    <w:lsdException w:name="annotation text" w:uiPriority="0" w:qFormat="1"/>
    <w:lsdException w:name="header" w:qFormat="1"/>
    <w:lsdException w:name="footer" w:qFormat="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uiPriority="0"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semiHidden="1" w:qFormat="1"/>
    <w:lsdException w:name="Body Text Indent"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qFormat="1"/>
    <w:lsdException w:name="Body Text First Indent" w:semiHidden="1" w:qFormat="1"/>
    <w:lsdException w:name="Body Text First Indent 2" w:semiHidden="1" w:qFormat="1"/>
    <w:lsdException w:name="Note Heading" w:semiHidden="1" w:uiPriority="0"/>
    <w:lsdException w:name="Body Text 2" w:semiHidden="1"/>
    <w:lsdException w:name="Body Text 3" w:semiHidden="1"/>
    <w:lsdException w:name="Body Text Indent 2" w:semiHidden="1" w:qFormat="1"/>
    <w:lsdException w:name="Body Text Indent 3" w:semiHidden="1"/>
    <w:lsdException w:name="Block Text" w:semiHidden="1"/>
    <w:lsdException w:name="Hyperlink" w:qFormat="1"/>
    <w:lsdException w:name="FollowedHyperlink" w:semiHidden="1" w:qFormat="1"/>
    <w:lsdException w:name="Strong" w:uiPriority="0" w:unhideWhenUsed="0" w:qFormat="1"/>
    <w:lsdException w:name="Emphasis" w:uiPriority="20" w:unhideWhenUsed="0" w:qFormat="1"/>
    <w:lsdException w:name="Document Map" w:semiHidden="1" w:qFormat="1"/>
    <w:lsdException w:name="Plain Text" w:semiHidden="1" w:uiPriority="0" w:qFormat="1"/>
    <w:lsdException w:name="E-mail Signature" w:semiHidden="1"/>
    <w:lsdException w:name="HTML Top of Form" w:semiHidden="1"/>
    <w:lsdException w:name="HTML Bottom of Form" w:semiHidden="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semiHidden="1"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nhideWhenUsed="0" w:qFormat="1"/>
    <w:lsdException w:name="Table Theme" w:semiHidden="1"/>
    <w:lsdException w:name="Placeholder Text" w:semiHidden="1" w:unhideWhenUsed="0" w:qFormat="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widowControl w:val="0"/>
      <w:topLinePunct/>
      <w:autoSpaceDE w:val="0"/>
      <w:spacing w:line="440" w:lineRule="exact"/>
      <w:ind w:firstLineChars="200" w:firstLine="200"/>
      <w:jc w:val="both"/>
    </w:pPr>
    <w:rPr>
      <w:rFonts w:ascii="Times New Roman" w:eastAsia="宋体" w:hAnsi="Times New Roman" w:cs="Times New Roman"/>
      <w:kern w:val="2"/>
      <w:sz w:val="24"/>
      <w:szCs w:val="22"/>
    </w:rPr>
  </w:style>
  <w:style w:type="paragraph" w:styleId="1">
    <w:name w:val="heading 1"/>
    <w:basedOn w:val="a"/>
    <w:next w:val="a"/>
    <w:link w:val="1Char"/>
    <w:autoRedefine/>
    <w:uiPriority w:val="99"/>
    <w:qFormat/>
    <w:pPr>
      <w:keepNext/>
      <w:keepLines/>
      <w:spacing w:before="180" w:after="180"/>
      <w:ind w:firstLineChars="0" w:firstLine="0"/>
      <w:outlineLvl w:val="0"/>
    </w:pPr>
    <w:rPr>
      <w:rFonts w:eastAsiaTheme="majorEastAsia" w:cstheme="minorBidi"/>
      <w:b/>
      <w:bCs/>
      <w:kern w:val="44"/>
      <w:sz w:val="30"/>
      <w:szCs w:val="44"/>
    </w:rPr>
  </w:style>
  <w:style w:type="paragraph" w:styleId="2">
    <w:name w:val="heading 2"/>
    <w:basedOn w:val="a"/>
    <w:next w:val="a"/>
    <w:link w:val="2Char1"/>
    <w:autoRedefine/>
    <w:uiPriority w:val="9"/>
    <w:unhideWhenUsed/>
    <w:qFormat/>
    <w:pPr>
      <w:keepNext/>
      <w:keepLines/>
      <w:spacing w:before="120" w:after="120"/>
      <w:ind w:firstLineChars="0" w:firstLine="0"/>
      <w:outlineLvl w:val="1"/>
    </w:pPr>
    <w:rPr>
      <w:rFonts w:cstheme="majorBidi"/>
      <w:b/>
      <w:bCs/>
      <w:sz w:val="28"/>
      <w:szCs w:val="32"/>
    </w:rPr>
  </w:style>
  <w:style w:type="paragraph" w:styleId="3">
    <w:name w:val="heading 3"/>
    <w:basedOn w:val="a"/>
    <w:next w:val="a"/>
    <w:link w:val="3Char"/>
    <w:uiPriority w:val="99"/>
    <w:unhideWhenUsed/>
    <w:qFormat/>
    <w:pPr>
      <w:keepNext/>
      <w:keepLines/>
      <w:spacing w:before="120" w:after="120"/>
      <w:ind w:firstLineChars="0" w:firstLine="0"/>
      <w:outlineLvl w:val="2"/>
    </w:pPr>
    <w:rPr>
      <w:b/>
      <w:bCs/>
      <w:szCs w:val="32"/>
    </w:rPr>
  </w:style>
  <w:style w:type="paragraph" w:styleId="4">
    <w:name w:val="heading 4"/>
    <w:basedOn w:val="a"/>
    <w:next w:val="a"/>
    <w:link w:val="4Char"/>
    <w:uiPriority w:val="99"/>
    <w:unhideWhenUsed/>
    <w:qFormat/>
    <w:pPr>
      <w:keepNext/>
      <w:keepLines/>
      <w:ind w:firstLineChars="0" w:firstLine="0"/>
      <w:jc w:val="left"/>
      <w:outlineLvl w:val="3"/>
    </w:pPr>
    <w:rPr>
      <w:rFonts w:cstheme="majorBidi"/>
      <w:b/>
      <w:bCs/>
      <w:szCs w:val="28"/>
    </w:rPr>
  </w:style>
  <w:style w:type="paragraph" w:styleId="5">
    <w:name w:val="heading 5"/>
    <w:basedOn w:val="a"/>
    <w:next w:val="a"/>
    <w:link w:val="5Char"/>
    <w:uiPriority w:val="99"/>
    <w:unhideWhenUsed/>
    <w:qFormat/>
    <w:pPr>
      <w:keepNext/>
      <w:keepLines/>
      <w:ind w:firstLineChars="0" w:firstLine="0"/>
      <w:jc w:val="center"/>
      <w:outlineLvl w:val="4"/>
    </w:pPr>
    <w:rPr>
      <w:b/>
      <w:bCs/>
      <w:szCs w:val="28"/>
    </w:rPr>
  </w:style>
  <w:style w:type="paragraph" w:styleId="6">
    <w:name w:val="heading 6"/>
    <w:basedOn w:val="a"/>
    <w:next w:val="a"/>
    <w:link w:val="6Char1"/>
    <w:uiPriority w:val="9"/>
    <w:unhideWhenUsed/>
    <w:qFormat/>
    <w:pPr>
      <w:keepNext/>
      <w:keepLines/>
      <w:spacing w:before="240" w:after="64" w:line="320" w:lineRule="auto"/>
      <w:outlineLvl w:val="5"/>
    </w:pPr>
    <w:rPr>
      <w:rFonts w:asciiTheme="majorHAnsi" w:eastAsiaTheme="majorEastAsia" w:hAnsiTheme="majorHAnsi" w:cstheme="majorBidi"/>
      <w:b/>
      <w:bCs/>
      <w:szCs w:val="24"/>
    </w:rPr>
  </w:style>
  <w:style w:type="paragraph" w:styleId="7">
    <w:name w:val="heading 7"/>
    <w:basedOn w:val="a"/>
    <w:next w:val="a"/>
    <w:link w:val="7Char1"/>
    <w:uiPriority w:val="9"/>
    <w:unhideWhenUsed/>
    <w:qFormat/>
    <w:pPr>
      <w:keepNext/>
      <w:keepLines/>
      <w:spacing w:before="240" w:after="64" w:line="320" w:lineRule="auto"/>
      <w:outlineLvl w:val="6"/>
    </w:pPr>
    <w:rPr>
      <w:b/>
      <w:bCs/>
      <w:szCs w:val="24"/>
    </w:rPr>
  </w:style>
  <w:style w:type="paragraph" w:styleId="8">
    <w:name w:val="heading 8"/>
    <w:basedOn w:val="a"/>
    <w:next w:val="a"/>
    <w:link w:val="8Char"/>
    <w:unhideWhenUsed/>
    <w:qFormat/>
    <w:pPr>
      <w:keepNext/>
      <w:keepLines/>
      <w:spacing w:before="240" w:after="64" w:line="320" w:lineRule="auto"/>
      <w:outlineLvl w:val="7"/>
    </w:pPr>
    <w:rPr>
      <w:rFonts w:asciiTheme="majorHAnsi" w:eastAsiaTheme="majorEastAsia" w:hAnsiTheme="majorHAnsi" w:cstheme="majorBidi"/>
      <w:szCs w:val="24"/>
    </w:rPr>
  </w:style>
  <w:style w:type="paragraph" w:styleId="9">
    <w:name w:val="heading 9"/>
    <w:basedOn w:val="a"/>
    <w:next w:val="a"/>
    <w:link w:val="9Char"/>
    <w:autoRedefine/>
    <w:unhideWhenUsed/>
    <w:qFormat/>
    <w:pPr>
      <w:keepNext/>
      <w:keepLines/>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pPr>
      <w:topLinePunct w:val="0"/>
      <w:autoSpaceDE/>
      <w:spacing w:line="240" w:lineRule="auto"/>
      <w:ind w:leftChars="1200" w:left="2520" w:firstLineChars="0" w:firstLine="0"/>
    </w:pPr>
    <w:rPr>
      <w:rFonts w:asciiTheme="minorHAnsi" w:eastAsiaTheme="minorEastAsia" w:hAnsiTheme="minorHAnsi" w:cstheme="minorBidi"/>
      <w:sz w:val="21"/>
    </w:rPr>
  </w:style>
  <w:style w:type="paragraph" w:styleId="a3">
    <w:name w:val="Document Map"/>
    <w:basedOn w:val="a"/>
    <w:link w:val="Char1"/>
    <w:uiPriority w:val="99"/>
    <w:semiHidden/>
    <w:unhideWhenUsed/>
    <w:qFormat/>
    <w:rPr>
      <w:rFonts w:ascii="宋体"/>
      <w:sz w:val="18"/>
      <w:szCs w:val="18"/>
    </w:rPr>
  </w:style>
  <w:style w:type="paragraph" w:styleId="a4">
    <w:name w:val="annotation text"/>
    <w:basedOn w:val="a"/>
    <w:link w:val="Char10"/>
    <w:unhideWhenUsed/>
    <w:qFormat/>
    <w:pPr>
      <w:jc w:val="left"/>
    </w:pPr>
  </w:style>
  <w:style w:type="paragraph" w:styleId="a5">
    <w:name w:val="Body Text"/>
    <w:basedOn w:val="a"/>
    <w:link w:val="Char"/>
    <w:uiPriority w:val="99"/>
    <w:semiHidden/>
    <w:unhideWhenUsed/>
    <w:qFormat/>
    <w:pPr>
      <w:spacing w:after="120"/>
    </w:pPr>
  </w:style>
  <w:style w:type="paragraph" w:styleId="a6">
    <w:name w:val="Body Text Indent"/>
    <w:basedOn w:val="a"/>
    <w:link w:val="Char11"/>
    <w:uiPriority w:val="99"/>
    <w:semiHidden/>
    <w:unhideWhenUsed/>
    <w:qFormat/>
    <w:pPr>
      <w:spacing w:after="120"/>
      <w:ind w:leftChars="200" w:left="420"/>
    </w:pPr>
  </w:style>
  <w:style w:type="paragraph" w:styleId="50">
    <w:name w:val="toc 5"/>
    <w:basedOn w:val="a"/>
    <w:next w:val="a"/>
    <w:uiPriority w:val="39"/>
    <w:unhideWhenUsed/>
    <w:qFormat/>
    <w:pPr>
      <w:topLinePunct w:val="0"/>
      <w:autoSpaceDE/>
      <w:spacing w:line="240" w:lineRule="auto"/>
      <w:ind w:leftChars="800" w:left="1680" w:firstLineChars="0" w:firstLine="0"/>
    </w:pPr>
    <w:rPr>
      <w:rFonts w:asciiTheme="minorHAnsi" w:eastAsiaTheme="minorEastAsia" w:hAnsiTheme="minorHAnsi" w:cstheme="minorBidi"/>
      <w:sz w:val="21"/>
    </w:rPr>
  </w:style>
  <w:style w:type="paragraph" w:styleId="30">
    <w:name w:val="toc 3"/>
    <w:basedOn w:val="a"/>
    <w:next w:val="a"/>
    <w:uiPriority w:val="39"/>
    <w:unhideWhenUsed/>
    <w:qFormat/>
    <w:pPr>
      <w:ind w:leftChars="400" w:left="840"/>
    </w:pPr>
  </w:style>
  <w:style w:type="paragraph" w:styleId="80">
    <w:name w:val="toc 8"/>
    <w:basedOn w:val="a"/>
    <w:next w:val="a"/>
    <w:uiPriority w:val="39"/>
    <w:unhideWhenUsed/>
    <w:qFormat/>
    <w:pPr>
      <w:topLinePunct w:val="0"/>
      <w:autoSpaceDE/>
      <w:spacing w:line="240" w:lineRule="auto"/>
      <w:ind w:leftChars="1400" w:left="2940" w:firstLineChars="0" w:firstLine="0"/>
    </w:pPr>
    <w:rPr>
      <w:rFonts w:asciiTheme="minorHAnsi" w:eastAsiaTheme="minorEastAsia" w:hAnsiTheme="minorHAnsi" w:cstheme="minorBidi"/>
      <w:sz w:val="21"/>
    </w:rPr>
  </w:style>
  <w:style w:type="paragraph" w:styleId="a7">
    <w:name w:val="Date"/>
    <w:basedOn w:val="a"/>
    <w:next w:val="a"/>
    <w:link w:val="Char12"/>
    <w:uiPriority w:val="99"/>
    <w:unhideWhenUsed/>
    <w:qFormat/>
    <w:pPr>
      <w:ind w:leftChars="2500" w:left="100"/>
    </w:pPr>
  </w:style>
  <w:style w:type="paragraph" w:styleId="a8">
    <w:name w:val="Balloon Text"/>
    <w:basedOn w:val="a"/>
    <w:link w:val="Char0"/>
    <w:uiPriority w:val="99"/>
    <w:unhideWhenUsed/>
    <w:qFormat/>
    <w:pPr>
      <w:spacing w:line="240" w:lineRule="auto"/>
    </w:pPr>
    <w:rPr>
      <w:sz w:val="18"/>
      <w:szCs w:val="18"/>
    </w:rPr>
  </w:style>
  <w:style w:type="paragraph" w:styleId="a9">
    <w:name w:val="footer"/>
    <w:basedOn w:val="a"/>
    <w:link w:val="Char13"/>
    <w:uiPriority w:val="99"/>
    <w:unhideWhenUsed/>
    <w:qFormat/>
    <w:pPr>
      <w:widowControl/>
      <w:tabs>
        <w:tab w:val="center" w:pos="4680"/>
        <w:tab w:val="right" w:pos="9360"/>
      </w:tabs>
      <w:topLinePunct w:val="0"/>
      <w:autoSpaceDE/>
      <w:spacing w:line="240" w:lineRule="auto"/>
      <w:ind w:firstLineChars="0" w:firstLine="0"/>
      <w:jc w:val="left"/>
    </w:pPr>
    <w:rPr>
      <w:rFonts w:asciiTheme="minorHAnsi" w:eastAsiaTheme="minorHAnsi" w:hAnsiTheme="minorHAnsi" w:cstheme="minorBidi"/>
      <w:kern w:val="0"/>
      <w:sz w:val="21"/>
      <w:szCs w:val="21"/>
    </w:rPr>
  </w:style>
  <w:style w:type="paragraph" w:styleId="aa">
    <w:name w:val="header"/>
    <w:basedOn w:val="a"/>
    <w:link w:val="Char14"/>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10">
    <w:name w:val="toc 1"/>
    <w:basedOn w:val="a"/>
    <w:next w:val="a"/>
    <w:uiPriority w:val="39"/>
    <w:unhideWhenUsed/>
    <w:qFormat/>
  </w:style>
  <w:style w:type="paragraph" w:styleId="40">
    <w:name w:val="toc 4"/>
    <w:basedOn w:val="a"/>
    <w:next w:val="a"/>
    <w:uiPriority w:val="39"/>
    <w:unhideWhenUsed/>
    <w:qFormat/>
    <w:pPr>
      <w:topLinePunct w:val="0"/>
      <w:autoSpaceDE/>
      <w:spacing w:line="240" w:lineRule="auto"/>
      <w:ind w:leftChars="600" w:left="1260" w:firstLineChars="0" w:firstLine="0"/>
    </w:pPr>
    <w:rPr>
      <w:rFonts w:asciiTheme="minorHAnsi" w:eastAsiaTheme="minorEastAsia" w:hAnsiTheme="minorHAnsi" w:cstheme="minorBidi"/>
      <w:sz w:val="21"/>
    </w:rPr>
  </w:style>
  <w:style w:type="paragraph" w:styleId="ab">
    <w:name w:val="List"/>
    <w:basedOn w:val="a"/>
    <w:uiPriority w:val="99"/>
    <w:semiHidden/>
    <w:unhideWhenUsed/>
    <w:qFormat/>
    <w:pPr>
      <w:ind w:left="200" w:hangingChars="200" w:hanging="200"/>
      <w:contextualSpacing/>
    </w:pPr>
  </w:style>
  <w:style w:type="paragraph" w:styleId="60">
    <w:name w:val="toc 6"/>
    <w:basedOn w:val="a"/>
    <w:next w:val="a"/>
    <w:uiPriority w:val="39"/>
    <w:unhideWhenUsed/>
    <w:qFormat/>
    <w:pPr>
      <w:topLinePunct w:val="0"/>
      <w:autoSpaceDE/>
      <w:spacing w:line="240" w:lineRule="auto"/>
      <w:ind w:leftChars="1000" w:left="2100" w:firstLineChars="0" w:firstLine="0"/>
    </w:pPr>
    <w:rPr>
      <w:rFonts w:asciiTheme="minorHAnsi" w:eastAsiaTheme="minorEastAsia" w:hAnsiTheme="minorHAnsi" w:cstheme="minorBidi"/>
      <w:sz w:val="21"/>
    </w:rPr>
  </w:style>
  <w:style w:type="paragraph" w:styleId="20">
    <w:name w:val="toc 2"/>
    <w:basedOn w:val="a"/>
    <w:next w:val="a"/>
    <w:uiPriority w:val="39"/>
    <w:unhideWhenUsed/>
    <w:qFormat/>
    <w:pPr>
      <w:ind w:leftChars="200" w:left="420"/>
    </w:pPr>
  </w:style>
  <w:style w:type="paragraph" w:styleId="90">
    <w:name w:val="toc 9"/>
    <w:basedOn w:val="a"/>
    <w:next w:val="a"/>
    <w:uiPriority w:val="39"/>
    <w:unhideWhenUsed/>
    <w:qFormat/>
    <w:pPr>
      <w:topLinePunct w:val="0"/>
      <w:autoSpaceDE/>
      <w:spacing w:line="240" w:lineRule="auto"/>
      <w:ind w:leftChars="1600" w:left="3360" w:firstLineChars="0" w:firstLine="0"/>
    </w:pPr>
    <w:rPr>
      <w:rFonts w:asciiTheme="minorHAnsi" w:eastAsiaTheme="minorEastAsia" w:hAnsiTheme="minorHAnsi" w:cstheme="minorBidi"/>
      <w:sz w:val="21"/>
    </w:rPr>
  </w:style>
  <w:style w:type="paragraph" w:styleId="ac">
    <w:name w:val="Normal (Web)"/>
    <w:basedOn w:val="a"/>
    <w:uiPriority w:val="99"/>
    <w:semiHidden/>
    <w:unhideWhenUsed/>
    <w:qFormat/>
    <w:pPr>
      <w:widowControl/>
      <w:topLinePunct w:val="0"/>
      <w:autoSpaceDE/>
      <w:spacing w:before="100" w:beforeAutospacing="1" w:after="100" w:afterAutospacing="1" w:line="240" w:lineRule="auto"/>
      <w:ind w:firstLineChars="0" w:firstLine="0"/>
      <w:jc w:val="left"/>
    </w:pPr>
    <w:rPr>
      <w:rFonts w:ascii="宋体" w:hAnsi="宋体" w:cs="宋体"/>
      <w:kern w:val="0"/>
      <w:szCs w:val="24"/>
    </w:rPr>
  </w:style>
  <w:style w:type="paragraph" w:styleId="ad">
    <w:name w:val="Title"/>
    <w:basedOn w:val="a"/>
    <w:next w:val="a"/>
    <w:link w:val="Char2"/>
    <w:uiPriority w:val="10"/>
    <w:qFormat/>
    <w:pPr>
      <w:topLinePunct w:val="0"/>
      <w:autoSpaceDE/>
      <w:spacing w:before="240" w:after="60" w:line="240" w:lineRule="auto"/>
      <w:ind w:firstLineChars="0" w:firstLine="0"/>
      <w:jc w:val="center"/>
      <w:outlineLvl w:val="0"/>
    </w:pPr>
    <w:rPr>
      <w:rFonts w:ascii="Cambria" w:eastAsiaTheme="minorEastAsia" w:hAnsi="Cambria"/>
      <w:b/>
      <w:bCs/>
      <w:kern w:val="0"/>
      <w:sz w:val="32"/>
      <w:szCs w:val="32"/>
    </w:rPr>
  </w:style>
  <w:style w:type="paragraph" w:styleId="ae">
    <w:name w:val="annotation subject"/>
    <w:basedOn w:val="a"/>
    <w:next w:val="a"/>
    <w:link w:val="Char15"/>
    <w:uiPriority w:val="99"/>
    <w:semiHidden/>
    <w:unhideWhenUsed/>
    <w:qFormat/>
    <w:rPr>
      <w:b/>
      <w:bCs/>
    </w:rPr>
  </w:style>
  <w:style w:type="paragraph" w:styleId="af">
    <w:name w:val="Body Text First Indent"/>
    <w:basedOn w:val="a"/>
    <w:link w:val="Char3"/>
    <w:uiPriority w:val="99"/>
    <w:semiHidden/>
    <w:unhideWhenUsed/>
    <w:qFormat/>
    <w:pPr>
      <w:spacing w:after="120"/>
      <w:ind w:firstLineChars="100" w:firstLine="420"/>
    </w:pPr>
    <w:rPr>
      <w:rFonts w:asciiTheme="minorHAnsi" w:eastAsiaTheme="minorEastAsia" w:hAnsiTheme="minorHAnsi" w:cs="Calibri"/>
      <w:kern w:val="0"/>
      <w:sz w:val="20"/>
      <w:szCs w:val="20"/>
    </w:rPr>
  </w:style>
  <w:style w:type="paragraph" w:styleId="21">
    <w:name w:val="Body Text First Indent 2"/>
    <w:basedOn w:val="a6"/>
    <w:link w:val="2Char"/>
    <w:uiPriority w:val="99"/>
    <w:semiHidden/>
    <w:unhideWhenUsed/>
    <w:qFormat/>
    <w:pPr>
      <w:ind w:firstLine="420"/>
    </w:pPr>
  </w:style>
  <w:style w:type="table" w:styleId="af0">
    <w:name w:val="Table Grid"/>
    <w:basedOn w:val="a1"/>
    <w:uiPriority w:val="99"/>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qFormat/>
    <w:rPr>
      <w:rFonts w:cs="Times New Roman"/>
    </w:rPr>
  </w:style>
  <w:style w:type="character" w:styleId="af2">
    <w:name w:val="FollowedHyperlink"/>
    <w:basedOn w:val="a0"/>
    <w:uiPriority w:val="99"/>
    <w:semiHidden/>
    <w:unhideWhenUsed/>
    <w:qFormat/>
    <w:rPr>
      <w:color w:val="800080"/>
      <w:u w:val="single"/>
    </w:rPr>
  </w:style>
  <w:style w:type="character" w:styleId="af3">
    <w:name w:val="Hyperlink"/>
    <w:basedOn w:val="a0"/>
    <w:uiPriority w:val="99"/>
    <w:unhideWhenUsed/>
    <w:qFormat/>
    <w:rPr>
      <w:color w:val="0000FF" w:themeColor="hyperlink"/>
      <w:u w:val="single"/>
    </w:rPr>
  </w:style>
  <w:style w:type="character" w:styleId="af4">
    <w:name w:val="annotation reference"/>
    <w:basedOn w:val="a0"/>
    <w:semiHidden/>
    <w:unhideWhenUsed/>
    <w:qFormat/>
    <w:rPr>
      <w:sz w:val="21"/>
      <w:szCs w:val="21"/>
    </w:rPr>
  </w:style>
  <w:style w:type="character" w:customStyle="1" w:styleId="1Char">
    <w:name w:val="标题 1 Char"/>
    <w:basedOn w:val="a0"/>
    <w:link w:val="1"/>
    <w:uiPriority w:val="99"/>
    <w:qFormat/>
    <w:rPr>
      <w:rFonts w:ascii="Times New Roman" w:eastAsiaTheme="majorEastAsia" w:hAnsi="Times New Roman"/>
      <w:b/>
      <w:bCs/>
      <w:kern w:val="44"/>
      <w:sz w:val="30"/>
      <w:szCs w:val="44"/>
    </w:rPr>
  </w:style>
  <w:style w:type="character" w:customStyle="1" w:styleId="2Char1">
    <w:name w:val="标题 2 Char1"/>
    <w:basedOn w:val="a0"/>
    <w:link w:val="2"/>
    <w:uiPriority w:val="9"/>
    <w:qFormat/>
    <w:rPr>
      <w:rFonts w:ascii="Times New Roman" w:eastAsia="宋体" w:hAnsi="Times New Roman" w:cstheme="majorBidi"/>
      <w:b/>
      <w:bCs/>
      <w:sz w:val="28"/>
      <w:szCs w:val="32"/>
    </w:rPr>
  </w:style>
  <w:style w:type="character" w:customStyle="1" w:styleId="3Char">
    <w:name w:val="标题 3 Char"/>
    <w:basedOn w:val="a0"/>
    <w:link w:val="3"/>
    <w:uiPriority w:val="9"/>
    <w:qFormat/>
    <w:rPr>
      <w:rFonts w:ascii="Times New Roman" w:eastAsia="宋体" w:hAnsi="Times New Roman" w:cs="Times New Roman"/>
      <w:b/>
      <w:bCs/>
      <w:sz w:val="24"/>
      <w:szCs w:val="32"/>
    </w:rPr>
  </w:style>
  <w:style w:type="character" w:customStyle="1" w:styleId="4Char">
    <w:name w:val="标题 4 Char"/>
    <w:basedOn w:val="a0"/>
    <w:link w:val="4"/>
    <w:uiPriority w:val="99"/>
    <w:qFormat/>
    <w:rPr>
      <w:rFonts w:ascii="Times New Roman" w:eastAsia="宋体" w:hAnsi="Times New Roman" w:cstheme="majorBidi"/>
      <w:b/>
      <w:bCs/>
      <w:kern w:val="2"/>
      <w:sz w:val="24"/>
      <w:szCs w:val="28"/>
    </w:rPr>
  </w:style>
  <w:style w:type="character" w:customStyle="1" w:styleId="5Char">
    <w:name w:val="标题 5 Char"/>
    <w:basedOn w:val="a0"/>
    <w:link w:val="5"/>
    <w:uiPriority w:val="99"/>
    <w:qFormat/>
    <w:rPr>
      <w:rFonts w:ascii="Times New Roman" w:eastAsia="宋体" w:hAnsi="Times New Roman" w:cs="Times New Roman"/>
      <w:b/>
      <w:bCs/>
      <w:kern w:val="2"/>
      <w:sz w:val="24"/>
      <w:szCs w:val="28"/>
    </w:rPr>
  </w:style>
  <w:style w:type="character" w:customStyle="1" w:styleId="6Char1">
    <w:name w:val="标题 6 Char1"/>
    <w:basedOn w:val="a0"/>
    <w:link w:val="6"/>
    <w:qFormat/>
    <w:rPr>
      <w:rFonts w:asciiTheme="majorHAnsi" w:eastAsiaTheme="majorEastAsia" w:hAnsiTheme="majorHAnsi" w:cstheme="majorBidi"/>
      <w:b/>
      <w:bCs/>
      <w:sz w:val="24"/>
      <w:szCs w:val="24"/>
    </w:rPr>
  </w:style>
  <w:style w:type="character" w:customStyle="1" w:styleId="7Char1">
    <w:name w:val="标题 7 Char1"/>
    <w:basedOn w:val="a0"/>
    <w:link w:val="7"/>
    <w:uiPriority w:val="9"/>
    <w:qFormat/>
    <w:rPr>
      <w:b/>
      <w:bCs/>
      <w:sz w:val="24"/>
      <w:szCs w:val="24"/>
    </w:rPr>
  </w:style>
  <w:style w:type="character" w:customStyle="1" w:styleId="8Char">
    <w:name w:val="标题 8 Char"/>
    <w:basedOn w:val="a0"/>
    <w:link w:val="8"/>
    <w:qFormat/>
    <w:rPr>
      <w:rFonts w:asciiTheme="majorHAnsi" w:eastAsiaTheme="majorEastAsia" w:hAnsiTheme="majorHAnsi" w:cstheme="majorBidi"/>
      <w:sz w:val="24"/>
      <w:szCs w:val="24"/>
    </w:rPr>
  </w:style>
  <w:style w:type="character" w:customStyle="1" w:styleId="9Char">
    <w:name w:val="标题 9 Char"/>
    <w:basedOn w:val="a0"/>
    <w:link w:val="9"/>
    <w:qFormat/>
    <w:rPr>
      <w:rFonts w:asciiTheme="majorHAnsi" w:eastAsiaTheme="majorEastAsia" w:hAnsiTheme="majorHAnsi" w:cstheme="majorBidi"/>
    </w:rPr>
  </w:style>
  <w:style w:type="character" w:customStyle="1" w:styleId="Char1">
    <w:name w:val="文档结构图 Char1"/>
    <w:basedOn w:val="a0"/>
    <w:link w:val="a3"/>
    <w:semiHidden/>
    <w:qFormat/>
    <w:rPr>
      <w:rFonts w:ascii="宋体" w:eastAsia="宋体"/>
      <w:sz w:val="18"/>
      <w:szCs w:val="18"/>
    </w:rPr>
  </w:style>
  <w:style w:type="character" w:customStyle="1" w:styleId="Char10">
    <w:name w:val="批注文字 Char1"/>
    <w:basedOn w:val="a0"/>
    <w:link w:val="a4"/>
    <w:qFormat/>
    <w:rPr>
      <w:rFonts w:ascii="Times New Roman" w:eastAsia="宋体" w:hAnsi="Times New Roman" w:cs="Times New Roman"/>
      <w:kern w:val="2"/>
      <w:sz w:val="24"/>
      <w:szCs w:val="22"/>
    </w:rPr>
  </w:style>
  <w:style w:type="character" w:customStyle="1" w:styleId="Char">
    <w:name w:val="正文文本 Char"/>
    <w:basedOn w:val="a0"/>
    <w:link w:val="a5"/>
    <w:uiPriority w:val="99"/>
    <w:semiHidden/>
    <w:qFormat/>
    <w:rPr>
      <w:rFonts w:ascii="Times New Roman" w:eastAsia="宋体" w:hAnsi="Times New Roman" w:cs="Times New Roman"/>
      <w:kern w:val="2"/>
      <w:sz w:val="24"/>
      <w:szCs w:val="22"/>
    </w:rPr>
  </w:style>
  <w:style w:type="character" w:customStyle="1" w:styleId="Char11">
    <w:name w:val="正文文本缩进 Char1"/>
    <w:basedOn w:val="a0"/>
    <w:link w:val="a6"/>
    <w:uiPriority w:val="99"/>
    <w:semiHidden/>
    <w:qFormat/>
    <w:rPr>
      <w:rFonts w:ascii="Times New Roman" w:eastAsia="宋体" w:hAnsi="Times New Roman" w:cs="Times New Roman"/>
      <w:kern w:val="2"/>
      <w:sz w:val="24"/>
      <w:szCs w:val="22"/>
    </w:rPr>
  </w:style>
  <w:style w:type="character" w:customStyle="1" w:styleId="Char12">
    <w:name w:val="日期 Char1"/>
    <w:basedOn w:val="a0"/>
    <w:link w:val="a7"/>
    <w:semiHidden/>
    <w:qFormat/>
  </w:style>
  <w:style w:type="character" w:customStyle="1" w:styleId="Char0">
    <w:name w:val="批注框文本 Char"/>
    <w:basedOn w:val="a0"/>
    <w:link w:val="a8"/>
    <w:uiPriority w:val="99"/>
    <w:qFormat/>
    <w:rPr>
      <w:rFonts w:ascii="Times New Roman" w:eastAsia="宋体" w:hAnsi="Times New Roman" w:cs="Times New Roman"/>
      <w:kern w:val="2"/>
      <w:sz w:val="18"/>
      <w:szCs w:val="18"/>
    </w:rPr>
  </w:style>
  <w:style w:type="character" w:customStyle="1" w:styleId="Char13">
    <w:name w:val="页脚 Char1"/>
    <w:basedOn w:val="a0"/>
    <w:link w:val="a9"/>
    <w:uiPriority w:val="99"/>
    <w:qFormat/>
    <w:rPr>
      <w:rFonts w:eastAsiaTheme="minorHAnsi"/>
      <w:kern w:val="0"/>
    </w:rPr>
  </w:style>
  <w:style w:type="character" w:customStyle="1" w:styleId="Char14">
    <w:name w:val="页眉 Char1"/>
    <w:basedOn w:val="a0"/>
    <w:link w:val="aa"/>
    <w:uiPriority w:val="99"/>
    <w:qFormat/>
    <w:rPr>
      <w:rFonts w:ascii="Times New Roman" w:eastAsia="宋体" w:hAnsi="Times New Roman" w:cs="Times New Roman"/>
      <w:sz w:val="18"/>
      <w:szCs w:val="18"/>
    </w:rPr>
  </w:style>
  <w:style w:type="character" w:customStyle="1" w:styleId="Char2">
    <w:name w:val="标题 Char"/>
    <w:link w:val="ad"/>
    <w:uiPriority w:val="10"/>
    <w:qFormat/>
    <w:rPr>
      <w:rFonts w:ascii="Cambria" w:hAnsi="Cambria" w:cs="Times New Roman"/>
      <w:b/>
      <w:bCs/>
      <w:sz w:val="32"/>
      <w:szCs w:val="32"/>
    </w:rPr>
  </w:style>
  <w:style w:type="character" w:customStyle="1" w:styleId="Char15">
    <w:name w:val="批注主题 Char1"/>
    <w:basedOn w:val="a0"/>
    <w:link w:val="ae"/>
    <w:uiPriority w:val="99"/>
    <w:semiHidden/>
    <w:qFormat/>
    <w:rPr>
      <w:rFonts w:ascii="Times New Roman" w:eastAsia="宋体" w:hAnsi="Times New Roman" w:cs="Times New Roman"/>
      <w:b/>
      <w:bCs/>
      <w:kern w:val="2"/>
      <w:sz w:val="24"/>
      <w:szCs w:val="22"/>
    </w:rPr>
  </w:style>
  <w:style w:type="character" w:customStyle="1" w:styleId="Char3">
    <w:name w:val="正文首行缩进 Char"/>
    <w:link w:val="af"/>
    <w:autoRedefine/>
    <w:uiPriority w:val="99"/>
    <w:semiHidden/>
    <w:qFormat/>
    <w:rPr>
      <w:rFonts w:cs="Calibri"/>
      <w:szCs w:val="21"/>
    </w:rPr>
  </w:style>
  <w:style w:type="paragraph" w:customStyle="1" w:styleId="CharChar2CharChar">
    <w:name w:val="Char Char2 Char Char"/>
    <w:basedOn w:val="a"/>
    <w:autoRedefine/>
    <w:semiHidden/>
    <w:qFormat/>
    <w:pPr>
      <w:spacing w:after="160" w:line="240" w:lineRule="exact"/>
      <w:jc w:val="left"/>
    </w:pPr>
    <w:rPr>
      <w:rFonts w:ascii="Verdana" w:hAnsi="Verdana"/>
      <w:kern w:val="0"/>
      <w:sz w:val="20"/>
      <w:szCs w:val="20"/>
      <w:lang w:eastAsia="en-US"/>
    </w:rPr>
  </w:style>
  <w:style w:type="character" w:customStyle="1" w:styleId="HTMLChar1">
    <w:name w:val="HTML 预设格式 Char1"/>
    <w:basedOn w:val="a0"/>
    <w:autoRedefine/>
    <w:uiPriority w:val="99"/>
    <w:semiHidden/>
    <w:qFormat/>
    <w:rPr>
      <w:rFonts w:ascii="Courier New" w:eastAsia="宋体" w:hAnsi="Courier New" w:cs="Courier New"/>
      <w:sz w:val="20"/>
      <w:szCs w:val="20"/>
    </w:rPr>
  </w:style>
  <w:style w:type="paragraph" w:customStyle="1" w:styleId="TIE-">
    <w:name w:val="TIE-表格内容"/>
    <w:basedOn w:val="a"/>
    <w:autoRedefine/>
    <w:qFormat/>
    <w:pPr>
      <w:spacing w:line="360" w:lineRule="exact"/>
      <w:ind w:firstLineChars="0" w:firstLine="0"/>
      <w:jc w:val="center"/>
      <w:textAlignment w:val="center"/>
    </w:pPr>
    <w:rPr>
      <w:sz w:val="21"/>
    </w:rPr>
  </w:style>
  <w:style w:type="table" w:customStyle="1" w:styleId="wenya">
    <w:name w:val="wenya"/>
    <w:basedOn w:val="a1"/>
    <w:autoRedefine/>
    <w:qFormat/>
    <w:rPr>
      <w:rFonts w:ascii="Times New Roman" w:eastAsia="宋体" w:hAnsi="Times New Roman" w:cs="Times New Roman"/>
    </w:rPr>
    <w:tblPr>
      <w:tblBorders>
        <w:top w:val="thinThickSmallGap" w:sz="12" w:space="0" w:color="auto"/>
        <w:bottom w:val="thinThickSmallGap" w:sz="12" w:space="0" w:color="auto"/>
        <w:insideH w:val="single" w:sz="4" w:space="0" w:color="auto"/>
        <w:insideV w:val="single" w:sz="4" w:space="0" w:color="auto"/>
      </w:tblBorders>
      <w:tblCellMar>
        <w:left w:w="28" w:type="dxa"/>
        <w:right w:w="28" w:type="dxa"/>
      </w:tblCellMar>
    </w:tblPr>
    <w:tcPr>
      <w:shd w:val="clear" w:color="auto" w:fill="auto"/>
      <w:vAlign w:val="center"/>
    </w:tcPr>
  </w:style>
  <w:style w:type="table" w:customStyle="1" w:styleId="wenya1">
    <w:name w:val="wenya1"/>
    <w:basedOn w:val="a1"/>
    <w:autoRedefine/>
    <w:qFormat/>
    <w:rPr>
      <w:rFonts w:ascii="Times New Roman" w:eastAsia="宋体" w:hAnsi="Times New Roman" w:cs="Times New Roman"/>
    </w:rPr>
    <w:tblPr>
      <w:tblBorders>
        <w:top w:val="thinThickSmallGap" w:sz="12" w:space="0" w:color="auto"/>
        <w:bottom w:val="thinThickSmallGap" w:sz="12" w:space="0" w:color="auto"/>
        <w:insideH w:val="single" w:sz="4" w:space="0" w:color="auto"/>
        <w:insideV w:val="single" w:sz="4" w:space="0" w:color="auto"/>
      </w:tblBorders>
      <w:tblCellMar>
        <w:left w:w="28" w:type="dxa"/>
        <w:right w:w="28" w:type="dxa"/>
      </w:tblCellMar>
    </w:tblPr>
    <w:tcPr>
      <w:shd w:val="clear" w:color="auto" w:fill="auto"/>
      <w:vAlign w:val="center"/>
    </w:tcPr>
  </w:style>
  <w:style w:type="table" w:customStyle="1" w:styleId="22">
    <w:name w:val="表格类型2"/>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格类型3"/>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类型4"/>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样式3"/>
    <w:basedOn w:val="a1"/>
    <w:autoRedefine/>
    <w:uiPriority w:val="99"/>
    <w:qFormat/>
    <w:rPr>
      <w:rFonts w:ascii="Times New Roman" w:eastAsia="宋体" w:hAnsi="Times New Roman" w:cs="Times New Roman"/>
    </w:rPr>
    <w:tblPr>
      <w:tblBorders>
        <w:top w:val="single" w:sz="12" w:space="0" w:color="000000"/>
        <w:bottom w:val="single" w:sz="12" w:space="0" w:color="000000"/>
        <w:insideH w:val="single" w:sz="4" w:space="0" w:color="000000"/>
        <w:insideV w:val="single" w:sz="4" w:space="0" w:color="000000"/>
      </w:tblBorders>
    </w:tblPr>
  </w:style>
  <w:style w:type="character" w:styleId="af5">
    <w:name w:val="Placeholder Text"/>
    <w:autoRedefine/>
    <w:uiPriority w:val="99"/>
    <w:semiHidden/>
    <w:qFormat/>
    <w:rPr>
      <w:color w:val="808080"/>
    </w:rPr>
  </w:style>
  <w:style w:type="character" w:customStyle="1" w:styleId="2Char10">
    <w:name w:val="正文文本 2 Char1"/>
    <w:basedOn w:val="a0"/>
    <w:autoRedefine/>
    <w:uiPriority w:val="99"/>
    <w:semiHidden/>
    <w:qFormat/>
    <w:rPr>
      <w:rFonts w:ascii="Times New Roman" w:eastAsia="宋体" w:hAnsi="Times New Roman" w:cs="Times New Roman"/>
      <w:sz w:val="24"/>
    </w:rPr>
  </w:style>
  <w:style w:type="character" w:customStyle="1" w:styleId="3Char1">
    <w:name w:val="正文文本缩进 3 Char1"/>
    <w:basedOn w:val="a0"/>
    <w:autoRedefine/>
    <w:uiPriority w:val="99"/>
    <w:semiHidden/>
    <w:qFormat/>
    <w:rPr>
      <w:rFonts w:ascii="Times New Roman" w:eastAsia="宋体" w:hAnsi="Times New Roman" w:cs="Times New Roman"/>
      <w:sz w:val="16"/>
      <w:szCs w:val="16"/>
    </w:rPr>
  </w:style>
  <w:style w:type="character" w:customStyle="1" w:styleId="Char4">
    <w:name w:val="正文文本缩进 Char"/>
    <w:basedOn w:val="a0"/>
    <w:autoRedefine/>
    <w:uiPriority w:val="99"/>
    <w:semiHidden/>
    <w:qFormat/>
    <w:rPr>
      <w:rFonts w:ascii="Times New Roman" w:eastAsia="宋体" w:hAnsi="Times New Roman" w:cs="Times New Roman"/>
      <w:sz w:val="24"/>
    </w:rPr>
  </w:style>
  <w:style w:type="character" w:customStyle="1" w:styleId="Char16">
    <w:name w:val="正文文本 Char1"/>
    <w:autoRedefine/>
    <w:semiHidden/>
    <w:qFormat/>
    <w:rPr>
      <w:kern w:val="2"/>
      <w:sz w:val="24"/>
      <w:szCs w:val="22"/>
    </w:rPr>
  </w:style>
  <w:style w:type="table" w:customStyle="1" w:styleId="23">
    <w:name w:val="网格型2"/>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autoRedefine/>
    <w:uiPriority w:val="9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网格型6"/>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网格型8"/>
    <w:basedOn w:val="a1"/>
    <w:autoRedefine/>
    <w:uiPriority w:val="5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autoRedefine/>
    <w:uiPriority w:val="2"/>
    <w:semiHidden/>
    <w:qFormat/>
    <w:pPr>
      <w:widowControl w:val="0"/>
      <w:autoSpaceDE w:val="0"/>
      <w:autoSpaceDN w:val="0"/>
    </w:pPr>
    <w:rPr>
      <w:rFonts w:eastAsia="Times New Roman"/>
      <w:sz w:val="22"/>
      <w:szCs w:val="22"/>
      <w:lang w:eastAsia="en-US"/>
    </w:rPr>
    <w:tblPr>
      <w:tblCellMar>
        <w:top w:w="0" w:type="dxa"/>
        <w:left w:w="0" w:type="dxa"/>
        <w:bottom w:w="0" w:type="dxa"/>
        <w:right w:w="0" w:type="dxa"/>
      </w:tblCellMar>
    </w:tblPr>
  </w:style>
  <w:style w:type="table" w:customStyle="1" w:styleId="91">
    <w:name w:val="网格型9"/>
    <w:basedOn w:val="a1"/>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xpp">
    <w:name w:val="xpp"/>
    <w:basedOn w:val="a1"/>
    <w:autoRedefine/>
    <w:qFormat/>
    <w:rPr>
      <w:rFonts w:ascii="Times New Roman" w:eastAsia="宋体" w:hAnsi="Times New Roman" w:cs="Times New Roman"/>
    </w:rPr>
    <w:tblPr>
      <w:tblBorders>
        <w:top w:val="single" w:sz="12" w:space="0" w:color="auto"/>
        <w:bottom w:val="single" w:sz="12" w:space="0" w:color="auto"/>
        <w:insideH w:val="single" w:sz="4" w:space="0" w:color="auto"/>
        <w:insideV w:val="single" w:sz="4" w:space="0" w:color="auto"/>
      </w:tblBorders>
    </w:tblPr>
  </w:style>
  <w:style w:type="table" w:customStyle="1" w:styleId="12">
    <w:name w:val="灰度表格1"/>
    <w:basedOn w:val="a1"/>
    <w:autoRedefine/>
    <w:qFormat/>
    <w:rPr>
      <w:rFonts w:ascii="Calibri" w:eastAsia="宋体" w:hAnsi="Calibri" w:cs="Times New Roman"/>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character" w:customStyle="1" w:styleId="Char5">
    <w:name w:val="注释标题 Char"/>
    <w:basedOn w:val="a0"/>
    <w:autoRedefine/>
    <w:uiPriority w:val="99"/>
    <w:semiHidden/>
    <w:qFormat/>
    <w:rPr>
      <w:rFonts w:ascii="Times New Roman" w:eastAsia="宋体" w:hAnsi="Times New Roman" w:cs="Times New Roman"/>
      <w:kern w:val="2"/>
      <w:sz w:val="24"/>
      <w:szCs w:val="22"/>
    </w:rPr>
  </w:style>
  <w:style w:type="table" w:customStyle="1" w:styleId="24">
    <w:name w:val="灰度表格2"/>
    <w:basedOn w:val="a1"/>
    <w:autoRedefine/>
    <w:qFormat/>
    <w:rPr>
      <w:rFonts w:ascii="Calibri" w:eastAsia="宋体" w:hAnsi="Calibri" w:cs="Times New Roman"/>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character" w:customStyle="1" w:styleId="25">
    <w:name w:val="正文文本首行缩进 2 字符"/>
    <w:basedOn w:val="a0"/>
    <w:autoRedefine/>
    <w:uiPriority w:val="99"/>
    <w:semiHidden/>
    <w:qFormat/>
    <w:rPr>
      <w:rFonts w:ascii="Times New Roman" w:eastAsia="宋体" w:hAnsi="Times New Roman" w:cs="Times New Roman"/>
      <w:kern w:val="2"/>
      <w:sz w:val="24"/>
      <w:szCs w:val="22"/>
    </w:rPr>
  </w:style>
  <w:style w:type="character" w:customStyle="1" w:styleId="Char6">
    <w:name w:val="页眉 Char"/>
    <w:autoRedefine/>
    <w:uiPriority w:val="99"/>
    <w:semiHidden/>
    <w:qFormat/>
    <w:rPr>
      <w:rFonts w:cs="Calibri"/>
      <w:sz w:val="18"/>
      <w:szCs w:val="18"/>
    </w:rPr>
  </w:style>
  <w:style w:type="character" w:customStyle="1" w:styleId="Heading4Char">
    <w:name w:val="Heading 4 Char"/>
    <w:autoRedefine/>
    <w:uiPriority w:val="9"/>
    <w:semiHidden/>
    <w:qFormat/>
    <w:rPr>
      <w:rFonts w:ascii="Cambria" w:eastAsia="宋体" w:hAnsi="Cambria" w:cs="Times New Roman"/>
      <w:b/>
      <w:bCs/>
      <w:sz w:val="28"/>
      <w:szCs w:val="28"/>
    </w:rPr>
  </w:style>
  <w:style w:type="character" w:customStyle="1" w:styleId="BodyTextChar">
    <w:name w:val="Body Text Char"/>
    <w:autoRedefine/>
    <w:uiPriority w:val="99"/>
    <w:semiHidden/>
    <w:qFormat/>
    <w:rPr>
      <w:rFonts w:cs="Calibri"/>
      <w:szCs w:val="21"/>
    </w:rPr>
  </w:style>
  <w:style w:type="character" w:customStyle="1" w:styleId="BalloonTextChar">
    <w:name w:val="Balloon Text Char"/>
    <w:autoRedefine/>
    <w:uiPriority w:val="99"/>
    <w:semiHidden/>
    <w:qFormat/>
    <w:rPr>
      <w:rFonts w:cs="Calibri"/>
      <w:sz w:val="16"/>
      <w:szCs w:val="0"/>
    </w:rPr>
  </w:style>
  <w:style w:type="character" w:customStyle="1" w:styleId="6Char">
    <w:name w:val="标题 6 Char"/>
    <w:autoRedefine/>
    <w:uiPriority w:val="9"/>
    <w:semiHidden/>
    <w:qFormat/>
    <w:rPr>
      <w:rFonts w:ascii="Cambria" w:eastAsia="宋体" w:hAnsi="Cambria" w:cs="Times New Roman"/>
      <w:b/>
      <w:bCs/>
      <w:sz w:val="24"/>
      <w:szCs w:val="24"/>
    </w:rPr>
  </w:style>
  <w:style w:type="character" w:customStyle="1" w:styleId="CommentTextChar">
    <w:name w:val="Comment Text Char"/>
    <w:autoRedefine/>
    <w:uiPriority w:val="99"/>
    <w:semiHidden/>
    <w:qFormat/>
    <w:rPr>
      <w:rFonts w:cs="Calibri"/>
      <w:szCs w:val="21"/>
    </w:rPr>
  </w:style>
  <w:style w:type="character" w:customStyle="1" w:styleId="Char7">
    <w:name w:val="页脚 Char"/>
    <w:autoRedefine/>
    <w:uiPriority w:val="99"/>
    <w:semiHidden/>
    <w:qFormat/>
    <w:rPr>
      <w:rFonts w:cs="Calibri"/>
      <w:sz w:val="18"/>
      <w:szCs w:val="18"/>
    </w:rPr>
  </w:style>
  <w:style w:type="character" w:customStyle="1" w:styleId="Char8">
    <w:name w:val="文档结构图 Char"/>
    <w:autoRedefine/>
    <w:uiPriority w:val="99"/>
    <w:semiHidden/>
    <w:qFormat/>
    <w:rPr>
      <w:rFonts w:ascii="Times New Roman" w:hAnsi="Times New Roman" w:cs="Calibri"/>
      <w:sz w:val="16"/>
      <w:szCs w:val="0"/>
    </w:rPr>
  </w:style>
  <w:style w:type="paragraph" w:styleId="af6">
    <w:name w:val="List Paragraph"/>
    <w:basedOn w:val="a"/>
    <w:autoRedefine/>
    <w:uiPriority w:val="34"/>
    <w:qFormat/>
    <w:pPr>
      <w:topLinePunct w:val="0"/>
      <w:autoSpaceDE/>
      <w:ind w:firstLine="420"/>
    </w:pPr>
    <w:rPr>
      <w:szCs w:val="24"/>
    </w:rPr>
  </w:style>
  <w:style w:type="character" w:customStyle="1" w:styleId="7Char">
    <w:name w:val="标题 7 Char"/>
    <w:autoRedefine/>
    <w:uiPriority w:val="9"/>
    <w:semiHidden/>
    <w:qFormat/>
    <w:rPr>
      <w:rFonts w:cs="Calibri"/>
      <w:b/>
      <w:bCs/>
      <w:sz w:val="24"/>
      <w:szCs w:val="24"/>
    </w:rPr>
  </w:style>
  <w:style w:type="character" w:customStyle="1" w:styleId="BodyTextFirstIndent2Char">
    <w:name w:val="Body Text First Indent 2 Char"/>
    <w:basedOn w:val="Char4"/>
    <w:autoRedefine/>
    <w:uiPriority w:val="99"/>
    <w:semiHidden/>
    <w:qFormat/>
    <w:rPr>
      <w:rFonts w:ascii="Times New Roman" w:eastAsia="宋体" w:hAnsi="Times New Roman" w:cs="Calibri"/>
      <w:sz w:val="24"/>
      <w:szCs w:val="21"/>
    </w:rPr>
  </w:style>
  <w:style w:type="character" w:customStyle="1" w:styleId="Char9">
    <w:name w:val="批注文字 Char"/>
    <w:autoRedefine/>
    <w:semiHidden/>
    <w:qFormat/>
    <w:locked/>
    <w:rPr>
      <w:rFonts w:ascii="Calibri" w:eastAsia="宋体" w:hAnsi="Calibri" w:cs="Calibri"/>
      <w:kern w:val="2"/>
      <w:sz w:val="24"/>
      <w:szCs w:val="24"/>
      <w:lang w:val="en-US" w:eastAsia="zh-CN"/>
    </w:rPr>
  </w:style>
  <w:style w:type="character" w:customStyle="1" w:styleId="Chara">
    <w:name w:val="批注主题 Char"/>
    <w:autoRedefine/>
    <w:uiPriority w:val="99"/>
    <w:semiHidden/>
    <w:qFormat/>
    <w:rPr>
      <w:rFonts w:cs="Calibri"/>
      <w:b/>
      <w:bCs/>
      <w:szCs w:val="21"/>
    </w:rPr>
  </w:style>
  <w:style w:type="character" w:customStyle="1" w:styleId="2Char0">
    <w:name w:val="标题 2 Char"/>
    <w:autoRedefine/>
    <w:uiPriority w:val="9"/>
    <w:semiHidden/>
    <w:qFormat/>
    <w:rPr>
      <w:rFonts w:ascii="Cambria" w:eastAsia="宋体" w:hAnsi="Cambria" w:cs="Times New Roman"/>
      <w:b/>
      <w:bCs/>
      <w:sz w:val="32"/>
      <w:szCs w:val="32"/>
    </w:rPr>
  </w:style>
  <w:style w:type="character" w:customStyle="1" w:styleId="Charb">
    <w:name w:val="日期 Char"/>
    <w:autoRedefine/>
    <w:uiPriority w:val="99"/>
    <w:semiHidden/>
    <w:qFormat/>
    <w:rPr>
      <w:rFonts w:cs="Calibri"/>
      <w:szCs w:val="21"/>
    </w:rPr>
  </w:style>
  <w:style w:type="paragraph" w:customStyle="1" w:styleId="CharCharChar">
    <w:name w:val="二级标题 Char Char Char"/>
    <w:basedOn w:val="a"/>
    <w:next w:val="a"/>
    <w:autoRedefine/>
    <w:uiPriority w:val="99"/>
    <w:semiHidden/>
    <w:qFormat/>
    <w:pPr>
      <w:topLinePunct w:val="0"/>
      <w:autoSpaceDE/>
      <w:spacing w:line="529" w:lineRule="exact"/>
    </w:pPr>
    <w:rPr>
      <w:rFonts w:ascii="宋体" w:hAnsi="宋体" w:cs="宋体"/>
      <w:szCs w:val="24"/>
    </w:rPr>
  </w:style>
  <w:style w:type="character" w:customStyle="1" w:styleId="af7">
    <w:name w:val="正文文本 字符"/>
    <w:basedOn w:val="a0"/>
    <w:autoRedefine/>
    <w:uiPriority w:val="1"/>
    <w:semiHidden/>
    <w:qFormat/>
    <w:rPr>
      <w:rFonts w:ascii="Times New Roman" w:eastAsia="宋体" w:hAnsi="Times New Roman" w:cs="Times New Roman"/>
      <w:kern w:val="2"/>
      <w:sz w:val="24"/>
      <w:szCs w:val="22"/>
    </w:rPr>
  </w:style>
  <w:style w:type="character" w:customStyle="1" w:styleId="26">
    <w:name w:val="正文文本缩进 2 字符"/>
    <w:basedOn w:val="a0"/>
    <w:autoRedefine/>
    <w:uiPriority w:val="99"/>
    <w:semiHidden/>
    <w:qFormat/>
    <w:rPr>
      <w:rFonts w:ascii="Times New Roman" w:eastAsia="宋体" w:hAnsi="Times New Roman" w:cs="Times New Roman"/>
      <w:kern w:val="2"/>
      <w:sz w:val="24"/>
      <w:szCs w:val="22"/>
    </w:rPr>
  </w:style>
  <w:style w:type="character" w:customStyle="1" w:styleId="af8">
    <w:name w:val="纯文本 字符"/>
    <w:basedOn w:val="a0"/>
    <w:autoRedefine/>
    <w:uiPriority w:val="99"/>
    <w:semiHidden/>
    <w:qFormat/>
    <w:rPr>
      <w:rFonts w:asciiTheme="minorEastAsia" w:hAnsi="Courier New" w:cs="Courier New"/>
      <w:kern w:val="2"/>
      <w:sz w:val="24"/>
      <w:szCs w:val="22"/>
    </w:rPr>
  </w:style>
  <w:style w:type="character" w:customStyle="1" w:styleId="af9">
    <w:name w:val="正文文本首行缩进 字符"/>
    <w:basedOn w:val="af7"/>
    <w:autoRedefine/>
    <w:uiPriority w:val="99"/>
    <w:semiHidden/>
    <w:qFormat/>
    <w:rPr>
      <w:rFonts w:ascii="Times New Roman" w:eastAsia="宋体" w:hAnsi="Times New Roman" w:cs="Times New Roman"/>
      <w:kern w:val="2"/>
      <w:sz w:val="24"/>
      <w:szCs w:val="22"/>
    </w:rPr>
  </w:style>
  <w:style w:type="table" w:customStyle="1" w:styleId="34">
    <w:name w:val="灰度表格3"/>
    <w:basedOn w:val="a1"/>
    <w:autoRedefine/>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20">
    <w:name w:val="页脚 Char2"/>
    <w:autoRedefine/>
    <w:uiPriority w:val="99"/>
    <w:semiHidden/>
    <w:qFormat/>
    <w:rPr>
      <w:rFonts w:ascii="Times New Roman" w:eastAsia="宋体" w:hAnsi="Times New Roman" w:cs="Times New Roman"/>
      <w:sz w:val="18"/>
      <w:szCs w:val="18"/>
    </w:rPr>
  </w:style>
  <w:style w:type="character" w:customStyle="1" w:styleId="Char50">
    <w:name w:val="纯文本 Char5"/>
    <w:autoRedefine/>
    <w:semiHidden/>
    <w:qFormat/>
    <w:rPr>
      <w:rFonts w:ascii="宋体" w:hAnsi="Courier New" w:cs="Courier New"/>
      <w:kern w:val="2"/>
      <w:sz w:val="21"/>
      <w:szCs w:val="21"/>
    </w:rPr>
  </w:style>
  <w:style w:type="table" w:customStyle="1" w:styleId="100">
    <w:name w:val="网格型10"/>
    <w:basedOn w:val="a1"/>
    <w:autoRedefine/>
    <w:uiPriority w:val="99"/>
    <w:unhideWhenUsed/>
    <w:qFormat/>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纯文本 字符1"/>
    <w:basedOn w:val="a0"/>
    <w:autoRedefine/>
    <w:semiHidden/>
    <w:qFormat/>
    <w:rPr>
      <w:rFonts w:asciiTheme="minorEastAsia" w:hAnsi="Courier New" w:cs="Courier New"/>
      <w:kern w:val="2"/>
      <w:sz w:val="24"/>
      <w:szCs w:val="22"/>
    </w:rPr>
  </w:style>
  <w:style w:type="character" w:customStyle="1" w:styleId="14">
    <w:name w:val="未处理的提及1"/>
    <w:basedOn w:val="a0"/>
    <w:autoRedefine/>
    <w:uiPriority w:val="99"/>
    <w:semiHidden/>
    <w:unhideWhenUsed/>
    <w:qFormat/>
    <w:rPr>
      <w:color w:val="605E5C"/>
      <w:shd w:val="clear" w:color="auto" w:fill="E1DFDD"/>
    </w:rPr>
  </w:style>
  <w:style w:type="character" w:customStyle="1" w:styleId="27">
    <w:name w:val="未处理的提及2"/>
    <w:basedOn w:val="a0"/>
    <w:autoRedefine/>
    <w:uiPriority w:val="99"/>
    <w:semiHidden/>
    <w:unhideWhenUsed/>
    <w:qFormat/>
    <w:rPr>
      <w:color w:val="605E5C"/>
      <w:shd w:val="clear" w:color="auto" w:fill="E1DFDD"/>
    </w:rPr>
  </w:style>
  <w:style w:type="paragraph" w:styleId="afa">
    <w:name w:val="No Spacing"/>
    <w:basedOn w:val="a"/>
    <w:autoRedefine/>
    <w:uiPriority w:val="1"/>
    <w:qFormat/>
    <w:pPr>
      <w:topLinePunct w:val="0"/>
      <w:autoSpaceDE/>
      <w:spacing w:line="240" w:lineRule="auto"/>
      <w:ind w:firstLine="1446"/>
    </w:pPr>
    <w:rPr>
      <w:szCs w:val="20"/>
    </w:rPr>
  </w:style>
  <w:style w:type="character" w:customStyle="1" w:styleId="2Char">
    <w:name w:val="正文首行缩进 2 Char"/>
    <w:basedOn w:val="Char11"/>
    <w:link w:val="21"/>
    <w:autoRedefine/>
    <w:uiPriority w:val="99"/>
    <w:semiHidden/>
    <w:qFormat/>
    <w:rPr>
      <w:rFonts w:ascii="Times New Roman" w:eastAsia="宋体" w:hAnsi="Times New Roman" w:cs="Times New Roman"/>
      <w:kern w:val="2"/>
      <w:sz w:val="24"/>
      <w:szCs w:val="22"/>
    </w:rPr>
  </w:style>
  <w:style w:type="table" w:customStyle="1" w:styleId="110">
    <w:name w:val="网格型11"/>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灰度表格121"/>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未处理的提及3"/>
    <w:basedOn w:val="a0"/>
    <w:uiPriority w:val="99"/>
    <w:semiHidden/>
    <w:unhideWhenUsed/>
    <w:qFormat/>
    <w:rPr>
      <w:color w:val="605E5C"/>
      <w:shd w:val="clear" w:color="auto" w:fill="E1DFDD"/>
    </w:rPr>
  </w:style>
  <w:style w:type="table" w:customStyle="1" w:styleId="130">
    <w:name w:val="网格型13"/>
    <w:basedOn w:val="a1"/>
    <w:uiPriority w:val="59"/>
    <w:unhideWhenUsed/>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P1">
    <w:name w:val="HP表格样式1"/>
    <w:basedOn w:val="a1"/>
    <w:uiPriority w:val="99"/>
    <w:qFormat/>
    <w:pPr>
      <w:jc w:val="center"/>
    </w:pPr>
    <w:rPr>
      <w:rFonts w:ascii="Times New Roman" w:eastAsia="宋体" w:hAnsi="Times New Roman"/>
      <w:kern w:val="2"/>
      <w:sz w:val="21"/>
      <w:szCs w:val="24"/>
    </w:rPr>
    <w:tblPr>
      <w:tblBorders>
        <w:top w:val="single" w:sz="12" w:space="0" w:color="auto"/>
        <w:bottom w:val="single" w:sz="12" w:space="0" w:color="auto"/>
        <w:insideH w:val="dashed" w:sz="4" w:space="0" w:color="BFBFBF"/>
        <w:insideV w:val="dashed" w:sz="4" w:space="0" w:color="BFBFBF"/>
      </w:tblBorders>
    </w:tblPr>
    <w:tcPr>
      <w:vAlign w:val="center"/>
    </w:tcPr>
    <w:tblStylePr w:type="firstRow">
      <w:rPr>
        <w:rFonts w:eastAsia="宋体"/>
        <w:b/>
        <w:sz w:val="21"/>
      </w:rPr>
      <w:tblPr/>
      <w:tcPr>
        <w:tcBorders>
          <w:top w:val="single" w:sz="12" w:space="0" w:color="auto"/>
          <w:bottom w:val="single" w:sz="12" w:space="0" w:color="auto"/>
        </w:tcBorders>
      </w:tcPr>
    </w:tblStylePr>
    <w:tblStylePr w:type="lastRow">
      <w:rPr>
        <w:rFonts w:eastAsia="宋体"/>
        <w:sz w:val="21"/>
      </w:rPr>
      <w:tblPr/>
      <w:tcPr>
        <w:tcBorders>
          <w:bottom w:val="single" w:sz="12" w:space="0" w:color="auto"/>
        </w:tcBorders>
      </w:tcPr>
    </w:tblStylePr>
  </w:style>
  <w:style w:type="table" w:customStyle="1" w:styleId="140">
    <w:name w:val="网格型14"/>
    <w:basedOn w:val="a1"/>
    <w:uiPriority w:val="99"/>
    <w:unhideWhenUsed/>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网格型15"/>
    <w:basedOn w:val="a1"/>
    <w:uiPriority w:val="99"/>
    <w:unhideWhenUsed/>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网格型16"/>
    <w:basedOn w:val="a1"/>
    <w:unhideWhenUsed/>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网格型17"/>
    <w:basedOn w:val="a1"/>
    <w:qFormat/>
    <w:rPr>
      <w:rFonts w:ascii="Times New Roman" w:eastAsia="宋体" w:hAnsi="Times New Roman" w:cs="Times New Roman"/>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table" w:customStyle="1" w:styleId="18">
    <w:name w:val="网格型18"/>
    <w:basedOn w:val="a1"/>
    <w:uiPriority w:val="99"/>
    <w:unhideWhenUsed/>
    <w:pPr>
      <w:widowControl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未处理的提及4"/>
    <w:basedOn w:val="a0"/>
    <w:uiPriority w:val="99"/>
    <w:semiHidden/>
    <w:unhideWhenUsed/>
    <w:qFormat/>
    <w:rPr>
      <w:color w:val="605E5C"/>
      <w:shd w:val="clear" w:color="auto" w:fill="E1DFDD"/>
    </w:rPr>
  </w:style>
  <w:style w:type="character" w:customStyle="1" w:styleId="UnresolvedMention">
    <w:name w:val="Unresolved Mention"/>
    <w:basedOn w:val="a0"/>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iPriority="0" w:qFormat="1"/>
    <w:lsdException w:name="footnote text" w:semiHidden="1"/>
    <w:lsdException w:name="annotation text" w:uiPriority="0" w:qFormat="1"/>
    <w:lsdException w:name="header" w:qFormat="1"/>
    <w:lsdException w:name="footer" w:qFormat="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uiPriority="0"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semiHidden="1" w:qFormat="1"/>
    <w:lsdException w:name="Body Text Indent"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qFormat="1"/>
    <w:lsdException w:name="Body Text First Indent" w:semiHidden="1" w:qFormat="1"/>
    <w:lsdException w:name="Body Text First Indent 2" w:semiHidden="1" w:qFormat="1"/>
    <w:lsdException w:name="Note Heading" w:semiHidden="1" w:uiPriority="0"/>
    <w:lsdException w:name="Body Text 2" w:semiHidden="1"/>
    <w:lsdException w:name="Body Text 3" w:semiHidden="1"/>
    <w:lsdException w:name="Body Text Indent 2" w:semiHidden="1" w:qFormat="1"/>
    <w:lsdException w:name="Body Text Indent 3" w:semiHidden="1"/>
    <w:lsdException w:name="Block Text" w:semiHidden="1"/>
    <w:lsdException w:name="Hyperlink" w:qFormat="1"/>
    <w:lsdException w:name="FollowedHyperlink" w:semiHidden="1" w:qFormat="1"/>
    <w:lsdException w:name="Strong" w:uiPriority="0" w:unhideWhenUsed="0" w:qFormat="1"/>
    <w:lsdException w:name="Emphasis" w:uiPriority="20" w:unhideWhenUsed="0" w:qFormat="1"/>
    <w:lsdException w:name="Document Map" w:semiHidden="1" w:qFormat="1"/>
    <w:lsdException w:name="Plain Text" w:semiHidden="1" w:uiPriority="0" w:qFormat="1"/>
    <w:lsdException w:name="E-mail Signature" w:semiHidden="1"/>
    <w:lsdException w:name="HTML Top of Form" w:semiHidden="1"/>
    <w:lsdException w:name="HTML Bottom of Form" w:semiHidden="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semiHidden="1"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nhideWhenUsed="0" w:qFormat="1"/>
    <w:lsdException w:name="Table Theme" w:semiHidden="1"/>
    <w:lsdException w:name="Placeholder Text" w:semiHidden="1" w:unhideWhenUsed="0" w:qFormat="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widowControl w:val="0"/>
      <w:topLinePunct/>
      <w:autoSpaceDE w:val="0"/>
      <w:spacing w:line="440" w:lineRule="exact"/>
      <w:ind w:firstLineChars="200" w:firstLine="200"/>
      <w:jc w:val="both"/>
    </w:pPr>
    <w:rPr>
      <w:rFonts w:ascii="Times New Roman" w:eastAsia="宋体" w:hAnsi="Times New Roman" w:cs="Times New Roman"/>
      <w:kern w:val="2"/>
      <w:sz w:val="24"/>
      <w:szCs w:val="22"/>
    </w:rPr>
  </w:style>
  <w:style w:type="paragraph" w:styleId="1">
    <w:name w:val="heading 1"/>
    <w:basedOn w:val="a"/>
    <w:next w:val="a"/>
    <w:link w:val="1Char"/>
    <w:autoRedefine/>
    <w:uiPriority w:val="99"/>
    <w:qFormat/>
    <w:pPr>
      <w:keepNext/>
      <w:keepLines/>
      <w:spacing w:before="180" w:after="180"/>
      <w:ind w:firstLineChars="0" w:firstLine="0"/>
      <w:outlineLvl w:val="0"/>
    </w:pPr>
    <w:rPr>
      <w:rFonts w:eastAsiaTheme="majorEastAsia" w:cstheme="minorBidi"/>
      <w:b/>
      <w:bCs/>
      <w:kern w:val="44"/>
      <w:sz w:val="30"/>
      <w:szCs w:val="44"/>
    </w:rPr>
  </w:style>
  <w:style w:type="paragraph" w:styleId="2">
    <w:name w:val="heading 2"/>
    <w:basedOn w:val="a"/>
    <w:next w:val="a"/>
    <w:link w:val="2Char1"/>
    <w:autoRedefine/>
    <w:uiPriority w:val="9"/>
    <w:unhideWhenUsed/>
    <w:qFormat/>
    <w:pPr>
      <w:keepNext/>
      <w:keepLines/>
      <w:spacing w:before="120" w:after="120"/>
      <w:ind w:firstLineChars="0" w:firstLine="0"/>
      <w:outlineLvl w:val="1"/>
    </w:pPr>
    <w:rPr>
      <w:rFonts w:cstheme="majorBidi"/>
      <w:b/>
      <w:bCs/>
      <w:sz w:val="28"/>
      <w:szCs w:val="32"/>
    </w:rPr>
  </w:style>
  <w:style w:type="paragraph" w:styleId="3">
    <w:name w:val="heading 3"/>
    <w:basedOn w:val="a"/>
    <w:next w:val="a"/>
    <w:link w:val="3Char"/>
    <w:uiPriority w:val="99"/>
    <w:unhideWhenUsed/>
    <w:qFormat/>
    <w:pPr>
      <w:keepNext/>
      <w:keepLines/>
      <w:spacing w:before="120" w:after="120"/>
      <w:ind w:firstLineChars="0" w:firstLine="0"/>
      <w:outlineLvl w:val="2"/>
    </w:pPr>
    <w:rPr>
      <w:b/>
      <w:bCs/>
      <w:szCs w:val="32"/>
    </w:rPr>
  </w:style>
  <w:style w:type="paragraph" w:styleId="4">
    <w:name w:val="heading 4"/>
    <w:basedOn w:val="a"/>
    <w:next w:val="a"/>
    <w:link w:val="4Char"/>
    <w:uiPriority w:val="99"/>
    <w:unhideWhenUsed/>
    <w:qFormat/>
    <w:pPr>
      <w:keepNext/>
      <w:keepLines/>
      <w:ind w:firstLineChars="0" w:firstLine="0"/>
      <w:jc w:val="left"/>
      <w:outlineLvl w:val="3"/>
    </w:pPr>
    <w:rPr>
      <w:rFonts w:cstheme="majorBidi"/>
      <w:b/>
      <w:bCs/>
      <w:szCs w:val="28"/>
    </w:rPr>
  </w:style>
  <w:style w:type="paragraph" w:styleId="5">
    <w:name w:val="heading 5"/>
    <w:basedOn w:val="a"/>
    <w:next w:val="a"/>
    <w:link w:val="5Char"/>
    <w:uiPriority w:val="99"/>
    <w:unhideWhenUsed/>
    <w:qFormat/>
    <w:pPr>
      <w:keepNext/>
      <w:keepLines/>
      <w:ind w:firstLineChars="0" w:firstLine="0"/>
      <w:jc w:val="center"/>
      <w:outlineLvl w:val="4"/>
    </w:pPr>
    <w:rPr>
      <w:b/>
      <w:bCs/>
      <w:szCs w:val="28"/>
    </w:rPr>
  </w:style>
  <w:style w:type="paragraph" w:styleId="6">
    <w:name w:val="heading 6"/>
    <w:basedOn w:val="a"/>
    <w:next w:val="a"/>
    <w:link w:val="6Char1"/>
    <w:uiPriority w:val="9"/>
    <w:unhideWhenUsed/>
    <w:qFormat/>
    <w:pPr>
      <w:keepNext/>
      <w:keepLines/>
      <w:spacing w:before="240" w:after="64" w:line="320" w:lineRule="auto"/>
      <w:outlineLvl w:val="5"/>
    </w:pPr>
    <w:rPr>
      <w:rFonts w:asciiTheme="majorHAnsi" w:eastAsiaTheme="majorEastAsia" w:hAnsiTheme="majorHAnsi" w:cstheme="majorBidi"/>
      <w:b/>
      <w:bCs/>
      <w:szCs w:val="24"/>
    </w:rPr>
  </w:style>
  <w:style w:type="paragraph" w:styleId="7">
    <w:name w:val="heading 7"/>
    <w:basedOn w:val="a"/>
    <w:next w:val="a"/>
    <w:link w:val="7Char1"/>
    <w:uiPriority w:val="9"/>
    <w:unhideWhenUsed/>
    <w:qFormat/>
    <w:pPr>
      <w:keepNext/>
      <w:keepLines/>
      <w:spacing w:before="240" w:after="64" w:line="320" w:lineRule="auto"/>
      <w:outlineLvl w:val="6"/>
    </w:pPr>
    <w:rPr>
      <w:b/>
      <w:bCs/>
      <w:szCs w:val="24"/>
    </w:rPr>
  </w:style>
  <w:style w:type="paragraph" w:styleId="8">
    <w:name w:val="heading 8"/>
    <w:basedOn w:val="a"/>
    <w:next w:val="a"/>
    <w:link w:val="8Char"/>
    <w:unhideWhenUsed/>
    <w:qFormat/>
    <w:pPr>
      <w:keepNext/>
      <w:keepLines/>
      <w:spacing w:before="240" w:after="64" w:line="320" w:lineRule="auto"/>
      <w:outlineLvl w:val="7"/>
    </w:pPr>
    <w:rPr>
      <w:rFonts w:asciiTheme="majorHAnsi" w:eastAsiaTheme="majorEastAsia" w:hAnsiTheme="majorHAnsi" w:cstheme="majorBidi"/>
      <w:szCs w:val="24"/>
    </w:rPr>
  </w:style>
  <w:style w:type="paragraph" w:styleId="9">
    <w:name w:val="heading 9"/>
    <w:basedOn w:val="a"/>
    <w:next w:val="a"/>
    <w:link w:val="9Char"/>
    <w:autoRedefine/>
    <w:unhideWhenUsed/>
    <w:qFormat/>
    <w:pPr>
      <w:keepNext/>
      <w:keepLines/>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pPr>
      <w:topLinePunct w:val="0"/>
      <w:autoSpaceDE/>
      <w:spacing w:line="240" w:lineRule="auto"/>
      <w:ind w:leftChars="1200" w:left="2520" w:firstLineChars="0" w:firstLine="0"/>
    </w:pPr>
    <w:rPr>
      <w:rFonts w:asciiTheme="minorHAnsi" w:eastAsiaTheme="minorEastAsia" w:hAnsiTheme="minorHAnsi" w:cstheme="minorBidi"/>
      <w:sz w:val="21"/>
    </w:rPr>
  </w:style>
  <w:style w:type="paragraph" w:styleId="a3">
    <w:name w:val="Document Map"/>
    <w:basedOn w:val="a"/>
    <w:link w:val="Char1"/>
    <w:uiPriority w:val="99"/>
    <w:semiHidden/>
    <w:unhideWhenUsed/>
    <w:qFormat/>
    <w:rPr>
      <w:rFonts w:ascii="宋体"/>
      <w:sz w:val="18"/>
      <w:szCs w:val="18"/>
    </w:rPr>
  </w:style>
  <w:style w:type="paragraph" w:styleId="a4">
    <w:name w:val="annotation text"/>
    <w:basedOn w:val="a"/>
    <w:link w:val="Char10"/>
    <w:unhideWhenUsed/>
    <w:qFormat/>
    <w:pPr>
      <w:jc w:val="left"/>
    </w:pPr>
  </w:style>
  <w:style w:type="paragraph" w:styleId="a5">
    <w:name w:val="Body Text"/>
    <w:basedOn w:val="a"/>
    <w:link w:val="Char"/>
    <w:uiPriority w:val="99"/>
    <w:semiHidden/>
    <w:unhideWhenUsed/>
    <w:qFormat/>
    <w:pPr>
      <w:spacing w:after="120"/>
    </w:pPr>
  </w:style>
  <w:style w:type="paragraph" w:styleId="a6">
    <w:name w:val="Body Text Indent"/>
    <w:basedOn w:val="a"/>
    <w:link w:val="Char11"/>
    <w:uiPriority w:val="99"/>
    <w:semiHidden/>
    <w:unhideWhenUsed/>
    <w:qFormat/>
    <w:pPr>
      <w:spacing w:after="120"/>
      <w:ind w:leftChars="200" w:left="420"/>
    </w:pPr>
  </w:style>
  <w:style w:type="paragraph" w:styleId="50">
    <w:name w:val="toc 5"/>
    <w:basedOn w:val="a"/>
    <w:next w:val="a"/>
    <w:uiPriority w:val="39"/>
    <w:unhideWhenUsed/>
    <w:qFormat/>
    <w:pPr>
      <w:topLinePunct w:val="0"/>
      <w:autoSpaceDE/>
      <w:spacing w:line="240" w:lineRule="auto"/>
      <w:ind w:leftChars="800" w:left="1680" w:firstLineChars="0" w:firstLine="0"/>
    </w:pPr>
    <w:rPr>
      <w:rFonts w:asciiTheme="minorHAnsi" w:eastAsiaTheme="minorEastAsia" w:hAnsiTheme="minorHAnsi" w:cstheme="minorBidi"/>
      <w:sz w:val="21"/>
    </w:rPr>
  </w:style>
  <w:style w:type="paragraph" w:styleId="30">
    <w:name w:val="toc 3"/>
    <w:basedOn w:val="a"/>
    <w:next w:val="a"/>
    <w:uiPriority w:val="39"/>
    <w:unhideWhenUsed/>
    <w:qFormat/>
    <w:pPr>
      <w:ind w:leftChars="400" w:left="840"/>
    </w:pPr>
  </w:style>
  <w:style w:type="paragraph" w:styleId="80">
    <w:name w:val="toc 8"/>
    <w:basedOn w:val="a"/>
    <w:next w:val="a"/>
    <w:uiPriority w:val="39"/>
    <w:unhideWhenUsed/>
    <w:qFormat/>
    <w:pPr>
      <w:topLinePunct w:val="0"/>
      <w:autoSpaceDE/>
      <w:spacing w:line="240" w:lineRule="auto"/>
      <w:ind w:leftChars="1400" w:left="2940" w:firstLineChars="0" w:firstLine="0"/>
    </w:pPr>
    <w:rPr>
      <w:rFonts w:asciiTheme="minorHAnsi" w:eastAsiaTheme="minorEastAsia" w:hAnsiTheme="minorHAnsi" w:cstheme="minorBidi"/>
      <w:sz w:val="21"/>
    </w:rPr>
  </w:style>
  <w:style w:type="paragraph" w:styleId="a7">
    <w:name w:val="Date"/>
    <w:basedOn w:val="a"/>
    <w:next w:val="a"/>
    <w:link w:val="Char12"/>
    <w:uiPriority w:val="99"/>
    <w:unhideWhenUsed/>
    <w:qFormat/>
    <w:pPr>
      <w:ind w:leftChars="2500" w:left="100"/>
    </w:pPr>
  </w:style>
  <w:style w:type="paragraph" w:styleId="a8">
    <w:name w:val="Balloon Text"/>
    <w:basedOn w:val="a"/>
    <w:link w:val="Char0"/>
    <w:uiPriority w:val="99"/>
    <w:unhideWhenUsed/>
    <w:qFormat/>
    <w:pPr>
      <w:spacing w:line="240" w:lineRule="auto"/>
    </w:pPr>
    <w:rPr>
      <w:sz w:val="18"/>
      <w:szCs w:val="18"/>
    </w:rPr>
  </w:style>
  <w:style w:type="paragraph" w:styleId="a9">
    <w:name w:val="footer"/>
    <w:basedOn w:val="a"/>
    <w:link w:val="Char13"/>
    <w:uiPriority w:val="99"/>
    <w:unhideWhenUsed/>
    <w:qFormat/>
    <w:pPr>
      <w:widowControl/>
      <w:tabs>
        <w:tab w:val="center" w:pos="4680"/>
        <w:tab w:val="right" w:pos="9360"/>
      </w:tabs>
      <w:topLinePunct w:val="0"/>
      <w:autoSpaceDE/>
      <w:spacing w:line="240" w:lineRule="auto"/>
      <w:ind w:firstLineChars="0" w:firstLine="0"/>
      <w:jc w:val="left"/>
    </w:pPr>
    <w:rPr>
      <w:rFonts w:asciiTheme="minorHAnsi" w:eastAsiaTheme="minorHAnsi" w:hAnsiTheme="minorHAnsi" w:cstheme="minorBidi"/>
      <w:kern w:val="0"/>
      <w:sz w:val="21"/>
      <w:szCs w:val="21"/>
    </w:rPr>
  </w:style>
  <w:style w:type="paragraph" w:styleId="aa">
    <w:name w:val="header"/>
    <w:basedOn w:val="a"/>
    <w:link w:val="Char14"/>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10">
    <w:name w:val="toc 1"/>
    <w:basedOn w:val="a"/>
    <w:next w:val="a"/>
    <w:uiPriority w:val="39"/>
    <w:unhideWhenUsed/>
    <w:qFormat/>
  </w:style>
  <w:style w:type="paragraph" w:styleId="40">
    <w:name w:val="toc 4"/>
    <w:basedOn w:val="a"/>
    <w:next w:val="a"/>
    <w:uiPriority w:val="39"/>
    <w:unhideWhenUsed/>
    <w:qFormat/>
    <w:pPr>
      <w:topLinePunct w:val="0"/>
      <w:autoSpaceDE/>
      <w:spacing w:line="240" w:lineRule="auto"/>
      <w:ind w:leftChars="600" w:left="1260" w:firstLineChars="0" w:firstLine="0"/>
    </w:pPr>
    <w:rPr>
      <w:rFonts w:asciiTheme="minorHAnsi" w:eastAsiaTheme="minorEastAsia" w:hAnsiTheme="minorHAnsi" w:cstheme="minorBidi"/>
      <w:sz w:val="21"/>
    </w:rPr>
  </w:style>
  <w:style w:type="paragraph" w:styleId="ab">
    <w:name w:val="List"/>
    <w:basedOn w:val="a"/>
    <w:uiPriority w:val="99"/>
    <w:semiHidden/>
    <w:unhideWhenUsed/>
    <w:qFormat/>
    <w:pPr>
      <w:ind w:left="200" w:hangingChars="200" w:hanging="200"/>
      <w:contextualSpacing/>
    </w:pPr>
  </w:style>
  <w:style w:type="paragraph" w:styleId="60">
    <w:name w:val="toc 6"/>
    <w:basedOn w:val="a"/>
    <w:next w:val="a"/>
    <w:uiPriority w:val="39"/>
    <w:unhideWhenUsed/>
    <w:qFormat/>
    <w:pPr>
      <w:topLinePunct w:val="0"/>
      <w:autoSpaceDE/>
      <w:spacing w:line="240" w:lineRule="auto"/>
      <w:ind w:leftChars="1000" w:left="2100" w:firstLineChars="0" w:firstLine="0"/>
    </w:pPr>
    <w:rPr>
      <w:rFonts w:asciiTheme="minorHAnsi" w:eastAsiaTheme="minorEastAsia" w:hAnsiTheme="minorHAnsi" w:cstheme="minorBidi"/>
      <w:sz w:val="21"/>
    </w:rPr>
  </w:style>
  <w:style w:type="paragraph" w:styleId="20">
    <w:name w:val="toc 2"/>
    <w:basedOn w:val="a"/>
    <w:next w:val="a"/>
    <w:uiPriority w:val="39"/>
    <w:unhideWhenUsed/>
    <w:qFormat/>
    <w:pPr>
      <w:ind w:leftChars="200" w:left="420"/>
    </w:pPr>
  </w:style>
  <w:style w:type="paragraph" w:styleId="90">
    <w:name w:val="toc 9"/>
    <w:basedOn w:val="a"/>
    <w:next w:val="a"/>
    <w:uiPriority w:val="39"/>
    <w:unhideWhenUsed/>
    <w:qFormat/>
    <w:pPr>
      <w:topLinePunct w:val="0"/>
      <w:autoSpaceDE/>
      <w:spacing w:line="240" w:lineRule="auto"/>
      <w:ind w:leftChars="1600" w:left="3360" w:firstLineChars="0" w:firstLine="0"/>
    </w:pPr>
    <w:rPr>
      <w:rFonts w:asciiTheme="minorHAnsi" w:eastAsiaTheme="minorEastAsia" w:hAnsiTheme="minorHAnsi" w:cstheme="minorBidi"/>
      <w:sz w:val="21"/>
    </w:rPr>
  </w:style>
  <w:style w:type="paragraph" w:styleId="ac">
    <w:name w:val="Normal (Web)"/>
    <w:basedOn w:val="a"/>
    <w:uiPriority w:val="99"/>
    <w:semiHidden/>
    <w:unhideWhenUsed/>
    <w:qFormat/>
    <w:pPr>
      <w:widowControl/>
      <w:topLinePunct w:val="0"/>
      <w:autoSpaceDE/>
      <w:spacing w:before="100" w:beforeAutospacing="1" w:after="100" w:afterAutospacing="1" w:line="240" w:lineRule="auto"/>
      <w:ind w:firstLineChars="0" w:firstLine="0"/>
      <w:jc w:val="left"/>
    </w:pPr>
    <w:rPr>
      <w:rFonts w:ascii="宋体" w:hAnsi="宋体" w:cs="宋体"/>
      <w:kern w:val="0"/>
      <w:szCs w:val="24"/>
    </w:rPr>
  </w:style>
  <w:style w:type="paragraph" w:styleId="ad">
    <w:name w:val="Title"/>
    <w:basedOn w:val="a"/>
    <w:next w:val="a"/>
    <w:link w:val="Char2"/>
    <w:uiPriority w:val="10"/>
    <w:qFormat/>
    <w:pPr>
      <w:topLinePunct w:val="0"/>
      <w:autoSpaceDE/>
      <w:spacing w:before="240" w:after="60" w:line="240" w:lineRule="auto"/>
      <w:ind w:firstLineChars="0" w:firstLine="0"/>
      <w:jc w:val="center"/>
      <w:outlineLvl w:val="0"/>
    </w:pPr>
    <w:rPr>
      <w:rFonts w:ascii="Cambria" w:eastAsiaTheme="minorEastAsia" w:hAnsi="Cambria"/>
      <w:b/>
      <w:bCs/>
      <w:kern w:val="0"/>
      <w:sz w:val="32"/>
      <w:szCs w:val="32"/>
    </w:rPr>
  </w:style>
  <w:style w:type="paragraph" w:styleId="ae">
    <w:name w:val="annotation subject"/>
    <w:basedOn w:val="a"/>
    <w:next w:val="a"/>
    <w:link w:val="Char15"/>
    <w:uiPriority w:val="99"/>
    <w:semiHidden/>
    <w:unhideWhenUsed/>
    <w:qFormat/>
    <w:rPr>
      <w:b/>
      <w:bCs/>
    </w:rPr>
  </w:style>
  <w:style w:type="paragraph" w:styleId="af">
    <w:name w:val="Body Text First Indent"/>
    <w:basedOn w:val="a"/>
    <w:link w:val="Char3"/>
    <w:uiPriority w:val="99"/>
    <w:semiHidden/>
    <w:unhideWhenUsed/>
    <w:qFormat/>
    <w:pPr>
      <w:spacing w:after="120"/>
      <w:ind w:firstLineChars="100" w:firstLine="420"/>
    </w:pPr>
    <w:rPr>
      <w:rFonts w:asciiTheme="minorHAnsi" w:eastAsiaTheme="minorEastAsia" w:hAnsiTheme="minorHAnsi" w:cs="Calibri"/>
      <w:kern w:val="0"/>
      <w:sz w:val="20"/>
      <w:szCs w:val="20"/>
    </w:rPr>
  </w:style>
  <w:style w:type="paragraph" w:styleId="21">
    <w:name w:val="Body Text First Indent 2"/>
    <w:basedOn w:val="a6"/>
    <w:link w:val="2Char"/>
    <w:uiPriority w:val="99"/>
    <w:semiHidden/>
    <w:unhideWhenUsed/>
    <w:qFormat/>
    <w:pPr>
      <w:ind w:firstLine="420"/>
    </w:pPr>
  </w:style>
  <w:style w:type="table" w:styleId="af0">
    <w:name w:val="Table Grid"/>
    <w:basedOn w:val="a1"/>
    <w:uiPriority w:val="99"/>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qFormat/>
    <w:rPr>
      <w:rFonts w:cs="Times New Roman"/>
    </w:rPr>
  </w:style>
  <w:style w:type="character" w:styleId="af2">
    <w:name w:val="FollowedHyperlink"/>
    <w:basedOn w:val="a0"/>
    <w:uiPriority w:val="99"/>
    <w:semiHidden/>
    <w:unhideWhenUsed/>
    <w:qFormat/>
    <w:rPr>
      <w:color w:val="800080"/>
      <w:u w:val="single"/>
    </w:rPr>
  </w:style>
  <w:style w:type="character" w:styleId="af3">
    <w:name w:val="Hyperlink"/>
    <w:basedOn w:val="a0"/>
    <w:uiPriority w:val="99"/>
    <w:unhideWhenUsed/>
    <w:qFormat/>
    <w:rPr>
      <w:color w:val="0000FF" w:themeColor="hyperlink"/>
      <w:u w:val="single"/>
    </w:rPr>
  </w:style>
  <w:style w:type="character" w:styleId="af4">
    <w:name w:val="annotation reference"/>
    <w:basedOn w:val="a0"/>
    <w:semiHidden/>
    <w:unhideWhenUsed/>
    <w:qFormat/>
    <w:rPr>
      <w:sz w:val="21"/>
      <w:szCs w:val="21"/>
    </w:rPr>
  </w:style>
  <w:style w:type="character" w:customStyle="1" w:styleId="1Char">
    <w:name w:val="标题 1 Char"/>
    <w:basedOn w:val="a0"/>
    <w:link w:val="1"/>
    <w:uiPriority w:val="99"/>
    <w:qFormat/>
    <w:rPr>
      <w:rFonts w:ascii="Times New Roman" w:eastAsiaTheme="majorEastAsia" w:hAnsi="Times New Roman"/>
      <w:b/>
      <w:bCs/>
      <w:kern w:val="44"/>
      <w:sz w:val="30"/>
      <w:szCs w:val="44"/>
    </w:rPr>
  </w:style>
  <w:style w:type="character" w:customStyle="1" w:styleId="2Char1">
    <w:name w:val="标题 2 Char1"/>
    <w:basedOn w:val="a0"/>
    <w:link w:val="2"/>
    <w:uiPriority w:val="9"/>
    <w:qFormat/>
    <w:rPr>
      <w:rFonts w:ascii="Times New Roman" w:eastAsia="宋体" w:hAnsi="Times New Roman" w:cstheme="majorBidi"/>
      <w:b/>
      <w:bCs/>
      <w:sz w:val="28"/>
      <w:szCs w:val="32"/>
    </w:rPr>
  </w:style>
  <w:style w:type="character" w:customStyle="1" w:styleId="3Char">
    <w:name w:val="标题 3 Char"/>
    <w:basedOn w:val="a0"/>
    <w:link w:val="3"/>
    <w:uiPriority w:val="9"/>
    <w:qFormat/>
    <w:rPr>
      <w:rFonts w:ascii="Times New Roman" w:eastAsia="宋体" w:hAnsi="Times New Roman" w:cs="Times New Roman"/>
      <w:b/>
      <w:bCs/>
      <w:sz w:val="24"/>
      <w:szCs w:val="32"/>
    </w:rPr>
  </w:style>
  <w:style w:type="character" w:customStyle="1" w:styleId="4Char">
    <w:name w:val="标题 4 Char"/>
    <w:basedOn w:val="a0"/>
    <w:link w:val="4"/>
    <w:uiPriority w:val="99"/>
    <w:qFormat/>
    <w:rPr>
      <w:rFonts w:ascii="Times New Roman" w:eastAsia="宋体" w:hAnsi="Times New Roman" w:cstheme="majorBidi"/>
      <w:b/>
      <w:bCs/>
      <w:kern w:val="2"/>
      <w:sz w:val="24"/>
      <w:szCs w:val="28"/>
    </w:rPr>
  </w:style>
  <w:style w:type="character" w:customStyle="1" w:styleId="5Char">
    <w:name w:val="标题 5 Char"/>
    <w:basedOn w:val="a0"/>
    <w:link w:val="5"/>
    <w:uiPriority w:val="99"/>
    <w:qFormat/>
    <w:rPr>
      <w:rFonts w:ascii="Times New Roman" w:eastAsia="宋体" w:hAnsi="Times New Roman" w:cs="Times New Roman"/>
      <w:b/>
      <w:bCs/>
      <w:kern w:val="2"/>
      <w:sz w:val="24"/>
      <w:szCs w:val="28"/>
    </w:rPr>
  </w:style>
  <w:style w:type="character" w:customStyle="1" w:styleId="6Char1">
    <w:name w:val="标题 6 Char1"/>
    <w:basedOn w:val="a0"/>
    <w:link w:val="6"/>
    <w:qFormat/>
    <w:rPr>
      <w:rFonts w:asciiTheme="majorHAnsi" w:eastAsiaTheme="majorEastAsia" w:hAnsiTheme="majorHAnsi" w:cstheme="majorBidi"/>
      <w:b/>
      <w:bCs/>
      <w:sz w:val="24"/>
      <w:szCs w:val="24"/>
    </w:rPr>
  </w:style>
  <w:style w:type="character" w:customStyle="1" w:styleId="7Char1">
    <w:name w:val="标题 7 Char1"/>
    <w:basedOn w:val="a0"/>
    <w:link w:val="7"/>
    <w:uiPriority w:val="9"/>
    <w:qFormat/>
    <w:rPr>
      <w:b/>
      <w:bCs/>
      <w:sz w:val="24"/>
      <w:szCs w:val="24"/>
    </w:rPr>
  </w:style>
  <w:style w:type="character" w:customStyle="1" w:styleId="8Char">
    <w:name w:val="标题 8 Char"/>
    <w:basedOn w:val="a0"/>
    <w:link w:val="8"/>
    <w:qFormat/>
    <w:rPr>
      <w:rFonts w:asciiTheme="majorHAnsi" w:eastAsiaTheme="majorEastAsia" w:hAnsiTheme="majorHAnsi" w:cstheme="majorBidi"/>
      <w:sz w:val="24"/>
      <w:szCs w:val="24"/>
    </w:rPr>
  </w:style>
  <w:style w:type="character" w:customStyle="1" w:styleId="9Char">
    <w:name w:val="标题 9 Char"/>
    <w:basedOn w:val="a0"/>
    <w:link w:val="9"/>
    <w:qFormat/>
    <w:rPr>
      <w:rFonts w:asciiTheme="majorHAnsi" w:eastAsiaTheme="majorEastAsia" w:hAnsiTheme="majorHAnsi" w:cstheme="majorBidi"/>
    </w:rPr>
  </w:style>
  <w:style w:type="character" w:customStyle="1" w:styleId="Char1">
    <w:name w:val="文档结构图 Char1"/>
    <w:basedOn w:val="a0"/>
    <w:link w:val="a3"/>
    <w:semiHidden/>
    <w:qFormat/>
    <w:rPr>
      <w:rFonts w:ascii="宋体" w:eastAsia="宋体"/>
      <w:sz w:val="18"/>
      <w:szCs w:val="18"/>
    </w:rPr>
  </w:style>
  <w:style w:type="character" w:customStyle="1" w:styleId="Char10">
    <w:name w:val="批注文字 Char1"/>
    <w:basedOn w:val="a0"/>
    <w:link w:val="a4"/>
    <w:qFormat/>
    <w:rPr>
      <w:rFonts w:ascii="Times New Roman" w:eastAsia="宋体" w:hAnsi="Times New Roman" w:cs="Times New Roman"/>
      <w:kern w:val="2"/>
      <w:sz w:val="24"/>
      <w:szCs w:val="22"/>
    </w:rPr>
  </w:style>
  <w:style w:type="character" w:customStyle="1" w:styleId="Char">
    <w:name w:val="正文文本 Char"/>
    <w:basedOn w:val="a0"/>
    <w:link w:val="a5"/>
    <w:uiPriority w:val="99"/>
    <w:semiHidden/>
    <w:qFormat/>
    <w:rPr>
      <w:rFonts w:ascii="Times New Roman" w:eastAsia="宋体" w:hAnsi="Times New Roman" w:cs="Times New Roman"/>
      <w:kern w:val="2"/>
      <w:sz w:val="24"/>
      <w:szCs w:val="22"/>
    </w:rPr>
  </w:style>
  <w:style w:type="character" w:customStyle="1" w:styleId="Char11">
    <w:name w:val="正文文本缩进 Char1"/>
    <w:basedOn w:val="a0"/>
    <w:link w:val="a6"/>
    <w:uiPriority w:val="99"/>
    <w:semiHidden/>
    <w:qFormat/>
    <w:rPr>
      <w:rFonts w:ascii="Times New Roman" w:eastAsia="宋体" w:hAnsi="Times New Roman" w:cs="Times New Roman"/>
      <w:kern w:val="2"/>
      <w:sz w:val="24"/>
      <w:szCs w:val="22"/>
    </w:rPr>
  </w:style>
  <w:style w:type="character" w:customStyle="1" w:styleId="Char12">
    <w:name w:val="日期 Char1"/>
    <w:basedOn w:val="a0"/>
    <w:link w:val="a7"/>
    <w:semiHidden/>
    <w:qFormat/>
  </w:style>
  <w:style w:type="character" w:customStyle="1" w:styleId="Char0">
    <w:name w:val="批注框文本 Char"/>
    <w:basedOn w:val="a0"/>
    <w:link w:val="a8"/>
    <w:uiPriority w:val="99"/>
    <w:qFormat/>
    <w:rPr>
      <w:rFonts w:ascii="Times New Roman" w:eastAsia="宋体" w:hAnsi="Times New Roman" w:cs="Times New Roman"/>
      <w:kern w:val="2"/>
      <w:sz w:val="18"/>
      <w:szCs w:val="18"/>
    </w:rPr>
  </w:style>
  <w:style w:type="character" w:customStyle="1" w:styleId="Char13">
    <w:name w:val="页脚 Char1"/>
    <w:basedOn w:val="a0"/>
    <w:link w:val="a9"/>
    <w:uiPriority w:val="99"/>
    <w:qFormat/>
    <w:rPr>
      <w:rFonts w:eastAsiaTheme="minorHAnsi"/>
      <w:kern w:val="0"/>
    </w:rPr>
  </w:style>
  <w:style w:type="character" w:customStyle="1" w:styleId="Char14">
    <w:name w:val="页眉 Char1"/>
    <w:basedOn w:val="a0"/>
    <w:link w:val="aa"/>
    <w:uiPriority w:val="99"/>
    <w:qFormat/>
    <w:rPr>
      <w:rFonts w:ascii="Times New Roman" w:eastAsia="宋体" w:hAnsi="Times New Roman" w:cs="Times New Roman"/>
      <w:sz w:val="18"/>
      <w:szCs w:val="18"/>
    </w:rPr>
  </w:style>
  <w:style w:type="character" w:customStyle="1" w:styleId="Char2">
    <w:name w:val="标题 Char"/>
    <w:link w:val="ad"/>
    <w:uiPriority w:val="10"/>
    <w:qFormat/>
    <w:rPr>
      <w:rFonts w:ascii="Cambria" w:hAnsi="Cambria" w:cs="Times New Roman"/>
      <w:b/>
      <w:bCs/>
      <w:sz w:val="32"/>
      <w:szCs w:val="32"/>
    </w:rPr>
  </w:style>
  <w:style w:type="character" w:customStyle="1" w:styleId="Char15">
    <w:name w:val="批注主题 Char1"/>
    <w:basedOn w:val="a0"/>
    <w:link w:val="ae"/>
    <w:uiPriority w:val="99"/>
    <w:semiHidden/>
    <w:qFormat/>
    <w:rPr>
      <w:rFonts w:ascii="Times New Roman" w:eastAsia="宋体" w:hAnsi="Times New Roman" w:cs="Times New Roman"/>
      <w:b/>
      <w:bCs/>
      <w:kern w:val="2"/>
      <w:sz w:val="24"/>
      <w:szCs w:val="22"/>
    </w:rPr>
  </w:style>
  <w:style w:type="character" w:customStyle="1" w:styleId="Char3">
    <w:name w:val="正文首行缩进 Char"/>
    <w:link w:val="af"/>
    <w:autoRedefine/>
    <w:uiPriority w:val="99"/>
    <w:semiHidden/>
    <w:qFormat/>
    <w:rPr>
      <w:rFonts w:cs="Calibri"/>
      <w:szCs w:val="21"/>
    </w:rPr>
  </w:style>
  <w:style w:type="paragraph" w:customStyle="1" w:styleId="CharChar2CharChar">
    <w:name w:val="Char Char2 Char Char"/>
    <w:basedOn w:val="a"/>
    <w:autoRedefine/>
    <w:semiHidden/>
    <w:qFormat/>
    <w:pPr>
      <w:spacing w:after="160" w:line="240" w:lineRule="exact"/>
      <w:jc w:val="left"/>
    </w:pPr>
    <w:rPr>
      <w:rFonts w:ascii="Verdana" w:hAnsi="Verdana"/>
      <w:kern w:val="0"/>
      <w:sz w:val="20"/>
      <w:szCs w:val="20"/>
      <w:lang w:eastAsia="en-US"/>
    </w:rPr>
  </w:style>
  <w:style w:type="character" w:customStyle="1" w:styleId="HTMLChar1">
    <w:name w:val="HTML 预设格式 Char1"/>
    <w:basedOn w:val="a0"/>
    <w:autoRedefine/>
    <w:uiPriority w:val="99"/>
    <w:semiHidden/>
    <w:qFormat/>
    <w:rPr>
      <w:rFonts w:ascii="Courier New" w:eastAsia="宋体" w:hAnsi="Courier New" w:cs="Courier New"/>
      <w:sz w:val="20"/>
      <w:szCs w:val="20"/>
    </w:rPr>
  </w:style>
  <w:style w:type="paragraph" w:customStyle="1" w:styleId="TIE-">
    <w:name w:val="TIE-表格内容"/>
    <w:basedOn w:val="a"/>
    <w:autoRedefine/>
    <w:qFormat/>
    <w:pPr>
      <w:spacing w:line="360" w:lineRule="exact"/>
      <w:ind w:firstLineChars="0" w:firstLine="0"/>
      <w:jc w:val="center"/>
      <w:textAlignment w:val="center"/>
    </w:pPr>
    <w:rPr>
      <w:sz w:val="21"/>
    </w:rPr>
  </w:style>
  <w:style w:type="table" w:customStyle="1" w:styleId="wenya">
    <w:name w:val="wenya"/>
    <w:basedOn w:val="a1"/>
    <w:autoRedefine/>
    <w:qFormat/>
    <w:rPr>
      <w:rFonts w:ascii="Times New Roman" w:eastAsia="宋体" w:hAnsi="Times New Roman" w:cs="Times New Roman"/>
    </w:rPr>
    <w:tblPr>
      <w:tblBorders>
        <w:top w:val="thinThickSmallGap" w:sz="12" w:space="0" w:color="auto"/>
        <w:bottom w:val="thinThickSmallGap" w:sz="12" w:space="0" w:color="auto"/>
        <w:insideH w:val="single" w:sz="4" w:space="0" w:color="auto"/>
        <w:insideV w:val="single" w:sz="4" w:space="0" w:color="auto"/>
      </w:tblBorders>
      <w:tblCellMar>
        <w:left w:w="28" w:type="dxa"/>
        <w:right w:w="28" w:type="dxa"/>
      </w:tblCellMar>
    </w:tblPr>
    <w:tcPr>
      <w:shd w:val="clear" w:color="auto" w:fill="auto"/>
      <w:vAlign w:val="center"/>
    </w:tcPr>
  </w:style>
  <w:style w:type="table" w:customStyle="1" w:styleId="wenya1">
    <w:name w:val="wenya1"/>
    <w:basedOn w:val="a1"/>
    <w:autoRedefine/>
    <w:qFormat/>
    <w:rPr>
      <w:rFonts w:ascii="Times New Roman" w:eastAsia="宋体" w:hAnsi="Times New Roman" w:cs="Times New Roman"/>
    </w:rPr>
    <w:tblPr>
      <w:tblBorders>
        <w:top w:val="thinThickSmallGap" w:sz="12" w:space="0" w:color="auto"/>
        <w:bottom w:val="thinThickSmallGap" w:sz="12" w:space="0" w:color="auto"/>
        <w:insideH w:val="single" w:sz="4" w:space="0" w:color="auto"/>
        <w:insideV w:val="single" w:sz="4" w:space="0" w:color="auto"/>
      </w:tblBorders>
      <w:tblCellMar>
        <w:left w:w="28" w:type="dxa"/>
        <w:right w:w="28" w:type="dxa"/>
      </w:tblCellMar>
    </w:tblPr>
    <w:tcPr>
      <w:shd w:val="clear" w:color="auto" w:fill="auto"/>
      <w:vAlign w:val="center"/>
    </w:tcPr>
  </w:style>
  <w:style w:type="table" w:customStyle="1" w:styleId="22">
    <w:name w:val="表格类型2"/>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格类型3"/>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类型4"/>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样式3"/>
    <w:basedOn w:val="a1"/>
    <w:autoRedefine/>
    <w:uiPriority w:val="99"/>
    <w:qFormat/>
    <w:rPr>
      <w:rFonts w:ascii="Times New Roman" w:eastAsia="宋体" w:hAnsi="Times New Roman" w:cs="Times New Roman"/>
    </w:rPr>
    <w:tblPr>
      <w:tblBorders>
        <w:top w:val="single" w:sz="12" w:space="0" w:color="000000"/>
        <w:bottom w:val="single" w:sz="12" w:space="0" w:color="000000"/>
        <w:insideH w:val="single" w:sz="4" w:space="0" w:color="000000"/>
        <w:insideV w:val="single" w:sz="4" w:space="0" w:color="000000"/>
      </w:tblBorders>
    </w:tblPr>
  </w:style>
  <w:style w:type="character" w:styleId="af5">
    <w:name w:val="Placeholder Text"/>
    <w:autoRedefine/>
    <w:uiPriority w:val="99"/>
    <w:semiHidden/>
    <w:qFormat/>
    <w:rPr>
      <w:color w:val="808080"/>
    </w:rPr>
  </w:style>
  <w:style w:type="character" w:customStyle="1" w:styleId="2Char10">
    <w:name w:val="正文文本 2 Char1"/>
    <w:basedOn w:val="a0"/>
    <w:autoRedefine/>
    <w:uiPriority w:val="99"/>
    <w:semiHidden/>
    <w:qFormat/>
    <w:rPr>
      <w:rFonts w:ascii="Times New Roman" w:eastAsia="宋体" w:hAnsi="Times New Roman" w:cs="Times New Roman"/>
      <w:sz w:val="24"/>
    </w:rPr>
  </w:style>
  <w:style w:type="character" w:customStyle="1" w:styleId="3Char1">
    <w:name w:val="正文文本缩进 3 Char1"/>
    <w:basedOn w:val="a0"/>
    <w:autoRedefine/>
    <w:uiPriority w:val="99"/>
    <w:semiHidden/>
    <w:qFormat/>
    <w:rPr>
      <w:rFonts w:ascii="Times New Roman" w:eastAsia="宋体" w:hAnsi="Times New Roman" w:cs="Times New Roman"/>
      <w:sz w:val="16"/>
      <w:szCs w:val="16"/>
    </w:rPr>
  </w:style>
  <w:style w:type="character" w:customStyle="1" w:styleId="Char4">
    <w:name w:val="正文文本缩进 Char"/>
    <w:basedOn w:val="a0"/>
    <w:autoRedefine/>
    <w:uiPriority w:val="99"/>
    <w:semiHidden/>
    <w:qFormat/>
    <w:rPr>
      <w:rFonts w:ascii="Times New Roman" w:eastAsia="宋体" w:hAnsi="Times New Roman" w:cs="Times New Roman"/>
      <w:sz w:val="24"/>
    </w:rPr>
  </w:style>
  <w:style w:type="character" w:customStyle="1" w:styleId="Char16">
    <w:name w:val="正文文本 Char1"/>
    <w:autoRedefine/>
    <w:semiHidden/>
    <w:qFormat/>
    <w:rPr>
      <w:kern w:val="2"/>
      <w:sz w:val="24"/>
      <w:szCs w:val="22"/>
    </w:rPr>
  </w:style>
  <w:style w:type="table" w:customStyle="1" w:styleId="23">
    <w:name w:val="网格型2"/>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autoRedefine/>
    <w:uiPriority w:val="9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网格型6"/>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网格型8"/>
    <w:basedOn w:val="a1"/>
    <w:autoRedefine/>
    <w:uiPriority w:val="5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autoRedefine/>
    <w:uiPriority w:val="2"/>
    <w:semiHidden/>
    <w:qFormat/>
    <w:pPr>
      <w:widowControl w:val="0"/>
      <w:autoSpaceDE w:val="0"/>
      <w:autoSpaceDN w:val="0"/>
    </w:pPr>
    <w:rPr>
      <w:rFonts w:eastAsia="Times New Roman"/>
      <w:sz w:val="22"/>
      <w:szCs w:val="22"/>
      <w:lang w:eastAsia="en-US"/>
    </w:rPr>
    <w:tblPr>
      <w:tblCellMar>
        <w:top w:w="0" w:type="dxa"/>
        <w:left w:w="0" w:type="dxa"/>
        <w:bottom w:w="0" w:type="dxa"/>
        <w:right w:w="0" w:type="dxa"/>
      </w:tblCellMar>
    </w:tblPr>
  </w:style>
  <w:style w:type="table" w:customStyle="1" w:styleId="91">
    <w:name w:val="网格型9"/>
    <w:basedOn w:val="a1"/>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xpp">
    <w:name w:val="xpp"/>
    <w:basedOn w:val="a1"/>
    <w:autoRedefine/>
    <w:qFormat/>
    <w:rPr>
      <w:rFonts w:ascii="Times New Roman" w:eastAsia="宋体" w:hAnsi="Times New Roman" w:cs="Times New Roman"/>
    </w:rPr>
    <w:tblPr>
      <w:tblBorders>
        <w:top w:val="single" w:sz="12" w:space="0" w:color="auto"/>
        <w:bottom w:val="single" w:sz="12" w:space="0" w:color="auto"/>
        <w:insideH w:val="single" w:sz="4" w:space="0" w:color="auto"/>
        <w:insideV w:val="single" w:sz="4" w:space="0" w:color="auto"/>
      </w:tblBorders>
    </w:tblPr>
  </w:style>
  <w:style w:type="table" w:customStyle="1" w:styleId="12">
    <w:name w:val="灰度表格1"/>
    <w:basedOn w:val="a1"/>
    <w:autoRedefine/>
    <w:qFormat/>
    <w:rPr>
      <w:rFonts w:ascii="Calibri" w:eastAsia="宋体" w:hAnsi="Calibri" w:cs="Times New Roman"/>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character" w:customStyle="1" w:styleId="Char5">
    <w:name w:val="注释标题 Char"/>
    <w:basedOn w:val="a0"/>
    <w:autoRedefine/>
    <w:uiPriority w:val="99"/>
    <w:semiHidden/>
    <w:qFormat/>
    <w:rPr>
      <w:rFonts w:ascii="Times New Roman" w:eastAsia="宋体" w:hAnsi="Times New Roman" w:cs="Times New Roman"/>
      <w:kern w:val="2"/>
      <w:sz w:val="24"/>
      <w:szCs w:val="22"/>
    </w:rPr>
  </w:style>
  <w:style w:type="table" w:customStyle="1" w:styleId="24">
    <w:name w:val="灰度表格2"/>
    <w:basedOn w:val="a1"/>
    <w:autoRedefine/>
    <w:qFormat/>
    <w:rPr>
      <w:rFonts w:ascii="Calibri" w:eastAsia="宋体" w:hAnsi="Calibri" w:cs="Times New Roman"/>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character" w:customStyle="1" w:styleId="25">
    <w:name w:val="正文文本首行缩进 2 字符"/>
    <w:basedOn w:val="a0"/>
    <w:autoRedefine/>
    <w:uiPriority w:val="99"/>
    <w:semiHidden/>
    <w:qFormat/>
    <w:rPr>
      <w:rFonts w:ascii="Times New Roman" w:eastAsia="宋体" w:hAnsi="Times New Roman" w:cs="Times New Roman"/>
      <w:kern w:val="2"/>
      <w:sz w:val="24"/>
      <w:szCs w:val="22"/>
    </w:rPr>
  </w:style>
  <w:style w:type="character" w:customStyle="1" w:styleId="Char6">
    <w:name w:val="页眉 Char"/>
    <w:autoRedefine/>
    <w:uiPriority w:val="99"/>
    <w:semiHidden/>
    <w:qFormat/>
    <w:rPr>
      <w:rFonts w:cs="Calibri"/>
      <w:sz w:val="18"/>
      <w:szCs w:val="18"/>
    </w:rPr>
  </w:style>
  <w:style w:type="character" w:customStyle="1" w:styleId="Heading4Char">
    <w:name w:val="Heading 4 Char"/>
    <w:autoRedefine/>
    <w:uiPriority w:val="9"/>
    <w:semiHidden/>
    <w:qFormat/>
    <w:rPr>
      <w:rFonts w:ascii="Cambria" w:eastAsia="宋体" w:hAnsi="Cambria" w:cs="Times New Roman"/>
      <w:b/>
      <w:bCs/>
      <w:sz w:val="28"/>
      <w:szCs w:val="28"/>
    </w:rPr>
  </w:style>
  <w:style w:type="character" w:customStyle="1" w:styleId="BodyTextChar">
    <w:name w:val="Body Text Char"/>
    <w:autoRedefine/>
    <w:uiPriority w:val="99"/>
    <w:semiHidden/>
    <w:qFormat/>
    <w:rPr>
      <w:rFonts w:cs="Calibri"/>
      <w:szCs w:val="21"/>
    </w:rPr>
  </w:style>
  <w:style w:type="character" w:customStyle="1" w:styleId="BalloonTextChar">
    <w:name w:val="Balloon Text Char"/>
    <w:autoRedefine/>
    <w:uiPriority w:val="99"/>
    <w:semiHidden/>
    <w:qFormat/>
    <w:rPr>
      <w:rFonts w:cs="Calibri"/>
      <w:sz w:val="16"/>
      <w:szCs w:val="0"/>
    </w:rPr>
  </w:style>
  <w:style w:type="character" w:customStyle="1" w:styleId="6Char">
    <w:name w:val="标题 6 Char"/>
    <w:autoRedefine/>
    <w:uiPriority w:val="9"/>
    <w:semiHidden/>
    <w:qFormat/>
    <w:rPr>
      <w:rFonts w:ascii="Cambria" w:eastAsia="宋体" w:hAnsi="Cambria" w:cs="Times New Roman"/>
      <w:b/>
      <w:bCs/>
      <w:sz w:val="24"/>
      <w:szCs w:val="24"/>
    </w:rPr>
  </w:style>
  <w:style w:type="character" w:customStyle="1" w:styleId="CommentTextChar">
    <w:name w:val="Comment Text Char"/>
    <w:autoRedefine/>
    <w:uiPriority w:val="99"/>
    <w:semiHidden/>
    <w:qFormat/>
    <w:rPr>
      <w:rFonts w:cs="Calibri"/>
      <w:szCs w:val="21"/>
    </w:rPr>
  </w:style>
  <w:style w:type="character" w:customStyle="1" w:styleId="Char7">
    <w:name w:val="页脚 Char"/>
    <w:autoRedefine/>
    <w:uiPriority w:val="99"/>
    <w:semiHidden/>
    <w:qFormat/>
    <w:rPr>
      <w:rFonts w:cs="Calibri"/>
      <w:sz w:val="18"/>
      <w:szCs w:val="18"/>
    </w:rPr>
  </w:style>
  <w:style w:type="character" w:customStyle="1" w:styleId="Char8">
    <w:name w:val="文档结构图 Char"/>
    <w:autoRedefine/>
    <w:uiPriority w:val="99"/>
    <w:semiHidden/>
    <w:qFormat/>
    <w:rPr>
      <w:rFonts w:ascii="Times New Roman" w:hAnsi="Times New Roman" w:cs="Calibri"/>
      <w:sz w:val="16"/>
      <w:szCs w:val="0"/>
    </w:rPr>
  </w:style>
  <w:style w:type="paragraph" w:styleId="af6">
    <w:name w:val="List Paragraph"/>
    <w:basedOn w:val="a"/>
    <w:autoRedefine/>
    <w:uiPriority w:val="34"/>
    <w:qFormat/>
    <w:pPr>
      <w:topLinePunct w:val="0"/>
      <w:autoSpaceDE/>
      <w:ind w:firstLine="420"/>
    </w:pPr>
    <w:rPr>
      <w:szCs w:val="24"/>
    </w:rPr>
  </w:style>
  <w:style w:type="character" w:customStyle="1" w:styleId="7Char">
    <w:name w:val="标题 7 Char"/>
    <w:autoRedefine/>
    <w:uiPriority w:val="9"/>
    <w:semiHidden/>
    <w:qFormat/>
    <w:rPr>
      <w:rFonts w:cs="Calibri"/>
      <w:b/>
      <w:bCs/>
      <w:sz w:val="24"/>
      <w:szCs w:val="24"/>
    </w:rPr>
  </w:style>
  <w:style w:type="character" w:customStyle="1" w:styleId="BodyTextFirstIndent2Char">
    <w:name w:val="Body Text First Indent 2 Char"/>
    <w:basedOn w:val="Char4"/>
    <w:autoRedefine/>
    <w:uiPriority w:val="99"/>
    <w:semiHidden/>
    <w:qFormat/>
    <w:rPr>
      <w:rFonts w:ascii="Times New Roman" w:eastAsia="宋体" w:hAnsi="Times New Roman" w:cs="Calibri"/>
      <w:sz w:val="24"/>
      <w:szCs w:val="21"/>
    </w:rPr>
  </w:style>
  <w:style w:type="character" w:customStyle="1" w:styleId="Char9">
    <w:name w:val="批注文字 Char"/>
    <w:autoRedefine/>
    <w:semiHidden/>
    <w:qFormat/>
    <w:locked/>
    <w:rPr>
      <w:rFonts w:ascii="Calibri" w:eastAsia="宋体" w:hAnsi="Calibri" w:cs="Calibri"/>
      <w:kern w:val="2"/>
      <w:sz w:val="24"/>
      <w:szCs w:val="24"/>
      <w:lang w:val="en-US" w:eastAsia="zh-CN"/>
    </w:rPr>
  </w:style>
  <w:style w:type="character" w:customStyle="1" w:styleId="Chara">
    <w:name w:val="批注主题 Char"/>
    <w:autoRedefine/>
    <w:uiPriority w:val="99"/>
    <w:semiHidden/>
    <w:qFormat/>
    <w:rPr>
      <w:rFonts w:cs="Calibri"/>
      <w:b/>
      <w:bCs/>
      <w:szCs w:val="21"/>
    </w:rPr>
  </w:style>
  <w:style w:type="character" w:customStyle="1" w:styleId="2Char0">
    <w:name w:val="标题 2 Char"/>
    <w:autoRedefine/>
    <w:uiPriority w:val="9"/>
    <w:semiHidden/>
    <w:qFormat/>
    <w:rPr>
      <w:rFonts w:ascii="Cambria" w:eastAsia="宋体" w:hAnsi="Cambria" w:cs="Times New Roman"/>
      <w:b/>
      <w:bCs/>
      <w:sz w:val="32"/>
      <w:szCs w:val="32"/>
    </w:rPr>
  </w:style>
  <w:style w:type="character" w:customStyle="1" w:styleId="Charb">
    <w:name w:val="日期 Char"/>
    <w:autoRedefine/>
    <w:uiPriority w:val="99"/>
    <w:semiHidden/>
    <w:qFormat/>
    <w:rPr>
      <w:rFonts w:cs="Calibri"/>
      <w:szCs w:val="21"/>
    </w:rPr>
  </w:style>
  <w:style w:type="paragraph" w:customStyle="1" w:styleId="CharCharChar">
    <w:name w:val="二级标题 Char Char Char"/>
    <w:basedOn w:val="a"/>
    <w:next w:val="a"/>
    <w:autoRedefine/>
    <w:uiPriority w:val="99"/>
    <w:semiHidden/>
    <w:qFormat/>
    <w:pPr>
      <w:topLinePunct w:val="0"/>
      <w:autoSpaceDE/>
      <w:spacing w:line="529" w:lineRule="exact"/>
    </w:pPr>
    <w:rPr>
      <w:rFonts w:ascii="宋体" w:hAnsi="宋体" w:cs="宋体"/>
      <w:szCs w:val="24"/>
    </w:rPr>
  </w:style>
  <w:style w:type="character" w:customStyle="1" w:styleId="af7">
    <w:name w:val="正文文本 字符"/>
    <w:basedOn w:val="a0"/>
    <w:autoRedefine/>
    <w:uiPriority w:val="1"/>
    <w:semiHidden/>
    <w:qFormat/>
    <w:rPr>
      <w:rFonts w:ascii="Times New Roman" w:eastAsia="宋体" w:hAnsi="Times New Roman" w:cs="Times New Roman"/>
      <w:kern w:val="2"/>
      <w:sz w:val="24"/>
      <w:szCs w:val="22"/>
    </w:rPr>
  </w:style>
  <w:style w:type="character" w:customStyle="1" w:styleId="26">
    <w:name w:val="正文文本缩进 2 字符"/>
    <w:basedOn w:val="a0"/>
    <w:autoRedefine/>
    <w:uiPriority w:val="99"/>
    <w:semiHidden/>
    <w:qFormat/>
    <w:rPr>
      <w:rFonts w:ascii="Times New Roman" w:eastAsia="宋体" w:hAnsi="Times New Roman" w:cs="Times New Roman"/>
      <w:kern w:val="2"/>
      <w:sz w:val="24"/>
      <w:szCs w:val="22"/>
    </w:rPr>
  </w:style>
  <w:style w:type="character" w:customStyle="1" w:styleId="af8">
    <w:name w:val="纯文本 字符"/>
    <w:basedOn w:val="a0"/>
    <w:autoRedefine/>
    <w:uiPriority w:val="99"/>
    <w:semiHidden/>
    <w:qFormat/>
    <w:rPr>
      <w:rFonts w:asciiTheme="minorEastAsia" w:hAnsi="Courier New" w:cs="Courier New"/>
      <w:kern w:val="2"/>
      <w:sz w:val="24"/>
      <w:szCs w:val="22"/>
    </w:rPr>
  </w:style>
  <w:style w:type="character" w:customStyle="1" w:styleId="af9">
    <w:name w:val="正文文本首行缩进 字符"/>
    <w:basedOn w:val="af7"/>
    <w:autoRedefine/>
    <w:uiPriority w:val="99"/>
    <w:semiHidden/>
    <w:qFormat/>
    <w:rPr>
      <w:rFonts w:ascii="Times New Roman" w:eastAsia="宋体" w:hAnsi="Times New Roman" w:cs="Times New Roman"/>
      <w:kern w:val="2"/>
      <w:sz w:val="24"/>
      <w:szCs w:val="22"/>
    </w:rPr>
  </w:style>
  <w:style w:type="table" w:customStyle="1" w:styleId="34">
    <w:name w:val="灰度表格3"/>
    <w:basedOn w:val="a1"/>
    <w:autoRedefine/>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20">
    <w:name w:val="页脚 Char2"/>
    <w:autoRedefine/>
    <w:uiPriority w:val="99"/>
    <w:semiHidden/>
    <w:qFormat/>
    <w:rPr>
      <w:rFonts w:ascii="Times New Roman" w:eastAsia="宋体" w:hAnsi="Times New Roman" w:cs="Times New Roman"/>
      <w:sz w:val="18"/>
      <w:szCs w:val="18"/>
    </w:rPr>
  </w:style>
  <w:style w:type="character" w:customStyle="1" w:styleId="Char50">
    <w:name w:val="纯文本 Char5"/>
    <w:autoRedefine/>
    <w:semiHidden/>
    <w:qFormat/>
    <w:rPr>
      <w:rFonts w:ascii="宋体" w:hAnsi="Courier New" w:cs="Courier New"/>
      <w:kern w:val="2"/>
      <w:sz w:val="21"/>
      <w:szCs w:val="21"/>
    </w:rPr>
  </w:style>
  <w:style w:type="table" w:customStyle="1" w:styleId="100">
    <w:name w:val="网格型10"/>
    <w:basedOn w:val="a1"/>
    <w:autoRedefine/>
    <w:uiPriority w:val="99"/>
    <w:unhideWhenUsed/>
    <w:qFormat/>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纯文本 字符1"/>
    <w:basedOn w:val="a0"/>
    <w:autoRedefine/>
    <w:semiHidden/>
    <w:qFormat/>
    <w:rPr>
      <w:rFonts w:asciiTheme="minorEastAsia" w:hAnsi="Courier New" w:cs="Courier New"/>
      <w:kern w:val="2"/>
      <w:sz w:val="24"/>
      <w:szCs w:val="22"/>
    </w:rPr>
  </w:style>
  <w:style w:type="character" w:customStyle="1" w:styleId="14">
    <w:name w:val="未处理的提及1"/>
    <w:basedOn w:val="a0"/>
    <w:autoRedefine/>
    <w:uiPriority w:val="99"/>
    <w:semiHidden/>
    <w:unhideWhenUsed/>
    <w:qFormat/>
    <w:rPr>
      <w:color w:val="605E5C"/>
      <w:shd w:val="clear" w:color="auto" w:fill="E1DFDD"/>
    </w:rPr>
  </w:style>
  <w:style w:type="character" w:customStyle="1" w:styleId="27">
    <w:name w:val="未处理的提及2"/>
    <w:basedOn w:val="a0"/>
    <w:autoRedefine/>
    <w:uiPriority w:val="99"/>
    <w:semiHidden/>
    <w:unhideWhenUsed/>
    <w:qFormat/>
    <w:rPr>
      <w:color w:val="605E5C"/>
      <w:shd w:val="clear" w:color="auto" w:fill="E1DFDD"/>
    </w:rPr>
  </w:style>
  <w:style w:type="paragraph" w:styleId="afa">
    <w:name w:val="No Spacing"/>
    <w:basedOn w:val="a"/>
    <w:autoRedefine/>
    <w:uiPriority w:val="1"/>
    <w:qFormat/>
    <w:pPr>
      <w:topLinePunct w:val="0"/>
      <w:autoSpaceDE/>
      <w:spacing w:line="240" w:lineRule="auto"/>
      <w:ind w:firstLine="1446"/>
    </w:pPr>
    <w:rPr>
      <w:szCs w:val="20"/>
    </w:rPr>
  </w:style>
  <w:style w:type="character" w:customStyle="1" w:styleId="2Char">
    <w:name w:val="正文首行缩进 2 Char"/>
    <w:basedOn w:val="Char11"/>
    <w:link w:val="21"/>
    <w:autoRedefine/>
    <w:uiPriority w:val="99"/>
    <w:semiHidden/>
    <w:qFormat/>
    <w:rPr>
      <w:rFonts w:ascii="Times New Roman" w:eastAsia="宋体" w:hAnsi="Times New Roman" w:cs="Times New Roman"/>
      <w:kern w:val="2"/>
      <w:sz w:val="24"/>
      <w:szCs w:val="22"/>
    </w:rPr>
  </w:style>
  <w:style w:type="table" w:customStyle="1" w:styleId="110">
    <w:name w:val="网格型11"/>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灰度表格121"/>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未处理的提及3"/>
    <w:basedOn w:val="a0"/>
    <w:uiPriority w:val="99"/>
    <w:semiHidden/>
    <w:unhideWhenUsed/>
    <w:qFormat/>
    <w:rPr>
      <w:color w:val="605E5C"/>
      <w:shd w:val="clear" w:color="auto" w:fill="E1DFDD"/>
    </w:rPr>
  </w:style>
  <w:style w:type="table" w:customStyle="1" w:styleId="130">
    <w:name w:val="网格型13"/>
    <w:basedOn w:val="a1"/>
    <w:uiPriority w:val="59"/>
    <w:unhideWhenUsed/>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P1">
    <w:name w:val="HP表格样式1"/>
    <w:basedOn w:val="a1"/>
    <w:uiPriority w:val="99"/>
    <w:qFormat/>
    <w:pPr>
      <w:jc w:val="center"/>
    </w:pPr>
    <w:rPr>
      <w:rFonts w:ascii="Times New Roman" w:eastAsia="宋体" w:hAnsi="Times New Roman"/>
      <w:kern w:val="2"/>
      <w:sz w:val="21"/>
      <w:szCs w:val="24"/>
    </w:rPr>
    <w:tblPr>
      <w:tblBorders>
        <w:top w:val="single" w:sz="12" w:space="0" w:color="auto"/>
        <w:bottom w:val="single" w:sz="12" w:space="0" w:color="auto"/>
        <w:insideH w:val="dashed" w:sz="4" w:space="0" w:color="BFBFBF"/>
        <w:insideV w:val="dashed" w:sz="4" w:space="0" w:color="BFBFBF"/>
      </w:tblBorders>
    </w:tblPr>
    <w:tcPr>
      <w:vAlign w:val="center"/>
    </w:tcPr>
    <w:tblStylePr w:type="firstRow">
      <w:rPr>
        <w:rFonts w:eastAsia="宋体"/>
        <w:b/>
        <w:sz w:val="21"/>
      </w:rPr>
      <w:tblPr/>
      <w:tcPr>
        <w:tcBorders>
          <w:top w:val="single" w:sz="12" w:space="0" w:color="auto"/>
          <w:bottom w:val="single" w:sz="12" w:space="0" w:color="auto"/>
        </w:tcBorders>
      </w:tcPr>
    </w:tblStylePr>
    <w:tblStylePr w:type="lastRow">
      <w:rPr>
        <w:rFonts w:eastAsia="宋体"/>
        <w:sz w:val="21"/>
      </w:rPr>
      <w:tblPr/>
      <w:tcPr>
        <w:tcBorders>
          <w:bottom w:val="single" w:sz="12" w:space="0" w:color="auto"/>
        </w:tcBorders>
      </w:tcPr>
    </w:tblStylePr>
  </w:style>
  <w:style w:type="table" w:customStyle="1" w:styleId="140">
    <w:name w:val="网格型14"/>
    <w:basedOn w:val="a1"/>
    <w:uiPriority w:val="99"/>
    <w:unhideWhenUsed/>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网格型15"/>
    <w:basedOn w:val="a1"/>
    <w:uiPriority w:val="99"/>
    <w:unhideWhenUsed/>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网格型16"/>
    <w:basedOn w:val="a1"/>
    <w:unhideWhenUsed/>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网格型17"/>
    <w:basedOn w:val="a1"/>
    <w:qFormat/>
    <w:rPr>
      <w:rFonts w:ascii="Times New Roman" w:eastAsia="宋体" w:hAnsi="Times New Roman" w:cs="Times New Roman"/>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table" w:customStyle="1" w:styleId="18">
    <w:name w:val="网格型18"/>
    <w:basedOn w:val="a1"/>
    <w:uiPriority w:val="99"/>
    <w:unhideWhenUsed/>
    <w:pPr>
      <w:widowControl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未处理的提及4"/>
    <w:basedOn w:val="a0"/>
    <w:uiPriority w:val="99"/>
    <w:semiHidden/>
    <w:unhideWhenUsed/>
    <w:qFormat/>
    <w:rPr>
      <w:color w:val="605E5C"/>
      <w:shd w:val="clear" w:color="auto" w:fill="E1DFDD"/>
    </w:rPr>
  </w:style>
  <w:style w:type="character" w:customStyle="1" w:styleId="UnresolvedMention">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image" Target="media/image10.png"/><Relationship Id="rId39" Type="http://schemas.openxmlformats.org/officeDocument/2006/relationships/image" Target="media/image22.jpeg"/><Relationship Id="rId21" Type="http://schemas.openxmlformats.org/officeDocument/2006/relationships/image" Target="media/image7.png"/><Relationship Id="rId34" Type="http://schemas.openxmlformats.org/officeDocument/2006/relationships/image" Target="media/image18.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8.png"/><Relationship Id="rId63" Type="http://schemas.openxmlformats.org/officeDocument/2006/relationships/image" Target="media/image45.png"/><Relationship Id="rId68" Type="http://schemas.openxmlformats.org/officeDocument/2006/relationships/image" Target="media/image50.jpeg"/><Relationship Id="rId76" Type="http://schemas.openxmlformats.org/officeDocument/2006/relationships/footer" Target="footer5.xml"/><Relationship Id="rId7" Type="http://schemas.openxmlformats.org/officeDocument/2006/relationships/footnotes" Target="footnotes.xml"/><Relationship Id="rId71" Type="http://schemas.openxmlformats.org/officeDocument/2006/relationships/image" Target="media/image53.png"/><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13.jpeg"/><Relationship Id="rId11" Type="http://schemas.openxmlformats.org/officeDocument/2006/relationships/image" Target="media/image3.png"/><Relationship Id="rId24" Type="http://schemas.openxmlformats.org/officeDocument/2006/relationships/oleObject" Target="embeddings/oleObject1.bin"/><Relationship Id="rId32" Type="http://schemas.openxmlformats.org/officeDocument/2006/relationships/image" Target="media/image16.jpeg"/><Relationship Id="rId37" Type="http://schemas.openxmlformats.org/officeDocument/2006/relationships/image" Target="media/image21.emf"/><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image" Target="media/image48.jpeg"/><Relationship Id="rId74" Type="http://schemas.openxmlformats.org/officeDocument/2006/relationships/image" Target="media/image55.jpe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3.png"/><Relationship Id="rId10" Type="http://schemas.openxmlformats.org/officeDocument/2006/relationships/image" Target="media/image2.png"/><Relationship Id="rId19" Type="http://schemas.openxmlformats.org/officeDocument/2006/relationships/header" Target="header3.xml"/><Relationship Id="rId31" Type="http://schemas.openxmlformats.org/officeDocument/2006/relationships/image" Target="media/image15.png"/><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chart" Target="charts/chart1.xml"/><Relationship Id="rId65" Type="http://schemas.openxmlformats.org/officeDocument/2006/relationships/image" Target="media/image47.jpeg"/><Relationship Id="rId73" Type="http://schemas.openxmlformats.org/officeDocument/2006/relationships/hyperlink" Target="http://www.mee.gov.cn/xxgk2018/xxgk/xxgk02/202112/W020211221725272800656.pdf" TargetMode="External"/><Relationship Id="rId78"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4.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image" Target="media/image39.png"/><Relationship Id="rId64" Type="http://schemas.openxmlformats.org/officeDocument/2006/relationships/image" Target="media/image46.wmf"/><Relationship Id="rId69" Type="http://schemas.openxmlformats.org/officeDocument/2006/relationships/image" Target="media/image51.jpeg"/><Relationship Id="rId77" Type="http://schemas.openxmlformats.org/officeDocument/2006/relationships/image" Target="media/image56.png"/><Relationship Id="rId8" Type="http://schemas.openxmlformats.org/officeDocument/2006/relationships/endnotes" Target="endnotes.xml"/><Relationship Id="rId51" Type="http://schemas.openxmlformats.org/officeDocument/2006/relationships/image" Target="media/image34.jpeg"/><Relationship Id="rId72" Type="http://schemas.openxmlformats.org/officeDocument/2006/relationships/image" Target="media/image54.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9.png"/><Relationship Id="rId33" Type="http://schemas.openxmlformats.org/officeDocument/2006/relationships/image" Target="media/image17.jpeg"/><Relationship Id="rId38" Type="http://schemas.openxmlformats.org/officeDocument/2006/relationships/oleObject" Target="embeddings/oleObject2.bin"/><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49.png"/><Relationship Id="rId20" Type="http://schemas.openxmlformats.org/officeDocument/2006/relationships/footer" Target="footer3.xml"/><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image" Target="media/image44.png"/><Relationship Id="rId70" Type="http://schemas.openxmlformats.org/officeDocument/2006/relationships/image" Target="media/image52.pn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8.wmf"/><Relationship Id="rId28" Type="http://schemas.openxmlformats.org/officeDocument/2006/relationships/image" Target="media/image12.png"/><Relationship Id="rId36" Type="http://schemas.openxmlformats.org/officeDocument/2006/relationships/image" Target="media/image20.jpeg"/><Relationship Id="rId49" Type="http://schemas.openxmlformats.org/officeDocument/2006/relationships/image" Target="media/image32.png"/><Relationship Id="rId57" Type="http://schemas.openxmlformats.org/officeDocument/2006/relationships/image" Target="media/image40.jpeg"/></Relationships>
</file>

<file path=word/charts/_rels/chart1.xml.rels><?xml version="1.0" encoding="UTF-8" standalone="yes"?>
<Relationships xmlns="http://schemas.openxmlformats.org/package/2006/relationships"><Relationship Id="rId1" Type="http://schemas.openxmlformats.org/officeDocument/2006/relationships/oleObject" Target="file:///E:\2-&#25216;&#26415;&#36164;&#26009;\&#22320;&#19979;&#27700;&#23548;&#21017;2016&#20844;&#24335;&#65288;&#21547;&#19968;&#32500;&#21644;&#20108;&#32500;&#30636;&#26102;&#28857;&#28304;&#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157226708710298E-2"/>
          <c:y val="3.76667057758059E-2"/>
          <c:w val="0.86038383153211795"/>
          <c:h val="0.871055149171442"/>
        </c:manualLayout>
      </c:layout>
      <c:scatterChart>
        <c:scatterStyle val="smoothMarker"/>
        <c:varyColors val="0"/>
        <c:ser>
          <c:idx val="1"/>
          <c:order val="0"/>
          <c:tx>
            <c:strRef>
              <c:f>预测100天</c:f>
              <c:strCache>
                <c:ptCount val="1"/>
                <c:pt idx="0">
                  <c:v>预测100天</c:v>
                </c:pt>
              </c:strCache>
            </c:strRef>
          </c:tx>
          <c:spPr>
            <a:ln w="25400" cap="rnd" cmpd="sng" algn="ctr">
              <a:solidFill>
                <a:schemeClr val="accent2">
                  <a:shade val="76667"/>
                  <a:shade val="95000"/>
                  <a:satMod val="105000"/>
                </a:schemeClr>
              </a:solidFill>
              <a:prstDash val="solid"/>
              <a:round/>
            </a:ln>
          </c:spPr>
          <c:marker>
            <c:symbol val="none"/>
          </c:marker>
          <c:xVal>
            <c:numRef>
              <c:f>'公式D1(一维瞬时注入）'!$B$9:$B$29</c:f>
              <c:numCache>
                <c:formatCode>General</c:formatCode>
                <c:ptCount val="21"/>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numCache>
            </c:numRef>
          </c:xVal>
          <c:yVal>
            <c:numRef>
              <c:f>'公式D1(一维瞬时注入）'!$E$9:$E$29</c:f>
              <c:numCache>
                <c:formatCode>0.00000_ </c:formatCode>
                <c:ptCount val="21"/>
                <c:pt idx="0">
                  <c:v>7.6554415666858999E-2</c:v>
                </c:pt>
                <c:pt idx="1">
                  <c:v>7.1736652099282899E-2</c:v>
                </c:pt>
                <c:pt idx="2">
                  <c:v>5.2352610579366597E-2</c:v>
                </c:pt>
                <c:pt idx="3">
                  <c:v>2.9755137432029202E-2</c:v>
                </c:pt>
                <c:pt idx="4">
                  <c:v>1.3170794018458E-2</c:v>
                </c:pt>
                <c:pt idx="5">
                  <c:v>4.5403395675639498E-3</c:v>
                </c:pt>
                <c:pt idx="6">
                  <c:v>1.21896459267806E-3</c:v>
                </c:pt>
                <c:pt idx="7">
                  <c:v>2.5487088481163599E-4</c:v>
                </c:pt>
                <c:pt idx="8">
                  <c:v>4.15026417922856E-5</c:v>
                </c:pt>
                <c:pt idx="9">
                  <c:v>5.26329408615349E-6</c:v>
                </c:pt>
                <c:pt idx="10">
                  <c:v>5.1983547217036703E-7</c:v>
                </c:pt>
                <c:pt idx="11">
                  <c:v>3.9985319003774203E-8</c:v>
                </c:pt>
                <c:pt idx="12">
                  <c:v>2.39530928865475E-9</c:v>
                </c:pt>
                <c:pt idx="13">
                  <c:v>1.11750380769399E-10</c:v>
                </c:pt>
                <c:pt idx="14">
                  <c:v>4.0603437634115799E-12</c:v>
                </c:pt>
                <c:pt idx="15">
                  <c:v>1.14895488534066E-13</c:v>
                </c:pt>
                <c:pt idx="16">
                  <c:v>2.5320339683257799E-15</c:v>
                </c:pt>
                <c:pt idx="17">
                  <c:v>4.3457271838772801E-17</c:v>
                </c:pt>
                <c:pt idx="18">
                  <c:v>5.8087377456506901E-19</c:v>
                </c:pt>
                <c:pt idx="19">
                  <c:v>6.0468258275965798E-21</c:v>
                </c:pt>
                <c:pt idx="20">
                  <c:v>4.9022959850723398E-23</c:v>
                </c:pt>
              </c:numCache>
            </c:numRef>
          </c:yVal>
          <c:smooth val="1"/>
        </c:ser>
        <c:ser>
          <c:idx val="3"/>
          <c:order val="1"/>
          <c:tx>
            <c:strRef>
              <c:f>预测1000天</c:f>
              <c:strCache>
                <c:ptCount val="1"/>
                <c:pt idx="0">
                  <c:v>预测1000天</c:v>
                </c:pt>
              </c:strCache>
            </c:strRef>
          </c:tx>
          <c:spPr>
            <a:ln w="25400" cap="rnd" cmpd="sng" algn="ctr">
              <a:solidFill>
                <a:schemeClr val="accent4">
                  <a:shade val="76667"/>
                  <a:shade val="95000"/>
                  <a:satMod val="105000"/>
                </a:schemeClr>
              </a:solidFill>
              <a:prstDash val="solid"/>
              <a:round/>
            </a:ln>
          </c:spPr>
          <c:marker>
            <c:symbol val="none"/>
          </c:marker>
          <c:xVal>
            <c:numRef>
              <c:f>'公式D1(一维瞬时注入）'!$B$9:$B$29</c:f>
              <c:numCache>
                <c:formatCode>General</c:formatCode>
                <c:ptCount val="21"/>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numCache>
            </c:numRef>
          </c:xVal>
          <c:yVal>
            <c:numRef>
              <c:f>'公式D1(一维瞬时注入）'!$H$9:$H$29</c:f>
              <c:numCache>
                <c:formatCode>General</c:formatCode>
                <c:ptCount val="21"/>
                <c:pt idx="0">
                  <c:v>2.2689658712862999E-2</c:v>
                </c:pt>
                <c:pt idx="1">
                  <c:v>2.37934244139822E-2</c:v>
                </c:pt>
                <c:pt idx="2">
                  <c:v>2.4334844599411602E-2</c:v>
                </c:pt>
                <c:pt idx="3">
                  <c:v>2.4274083470970001E-2</c:v>
                </c:pt>
                <c:pt idx="4">
                  <c:v>2.3615641251096001E-2</c:v>
                </c:pt>
                <c:pt idx="5">
                  <c:v>2.2407803245606098E-2</c:v>
                </c:pt>
                <c:pt idx="6">
                  <c:v>2.0736786680846501E-2</c:v>
                </c:pt>
                <c:pt idx="7">
                  <c:v>1.8716570554219599E-2</c:v>
                </c:pt>
                <c:pt idx="8">
                  <c:v>1.6476073825876101E-2</c:v>
                </c:pt>
                <c:pt idx="9">
                  <c:v>1.4145679720688101E-2</c:v>
                </c:pt>
                <c:pt idx="10">
                  <c:v>1.18450405071989E-2</c:v>
                </c:pt>
                <c:pt idx="11">
                  <c:v>9.6736844680564201E-3</c:v>
                </c:pt>
                <c:pt idx="12">
                  <c:v>7.7053065772989798E-3</c:v>
                </c:pt>
                <c:pt idx="13">
                  <c:v>5.9859152864063401E-3</c:v>
                </c:pt>
                <c:pt idx="14">
                  <c:v>4.5353817442934999E-3</c:v>
                </c:pt>
                <c:pt idx="15">
                  <c:v>3.35150419125778E-3</c:v>
                </c:pt>
                <c:pt idx="16">
                  <c:v>2.4155071314470801E-3</c:v>
                </c:pt>
                <c:pt idx="17">
                  <c:v>1.6979289732756799E-3</c:v>
                </c:pt>
                <c:pt idx="18">
                  <c:v>1.1640546022713401E-3</c:v>
                </c:pt>
                <c:pt idx="19">
                  <c:v>7.7834084811888001E-4</c:v>
                </c:pt>
                <c:pt idx="20">
                  <c:v>5.0758517855971797E-4</c:v>
                </c:pt>
              </c:numCache>
            </c:numRef>
          </c:yVal>
          <c:smooth val="1"/>
        </c:ser>
        <c:ser>
          <c:idx val="4"/>
          <c:order val="2"/>
          <c:tx>
            <c:strRef>
              <c:f>预测7300天</c:f>
              <c:strCache>
                <c:ptCount val="1"/>
                <c:pt idx="0">
                  <c:v>预测7300天</c:v>
                </c:pt>
              </c:strCache>
            </c:strRef>
          </c:tx>
          <c:spPr>
            <a:ln w="25400" cap="rnd" cmpd="sng" algn="ctr">
              <a:solidFill>
                <a:schemeClr val="accent5">
                  <a:shade val="76667"/>
                  <a:shade val="95000"/>
                  <a:satMod val="105000"/>
                </a:schemeClr>
              </a:solidFill>
              <a:prstDash val="solid"/>
              <a:round/>
            </a:ln>
          </c:spPr>
          <c:marker>
            <c:symbol val="none"/>
          </c:marker>
          <c:xVal>
            <c:numRef>
              <c:f>'公式D1(一维瞬时注入）'!$B$9:$B$34</c:f>
              <c:numCache>
                <c:formatCode>General</c:formatCode>
                <c:ptCount val="26"/>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250</c:v>
                </c:pt>
                <c:pt idx="22">
                  <c:v>300</c:v>
                </c:pt>
                <c:pt idx="23">
                  <c:v>350</c:v>
                </c:pt>
                <c:pt idx="24">
                  <c:v>400</c:v>
                </c:pt>
                <c:pt idx="25">
                  <c:v>450</c:v>
                </c:pt>
              </c:numCache>
            </c:numRef>
          </c:xVal>
          <c:yVal>
            <c:numRef>
              <c:f>'公式D1(一维瞬时注入）'!$J$9:$J$34</c:f>
              <c:numCache>
                <c:formatCode>General</c:formatCode>
                <c:ptCount val="26"/>
                <c:pt idx="0">
                  <c:v>5.3354438827077199E-3</c:v>
                </c:pt>
                <c:pt idx="1">
                  <c:v>5.65567663275121E-3</c:v>
                </c:pt>
                <c:pt idx="2">
                  <c:v>5.9746335669581202E-3</c:v>
                </c:pt>
                <c:pt idx="3">
                  <c:v>6.2900003376675498E-3</c:v>
                </c:pt>
                <c:pt idx="4">
                  <c:v>6.5993741780286099E-3</c:v>
                </c:pt>
                <c:pt idx="5">
                  <c:v>6.9002929285946696E-3</c:v>
                </c:pt>
                <c:pt idx="6">
                  <c:v>7.1902665810244897E-3</c:v>
                </c:pt>
                <c:pt idx="7">
                  <c:v>7.4668108009904701E-3</c:v>
                </c:pt>
                <c:pt idx="8">
                  <c:v>7.7274818186022698E-3</c:v>
                </c:pt>
                <c:pt idx="9">
                  <c:v>7.9699120145595107E-3</c:v>
                </c:pt>
                <c:pt idx="10">
                  <c:v>8.1918454863306196E-3</c:v>
                </c:pt>
                <c:pt idx="11">
                  <c:v>8.3911728529387098E-3</c:v>
                </c:pt>
                <c:pt idx="12">
                  <c:v>8.5659645508880996E-3</c:v>
                </c:pt>
                <c:pt idx="13">
                  <c:v>8.7145018882254493E-3</c:v>
                </c:pt>
                <c:pt idx="14">
                  <c:v>8.8353051588533904E-3</c:v>
                </c:pt>
                <c:pt idx="15">
                  <c:v>8.92715817444837E-3</c:v>
                </c:pt>
                <c:pt idx="16">
                  <c:v>8.9891286454197895E-3</c:v>
                </c:pt>
                <c:pt idx="17">
                  <c:v>9.0205839333497208E-3</c:v>
                </c:pt>
                <c:pt idx="18">
                  <c:v>9.0212018027239996E-3</c:v>
                </c:pt>
                <c:pt idx="19">
                  <c:v>8.9909759164299094E-3</c:v>
                </c:pt>
                <c:pt idx="20">
                  <c:v>8.9302159439593101E-3</c:v>
                </c:pt>
                <c:pt idx="21">
                  <c:v>8.2002660908521707E-3</c:v>
                </c:pt>
                <c:pt idx="22">
                  <c:v>6.9121186205246404E-3</c:v>
                </c:pt>
                <c:pt idx="23">
                  <c:v>5.3482496736459396E-3</c:v>
                </c:pt>
                <c:pt idx="24">
                  <c:v>3.7986511982801298E-3</c:v>
                </c:pt>
                <c:pt idx="25">
                  <c:v>2.4766487352029598E-3</c:v>
                </c:pt>
              </c:numCache>
            </c:numRef>
          </c:yVal>
          <c:smooth val="1"/>
        </c:ser>
        <c:ser>
          <c:idx val="5"/>
          <c:order val="3"/>
          <c:tx>
            <c:strRef>
              <c:f>标准值0.5mg/L</c:f>
              <c:strCache>
                <c:ptCount val="1"/>
                <c:pt idx="0">
                  <c:v>标准值0.5mg/L</c:v>
                </c:pt>
              </c:strCache>
            </c:strRef>
          </c:tx>
          <c:spPr>
            <a:ln w="31750" cap="rnd" cmpd="sng" algn="ctr">
              <a:solidFill>
                <a:srgbClr val="FF0000"/>
              </a:solidFill>
              <a:prstDash val="dash"/>
              <a:round/>
            </a:ln>
          </c:spPr>
          <c:marker>
            <c:symbol val="none"/>
          </c:marker>
          <c:xVal>
            <c:numRef>
              <c:f>'公式D1(一维瞬时注入）'!$B$9:$B$34</c:f>
              <c:numCache>
                <c:formatCode>General</c:formatCode>
                <c:ptCount val="26"/>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250</c:v>
                </c:pt>
                <c:pt idx="22">
                  <c:v>300</c:v>
                </c:pt>
                <c:pt idx="23">
                  <c:v>350</c:v>
                </c:pt>
                <c:pt idx="24">
                  <c:v>400</c:v>
                </c:pt>
                <c:pt idx="25">
                  <c:v>450</c:v>
                </c:pt>
              </c:numCache>
            </c:numRef>
          </c:xVal>
          <c:yVal>
            <c:numRef>
              <c:f>'公式D1(一维瞬时注入）'!$K$9:$K$34</c:f>
              <c:numCache>
                <c:formatCode>General</c:formatCode>
                <c:ptCount val="26"/>
                <c:pt idx="0">
                  <c:v>0.5</c:v>
                </c:pt>
                <c:pt idx="1">
                  <c:v>0.5</c:v>
                </c:pt>
                <c:pt idx="2">
                  <c:v>0.5</c:v>
                </c:pt>
                <c:pt idx="3">
                  <c:v>0.5</c:v>
                </c:pt>
                <c:pt idx="4">
                  <c:v>0.5</c:v>
                </c:pt>
                <c:pt idx="5">
                  <c:v>0.5</c:v>
                </c:pt>
                <c:pt idx="6">
                  <c:v>0.5</c:v>
                </c:pt>
                <c:pt idx="7">
                  <c:v>0.5</c:v>
                </c:pt>
                <c:pt idx="8">
                  <c:v>0.5</c:v>
                </c:pt>
                <c:pt idx="9">
                  <c:v>0.5</c:v>
                </c:pt>
                <c:pt idx="10">
                  <c:v>0.5</c:v>
                </c:pt>
                <c:pt idx="11">
                  <c:v>0.5</c:v>
                </c:pt>
                <c:pt idx="12">
                  <c:v>0.5</c:v>
                </c:pt>
                <c:pt idx="13">
                  <c:v>0.5</c:v>
                </c:pt>
                <c:pt idx="14">
                  <c:v>0.5</c:v>
                </c:pt>
                <c:pt idx="15">
                  <c:v>0.5</c:v>
                </c:pt>
                <c:pt idx="16">
                  <c:v>0.5</c:v>
                </c:pt>
                <c:pt idx="17">
                  <c:v>0.5</c:v>
                </c:pt>
                <c:pt idx="18">
                  <c:v>0.5</c:v>
                </c:pt>
                <c:pt idx="19">
                  <c:v>0.5</c:v>
                </c:pt>
                <c:pt idx="20">
                  <c:v>0.5</c:v>
                </c:pt>
                <c:pt idx="21">
                  <c:v>0.5</c:v>
                </c:pt>
                <c:pt idx="22">
                  <c:v>0.5</c:v>
                </c:pt>
                <c:pt idx="23">
                  <c:v>0.5</c:v>
                </c:pt>
                <c:pt idx="24">
                  <c:v>0.5</c:v>
                </c:pt>
                <c:pt idx="25">
                  <c:v>0.5</c:v>
                </c:pt>
              </c:numCache>
            </c:numRef>
          </c:yVal>
          <c:smooth val="1"/>
        </c:ser>
        <c:dLbls>
          <c:showLegendKey val="0"/>
          <c:showVal val="0"/>
          <c:showCatName val="0"/>
          <c:showSerName val="0"/>
          <c:showPercent val="0"/>
          <c:showBubbleSize val="0"/>
        </c:dLbls>
        <c:axId val="324371584"/>
        <c:axId val="324373504"/>
      </c:scatterChart>
      <c:valAx>
        <c:axId val="324371584"/>
        <c:scaling>
          <c:orientation val="minMax"/>
        </c:scaling>
        <c:delete val="0"/>
        <c:axPos val="b"/>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zh-CN" altLang="en-US" sz="1200"/>
                  <a:t>距离（</a:t>
                </a:r>
                <a:r>
                  <a:rPr lang="en-US" altLang="zh-CN" sz="1200"/>
                  <a:t>m</a:t>
                </a:r>
                <a:r>
                  <a:rPr lang="zh-CN" altLang="en-US" sz="1200"/>
                  <a:t>）</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4373504"/>
        <c:crosses val="autoZero"/>
        <c:crossBetween val="midCat"/>
        <c:majorUnit val="20"/>
      </c:valAx>
      <c:valAx>
        <c:axId val="324373504"/>
        <c:scaling>
          <c:orientation val="minMax"/>
          <c:min val="0"/>
        </c:scaling>
        <c:delete val="0"/>
        <c:axPos val="l"/>
        <c:title>
          <c:tx>
            <c:rich>
              <a:bodyPr rot="-540000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zh-CN" altLang="en-US" sz="1200"/>
                  <a:t>浓度（</a:t>
                </a:r>
                <a:r>
                  <a:rPr lang="en-US" altLang="zh-CN" sz="1200"/>
                  <a:t>mg/L</a:t>
                </a:r>
                <a:r>
                  <a:rPr lang="zh-CN" altLang="en-US" sz="1200"/>
                  <a:t>）</a:t>
                </a:r>
              </a:p>
            </c:rich>
          </c:tx>
          <c:layout>
            <c:manualLayout>
              <c:xMode val="edge"/>
              <c:yMode val="edge"/>
              <c:x val="1.27554777422322E-2"/>
              <c:y val="0.39409169268042699"/>
            </c:manualLayout>
          </c:layout>
          <c:overlay val="0"/>
        </c:title>
        <c:numFmt formatCode="#,##0.00_);\(#,##0.00\)" sourceLinked="0"/>
        <c:majorTickMark val="out"/>
        <c:minorTickMark val="out"/>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4371584"/>
        <c:crosses val="autoZero"/>
        <c:crossBetween val="midCat"/>
        <c:minorUnit val="0.05"/>
      </c:valAx>
      <c:spPr>
        <a:noFill/>
        <a:ln w="25400">
          <a:noFill/>
        </a:ln>
      </c:spPr>
    </c:plotArea>
    <c:legend>
      <c:legendPos val="r"/>
      <c:layout>
        <c:manualLayout>
          <c:xMode val="edge"/>
          <c:yMode val="edge"/>
          <c:x val="0.76478662900383199"/>
          <c:y val="5.0756613463884603E-2"/>
          <c:w val="0.18571185172155699"/>
          <c:h val="0.286198380720805"/>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EABF13-32A4-46ED-A9E0-1A89DB918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181</Pages>
  <Words>21394</Words>
  <Characters>121952</Characters>
  <Application>Microsoft Office Word</Application>
  <DocSecurity>0</DocSecurity>
  <Lines>1016</Lines>
  <Paragraphs>286</Paragraphs>
  <ScaleCrop>false</ScaleCrop>
  <Company>Www.SangSan.Cn</Company>
  <LinksUpToDate>false</LinksUpToDate>
  <CharactersWithSpaces>143060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dc:creator>
  <cp:lastModifiedBy>Windows 用户</cp:lastModifiedBy>
  <cp:revision>16</cp:revision>
  <cp:lastPrinted>2024-03-08T02:50:00Z</cp:lastPrinted>
  <dcterms:created xsi:type="dcterms:W3CDTF">2024-02-26T12:27:00Z</dcterms:created>
  <dcterms:modified xsi:type="dcterms:W3CDTF">2024-03-18T00:50:00Z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CB3FC97F663848AC8604947D51E8B19F_12</vt:lpwstr>
  </property>
</Properties>
</file>