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0"/>
          <w:sz w:val="44"/>
          <w:szCs w:val="44"/>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0"/>
          <w:sz w:val="44"/>
          <w:szCs w:val="44"/>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kern w:val="0"/>
          <w:sz w:val="56"/>
          <w:szCs w:val="56"/>
          <w:highlight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sz w:val="72"/>
          <w:szCs w:val="72"/>
          <w:highlight w:val="none"/>
        </w:rPr>
      </w:pPr>
      <w:r>
        <w:rPr>
          <w:rFonts w:hint="default" w:ascii="Times New Roman" w:hAnsi="Times New Roman" w:eastAsia="宋体" w:cs="Times New Roman"/>
          <w:b/>
          <w:bCs/>
          <w:color w:val="auto"/>
          <w:kern w:val="0"/>
          <w:sz w:val="72"/>
          <w:szCs w:val="72"/>
          <w:highlight w:val="none"/>
          <w:lang w:val="en-US" w:eastAsia="zh-CN" w:bidi="ar"/>
        </w:rPr>
        <w:t>建设项目环境影响报告表</w:t>
      </w:r>
    </w:p>
    <w:p>
      <w:pPr>
        <w:keepNext w:val="0"/>
        <w:keepLines w:val="0"/>
        <w:widowControl/>
        <w:suppressLineNumbers w:val="0"/>
        <w:jc w:val="center"/>
        <w:rPr>
          <w:rFonts w:hint="default" w:ascii="Times New Roman" w:hAnsi="Times New Roman" w:eastAsia="宋体" w:cs="Times New Roman"/>
          <w:b/>
          <w:bCs/>
          <w:color w:val="auto"/>
          <w:sz w:val="56"/>
          <w:szCs w:val="56"/>
          <w:highlight w:val="none"/>
        </w:rPr>
      </w:pPr>
      <w:r>
        <w:rPr>
          <w:rFonts w:hint="default" w:ascii="Times New Roman" w:hAnsi="Times New Roman" w:eastAsia="宋体" w:cs="Times New Roman"/>
          <w:b/>
          <w:bCs/>
          <w:color w:val="auto"/>
          <w:kern w:val="0"/>
          <w:sz w:val="56"/>
          <w:szCs w:val="56"/>
          <w:highlight w:val="none"/>
          <w:lang w:val="en-US" w:eastAsia="zh-CN" w:bidi="ar"/>
        </w:rPr>
        <w:t>（污染影响类）</w:t>
      </w:r>
    </w:p>
    <w:p>
      <w:pPr>
        <w:keepNext w:val="0"/>
        <w:keepLines w:val="0"/>
        <w:widowControl/>
        <w:suppressLineNumbers w:val="0"/>
        <w:jc w:val="left"/>
        <w:rPr>
          <w:rFonts w:hint="default" w:ascii="Times New Roman" w:hAnsi="Times New Roman" w:eastAsia="宋体" w:cs="Times New Roman"/>
          <w:b/>
          <w:bCs/>
          <w:color w:val="auto"/>
          <w:kern w:val="0"/>
          <w:sz w:val="30"/>
          <w:szCs w:val="30"/>
          <w:highlight w:val="non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highlight w:val="non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highlight w:val="non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highlight w:val="non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highlight w:val="none"/>
          <w:u w:val="singl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highlight w:val="none"/>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2026" w:leftChars="200" w:right="420" w:rightChars="200" w:hanging="1606" w:hangingChars="500"/>
        <w:jc w:val="left"/>
        <w:textAlignment w:val="auto"/>
        <w:rPr>
          <w:rFonts w:hint="default" w:ascii="Times New Roman" w:hAnsi="Times New Roman" w:eastAsia="宋体" w:cs="Times New Roman"/>
          <w:b/>
          <w:bCs/>
          <w:color w:val="auto"/>
          <w:sz w:val="32"/>
          <w:szCs w:val="32"/>
          <w:highlight w:val="none"/>
          <w:u w:val="none"/>
        </w:rPr>
      </w:pPr>
      <w:r>
        <w:rPr>
          <w:rFonts w:hint="default" w:ascii="Times New Roman" w:hAnsi="Times New Roman" w:eastAsia="宋体" w:cs="Times New Roman"/>
          <w:b/>
          <w:bCs/>
          <w:color w:val="auto"/>
          <w:kern w:val="0"/>
          <w:sz w:val="32"/>
          <w:szCs w:val="32"/>
          <w:highlight w:val="none"/>
          <w:u w:val="none"/>
          <w:lang w:val="en-US" w:eastAsia="zh-CN" w:bidi="ar"/>
        </w:rPr>
        <w:t>项目名称：</w:t>
      </w:r>
      <w:r>
        <w:rPr>
          <w:rFonts w:hint="default" w:ascii="Times New Roman" w:hAnsi="Times New Roman" w:eastAsia="宋体" w:cs="Times New Roman"/>
          <w:b/>
          <w:bCs/>
          <w:color w:val="auto"/>
          <w:kern w:val="0"/>
          <w:sz w:val="32"/>
          <w:szCs w:val="32"/>
          <w:highlight w:val="none"/>
          <w:u w:val="single"/>
          <w:lang w:val="en-US" w:eastAsia="zh-CN" w:bidi="ar"/>
        </w:rPr>
        <w:t xml:space="preserve"> 内蒙古新易嗑食品有限公司年加工1000吨瓜子建设项目 </w:t>
      </w:r>
      <w:r>
        <w:rPr>
          <w:rFonts w:hint="default" w:ascii="Times New Roman" w:hAnsi="Times New Roman" w:eastAsia="宋体" w:cs="Times New Roman"/>
          <w:b/>
          <w:bCs/>
          <w:color w:val="auto"/>
          <w:kern w:val="0"/>
          <w:sz w:val="32"/>
          <w:szCs w:val="32"/>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3311" w:leftChars="200" w:right="420" w:rightChars="200" w:hanging="2891" w:hangingChars="900"/>
        <w:jc w:val="left"/>
        <w:textAlignment w:val="auto"/>
        <w:rPr>
          <w:rFonts w:hint="default" w:ascii="Times New Roman" w:hAnsi="Times New Roman" w:eastAsia="宋体" w:cs="Times New Roman"/>
          <w:b/>
          <w:bCs/>
          <w:color w:val="auto"/>
          <w:kern w:val="0"/>
          <w:sz w:val="32"/>
          <w:szCs w:val="32"/>
          <w:highlight w:val="none"/>
          <w:u w:val="none"/>
          <w:lang w:val="en-US" w:eastAsia="zh-CN" w:bidi="ar"/>
        </w:rPr>
      </w:pPr>
      <w:r>
        <w:rPr>
          <w:rFonts w:hint="default" w:ascii="Times New Roman" w:hAnsi="Times New Roman" w:eastAsia="宋体" w:cs="Times New Roman"/>
          <w:b/>
          <w:bCs/>
          <w:color w:val="auto"/>
          <w:kern w:val="0"/>
          <w:sz w:val="32"/>
          <w:szCs w:val="32"/>
          <w:highlight w:val="none"/>
          <w:u w:val="none"/>
          <w:lang w:val="en-US" w:eastAsia="zh-CN" w:bidi="ar"/>
        </w:rPr>
        <w:t>建设单位（盖章）：</w:t>
      </w:r>
      <w:r>
        <w:rPr>
          <w:rFonts w:hint="default" w:ascii="Times New Roman" w:hAnsi="Times New Roman" w:eastAsia="宋体" w:cs="Times New Roman"/>
          <w:b/>
          <w:bCs/>
          <w:color w:val="auto"/>
          <w:kern w:val="0"/>
          <w:sz w:val="32"/>
          <w:szCs w:val="32"/>
          <w:highlight w:val="none"/>
          <w:u w:val="single"/>
          <w:lang w:val="en-US" w:eastAsia="zh-CN" w:bidi="ar"/>
        </w:rPr>
        <w:t xml:space="preserve"> 内蒙古新易嗑食品有限公司   </w:t>
      </w:r>
    </w:p>
    <w:p>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right="420" w:rightChars="200"/>
        <w:jc w:val="left"/>
        <w:textAlignment w:val="auto"/>
        <w:rPr>
          <w:rFonts w:hint="default" w:ascii="Times New Roman" w:hAnsi="Times New Roman" w:eastAsia="宋体" w:cs="Times New Roman"/>
          <w:b/>
          <w:bCs/>
          <w:color w:val="auto"/>
          <w:sz w:val="32"/>
          <w:szCs w:val="32"/>
          <w:highlight w:val="none"/>
          <w:u w:val="none"/>
          <w:lang w:val="en-US"/>
        </w:rPr>
      </w:pPr>
      <w:r>
        <w:rPr>
          <w:rFonts w:hint="default" w:ascii="Times New Roman" w:hAnsi="Times New Roman" w:eastAsia="宋体" w:cs="Times New Roman"/>
          <w:b/>
          <w:bCs/>
          <w:color w:val="auto"/>
          <w:kern w:val="0"/>
          <w:sz w:val="32"/>
          <w:szCs w:val="32"/>
          <w:highlight w:val="none"/>
          <w:u w:val="none"/>
          <w:lang w:val="en-US" w:eastAsia="zh-CN" w:bidi="ar"/>
        </w:rPr>
        <w:t>编制日期：</w:t>
      </w:r>
      <w:r>
        <w:rPr>
          <w:rFonts w:hint="default" w:ascii="Times New Roman" w:hAnsi="Times New Roman" w:eastAsia="宋体" w:cs="Times New Roman"/>
          <w:b/>
          <w:bCs/>
          <w:color w:val="auto"/>
          <w:kern w:val="0"/>
          <w:sz w:val="32"/>
          <w:szCs w:val="32"/>
          <w:highlight w:val="none"/>
          <w:u w:val="single"/>
          <w:lang w:val="en-US" w:eastAsia="zh-CN" w:bidi="ar"/>
        </w:rPr>
        <w:t xml:space="preserve">          2021年</w:t>
      </w:r>
      <w:r>
        <w:rPr>
          <w:rFonts w:hint="eastAsia" w:ascii="Times New Roman" w:hAnsi="Times New Roman" w:eastAsia="宋体" w:cs="Times New Roman"/>
          <w:b/>
          <w:bCs/>
          <w:color w:val="auto"/>
          <w:kern w:val="0"/>
          <w:sz w:val="32"/>
          <w:szCs w:val="32"/>
          <w:highlight w:val="none"/>
          <w:u w:val="single"/>
          <w:lang w:val="en-US" w:eastAsia="zh-CN" w:bidi="ar"/>
        </w:rPr>
        <w:t>5</w:t>
      </w:r>
      <w:r>
        <w:rPr>
          <w:rFonts w:hint="default" w:ascii="Times New Roman" w:hAnsi="Times New Roman" w:eastAsia="宋体" w:cs="Times New Roman"/>
          <w:b/>
          <w:bCs/>
          <w:color w:val="auto"/>
          <w:kern w:val="0"/>
          <w:sz w:val="32"/>
          <w:szCs w:val="32"/>
          <w:highlight w:val="none"/>
          <w:u w:val="single"/>
          <w:lang w:val="en-US" w:eastAsia="zh-CN" w:bidi="ar"/>
        </w:rPr>
        <w:t>月</w:t>
      </w:r>
      <w:r>
        <w:rPr>
          <w:rFonts w:hint="eastAsia" w:ascii="Times New Roman" w:hAnsi="Times New Roman" w:eastAsia="宋体" w:cs="Times New Roman"/>
          <w:b/>
          <w:bCs/>
          <w:color w:val="auto"/>
          <w:kern w:val="0"/>
          <w:sz w:val="32"/>
          <w:szCs w:val="32"/>
          <w:highlight w:val="none"/>
          <w:u w:val="single"/>
          <w:lang w:val="en-US" w:eastAsia="zh-CN" w:bidi="ar"/>
        </w:rPr>
        <w:t>13</w:t>
      </w:r>
      <w:r>
        <w:rPr>
          <w:rFonts w:hint="default" w:ascii="Times New Roman" w:hAnsi="Times New Roman" w:eastAsia="宋体" w:cs="Times New Roman"/>
          <w:b/>
          <w:bCs/>
          <w:color w:val="auto"/>
          <w:kern w:val="0"/>
          <w:sz w:val="32"/>
          <w:szCs w:val="32"/>
          <w:highlight w:val="none"/>
          <w:u w:val="single"/>
          <w:lang w:val="en-US" w:eastAsia="zh-CN" w:bidi="ar"/>
        </w:rPr>
        <w:t xml:space="preserve">日           </w:t>
      </w:r>
    </w:p>
    <w:p>
      <w:pPr>
        <w:keepNext w:val="0"/>
        <w:keepLines w:val="0"/>
        <w:widowControl/>
        <w:suppressLineNumbers w:val="0"/>
        <w:jc w:val="left"/>
        <w:rPr>
          <w:rFonts w:hint="default" w:ascii="Times New Roman" w:hAnsi="Times New Roman" w:eastAsia="宋体" w:cs="Times New Roman"/>
          <w:b/>
          <w:bCs/>
          <w:color w:val="auto"/>
          <w:kern w:val="0"/>
          <w:sz w:val="32"/>
          <w:szCs w:val="32"/>
          <w:highlight w:val="none"/>
          <w:u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kern w:val="0"/>
          <w:sz w:val="32"/>
          <w:szCs w:val="32"/>
          <w:highlight w:val="none"/>
          <w:u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sz w:val="32"/>
          <w:szCs w:val="32"/>
          <w:highlight w:val="none"/>
          <w:u w:val="none"/>
        </w:rPr>
      </w:pPr>
      <w:r>
        <w:rPr>
          <w:rFonts w:hint="default" w:ascii="Times New Roman" w:hAnsi="Times New Roman" w:eastAsia="宋体" w:cs="Times New Roman"/>
          <w:b/>
          <w:bCs/>
          <w:color w:val="auto"/>
          <w:kern w:val="0"/>
          <w:sz w:val="32"/>
          <w:szCs w:val="32"/>
          <w:highlight w:val="none"/>
          <w:u w:val="none"/>
          <w:lang w:val="en-US" w:eastAsia="zh-CN" w:bidi="ar"/>
        </w:rPr>
        <w:t>中华人民共和国生态环境部制</w:t>
      </w:r>
    </w:p>
    <w:p>
      <w:pPr>
        <w:rPr>
          <w:rFonts w:hint="default" w:ascii="Times New Roman" w:hAnsi="Times New Roman" w:eastAsia="宋体" w:cs="Times New Roman"/>
          <w:b/>
          <w:bCs/>
          <w:color w:val="auto"/>
          <w:highlight w:val="none"/>
        </w:rPr>
      </w:pPr>
    </w:p>
    <w:p>
      <w:pPr>
        <w:rPr>
          <w:rFonts w:hint="default" w:ascii="Times New Roman" w:hAnsi="Times New Roman" w:eastAsia="宋体" w:cs="Times New Roman"/>
          <w:b/>
          <w:bCs/>
          <w:color w:val="auto"/>
          <w:highlight w:val="none"/>
        </w:rPr>
      </w:pPr>
    </w:p>
    <w:p>
      <w:pPr>
        <w:pStyle w:val="27"/>
        <w:rPr>
          <w:rFonts w:hint="default" w:ascii="Times New Roman" w:hAnsi="Times New Roman" w:eastAsia="宋体" w:cs="Times New Roman"/>
          <w:b/>
          <w:bCs/>
          <w:color w:val="auto"/>
          <w:highlight w:val="none"/>
        </w:rPr>
      </w:pPr>
    </w:p>
    <w:p>
      <w:pPr>
        <w:pStyle w:val="27"/>
        <w:rPr>
          <w:rFonts w:hint="default" w:ascii="Times New Roman" w:hAnsi="Times New Roman" w:eastAsia="宋体" w:cs="Times New Roman"/>
          <w:b/>
          <w:bCs/>
          <w:color w:val="auto"/>
          <w:highlight w:val="none"/>
        </w:rPr>
      </w:pPr>
    </w:p>
    <w:p>
      <w:pPr>
        <w:pStyle w:val="27"/>
        <w:rPr>
          <w:rFonts w:hint="default" w:ascii="Times New Roman" w:hAnsi="Times New Roman" w:eastAsia="宋体" w:cs="Times New Roman"/>
          <w:b/>
          <w:bCs/>
          <w:color w:val="auto"/>
          <w:highlight w:val="none"/>
        </w:rPr>
      </w:pPr>
    </w:p>
    <w:p>
      <w:pPr>
        <w:pStyle w:val="27"/>
        <w:rPr>
          <w:rFonts w:hint="default" w:ascii="Times New Roman" w:hAnsi="Times New Roman" w:eastAsia="宋体" w:cs="Times New Roman"/>
          <w:b/>
          <w:bCs/>
          <w:color w:val="auto"/>
          <w:highlight w:val="none"/>
        </w:rPr>
        <w:sectPr>
          <w:pgSz w:w="11906" w:h="16838"/>
          <w:pgMar w:top="1440" w:right="1800" w:bottom="1440" w:left="1800" w:header="851" w:footer="992" w:gutter="0"/>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eastAsia="zh-CN"/>
        </w:rPr>
        <w:t>一、建设项目基本情况</w:t>
      </w: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63"/>
        <w:gridCol w:w="2799"/>
        <w:gridCol w:w="1664"/>
        <w:gridCol w:w="3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建设项目名称</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val="en-US" w:eastAsia="zh-CN"/>
              </w:rPr>
              <w:t>内蒙古新易嗑食品有限公司年加工1000吨瓜子建设项目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项目代码</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建设单位联系人</w:t>
            </w:r>
          </w:p>
        </w:tc>
        <w:tc>
          <w:tcPr>
            <w:tcW w:w="279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lang w:eastAsia="zh-CN"/>
              </w:rPr>
              <w:t>何利芳</w:t>
            </w:r>
          </w:p>
        </w:tc>
        <w:tc>
          <w:tcPr>
            <w:tcW w:w="166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联系方式</w:t>
            </w:r>
          </w:p>
        </w:tc>
        <w:tc>
          <w:tcPr>
            <w:tcW w:w="337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15147866987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建设地点</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内蒙古自治区巴彦淖尔市五原县新公中镇刘成明圪旦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地理坐标</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color w:val="auto"/>
                <w:sz w:val="24"/>
                <w:szCs w:val="24"/>
                <w:highlight w:val="none"/>
              </w:rPr>
              <w:t>东经：10</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31.616</w:t>
            </w:r>
            <w:r>
              <w:rPr>
                <w:rFonts w:hint="default" w:ascii="Times New Roman" w:hAnsi="Times New Roman" w:eastAsia="宋体" w:cs="Times New Roman"/>
                <w:color w:val="auto"/>
                <w:sz w:val="24"/>
                <w:szCs w:val="24"/>
                <w:highlight w:val="none"/>
              </w:rPr>
              <w:t>"；北纬：4</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47.130</w:t>
            </w:r>
            <w:r>
              <w:rPr>
                <w:rFonts w:hint="default" w:ascii="Times New Roman" w:hAnsi="Times New Roman" w:eastAsia="宋体"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4"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国民经济</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行业类别</w:t>
            </w:r>
          </w:p>
        </w:tc>
        <w:tc>
          <w:tcPr>
            <w:tcW w:w="279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rPr>
            </w:pPr>
            <w:r>
              <w:rPr>
                <w:rFonts w:hint="default" w:ascii="Times New Roman" w:hAnsi="Times New Roman" w:eastAsia="宋体" w:cs="Times New Roman"/>
                <w:b w:val="0"/>
                <w:bCs w:val="0"/>
                <w:color w:val="auto"/>
                <w:sz w:val="24"/>
                <w:szCs w:val="24"/>
                <w:highlight w:val="none"/>
                <w:vertAlign w:val="baseline"/>
                <w:lang w:val="en-US" w:eastAsia="zh-CN"/>
              </w:rPr>
              <w:t>C1499 其他未列明食品制造</w:t>
            </w:r>
          </w:p>
        </w:tc>
        <w:tc>
          <w:tcPr>
            <w:tcW w:w="166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建设项目</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行业类别</w:t>
            </w:r>
          </w:p>
        </w:tc>
        <w:tc>
          <w:tcPr>
            <w:tcW w:w="337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十一、食品制造业--24其他食品制造</w:t>
            </w:r>
            <w:r>
              <w:rPr>
                <w:rFonts w:hint="eastAsia" w:ascii="Times New Roman" w:hAnsi="Times New Roman" w:eastAsia="宋体" w:cs="Times New Roman"/>
                <w:b w:val="0"/>
                <w:bCs w:val="0"/>
                <w:color w:val="auto"/>
                <w:sz w:val="24"/>
                <w:szCs w:val="24"/>
                <w:highlight w:val="none"/>
                <w:vertAlign w:val="baseline"/>
                <w:lang w:val="en-US" w:eastAsia="zh-CN"/>
              </w:rPr>
              <w:t>149--其他未列明食品制造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6"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建设性质</w:t>
            </w:r>
          </w:p>
        </w:tc>
        <w:tc>
          <w:tcPr>
            <w:tcW w:w="2799"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4"/>
                <w:sz w:val="36"/>
                <w:szCs w:val="24"/>
                <w:highlight w:val="none"/>
                <w:lang w:eastAsia="zh-CN"/>
              </w:rPr>
              <w:instrText xml:space="preserve">,</w:instrText>
            </w:r>
            <w:r>
              <w:rPr>
                <w:rFonts w:hint="default" w:ascii="Times New Roman" w:hAnsi="Times New Roman" w:eastAsia="宋体" w:cs="Times New Roman"/>
                <w:b/>
                <w:color w:val="auto"/>
                <w:position w:val="0"/>
                <w:sz w:val="25"/>
                <w:szCs w:val="24"/>
                <w:highlight w:val="none"/>
                <w:lang w:eastAsia="zh-CN"/>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新建（迁建）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改建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val="en-US" w:eastAsia="zh-CN"/>
              </w:rPr>
              <w:t>扩</w:t>
            </w:r>
            <w:r>
              <w:rPr>
                <w:rFonts w:hint="default" w:ascii="Times New Roman" w:hAnsi="Times New Roman" w:eastAsia="宋体" w:cs="Times New Roman"/>
                <w:b w:val="0"/>
                <w:bCs w:val="0"/>
                <w:color w:val="auto"/>
                <w:sz w:val="24"/>
                <w:szCs w:val="24"/>
                <w:highlight w:val="none"/>
                <w:vertAlign w:val="baseline"/>
                <w:lang w:eastAsia="zh-CN"/>
              </w:rPr>
              <w:t>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技术改造</w:t>
            </w:r>
          </w:p>
        </w:tc>
        <w:tc>
          <w:tcPr>
            <w:tcW w:w="166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申报情形</w:t>
            </w:r>
          </w:p>
        </w:tc>
        <w:tc>
          <w:tcPr>
            <w:tcW w:w="3370"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4"/>
                <w:sz w:val="36"/>
                <w:szCs w:val="24"/>
                <w:highlight w:val="none"/>
                <w:lang w:eastAsia="zh-CN"/>
              </w:rPr>
              <w:instrText xml:space="preserve">,</w:instrText>
            </w:r>
            <w:r>
              <w:rPr>
                <w:rFonts w:hint="default" w:ascii="Times New Roman" w:hAnsi="Times New Roman" w:eastAsia="宋体" w:cs="Times New Roman"/>
                <w:b/>
                <w:color w:val="auto"/>
                <w:position w:val="0"/>
                <w:sz w:val="25"/>
                <w:szCs w:val="24"/>
                <w:highlight w:val="none"/>
                <w:lang w:eastAsia="zh-CN"/>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首次申报项目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不予批准后再次申报项目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超五年重新审核项目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34"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vertAlign w:val="baseline"/>
                <w:lang w:val="en-US" w:eastAsia="zh-CN"/>
              </w:rPr>
              <w:t>项目审批（核准/备案）部门（选填）</w:t>
            </w:r>
          </w:p>
        </w:tc>
        <w:tc>
          <w:tcPr>
            <w:tcW w:w="279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lang w:val="en-US" w:eastAsia="zh-CN"/>
              </w:rPr>
              <w:t>五原县工业和信息化局</w:t>
            </w:r>
          </w:p>
        </w:tc>
        <w:tc>
          <w:tcPr>
            <w:tcW w:w="166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rPr>
              <w:t>项目审批（核准/备案）文号（选填）</w:t>
            </w:r>
          </w:p>
        </w:tc>
        <w:tc>
          <w:tcPr>
            <w:tcW w:w="337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6"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总投资（万元）</w:t>
            </w:r>
          </w:p>
        </w:tc>
        <w:tc>
          <w:tcPr>
            <w:tcW w:w="279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300</w:t>
            </w:r>
          </w:p>
        </w:tc>
        <w:tc>
          <w:tcPr>
            <w:tcW w:w="166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lang w:eastAsia="zh-CN"/>
              </w:rPr>
              <w:t>环保投资（万元）</w:t>
            </w:r>
          </w:p>
        </w:tc>
        <w:tc>
          <w:tcPr>
            <w:tcW w:w="337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1"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环保投资占比（</w:t>
            </w:r>
            <w:r>
              <w:rPr>
                <w:rFonts w:hint="default" w:ascii="Times New Roman" w:hAnsi="Times New Roman" w:eastAsia="宋体" w:cs="Times New Roman"/>
                <w:b/>
                <w:bCs/>
                <w:color w:val="auto"/>
                <w:sz w:val="24"/>
                <w:szCs w:val="24"/>
                <w:highlight w:val="none"/>
                <w:vertAlign w:val="baseline"/>
                <w:lang w:val="en-US" w:eastAsia="zh-CN"/>
              </w:rPr>
              <w:t>%</w:t>
            </w:r>
            <w:r>
              <w:rPr>
                <w:rFonts w:hint="default" w:ascii="Times New Roman" w:hAnsi="Times New Roman" w:eastAsia="宋体" w:cs="Times New Roman"/>
                <w:b/>
                <w:bCs/>
                <w:color w:val="auto"/>
                <w:sz w:val="24"/>
                <w:szCs w:val="24"/>
                <w:highlight w:val="none"/>
                <w:vertAlign w:val="baseline"/>
                <w:lang w:eastAsia="zh-CN"/>
              </w:rPr>
              <w:t>）</w:t>
            </w:r>
          </w:p>
        </w:tc>
        <w:tc>
          <w:tcPr>
            <w:tcW w:w="279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10</w:t>
            </w:r>
          </w:p>
        </w:tc>
        <w:tc>
          <w:tcPr>
            <w:tcW w:w="166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施工工期</w:t>
            </w:r>
          </w:p>
        </w:tc>
        <w:tc>
          <w:tcPr>
            <w:tcW w:w="337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szCs w:val="24"/>
                <w:highlight w:val="none"/>
                <w:vertAlign w:val="baseline"/>
                <w:lang w:val="en-US" w:eastAsia="zh-CN"/>
              </w:rPr>
              <w:t>5</w:t>
            </w:r>
            <w:r>
              <w:rPr>
                <w:rFonts w:hint="default" w:ascii="Times New Roman" w:hAnsi="Times New Roman" w:eastAsia="宋体" w:cs="Times New Roman"/>
                <w:b w:val="0"/>
                <w:bCs w:val="0"/>
                <w:color w:val="auto"/>
                <w:sz w:val="24"/>
                <w:szCs w:val="24"/>
                <w:highlight w:val="none"/>
                <w:vertAlign w:val="baseline"/>
                <w:lang w:val="en-US" w:eastAsia="zh-CN"/>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是否开工建设</w:t>
            </w:r>
          </w:p>
        </w:tc>
        <w:tc>
          <w:tcPr>
            <w:tcW w:w="2799"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4"/>
                <w:sz w:val="36"/>
                <w:szCs w:val="24"/>
                <w:highlight w:val="none"/>
                <w:lang w:eastAsia="zh-CN"/>
              </w:rPr>
              <w:instrText xml:space="preserve">,</w:instrText>
            </w:r>
            <w:r>
              <w:rPr>
                <w:rFonts w:hint="default" w:ascii="Times New Roman" w:hAnsi="Times New Roman" w:eastAsia="宋体" w:cs="Times New Roman"/>
                <w:b/>
                <w:color w:val="auto"/>
                <w:position w:val="0"/>
                <w:sz w:val="25"/>
                <w:szCs w:val="24"/>
                <w:highlight w:val="none"/>
                <w:lang w:eastAsia="zh-CN"/>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Times New Roman" w:hAnsi="Times New Roman" w:eastAsia="宋体" w:cs="Times New Roman"/>
                <w:b w:val="0"/>
                <w:bCs w:val="0"/>
                <w:color w:val="auto"/>
                <w:sz w:val="24"/>
                <w:szCs w:val="24"/>
                <w:highlight w:val="none"/>
                <w:vertAlign w:val="baseline"/>
                <w:lang w:val="en-US"/>
              </w:rPr>
            </w:pPr>
            <w:r>
              <w:rPr>
                <w:rFonts w:hint="default" w:ascii="Times New Roman" w:hAnsi="Times New Roman" w:eastAsia="宋体" w:cs="Times New Roman"/>
                <w:b/>
                <w:color w:val="auto"/>
                <w:sz w:val="24"/>
                <w:szCs w:val="24"/>
                <w:highlight w:val="none"/>
              </w:rPr>
              <w:fldChar w:fldCharType="begin"/>
            </w:r>
            <w:r>
              <w:rPr>
                <w:rFonts w:hint="default" w:ascii="Times New Roman" w:hAnsi="Times New Roman" w:eastAsia="宋体" w:cs="Times New Roman"/>
                <w:b/>
                <w:color w:val="auto"/>
                <w:sz w:val="24"/>
                <w:szCs w:val="24"/>
                <w:highlight w:val="none"/>
              </w:rPr>
              <w:instrText xml:space="preserve"> eq \o\ac(</w:instrText>
            </w:r>
            <w:r>
              <w:rPr>
                <w:rFonts w:hint="default" w:ascii="Times New Roman" w:hAnsi="Times New Roman" w:eastAsia="宋体" w:cs="Times New Roman"/>
                <w:b/>
                <w:color w:val="auto"/>
                <w:position w:val="-4"/>
                <w:sz w:val="36"/>
                <w:szCs w:val="24"/>
                <w:highlight w:val="none"/>
              </w:rPr>
              <w:instrText xml:space="preserve">□</w:instrText>
            </w:r>
            <w:r>
              <w:rPr>
                <w:rFonts w:hint="default" w:ascii="Times New Roman" w:hAnsi="Times New Roman" w:eastAsia="宋体" w:cs="Times New Roman"/>
                <w:b/>
                <w:color w:val="auto"/>
                <w:position w:val="0"/>
                <w:sz w:val="24"/>
                <w:szCs w:val="24"/>
                <w:highlight w:val="none"/>
              </w:rPr>
              <w:instrText xml:space="preserve">)</w:instrText>
            </w:r>
            <w:r>
              <w:rPr>
                <w:rFonts w:hint="default" w:ascii="Times New Roman" w:hAnsi="Times New Roman" w:eastAsia="宋体" w:cs="Times New Roman"/>
                <w:b/>
                <w:color w:val="auto"/>
                <w:sz w:val="24"/>
                <w:szCs w:val="24"/>
                <w:highlight w:val="none"/>
              </w:rPr>
              <w:fldChar w:fldCharType="end"/>
            </w:r>
            <w:r>
              <w:rPr>
                <w:rFonts w:hint="default" w:ascii="Times New Roman" w:hAnsi="Times New Roman" w:eastAsia="宋体" w:cs="Times New Roman"/>
                <w:b w:val="0"/>
                <w:bCs w:val="0"/>
                <w:color w:val="auto"/>
                <w:sz w:val="24"/>
                <w:szCs w:val="24"/>
                <w:highlight w:val="none"/>
                <w:vertAlign w:val="baseline"/>
                <w:lang w:eastAsia="zh-CN"/>
              </w:rPr>
              <w:t>是：</w:t>
            </w:r>
            <w:r>
              <w:rPr>
                <w:rFonts w:hint="default" w:ascii="Times New Roman" w:hAnsi="Times New Roman" w:eastAsia="宋体" w:cs="Times New Roman"/>
                <w:b w:val="0"/>
                <w:bCs w:val="0"/>
                <w:color w:val="auto"/>
                <w:sz w:val="24"/>
                <w:szCs w:val="24"/>
                <w:highlight w:val="none"/>
                <w:u w:val="single"/>
                <w:vertAlign w:val="baseline"/>
                <w:lang w:val="en-US" w:eastAsia="zh-CN"/>
              </w:rPr>
              <w:t xml:space="preserve">          </w:t>
            </w:r>
          </w:p>
        </w:tc>
        <w:tc>
          <w:tcPr>
            <w:tcW w:w="166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用地（用海）面积（</w:t>
            </w:r>
            <w:r>
              <w:rPr>
                <w:rFonts w:hint="default" w:ascii="Times New Roman" w:hAnsi="Times New Roman" w:eastAsia="宋体" w:cs="Times New Roman"/>
                <w:b/>
                <w:bCs/>
                <w:color w:val="auto"/>
                <w:sz w:val="24"/>
                <w:szCs w:val="24"/>
                <w:highlight w:val="none"/>
                <w:vertAlign w:val="baseline"/>
                <w:lang w:val="en-US" w:eastAsia="zh-CN"/>
              </w:rPr>
              <w:t>m</w:t>
            </w:r>
            <w:r>
              <w:rPr>
                <w:rFonts w:hint="default" w:ascii="Times New Roman" w:hAnsi="Times New Roman" w:eastAsia="宋体" w:cs="Times New Roman"/>
                <w:b/>
                <w:bCs/>
                <w:color w:val="auto"/>
                <w:sz w:val="24"/>
                <w:szCs w:val="24"/>
                <w:highlight w:val="none"/>
                <w:vertAlign w:val="superscript"/>
                <w:lang w:val="en-US" w:eastAsia="zh-CN"/>
              </w:rPr>
              <w:t>2</w:t>
            </w:r>
            <w:r>
              <w:rPr>
                <w:rFonts w:hint="default" w:ascii="Times New Roman" w:hAnsi="Times New Roman" w:eastAsia="宋体" w:cs="Times New Roman"/>
                <w:b/>
                <w:bCs/>
                <w:color w:val="auto"/>
                <w:sz w:val="24"/>
                <w:szCs w:val="24"/>
                <w:highlight w:val="none"/>
                <w:vertAlign w:val="baseline"/>
                <w:lang w:eastAsia="zh-CN"/>
              </w:rPr>
              <w:t>）</w:t>
            </w:r>
          </w:p>
        </w:tc>
        <w:tc>
          <w:tcPr>
            <w:tcW w:w="337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6666.67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rPr>
              <w:t>专项评价设置情况</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rPr>
              <w:t>规划情况</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rPr>
              <w:t>规划环境影响评价情况</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规划及规划环境影响评价符合性分析</w:t>
            </w:r>
          </w:p>
        </w:tc>
        <w:tc>
          <w:tcPr>
            <w:tcW w:w="7833"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4" w:hRule="atLeast"/>
          <w:jc w:val="center"/>
        </w:trPr>
        <w:tc>
          <w:tcPr>
            <w:tcW w:w="136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lang w:eastAsia="zh-CN"/>
              </w:rPr>
              <w:t>其他符合性分析</w:t>
            </w:r>
          </w:p>
        </w:tc>
        <w:tc>
          <w:tcPr>
            <w:tcW w:w="7833" w:type="dxa"/>
            <w:gridSpan w:val="3"/>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1、产业政策符合性</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本项目为食品制造业，不属于《产业结构调整指导目录（2019年本）》（国家发展和改革委员会令 第29号）中鼓励类、限制类、淘汰类，故本项目属于国家政策允许建设的项目。</w:t>
            </w:r>
            <w:r>
              <w:rPr>
                <w:rFonts w:hint="default" w:ascii="Times New Roman" w:hAnsi="Times New Roman" w:eastAsia="宋体" w:cs="Times New Roman"/>
                <w:color w:val="auto"/>
                <w:sz w:val="24"/>
                <w:szCs w:val="24"/>
                <w:highlight w:val="none"/>
              </w:rPr>
              <w:t>综上，本项目符合国家产业政策。</w:t>
            </w:r>
          </w:p>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、建设项目选址合理性</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本项目位于</w:t>
            </w:r>
            <w:r>
              <w:rPr>
                <w:rFonts w:hint="default" w:ascii="Times New Roman" w:hAnsi="Times New Roman" w:eastAsia="宋体" w:cs="Times New Roman"/>
                <w:b w:val="0"/>
                <w:bCs w:val="0"/>
                <w:color w:val="auto"/>
                <w:sz w:val="24"/>
                <w:szCs w:val="24"/>
                <w:highlight w:val="none"/>
                <w:vertAlign w:val="baseline"/>
                <w:lang w:val="en-US" w:eastAsia="zh-CN"/>
              </w:rPr>
              <w:t>内蒙古自治区巴彦淖尔市五原县新公中镇刘成明圪旦</w:t>
            </w:r>
            <w:r>
              <w:rPr>
                <w:rFonts w:hint="default" w:ascii="Times New Roman" w:hAnsi="Times New Roman" w:eastAsia="宋体" w:cs="Times New Roman"/>
                <w:color w:val="auto"/>
                <w:sz w:val="24"/>
                <w:szCs w:val="24"/>
                <w:highlight w:val="none"/>
              </w:rPr>
              <w:t>，拟建厂区周边无自然保护区、风景名胜区、饮用水源保护区、准水源保护地、文物古迹、学校、医院、行政办公区等敏感点。</w:t>
            </w:r>
            <w:r>
              <w:rPr>
                <w:rFonts w:hint="default" w:ascii="Times New Roman" w:hAnsi="Times New Roman" w:eastAsia="宋体" w:cs="Times New Roman"/>
                <w:color w:val="auto"/>
                <w:sz w:val="24"/>
                <w:highlight w:val="none"/>
                <w:lang w:eastAsia="zh-CN"/>
              </w:rPr>
              <w:t>项目北侧</w:t>
            </w:r>
            <w:r>
              <w:rPr>
                <w:rFonts w:hint="default" w:ascii="Times New Roman" w:hAnsi="Times New Roman" w:eastAsia="宋体" w:cs="Times New Roman"/>
                <w:color w:val="auto"/>
                <w:sz w:val="24"/>
                <w:highlight w:val="none"/>
                <w:lang w:val="en-US" w:eastAsia="zh-CN"/>
              </w:rPr>
              <w:t>16m</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东侧</w:t>
            </w:r>
            <w:r>
              <w:rPr>
                <w:rFonts w:hint="eastAsia" w:ascii="Times New Roman" w:hAnsi="Times New Roman" w:eastAsia="宋体" w:cs="Times New Roman"/>
                <w:color w:val="auto"/>
                <w:sz w:val="24"/>
                <w:highlight w:val="none"/>
                <w:lang w:val="en-US" w:eastAsia="zh-CN"/>
              </w:rPr>
              <w:t>20m</w:t>
            </w:r>
            <w:r>
              <w:rPr>
                <w:rFonts w:hint="default" w:ascii="Times New Roman" w:hAnsi="Times New Roman" w:eastAsia="宋体" w:cs="Times New Roman"/>
                <w:color w:val="auto"/>
                <w:sz w:val="24"/>
                <w:highlight w:val="none"/>
                <w:lang w:val="en-US" w:eastAsia="zh-CN"/>
              </w:rPr>
              <w:t>、西侧</w:t>
            </w:r>
            <w:r>
              <w:rPr>
                <w:rFonts w:hint="eastAsia" w:ascii="Times New Roman" w:hAnsi="Times New Roman" w:eastAsia="宋体" w:cs="Times New Roman"/>
                <w:color w:val="auto"/>
                <w:sz w:val="24"/>
                <w:highlight w:val="none"/>
                <w:lang w:val="en-US" w:eastAsia="zh-CN"/>
              </w:rPr>
              <w:t>18m</w:t>
            </w:r>
            <w:r>
              <w:rPr>
                <w:rFonts w:hint="default" w:ascii="Times New Roman" w:hAnsi="Times New Roman" w:eastAsia="宋体" w:cs="Times New Roman"/>
                <w:color w:val="auto"/>
                <w:sz w:val="24"/>
                <w:highlight w:val="none"/>
                <w:lang w:val="en-US" w:eastAsia="zh-CN"/>
              </w:rPr>
              <w:t>为居民，</w:t>
            </w:r>
            <w:r>
              <w:rPr>
                <w:rFonts w:hint="eastAsia" w:ascii="Times New Roman" w:hAnsi="Times New Roman" w:eastAsia="宋体" w:cs="Times New Roman"/>
                <w:color w:val="auto"/>
                <w:sz w:val="24"/>
                <w:highlight w:val="none"/>
                <w:lang w:val="en-US" w:eastAsia="zh-CN"/>
              </w:rPr>
              <w:t>南</w:t>
            </w:r>
            <w:r>
              <w:rPr>
                <w:rFonts w:hint="default" w:ascii="Times New Roman" w:hAnsi="Times New Roman" w:eastAsia="宋体" w:cs="Times New Roman"/>
                <w:color w:val="auto"/>
                <w:sz w:val="24"/>
                <w:highlight w:val="none"/>
                <w:lang w:val="en-US" w:eastAsia="zh-CN"/>
              </w:rPr>
              <w:t>侧为空地，</w:t>
            </w:r>
            <w:r>
              <w:rPr>
                <w:rFonts w:hint="default" w:ascii="Times New Roman" w:hAnsi="Times New Roman" w:eastAsia="宋体" w:cs="Times New Roman"/>
                <w:color w:val="auto"/>
                <w:sz w:val="24"/>
                <w:szCs w:val="24"/>
                <w:highlight w:val="none"/>
              </w:rPr>
              <w:t>建设地点水、电等设施齐全，社会依托条件较好</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生产设备设施均位于生产车间内，运行过程中产生的废气经相应的治理措施处理后达标排放，未捕集到的废气通过车间抑制后以无组织形式排放，经预测，最大落地浓度距离小于</w:t>
            </w:r>
            <w:r>
              <w:rPr>
                <w:rFonts w:hint="eastAsia" w:ascii="Times New Roman" w:hAnsi="Times New Roman" w:eastAsia="宋体" w:cs="Times New Roman"/>
                <w:color w:val="auto"/>
                <w:sz w:val="24"/>
                <w:szCs w:val="24"/>
                <w:highlight w:val="none"/>
                <w:lang w:val="en-US" w:eastAsia="zh-CN"/>
              </w:rPr>
              <w:t>16m</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无生产废水排放；生活污水排入化粪池，定期清掏</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设备底部设有减震支座，</w:t>
            </w:r>
            <w:r>
              <w:rPr>
                <w:rFonts w:hint="default" w:ascii="Times New Roman" w:hAnsi="Times New Roman" w:eastAsia="宋体" w:cs="Times New Roman"/>
                <w:color w:val="auto"/>
                <w:sz w:val="24"/>
                <w:szCs w:val="24"/>
                <w:highlight w:val="none"/>
              </w:rPr>
              <w:t>厂界四周噪声预测值满足标准限值</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产生的固废全部妥善处置，对周围环境影响较小</w:t>
            </w:r>
            <w:r>
              <w:rPr>
                <w:rFonts w:hint="eastAsia"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综上</w:t>
            </w:r>
            <w:r>
              <w:rPr>
                <w:rFonts w:hint="eastAsia" w:ascii="Times New Roman" w:hAnsi="Times New Roman" w:eastAsia="宋体" w:cs="Times New Roman"/>
                <w:color w:val="auto"/>
                <w:sz w:val="24"/>
                <w:szCs w:val="24"/>
                <w:highlight w:val="none"/>
                <w:lang w:eastAsia="zh-CN"/>
              </w:rPr>
              <w:t>所述</w:t>
            </w:r>
            <w:r>
              <w:rPr>
                <w:rFonts w:hint="default" w:ascii="Times New Roman" w:hAnsi="Times New Roman" w:eastAsia="宋体" w:cs="Times New Roman"/>
                <w:color w:val="auto"/>
                <w:sz w:val="24"/>
                <w:szCs w:val="24"/>
                <w:highlight w:val="none"/>
              </w:rPr>
              <w:t>，从环保角度，项目选址合理。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3、土地利用规划符合性分析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根据《巴彦淖尔市土地利用总体规划（2006~2020年）》要求，坚持城乡统筹一体化发展，推进社会主义新农村新牧区建设。充分发挥巴彦淖尔市生产力要素相对集中的优势，整合城乡资源，建立城乡互动、良性循环、共同发展的一体化格局。要统筹城乡产业发展，大力发展农畜产品加工业，带动农牧业产业化经营水平的提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本项目属于</w:t>
            </w:r>
            <w:r>
              <w:rPr>
                <w:rFonts w:hint="eastAsia" w:ascii="Times New Roman" w:hAnsi="Times New Roman" w:eastAsia="宋体" w:cs="Times New Roman"/>
                <w:b w:val="0"/>
                <w:bCs w:val="0"/>
                <w:color w:val="auto"/>
                <w:sz w:val="24"/>
                <w:szCs w:val="24"/>
                <w:highlight w:val="none"/>
                <w:lang w:val="en-US" w:eastAsia="zh-CN"/>
              </w:rPr>
              <w:t>农产品加工项目</w:t>
            </w:r>
            <w:r>
              <w:rPr>
                <w:rFonts w:hint="default" w:ascii="Times New Roman" w:hAnsi="Times New Roman" w:eastAsia="宋体" w:cs="Times New Roman"/>
                <w:b w:val="0"/>
                <w:bCs w:val="0"/>
                <w:color w:val="auto"/>
                <w:sz w:val="24"/>
                <w:szCs w:val="24"/>
                <w:highlight w:val="none"/>
                <w:lang w:val="en-US" w:eastAsia="zh-CN"/>
              </w:rPr>
              <w:t>，厂区</w:t>
            </w:r>
            <w:r>
              <w:rPr>
                <w:rFonts w:hint="default" w:ascii="Times New Roman" w:hAnsi="Times New Roman" w:eastAsia="宋体" w:cs="Times New Roman"/>
                <w:color w:val="auto"/>
                <w:sz w:val="24"/>
                <w:szCs w:val="24"/>
                <w:highlight w:val="none"/>
                <w:lang w:eastAsia="zh-CN"/>
              </w:rPr>
              <w:t>土地性质为建设用地</w:t>
            </w:r>
            <w:r>
              <w:rPr>
                <w:rFonts w:hint="eastAsia" w:ascii="Times New Roman" w:hAnsi="Times New Roman" w:eastAsia="宋体" w:cs="Times New Roman"/>
                <w:color w:val="auto"/>
                <w:sz w:val="24"/>
                <w:szCs w:val="24"/>
                <w:highlight w:val="none"/>
                <w:lang w:eastAsia="zh-CN"/>
              </w:rPr>
              <w:t>（用地手续正在办理）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不占用耕地和基本农田等，</w:t>
            </w:r>
            <w:r>
              <w:rPr>
                <w:rFonts w:hint="default" w:ascii="Times New Roman" w:hAnsi="Times New Roman" w:eastAsia="宋体" w:cs="Times New Roman"/>
                <w:color w:val="auto"/>
                <w:sz w:val="24"/>
                <w:szCs w:val="24"/>
                <w:highlight w:val="none"/>
                <w:lang w:eastAsia="zh-CN"/>
              </w:rPr>
              <w:t>符合土地利用规划。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、与“三线一单”符合性分析 </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内蒙古自治区人民政府关于实施“三线一单”生态环境分区管控的意见》（内政发〔2020〕24号），全区共划分环境管控单元1135个，包括优先保护单元、重点管控单元、一般管控单元三类，实施分类管控。优先保护单元主要包括我区生态保护红线、自然保护地、集中式饮用水水源保护区等生态功能重要区和生态环境敏感区。该区域以生态环境保护优先为原则，依法禁止或限制大规模、高强度的工业开发和城镇建设，确保生态环境功能不降低；重点管控单元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一般管控单元主要落实生态环境保护基本要求。</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（1）生态保护红线</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w:t>
            </w:r>
            <w:r>
              <w:rPr>
                <w:rFonts w:hint="default" w:ascii="Times New Roman" w:hAnsi="Times New Roman" w:eastAsia="宋体" w:cs="Times New Roman"/>
                <w:color w:val="auto"/>
                <w:sz w:val="24"/>
                <w:szCs w:val="24"/>
                <w:highlight w:val="none"/>
                <w:lang w:val="en-US" w:eastAsia="zh-CN"/>
              </w:rPr>
              <w:t>内蒙古自治区巴彦淖尔市五原县新公中镇刘成明圪旦</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属于</w:t>
            </w:r>
            <w:r>
              <w:rPr>
                <w:rFonts w:hint="eastAsia" w:ascii="Times New Roman" w:hAnsi="Times New Roman" w:eastAsia="宋体" w:cs="Times New Roman"/>
                <w:color w:val="auto"/>
                <w:sz w:val="24"/>
                <w:szCs w:val="24"/>
                <w:highlight w:val="none"/>
                <w:lang w:val="en-US" w:eastAsia="zh-CN"/>
              </w:rPr>
              <w:t>优先保护单元，该区域以生态环境保护优先为原则，依法禁止或限制大规模、高强度的工业开发和城镇建设，确保生态环境功能不降低。</w:t>
            </w:r>
            <w:r>
              <w:rPr>
                <w:rFonts w:hint="default" w:ascii="Times New Roman" w:hAnsi="Times New Roman" w:eastAsia="宋体" w:cs="Times New Roman"/>
                <w:color w:val="auto"/>
                <w:sz w:val="24"/>
                <w:szCs w:val="24"/>
                <w:highlight w:val="none"/>
                <w:lang w:val="en-US" w:eastAsia="zh-CN"/>
              </w:rPr>
              <w:t>根据现场调查，本项目厂址范围及评价范围内无饮用水源地保护区、自然保护区、风景名胜区、文物古迹等环境敏感点；无水库和自然保护区及国家珍稀动植物</w:t>
            </w:r>
            <w:r>
              <w:rPr>
                <w:rFonts w:hint="eastAsia" w:ascii="Times New Roman" w:hAnsi="Times New Roman" w:eastAsia="宋体" w:cs="Times New Roman"/>
                <w:color w:val="auto"/>
                <w:sz w:val="24"/>
                <w:szCs w:val="24"/>
                <w:highlight w:val="none"/>
                <w:lang w:val="en-US" w:eastAsia="zh-CN"/>
              </w:rPr>
              <w:t>；本项目不属于大规模、高强度的工业开发和城镇建设，运行过程产生的污染物经相应的措施控制后均可达标排放，不会降低生态环境功能。因此，本项目建设</w:t>
            </w:r>
            <w:r>
              <w:rPr>
                <w:rFonts w:hint="default" w:ascii="Times New Roman" w:hAnsi="Times New Roman" w:eastAsia="宋体" w:cs="Times New Roman"/>
                <w:color w:val="auto"/>
                <w:sz w:val="24"/>
                <w:szCs w:val="24"/>
                <w:highlight w:val="none"/>
                <w:lang w:val="en-US" w:eastAsia="zh-CN"/>
              </w:rPr>
              <w:t>符合生态保护红线要求。</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（2）环境质量底线</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rPr>
              <w:t>区域环境空气属于《环境空气质量标准》（GB3095-2012）中二类功能区；声环境属于《声环境质量标准》（GB3096-2008）中2类功能区。</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本项目运营期产生的废气经处理后可以达标排放；项目无生产废水</w:t>
            </w:r>
            <w:r>
              <w:rPr>
                <w:rFonts w:hint="default" w:ascii="Times New Roman" w:hAnsi="Times New Roman" w:eastAsia="宋体" w:cs="Times New Roman"/>
                <w:color w:val="auto"/>
                <w:sz w:val="24"/>
                <w:szCs w:val="24"/>
                <w:highlight w:val="none"/>
                <w:lang w:eastAsia="zh-CN"/>
              </w:rPr>
              <w:t>排放</w:t>
            </w:r>
            <w:r>
              <w:rPr>
                <w:rFonts w:hint="default" w:ascii="Times New Roman" w:hAnsi="Times New Roman" w:eastAsia="宋体" w:cs="Times New Roman"/>
                <w:color w:val="auto"/>
                <w:sz w:val="24"/>
                <w:szCs w:val="24"/>
                <w:highlight w:val="none"/>
              </w:rPr>
              <w:t>；生活污水排入化粪池，</w:t>
            </w:r>
            <w:r>
              <w:rPr>
                <w:rFonts w:hint="default" w:ascii="Times New Roman" w:hAnsi="Times New Roman" w:eastAsia="宋体" w:cs="Times New Roman"/>
                <w:color w:val="auto"/>
                <w:sz w:val="24"/>
                <w:szCs w:val="24"/>
                <w:highlight w:val="none"/>
                <w:lang w:eastAsia="zh-CN"/>
              </w:rPr>
              <w:t>定期清掏</w:t>
            </w:r>
            <w:r>
              <w:rPr>
                <w:rFonts w:hint="default" w:ascii="Times New Roman" w:hAnsi="Times New Roman" w:eastAsia="宋体" w:cs="Times New Roman"/>
                <w:color w:val="auto"/>
                <w:sz w:val="24"/>
                <w:szCs w:val="24"/>
                <w:highlight w:val="none"/>
              </w:rPr>
              <w:t>；厂界四周噪声预测值满足标准限值；产生的固废全部妥善处置，对周围环境影响较小。</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因此，本项目实施后不会对项目所在地的环境质量造成不利影响，项目所在地环境质量可维持现有水平，本项目符合环境质量底线要求。</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（3）资源利用上线</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本项目所需原料等均</w:t>
            </w:r>
            <w:r>
              <w:rPr>
                <w:rFonts w:hint="default" w:ascii="Times New Roman" w:hAnsi="Times New Roman" w:eastAsia="宋体" w:cs="Times New Roman"/>
                <w:color w:val="auto"/>
                <w:sz w:val="24"/>
                <w:szCs w:val="24"/>
                <w:highlight w:val="none"/>
                <w:lang w:eastAsia="zh-CN"/>
              </w:rPr>
              <w:t>由周边</w:t>
            </w:r>
            <w:r>
              <w:rPr>
                <w:rFonts w:hint="default" w:ascii="Times New Roman" w:hAnsi="Times New Roman" w:eastAsia="宋体" w:cs="Times New Roman"/>
                <w:color w:val="auto"/>
                <w:sz w:val="24"/>
                <w:szCs w:val="24"/>
                <w:highlight w:val="none"/>
              </w:rPr>
              <w:t>采购；项目运行中消耗一定量水、电，均在供应范围内，且消耗量相对区域资源总量较少，本项目的建设满足区域资源利用上线。</w:t>
            </w:r>
          </w:p>
          <w:p>
            <w:pPr>
              <w:keepNext w:val="0"/>
              <w:keepLines w:val="0"/>
              <w:pageBreakBefore w:val="0"/>
              <w:widowControl w:val="0"/>
              <w:suppressLineNumbers w:val="0"/>
              <w:kinsoku/>
              <w:wordWrap/>
              <w:overflowPunct/>
              <w:topLinePunct/>
              <w:autoSpaceDE w:val="0"/>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（4）环境准入负面清单</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查阅相关资料，目前内蒙古自治区尚未公开发布</w:t>
            </w:r>
            <w:r>
              <w:rPr>
                <w:rFonts w:hint="default" w:ascii="Times New Roman" w:hAnsi="Times New Roman" w:eastAsia="宋体" w:cs="Times New Roman"/>
                <w:color w:val="auto"/>
                <w:sz w:val="24"/>
                <w:szCs w:val="24"/>
                <w:highlight w:val="none"/>
                <w:lang w:eastAsia="zh-CN"/>
              </w:rPr>
              <w:t>巴彦淖尔市</w:t>
            </w:r>
            <w:r>
              <w:rPr>
                <w:rFonts w:hint="default" w:ascii="Times New Roman" w:hAnsi="Times New Roman" w:eastAsia="宋体" w:cs="Times New Roman"/>
                <w:b w:val="0"/>
                <w:bCs w:val="0"/>
                <w:color w:val="auto"/>
                <w:sz w:val="24"/>
                <w:szCs w:val="24"/>
                <w:highlight w:val="none"/>
                <w:vertAlign w:val="baseline"/>
                <w:lang w:val="en-US" w:eastAsia="zh-CN"/>
              </w:rPr>
              <w:t>五原县</w:t>
            </w:r>
            <w:r>
              <w:rPr>
                <w:rFonts w:hint="default" w:ascii="Times New Roman" w:hAnsi="Times New Roman" w:eastAsia="宋体" w:cs="Times New Roman"/>
                <w:color w:val="auto"/>
                <w:sz w:val="24"/>
                <w:szCs w:val="24"/>
                <w:highlight w:val="none"/>
              </w:rPr>
              <w:t>建设项目环境准入负面清单，根据《产业结构调整指导目录（2019年本）》</w:t>
            </w:r>
            <w:r>
              <w:rPr>
                <w:rFonts w:hint="default" w:ascii="Times New Roman" w:hAnsi="Times New Roman" w:eastAsia="宋体" w:cs="Times New Roman"/>
                <w:color w:val="auto"/>
                <w:sz w:val="24"/>
                <w:szCs w:val="24"/>
                <w:highlight w:val="none"/>
                <w:lang w:eastAsia="zh-CN"/>
              </w:rPr>
              <w:t>可知，本</w:t>
            </w:r>
            <w:r>
              <w:rPr>
                <w:rFonts w:hint="default" w:ascii="Times New Roman" w:hAnsi="Times New Roman" w:eastAsia="宋体" w:cs="Times New Roman"/>
                <w:color w:val="auto"/>
                <w:sz w:val="24"/>
                <w:szCs w:val="24"/>
                <w:highlight w:val="none"/>
              </w:rPr>
              <w:t>项目为</w:t>
            </w:r>
            <w:r>
              <w:rPr>
                <w:rFonts w:hint="default" w:ascii="Times New Roman" w:hAnsi="Times New Roman" w:eastAsia="宋体" w:cs="Times New Roman"/>
                <w:color w:val="auto"/>
                <w:sz w:val="24"/>
                <w:szCs w:val="24"/>
                <w:highlight w:val="none"/>
                <w:lang w:val="en-US" w:eastAsia="zh-CN"/>
              </w:rPr>
              <w:t>允许</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符合产业政策和市场准入标准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对照《内蒙古自治区人民政府关于印发自治区国家重点生态功能区产业准入负面清单（试行）》，</w:t>
            </w:r>
            <w:r>
              <w:rPr>
                <w:rFonts w:hint="default" w:ascii="Times New Roman" w:hAnsi="Times New Roman" w:eastAsia="宋体" w:cs="Times New Roman"/>
                <w:b w:val="0"/>
                <w:bCs w:val="0"/>
                <w:color w:val="auto"/>
                <w:sz w:val="24"/>
                <w:szCs w:val="24"/>
                <w:highlight w:val="none"/>
                <w:vertAlign w:val="baseline"/>
                <w:lang w:val="en-US" w:eastAsia="zh-CN"/>
              </w:rPr>
              <w:t>五原县</w:t>
            </w:r>
            <w:r>
              <w:rPr>
                <w:rFonts w:hint="default" w:ascii="Times New Roman" w:hAnsi="Times New Roman" w:eastAsia="宋体" w:cs="Times New Roman"/>
                <w:color w:val="auto"/>
                <w:sz w:val="24"/>
                <w:szCs w:val="24"/>
                <w:highlight w:val="none"/>
              </w:rPr>
              <w:t>不属于国家重点生态功能区，未被列入负面清单，项目建设不违背产业准入负面清单的原则要求。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rPr>
              <w:t>因此，本项目的建设符合“生态红线、环境质量底线、资源利用上线和环境负面准入清单”的相关要求</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vertAlign w:val="baseline"/>
                <w:lang w:eastAsia="zh-CN"/>
              </w:rPr>
              <w:t xml:space="preserve"> </w:t>
            </w:r>
          </w:p>
        </w:tc>
      </w:tr>
    </w:tbl>
    <w:p>
      <w:pPr>
        <w:rPr>
          <w:rFonts w:hint="default" w:ascii="Times New Roman" w:hAnsi="Times New Roman" w:eastAsia="宋体" w:cs="Times New Roman"/>
          <w:color w:val="auto"/>
          <w:sz w:val="10"/>
          <w:szCs w:val="10"/>
          <w:highlight w:val="none"/>
        </w:rPr>
      </w:pPr>
    </w:p>
    <w:p>
      <w:pPr>
        <w:rPr>
          <w:rFonts w:hint="default" w:ascii="Times New Roman" w:hAnsi="Times New Roman" w:eastAsia="宋体" w:cs="Times New Roman"/>
          <w:color w:val="auto"/>
          <w:sz w:val="10"/>
          <w:szCs w:val="10"/>
          <w:highlight w:val="none"/>
        </w:rPr>
        <w:sectPr>
          <w:footerReference r:id="rId3" w:type="default"/>
          <w:pgSz w:w="11906" w:h="16838"/>
          <w:pgMar w:top="1440" w:right="1463" w:bottom="1440" w:left="1463" w:header="851" w:footer="992" w:gutter="0"/>
          <w:pgNumType w:fmt="decimal" w:start="1"/>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eastAsia="zh-CN"/>
        </w:rPr>
        <w:t>二、建设项目工程分析</w:t>
      </w: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0" w:hRule="atLeast"/>
          <w:jc w:val="center"/>
        </w:trPr>
        <w:tc>
          <w:tcPr>
            <w:tcW w:w="72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建设内容</w:t>
            </w:r>
          </w:p>
        </w:tc>
        <w:tc>
          <w:tcPr>
            <w:tcW w:w="846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1、建设项目概况</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（1）项目名称：</w:t>
            </w:r>
            <w:r>
              <w:rPr>
                <w:rFonts w:hint="default" w:ascii="Times New Roman" w:hAnsi="Times New Roman" w:eastAsia="宋体" w:cs="Times New Roman"/>
                <w:color w:val="auto"/>
                <w:sz w:val="24"/>
                <w:szCs w:val="24"/>
                <w:highlight w:val="none"/>
                <w:lang w:val="en-US" w:eastAsia="zh-CN"/>
              </w:rPr>
              <w:t>内蒙古新易嗑食品有限公司年加工1000吨瓜子建设项目</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（2）建设性质：新建。   </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（3）建设单位：</w:t>
            </w:r>
            <w:r>
              <w:rPr>
                <w:rFonts w:hint="default" w:ascii="Times New Roman" w:hAnsi="Times New Roman" w:eastAsia="宋体" w:cs="Times New Roman"/>
                <w:color w:val="auto"/>
                <w:sz w:val="24"/>
                <w:szCs w:val="24"/>
                <w:highlight w:val="none"/>
                <w:lang w:val="en-US" w:eastAsia="zh-CN"/>
              </w:rPr>
              <w:t>内蒙古新易嗑食品有限公司</w:t>
            </w:r>
            <w:r>
              <w:rPr>
                <w:rFonts w:hint="default" w:ascii="Times New Roman" w:hAnsi="Times New Roman" w:eastAsia="宋体" w:cs="Times New Roman"/>
                <w:color w:val="auto"/>
                <w:sz w:val="24"/>
                <w:szCs w:val="24"/>
                <w:highlight w:val="none"/>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）项目投资：总投资</w:t>
            </w:r>
            <w:r>
              <w:rPr>
                <w:rFonts w:hint="default" w:ascii="Times New Roman" w:hAnsi="Times New Roman" w:eastAsia="宋体" w:cs="Times New Roman"/>
                <w:color w:val="auto"/>
                <w:sz w:val="24"/>
                <w:highlight w:val="none"/>
                <w:lang w:val="en-US" w:eastAsia="zh-CN"/>
              </w:rPr>
              <w:t>300</w:t>
            </w:r>
            <w:r>
              <w:rPr>
                <w:rFonts w:hint="default" w:ascii="Times New Roman" w:hAnsi="Times New Roman" w:eastAsia="宋体" w:cs="Times New Roman"/>
                <w:color w:val="auto"/>
                <w:sz w:val="24"/>
                <w:highlight w:val="none"/>
              </w:rPr>
              <w:t>万元，其中环保投资为</w:t>
            </w:r>
            <w:r>
              <w:rPr>
                <w:rFonts w:hint="default" w:ascii="Times New Roman" w:hAnsi="Times New Roman" w:eastAsia="宋体" w:cs="Times New Roman"/>
                <w:color w:val="auto"/>
                <w:sz w:val="24"/>
                <w:highlight w:val="none"/>
                <w:lang w:val="en-US" w:eastAsia="zh-CN"/>
              </w:rPr>
              <w:t>30</w:t>
            </w:r>
            <w:r>
              <w:rPr>
                <w:rFonts w:hint="default" w:ascii="Times New Roman" w:hAnsi="Times New Roman" w:eastAsia="宋体" w:cs="Times New Roman"/>
                <w:color w:val="auto"/>
                <w:sz w:val="24"/>
                <w:highlight w:val="none"/>
              </w:rPr>
              <w:t>万元，占总投资的</w:t>
            </w:r>
            <w:r>
              <w:rPr>
                <w:rFonts w:hint="default" w:ascii="Times New Roman" w:hAnsi="Times New Roman" w:eastAsia="宋体" w:cs="Times New Roman"/>
                <w:color w:val="auto"/>
                <w:sz w:val="24"/>
                <w:highlight w:val="none"/>
                <w:lang w:val="en-US" w:eastAsia="zh-CN"/>
              </w:rPr>
              <w:t>10</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）建设地点：</w:t>
            </w:r>
            <w:r>
              <w:rPr>
                <w:rFonts w:hint="default" w:ascii="Times New Roman" w:hAnsi="Times New Roman" w:eastAsia="宋体" w:cs="Times New Roman"/>
                <w:color w:val="auto"/>
                <w:sz w:val="24"/>
                <w:szCs w:val="24"/>
                <w:highlight w:val="none"/>
                <w:lang w:eastAsia="zh-CN"/>
              </w:rPr>
              <w:t>内蒙古自治区巴彦淖尔市五原县新公中镇刘成明圪旦</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项目中心</w:t>
            </w:r>
            <w:r>
              <w:rPr>
                <w:rFonts w:hint="default" w:ascii="Times New Roman" w:hAnsi="Times New Roman" w:eastAsia="宋体" w:cs="Times New Roman"/>
                <w:color w:val="auto"/>
                <w:sz w:val="24"/>
                <w:szCs w:val="24"/>
                <w:highlight w:val="none"/>
              </w:rPr>
              <w:t>坐标</w:t>
            </w:r>
            <w:r>
              <w:rPr>
                <w:rFonts w:hint="default"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rPr>
              <w:t>东经10</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31.616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北纬4</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47.130</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本项目拟建位置为空地，土地性质为建设用地</w:t>
            </w:r>
            <w:r>
              <w:rPr>
                <w:rFonts w:hint="eastAsia" w:ascii="Times New Roman" w:hAnsi="Times New Roman" w:eastAsia="宋体" w:cs="Times New Roman"/>
                <w:color w:val="auto"/>
                <w:sz w:val="24"/>
                <w:szCs w:val="24"/>
                <w:highlight w:val="none"/>
                <w:lang w:eastAsia="zh-CN"/>
              </w:rPr>
              <w:t>（用地意见正在办理）</w:t>
            </w:r>
            <w:r>
              <w:rPr>
                <w:rFonts w:hint="default" w:ascii="Times New Roman" w:hAnsi="Times New Roman" w:eastAsia="宋体" w:cs="Times New Roman"/>
                <w:color w:val="auto"/>
                <w:sz w:val="24"/>
                <w:szCs w:val="24"/>
                <w:highlight w:val="none"/>
                <w:lang w:eastAsia="zh-CN"/>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（6）项目四邻关系：</w:t>
            </w:r>
            <w:r>
              <w:rPr>
                <w:rFonts w:hint="default" w:ascii="Times New Roman" w:hAnsi="Times New Roman" w:eastAsia="宋体" w:cs="Times New Roman"/>
                <w:color w:val="auto"/>
                <w:sz w:val="24"/>
                <w:highlight w:val="none"/>
                <w:lang w:eastAsia="zh-CN"/>
              </w:rPr>
              <w:t>本项目位于</w:t>
            </w:r>
            <w:r>
              <w:rPr>
                <w:rFonts w:hint="default" w:ascii="Times New Roman" w:hAnsi="Times New Roman" w:eastAsia="宋体" w:cs="Times New Roman"/>
                <w:color w:val="auto"/>
                <w:sz w:val="24"/>
                <w:szCs w:val="24"/>
                <w:highlight w:val="none"/>
                <w:lang w:eastAsia="zh-CN"/>
              </w:rPr>
              <w:t>内蒙古自治区巴彦淖尔市五原县新公中镇刘成明圪旦</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highlight w:val="none"/>
                <w:lang w:eastAsia="zh-CN"/>
              </w:rPr>
              <w:t>项目北侧</w:t>
            </w:r>
            <w:r>
              <w:rPr>
                <w:rFonts w:hint="default" w:ascii="Times New Roman" w:hAnsi="Times New Roman" w:eastAsia="宋体" w:cs="Times New Roman"/>
                <w:color w:val="auto"/>
                <w:sz w:val="24"/>
                <w:highlight w:val="none"/>
                <w:lang w:val="en-US" w:eastAsia="zh-CN"/>
              </w:rPr>
              <w:t>16m</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东侧</w:t>
            </w:r>
            <w:r>
              <w:rPr>
                <w:rFonts w:hint="eastAsia" w:ascii="Times New Roman" w:hAnsi="Times New Roman" w:eastAsia="宋体" w:cs="Times New Roman"/>
                <w:color w:val="auto"/>
                <w:sz w:val="24"/>
                <w:highlight w:val="none"/>
                <w:lang w:val="en-US" w:eastAsia="zh-CN"/>
              </w:rPr>
              <w:t>20m</w:t>
            </w:r>
            <w:r>
              <w:rPr>
                <w:rFonts w:hint="default" w:ascii="Times New Roman" w:hAnsi="Times New Roman" w:eastAsia="宋体" w:cs="Times New Roman"/>
                <w:color w:val="auto"/>
                <w:sz w:val="24"/>
                <w:highlight w:val="none"/>
                <w:lang w:val="en-US" w:eastAsia="zh-CN"/>
              </w:rPr>
              <w:t>、西侧</w:t>
            </w:r>
            <w:r>
              <w:rPr>
                <w:rFonts w:hint="eastAsia" w:ascii="Times New Roman" w:hAnsi="Times New Roman" w:eastAsia="宋体" w:cs="Times New Roman"/>
                <w:color w:val="auto"/>
                <w:sz w:val="24"/>
                <w:highlight w:val="none"/>
                <w:lang w:val="en-US" w:eastAsia="zh-CN"/>
              </w:rPr>
              <w:t>18m</w:t>
            </w:r>
            <w:r>
              <w:rPr>
                <w:rFonts w:hint="default" w:ascii="Times New Roman" w:hAnsi="Times New Roman" w:eastAsia="宋体" w:cs="Times New Roman"/>
                <w:color w:val="auto"/>
                <w:sz w:val="24"/>
                <w:highlight w:val="none"/>
                <w:lang w:val="en-US" w:eastAsia="zh-CN"/>
              </w:rPr>
              <w:t>为居民，</w:t>
            </w:r>
            <w:r>
              <w:rPr>
                <w:rFonts w:hint="eastAsia" w:ascii="Times New Roman" w:hAnsi="Times New Roman" w:eastAsia="宋体" w:cs="Times New Roman"/>
                <w:color w:val="auto"/>
                <w:sz w:val="24"/>
                <w:highlight w:val="none"/>
                <w:lang w:val="en-US" w:eastAsia="zh-CN"/>
              </w:rPr>
              <w:t>南</w:t>
            </w:r>
            <w:r>
              <w:rPr>
                <w:rFonts w:hint="default" w:ascii="Times New Roman" w:hAnsi="Times New Roman" w:eastAsia="宋体" w:cs="Times New Roman"/>
                <w:color w:val="auto"/>
                <w:sz w:val="24"/>
                <w:highlight w:val="none"/>
                <w:lang w:val="en-US" w:eastAsia="zh-CN"/>
              </w:rPr>
              <w:t>侧为空地，</w:t>
            </w:r>
            <w:r>
              <w:rPr>
                <w:rFonts w:hint="default" w:ascii="Times New Roman" w:hAnsi="Times New Roman" w:eastAsia="宋体" w:cs="Times New Roman"/>
                <w:color w:val="auto"/>
                <w:sz w:val="24"/>
                <w:highlight w:val="none"/>
                <w:lang w:eastAsia="zh-CN"/>
              </w:rPr>
              <w:t>项目厂区四临关系图见附图</w:t>
            </w:r>
            <w:r>
              <w:rPr>
                <w:rFonts w:hint="default" w:ascii="Times New Roman" w:hAnsi="Times New Roman" w:eastAsia="宋体" w:cs="Times New Roman"/>
                <w:color w:val="auto"/>
                <w:sz w:val="24"/>
                <w:highlight w:val="none"/>
                <w:lang w:val="en-US" w:eastAsia="zh-CN"/>
              </w:rPr>
              <w:t>2。</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（7）建设</w:t>
            </w:r>
            <w:r>
              <w:rPr>
                <w:rFonts w:hint="default" w:ascii="Times New Roman" w:hAnsi="Times New Roman" w:eastAsia="宋体" w:cs="Times New Roman"/>
                <w:color w:val="auto"/>
                <w:sz w:val="24"/>
                <w:highlight w:val="none"/>
                <w:lang w:eastAsia="zh-CN"/>
              </w:rPr>
              <w:t>内容：建设</w:t>
            </w:r>
            <w:r>
              <w:rPr>
                <w:rFonts w:hint="default" w:ascii="Times New Roman" w:hAnsi="Times New Roman" w:eastAsia="宋体" w:cs="Times New Roman"/>
                <w:color w:val="auto"/>
                <w:sz w:val="24"/>
                <w:highlight w:val="none"/>
                <w:lang w:val="en-US" w:eastAsia="zh-CN"/>
              </w:rPr>
              <w:t>1座6666.67m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vertAlign w:val="baseline"/>
                <w:lang w:val="en-US" w:eastAsia="zh-CN"/>
              </w:rPr>
              <w:t>钢结构</w:t>
            </w:r>
            <w:r>
              <w:rPr>
                <w:rFonts w:hint="default" w:ascii="Times New Roman" w:hAnsi="Times New Roman" w:eastAsia="宋体" w:cs="Times New Roman"/>
                <w:color w:val="auto"/>
                <w:sz w:val="24"/>
                <w:highlight w:val="none"/>
                <w:lang w:val="en-US" w:eastAsia="zh-CN"/>
              </w:rPr>
              <w:t>生产车间，内设2条生产线，1#生产线年产800吨</w:t>
            </w:r>
            <w:r>
              <w:rPr>
                <w:rFonts w:hint="default" w:ascii="Times New Roman" w:hAnsi="Times New Roman" w:eastAsia="宋体" w:cs="Times New Roman"/>
                <w:b w:val="0"/>
                <w:bCs w:val="0"/>
                <w:color w:val="auto"/>
                <w:sz w:val="24"/>
                <w:szCs w:val="24"/>
                <w:highlight w:val="none"/>
                <w:vertAlign w:val="baseline"/>
                <w:lang w:eastAsia="zh-CN"/>
              </w:rPr>
              <w:t>多味瓜子</w:t>
            </w:r>
            <w:r>
              <w:rPr>
                <w:rFonts w:hint="default" w:ascii="Times New Roman" w:hAnsi="Times New Roman" w:eastAsia="宋体" w:cs="Times New Roman"/>
                <w:color w:val="auto"/>
                <w:sz w:val="24"/>
                <w:highlight w:val="none"/>
                <w:lang w:val="en-US" w:eastAsia="zh-CN"/>
              </w:rPr>
              <w:t>、2#生产线年产200吨</w:t>
            </w:r>
            <w:r>
              <w:rPr>
                <w:rFonts w:hint="default" w:ascii="Times New Roman" w:hAnsi="Times New Roman" w:eastAsia="宋体" w:cs="Times New Roman"/>
                <w:b w:val="0"/>
                <w:bCs w:val="0"/>
                <w:color w:val="auto"/>
                <w:sz w:val="24"/>
                <w:szCs w:val="24"/>
                <w:highlight w:val="none"/>
                <w:vertAlign w:val="baseline"/>
                <w:lang w:eastAsia="zh-CN"/>
              </w:rPr>
              <w:t>原味瓜子</w:t>
            </w:r>
            <w:r>
              <w:rPr>
                <w:rFonts w:hint="default" w:ascii="Times New Roman" w:hAnsi="Times New Roman" w:eastAsia="宋体" w:cs="Times New Roman"/>
                <w:color w:val="auto"/>
                <w:sz w:val="24"/>
                <w:highlight w:val="none"/>
                <w:lang w:val="en-US" w:eastAsia="zh-CN"/>
              </w:rPr>
              <w:t>，总计年加工</w:t>
            </w:r>
            <w:r>
              <w:rPr>
                <w:rFonts w:hint="default" w:ascii="Times New Roman" w:hAnsi="Times New Roman" w:eastAsia="宋体" w:cs="Times New Roman"/>
                <w:b w:val="0"/>
                <w:bCs w:val="0"/>
                <w:color w:val="auto"/>
                <w:sz w:val="24"/>
                <w:szCs w:val="24"/>
                <w:highlight w:val="none"/>
                <w:vertAlign w:val="baseline"/>
                <w:lang w:val="en-US" w:eastAsia="zh-CN"/>
              </w:rPr>
              <w:t>1000</w:t>
            </w:r>
            <w:r>
              <w:rPr>
                <w:rFonts w:hint="default" w:ascii="Times New Roman" w:hAnsi="Times New Roman" w:eastAsia="宋体" w:cs="Times New Roman"/>
                <w:b w:val="0"/>
                <w:bCs w:val="0"/>
                <w:color w:val="auto"/>
                <w:sz w:val="24"/>
                <w:szCs w:val="24"/>
                <w:highlight w:val="none"/>
                <w:vertAlign w:val="baseline"/>
                <w:lang w:eastAsia="zh-CN"/>
              </w:rPr>
              <w:t>吨瓜子。</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本项目工程组成见表</w:t>
            </w:r>
            <w:r>
              <w:rPr>
                <w:rFonts w:hint="default" w:ascii="Times New Roman" w:hAnsi="Times New Roman" w:eastAsia="宋体" w:cs="Times New Roman"/>
                <w:color w:val="auto"/>
                <w:sz w:val="24"/>
                <w:highlight w:val="none"/>
                <w:lang w:val="en-US" w:eastAsia="zh-CN"/>
              </w:rPr>
              <w:t>2-1</w:t>
            </w:r>
            <w:r>
              <w:rPr>
                <w:rFonts w:hint="default" w:ascii="Times New Roman" w:hAnsi="Times New Roman" w:eastAsia="宋体" w:cs="Times New Roman"/>
                <w:color w:val="auto"/>
                <w:sz w:val="24"/>
                <w:highlight w:val="none"/>
              </w:rPr>
              <w:t>。</w:t>
            </w:r>
          </w:p>
          <w:p>
            <w:pPr>
              <w:keepNext w:val="0"/>
              <w:keepLines w:val="0"/>
              <w:suppressLineNumbers w:val="0"/>
              <w:bidi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表</w:t>
            </w:r>
            <w:r>
              <w:rPr>
                <w:rFonts w:hint="default" w:ascii="Times New Roman" w:hAnsi="Times New Roman" w:eastAsia="宋体" w:cs="Times New Roman"/>
                <w:b/>
                <w:bCs/>
                <w:color w:val="auto"/>
                <w:sz w:val="24"/>
                <w:szCs w:val="32"/>
                <w:highlight w:val="none"/>
                <w:lang w:val="en-US" w:eastAsia="zh-CN"/>
              </w:rPr>
              <w:t>2-1</w:t>
            </w:r>
            <w:r>
              <w:rPr>
                <w:rFonts w:hint="default" w:ascii="Times New Roman" w:hAnsi="Times New Roman" w:eastAsia="宋体" w:cs="Times New Roman"/>
                <w:b/>
                <w:bCs/>
                <w:color w:val="auto"/>
                <w:sz w:val="24"/>
                <w:szCs w:val="32"/>
                <w:highlight w:val="none"/>
              </w:rPr>
              <w:t xml:space="preserve">   项目工程组成一览表</w:t>
            </w:r>
          </w:p>
          <w:tbl>
            <w:tblPr>
              <w:tblStyle w:val="21"/>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538"/>
              <w:gridCol w:w="5346"/>
              <w:gridCol w:w="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3"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4051" w:type="pct"/>
                  <w:gridSpan w:val="2"/>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项目主要建设内容</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393" w:type="pct"/>
                  <w:vMerge w:val="restar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w:t>
                  </w:r>
                </w:p>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905" w:type="pct"/>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1#多味瓜子生产线</w:t>
                  </w:r>
                </w:p>
              </w:tc>
              <w:tc>
                <w:tcPr>
                  <w:tcW w:w="3145" w:type="pct"/>
                  <w:noWrap w:val="0"/>
                  <w:vAlign w:val="center"/>
                </w:tcPr>
                <w:p>
                  <w:pPr>
                    <w:keepNext w:val="0"/>
                    <w:keepLines w:val="0"/>
                    <w:suppressLineNumbers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位于生产车间内南侧，占地面积</w:t>
                  </w:r>
                  <w:r>
                    <w:rPr>
                      <w:rFonts w:hint="default" w:ascii="Times New Roman" w:hAnsi="Times New Roman" w:eastAsia="宋体" w:cs="Times New Roman"/>
                      <w:color w:val="auto"/>
                      <w:highlight w:val="none"/>
                      <w:lang w:eastAsia="zh-CN"/>
                    </w:rPr>
                    <w:t>约</w:t>
                  </w:r>
                  <w:r>
                    <w:rPr>
                      <w:rFonts w:hint="default" w:ascii="Times New Roman" w:hAnsi="Times New Roman" w:eastAsia="宋体" w:cs="Times New Roman"/>
                      <w:color w:val="auto"/>
                      <w:highlight w:val="none"/>
                      <w:lang w:val="en-US" w:eastAsia="zh-CN"/>
                    </w:rPr>
                    <w:t>175m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lang w:val="en-US" w:eastAsia="zh-CN"/>
                    </w:rPr>
                    <w:t>，包括水煮工作区、烘干工作区、筛选机和包装机，共7台水煮锅、7台烘池、3台筛选机、3台包装机，主要用于多味瓜子生产；</w:t>
                  </w:r>
                </w:p>
                <w:p>
                  <w:pPr>
                    <w:pStyle w:val="27"/>
                    <w:keepNext w:val="0"/>
                    <w:keepLines w:val="0"/>
                    <w:suppressLineNumbers w:val="0"/>
                    <w:spacing w:before="0" w:beforeAutospacing="0" w:after="0" w:afterAutospacing="0" w:line="240" w:lineRule="auto"/>
                    <w:ind w:left="0" w:right="0" w:firstLine="420" w:firstLineChars="200"/>
                    <w:rPr>
                      <w:rFonts w:hint="default" w:ascii="Times New Roman" w:hAnsi="Times New Roman" w:eastAsia="宋体" w:cs="Times New Roman"/>
                      <w:color w:val="auto"/>
                      <w:kern w:val="0"/>
                      <w:sz w:val="24"/>
                      <w:szCs w:val="28"/>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rPr>
                  </w:pPr>
                </w:p>
              </w:tc>
              <w:tc>
                <w:tcPr>
                  <w:tcW w:w="905" w:type="pct"/>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2#原味瓜子生产线</w:t>
                  </w:r>
                </w:p>
              </w:tc>
              <w:tc>
                <w:tcPr>
                  <w:tcW w:w="3145" w:type="pct"/>
                  <w:noWrap w:val="0"/>
                  <w:vAlign w:val="center"/>
                </w:tcPr>
                <w:p>
                  <w:pPr>
                    <w:keepNext w:val="0"/>
                    <w:keepLines w:val="0"/>
                    <w:suppressLineNumbers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位于生产车间内，多味瓜子生产线北侧，占地面积</w:t>
                  </w:r>
                  <w:r>
                    <w:rPr>
                      <w:rFonts w:hint="default" w:ascii="Times New Roman" w:hAnsi="Times New Roman" w:eastAsia="宋体" w:cs="Times New Roman"/>
                      <w:color w:val="auto"/>
                      <w:highlight w:val="none"/>
                      <w:lang w:eastAsia="zh-CN"/>
                    </w:rPr>
                    <w:t>约</w:t>
                  </w:r>
                  <w:r>
                    <w:rPr>
                      <w:rFonts w:hint="default" w:ascii="Times New Roman" w:hAnsi="Times New Roman" w:eastAsia="宋体" w:cs="Times New Roman"/>
                      <w:color w:val="auto"/>
                      <w:highlight w:val="none"/>
                      <w:lang w:val="en-US" w:eastAsia="zh-CN"/>
                    </w:rPr>
                    <w:t>175m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lang w:val="en-US" w:eastAsia="zh-CN"/>
                    </w:rPr>
                    <w:t>，包括干炒区、筛选机和包装机，共2台干炒机、1台筛选机、1台包装机，主要用于原味瓜子生产；</w:t>
                  </w:r>
                </w:p>
                <w:p>
                  <w:pPr>
                    <w:keepNext w:val="0"/>
                    <w:keepLines w:val="0"/>
                    <w:suppressLineNumbers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393" w:type="pct"/>
                  <w:vMerge w:val="restar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辅助</w:t>
                  </w:r>
                </w:p>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905"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调料库</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位于生产车间内，包装室北侧，占地面积约</w:t>
                  </w:r>
                  <w:r>
                    <w:rPr>
                      <w:rFonts w:hint="default" w:ascii="Times New Roman" w:hAnsi="Times New Roman" w:eastAsia="宋体" w:cs="Times New Roman"/>
                      <w:color w:val="auto"/>
                      <w:sz w:val="21"/>
                      <w:szCs w:val="21"/>
                      <w:highlight w:val="none"/>
                      <w:lang w:val="en-US" w:eastAsia="zh-CN"/>
                    </w:rPr>
                    <w:t>20m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，主要用于盐、八角、桂皮、花椒等调料存储；</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包装材料间</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位于生产车间内，调料库东侧，占地面积约</w:t>
                  </w:r>
                  <w:r>
                    <w:rPr>
                      <w:rFonts w:hint="default" w:ascii="Times New Roman" w:hAnsi="Times New Roman" w:eastAsia="宋体" w:cs="Times New Roman"/>
                      <w:color w:val="auto"/>
                      <w:sz w:val="21"/>
                      <w:szCs w:val="21"/>
                      <w:highlight w:val="none"/>
                      <w:lang w:val="en-US" w:eastAsia="zh-CN"/>
                    </w:rPr>
                    <w:t>20m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，主要用于包装材料存储；</w:t>
                  </w:r>
                </w:p>
                <w:p>
                  <w:pPr>
                    <w:keepNext w:val="0"/>
                    <w:keepLines w:val="0"/>
                    <w:suppressLineNumbers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w:t>
                  </w:r>
                  <w:bookmarkStart w:id="10" w:name="_GoBack"/>
                  <w:bookmarkEnd w:id="10"/>
                  <w:r>
                    <w:rPr>
                      <w:rFonts w:hint="eastAsia" w:ascii="Times New Roman" w:hAnsi="Times New Roman" w:eastAsia="宋体" w:cs="Times New Roman"/>
                      <w:color w:val="auto"/>
                      <w:kern w:val="0"/>
                      <w:sz w:val="21"/>
                      <w:szCs w:val="21"/>
                      <w:highlight w:val="none"/>
                      <w:lang w:val="en-US" w:eastAsia="zh-CN"/>
                    </w:rPr>
                    <w:t>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辅料库</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位于生产车间内，包装材料间东侧，占地面积约</w:t>
                  </w:r>
                  <w:r>
                    <w:rPr>
                      <w:rFonts w:hint="default" w:ascii="Times New Roman" w:hAnsi="Times New Roman" w:eastAsia="宋体" w:cs="Times New Roman"/>
                      <w:color w:val="auto"/>
                      <w:sz w:val="21"/>
                      <w:szCs w:val="21"/>
                      <w:highlight w:val="none"/>
                      <w:lang w:val="en-US" w:eastAsia="zh-CN"/>
                    </w:rPr>
                    <w:t>20m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，主要用于其他生产辅助材料存储；</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地面采用钢筋混凝土防渗，</w:t>
                  </w:r>
                  <w:r>
                    <w:rPr>
                      <w:rFonts w:hint="default" w:ascii="Times New Roman" w:hAnsi="Times New Roman" w:eastAsia="宋体" w:cs="Times New Roman"/>
                      <w:color w:val="auto"/>
                      <w:kern w:val="0"/>
                      <w:sz w:val="21"/>
                      <w:szCs w:val="21"/>
                      <w:highlight w:val="none"/>
                    </w:rPr>
                    <w:t>渗透系数≤10</w:t>
                  </w:r>
                  <w:r>
                    <w:rPr>
                      <w:rFonts w:hint="default" w:ascii="Times New Roman" w:hAnsi="Times New Roman" w:eastAsia="宋体" w:cs="Times New Roman"/>
                      <w:color w:val="auto"/>
                      <w:kern w:val="0"/>
                      <w:sz w:val="21"/>
                      <w:szCs w:val="21"/>
                      <w:highlight w:val="none"/>
                      <w:vertAlign w:val="superscript"/>
                    </w:rPr>
                    <w:t>-7</w:t>
                  </w:r>
                  <w:r>
                    <w:rPr>
                      <w:rFonts w:hint="default" w:ascii="Times New Roman" w:hAnsi="Times New Roman" w:eastAsia="宋体" w:cs="Times New Roman"/>
                      <w:color w:val="auto"/>
                      <w:kern w:val="0"/>
                      <w:sz w:val="21"/>
                      <w:szCs w:val="21"/>
                      <w:highlight w:val="none"/>
                    </w:rPr>
                    <w:t>cm/s</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配料间</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位于生产车内，固废间东侧，占地面积约</w:t>
                  </w:r>
                  <w:r>
                    <w:rPr>
                      <w:rFonts w:hint="default" w:ascii="Times New Roman" w:hAnsi="Times New Roman" w:eastAsia="宋体" w:cs="Times New Roman"/>
                      <w:color w:val="auto"/>
                      <w:sz w:val="21"/>
                      <w:szCs w:val="21"/>
                      <w:highlight w:val="none"/>
                      <w:lang w:val="en-US" w:eastAsia="zh-CN"/>
                    </w:rPr>
                    <w:t>12m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，主要用于多味瓜子调料配置；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办公室</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位于生产车间内二层隔间，调料库上方，占地面积100m</w:t>
                  </w:r>
                  <w:r>
                    <w:rPr>
                      <w:rFonts w:hint="default" w:ascii="Times New Roman" w:hAnsi="Times New Roman" w:eastAsia="宋体" w:cs="Times New Roman"/>
                      <w:color w:val="auto"/>
                      <w:kern w:val="0"/>
                      <w:sz w:val="21"/>
                      <w:szCs w:val="21"/>
                      <w:highlight w:val="none"/>
                      <w:vertAlign w:val="superscript"/>
                      <w:lang w:val="en-US" w:eastAsia="zh-CN"/>
                    </w:rPr>
                    <w:t>2</w:t>
                  </w:r>
                  <w:r>
                    <w:rPr>
                      <w:rFonts w:hint="default" w:ascii="Times New Roman" w:hAnsi="Times New Roman" w:eastAsia="宋体" w:cs="Times New Roman"/>
                      <w:color w:val="auto"/>
                      <w:kern w:val="0"/>
                      <w:sz w:val="21"/>
                      <w:szCs w:val="21"/>
                      <w:highlight w:val="none"/>
                      <w:lang w:val="en-US" w:eastAsia="zh-CN"/>
                    </w:rPr>
                    <w:t>，主要用于员工日常工作办公；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393" w:type="pct"/>
                  <w:vMerge w:val="restar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储运工程</w:t>
                  </w:r>
                </w:p>
              </w:tc>
              <w:tc>
                <w:tcPr>
                  <w:tcW w:w="905"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原料库</w:t>
                  </w:r>
                </w:p>
              </w:tc>
              <w:tc>
                <w:tcPr>
                  <w:tcW w:w="3145" w:type="pct"/>
                  <w:noWrap w:val="0"/>
                  <w:vAlign w:val="center"/>
                </w:tcPr>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位于生产车间内东侧，占地面积约</w:t>
                  </w:r>
                  <w:r>
                    <w:rPr>
                      <w:rFonts w:hint="default" w:ascii="Times New Roman" w:hAnsi="Times New Roman" w:eastAsia="宋体" w:cs="Times New Roman"/>
                      <w:color w:val="auto"/>
                      <w:sz w:val="21"/>
                      <w:szCs w:val="21"/>
                      <w:highlight w:val="none"/>
                      <w:lang w:val="en-US" w:eastAsia="zh-CN"/>
                    </w:rPr>
                    <w:t>3000m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，主要用于外购瓜子储存；</w:t>
                  </w:r>
                </w:p>
                <w:p>
                  <w:pPr>
                    <w:pStyle w:val="28"/>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420" w:firstLineChars="20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905"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成品库</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位于生产车间内西侧，占地面积约</w:t>
                  </w:r>
                  <w:r>
                    <w:rPr>
                      <w:rFonts w:hint="default" w:ascii="Times New Roman" w:hAnsi="Times New Roman" w:eastAsia="宋体" w:cs="Times New Roman"/>
                      <w:color w:val="auto"/>
                      <w:sz w:val="21"/>
                      <w:szCs w:val="21"/>
                      <w:highlight w:val="none"/>
                      <w:lang w:val="en-US" w:eastAsia="zh-CN"/>
                    </w:rPr>
                    <w:t>2000m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，主要用于包装完成后产品储存；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地面采用钢筋混凝土</w:t>
                  </w:r>
                  <w:r>
                    <w:rPr>
                      <w:rFonts w:hint="eastAsia" w:ascii="Times New Roman" w:hAnsi="Times New Roman" w:eastAsia="宋体" w:cs="Times New Roman"/>
                      <w:color w:val="auto"/>
                      <w:kern w:val="0"/>
                      <w:sz w:val="21"/>
                      <w:szCs w:val="21"/>
                      <w:highlight w:val="none"/>
                      <w:lang w:val="en-US" w:eastAsia="zh-CN"/>
                    </w:rPr>
                    <w:t>硬化处理</w:t>
                  </w:r>
                  <w:r>
                    <w:rPr>
                      <w:rFonts w:hint="default" w:ascii="Times New Roman" w:hAnsi="Times New Roman" w:eastAsia="宋体" w:cs="Times New Roman"/>
                      <w:color w:val="auto"/>
                      <w:kern w:val="24"/>
                      <w:sz w:val="21"/>
                      <w:szCs w:val="21"/>
                      <w:highlight w:val="none"/>
                      <w:lang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3"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9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给水</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eastAsia="zh-CN"/>
                    </w:rPr>
                    <w:t>用水为自来水</w:t>
                  </w:r>
                  <w:r>
                    <w:rPr>
                      <w:rFonts w:hint="default" w:ascii="Times New Roman" w:hAnsi="Times New Roman" w:eastAsia="宋体" w:cs="Times New Roman"/>
                      <w:color w:val="auto"/>
                      <w:sz w:val="21"/>
                      <w:szCs w:val="21"/>
                      <w:highlight w:val="none"/>
                      <w:lang w:val="en-US" w:eastAsia="zh-CN"/>
                    </w:rPr>
                    <w:t>。</w:t>
                  </w:r>
                </w:p>
              </w:tc>
              <w:tc>
                <w:tcPr>
                  <w:tcW w:w="55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9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排水</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eastAsia="zh-CN"/>
                    </w:rPr>
                    <w:t>无生产废水排放；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r>
                    <w:rPr>
                      <w:rFonts w:hint="default" w:ascii="Times New Roman" w:hAnsi="Times New Roman" w:eastAsia="宋体" w:cs="Times New Roman"/>
                      <w:color w:val="auto"/>
                      <w:sz w:val="21"/>
                      <w:szCs w:val="21"/>
                      <w:highlight w:val="none"/>
                      <w:lang w:eastAsia="zh-CN"/>
                    </w:rPr>
                    <w:t>排入</w:t>
                  </w:r>
                  <w:r>
                    <w:rPr>
                      <w:rFonts w:hint="default" w:ascii="Times New Roman" w:hAnsi="Times New Roman" w:eastAsia="宋体" w:cs="Times New Roman"/>
                      <w:color w:val="auto"/>
                      <w:sz w:val="21"/>
                      <w:szCs w:val="21"/>
                      <w:highlight w:val="none"/>
                    </w:rPr>
                    <w:t>化粪池</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10m</w:t>
                  </w:r>
                  <w:r>
                    <w:rPr>
                      <w:rFonts w:hint="eastAsia"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highlight w:val="none"/>
                    </w:rPr>
                    <w:t>渗透系数≤10</w:t>
                  </w:r>
                  <w:r>
                    <w:rPr>
                      <w:rFonts w:hint="default" w:ascii="Times New Roman" w:hAnsi="Times New Roman" w:eastAsia="宋体" w:cs="Times New Roman"/>
                      <w:color w:val="auto"/>
                      <w:kern w:val="0"/>
                      <w:sz w:val="21"/>
                      <w:szCs w:val="21"/>
                      <w:highlight w:val="none"/>
                      <w:vertAlign w:val="superscript"/>
                    </w:rPr>
                    <w:t>-7</w:t>
                  </w:r>
                  <w:r>
                    <w:rPr>
                      <w:rFonts w:hint="default" w:ascii="Times New Roman" w:hAnsi="Times New Roman" w:eastAsia="宋体" w:cs="Times New Roman"/>
                      <w:color w:val="auto"/>
                      <w:kern w:val="0"/>
                      <w:sz w:val="21"/>
                      <w:szCs w:val="21"/>
                      <w:highlight w:val="none"/>
                    </w:rPr>
                    <w:t>cm/s</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，定期清掏</w:t>
                  </w:r>
                  <w:r>
                    <w:rPr>
                      <w:rFonts w:hint="default" w:ascii="Times New Roman" w:hAnsi="Times New Roman" w:eastAsia="宋体" w:cs="Times New Roman"/>
                      <w:color w:val="auto"/>
                      <w:sz w:val="21"/>
                      <w:szCs w:val="21"/>
                      <w:highlight w:val="none"/>
                    </w:rPr>
                    <w:t>。</w:t>
                  </w:r>
                </w:p>
              </w:tc>
              <w:tc>
                <w:tcPr>
                  <w:tcW w:w="55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9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本项目供电由</w:t>
                  </w:r>
                  <w:r>
                    <w:rPr>
                      <w:rFonts w:hint="default" w:ascii="Times New Roman" w:hAnsi="Times New Roman" w:eastAsia="宋体" w:cs="Times New Roman"/>
                      <w:color w:val="auto"/>
                      <w:sz w:val="21"/>
                      <w:szCs w:val="21"/>
                      <w:highlight w:val="none"/>
                      <w:lang w:eastAsia="zh-CN"/>
                    </w:rPr>
                    <w:t>五原县市政</w:t>
                  </w:r>
                  <w:r>
                    <w:rPr>
                      <w:rFonts w:hint="default" w:ascii="Times New Roman" w:hAnsi="Times New Roman" w:eastAsia="宋体" w:cs="Times New Roman"/>
                      <w:color w:val="auto"/>
                      <w:sz w:val="21"/>
                      <w:szCs w:val="21"/>
                      <w:highlight w:val="none"/>
                    </w:rPr>
                    <w:t>电网供给</w:t>
                  </w:r>
                  <w:r>
                    <w:rPr>
                      <w:rFonts w:hint="default" w:ascii="Times New Roman" w:hAnsi="Times New Roman" w:eastAsia="宋体" w:cs="Times New Roman"/>
                      <w:color w:val="auto"/>
                      <w:sz w:val="21"/>
                      <w:szCs w:val="21"/>
                      <w:highlight w:val="none"/>
                      <w:lang w:eastAsia="zh-CN"/>
                    </w:rPr>
                    <w:t>，用电量为</w:t>
                  </w:r>
                  <w:r>
                    <w:rPr>
                      <w:rFonts w:hint="default" w:ascii="Times New Roman" w:hAnsi="Times New Roman" w:eastAsia="宋体" w:cs="Times New Roman"/>
                      <w:color w:val="auto"/>
                      <w:sz w:val="21"/>
                      <w:szCs w:val="21"/>
                      <w:highlight w:val="none"/>
                      <w:lang w:val="en-US" w:eastAsia="zh-CN"/>
                    </w:rPr>
                    <w:t>10000</w:t>
                  </w:r>
                  <w:r>
                    <w:rPr>
                      <w:rFonts w:hint="default" w:ascii="Times New Roman" w:hAnsi="Times New Roman" w:eastAsia="宋体" w:cs="Times New Roman"/>
                      <w:color w:val="auto"/>
                      <w:sz w:val="21"/>
                      <w:szCs w:val="21"/>
                      <w:highlight w:val="none"/>
                      <w:lang w:eastAsia="zh-CN"/>
                    </w:rPr>
                    <w:t>kw·h/a。</w:t>
                  </w:r>
                </w:p>
              </w:tc>
              <w:tc>
                <w:tcPr>
                  <w:tcW w:w="55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3"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供暖</w:t>
                  </w:r>
                </w:p>
              </w:tc>
              <w:tc>
                <w:tcPr>
                  <w:tcW w:w="314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冬季</w:t>
                  </w:r>
                  <w:r>
                    <w:rPr>
                      <w:rFonts w:hint="default" w:ascii="Times New Roman" w:hAnsi="Times New Roman" w:eastAsia="宋体" w:cs="Times New Roman"/>
                      <w:b w:val="0"/>
                      <w:bCs w:val="0"/>
                      <w:color w:val="auto"/>
                      <w:sz w:val="21"/>
                      <w:szCs w:val="21"/>
                      <w:highlight w:val="none"/>
                      <w:lang w:eastAsia="zh-CN"/>
                    </w:rPr>
                    <w:t>采用电暖气供暖</w:t>
                  </w:r>
                  <w:r>
                    <w:rPr>
                      <w:rFonts w:hint="default" w:ascii="Times New Roman" w:hAnsi="Times New Roman" w:eastAsia="宋体" w:cs="Times New Roman"/>
                      <w:color w:val="auto"/>
                      <w:sz w:val="21"/>
                      <w:szCs w:val="21"/>
                      <w:highlight w:val="none"/>
                    </w:rPr>
                    <w:t>。</w:t>
                  </w:r>
                </w:p>
              </w:tc>
              <w:tc>
                <w:tcPr>
                  <w:tcW w:w="55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393" w:type="pct"/>
                  <w:vMerge w:val="restar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环保工程</w:t>
                  </w:r>
                </w:p>
              </w:tc>
              <w:tc>
                <w:tcPr>
                  <w:tcW w:w="905" w:type="pct"/>
                  <w:noWrap w:val="0"/>
                  <w:vAlign w:val="center"/>
                </w:tcPr>
                <w:p>
                  <w:pPr>
                    <w:keepNext w:val="0"/>
                    <w:keepLines w:val="0"/>
                    <w:suppressLineNumbers w:val="0"/>
                    <w:tabs>
                      <w:tab w:val="left" w:pos="1260"/>
                    </w:tabs>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废气治理</w:t>
                  </w:r>
                </w:p>
              </w:tc>
              <w:tc>
                <w:tcPr>
                  <w:tcW w:w="3145" w:type="pct"/>
                  <w:noWrap w:val="0"/>
                  <w:vAlign w:val="center"/>
                </w:tcPr>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①</w:t>
                  </w:r>
                  <w:r>
                    <w:rPr>
                      <w:rFonts w:hint="default" w:ascii="Times New Roman" w:hAnsi="Times New Roman" w:eastAsia="宋体" w:cs="Times New Roman"/>
                      <w:b w:val="0"/>
                      <w:bCs w:val="0"/>
                      <w:color w:val="auto"/>
                      <w:sz w:val="21"/>
                      <w:szCs w:val="21"/>
                      <w:highlight w:val="none"/>
                      <w:lang w:eastAsia="zh-CN"/>
                    </w:rPr>
                    <w:t>水煮</w:t>
                  </w:r>
                  <w:r>
                    <w:rPr>
                      <w:rFonts w:hint="default" w:ascii="Times New Roman" w:hAnsi="Times New Roman" w:eastAsia="宋体" w:cs="Times New Roman"/>
                      <w:b w:val="0"/>
                      <w:bCs w:val="0"/>
                      <w:color w:val="auto"/>
                      <w:sz w:val="21"/>
                      <w:szCs w:val="21"/>
                      <w:highlight w:val="none"/>
                      <w:lang w:val="en-US" w:eastAsia="zh-CN"/>
                    </w:rPr>
                    <w:t>工作区和烘干工作区产生的</w:t>
                  </w:r>
                  <w:r>
                    <w:rPr>
                      <w:rFonts w:hint="eastAsia" w:ascii="Times New Roman" w:hAnsi="Times New Roman" w:eastAsia="宋体" w:cs="Times New Roman"/>
                      <w:b w:val="0"/>
                      <w:bCs w:val="0"/>
                      <w:color w:val="auto"/>
                      <w:sz w:val="21"/>
                      <w:szCs w:val="21"/>
                      <w:highlight w:val="none"/>
                      <w:lang w:val="en-US" w:eastAsia="zh-CN"/>
                    </w:rPr>
                    <w:t>燃烧</w:t>
                  </w:r>
                  <w:r>
                    <w:rPr>
                      <w:rFonts w:hint="default" w:ascii="Times New Roman" w:hAnsi="Times New Roman" w:eastAsia="宋体" w:cs="Times New Roman"/>
                      <w:b w:val="0"/>
                      <w:bCs w:val="0"/>
                      <w:color w:val="auto"/>
                      <w:sz w:val="21"/>
                      <w:szCs w:val="21"/>
                      <w:highlight w:val="none"/>
                      <w:lang w:val="en-US" w:eastAsia="zh-CN"/>
                    </w:rPr>
                    <w:t>废气通过</w:t>
                  </w:r>
                  <w:r>
                    <w:rPr>
                      <w:rFonts w:hint="eastAsia" w:ascii="Times New Roman" w:hAnsi="Times New Roman" w:eastAsia="宋体" w:cs="Times New Roman"/>
                      <w:b w:val="0"/>
                      <w:bCs w:val="0"/>
                      <w:color w:val="auto"/>
                      <w:sz w:val="21"/>
                      <w:szCs w:val="21"/>
                      <w:highlight w:val="none"/>
                      <w:lang w:val="en-US" w:eastAsia="zh-CN"/>
                    </w:rPr>
                    <w:t>排气</w:t>
                  </w:r>
                  <w:r>
                    <w:rPr>
                      <w:rFonts w:hint="default" w:ascii="Times New Roman" w:hAnsi="Times New Roman" w:eastAsia="宋体" w:cs="Times New Roman"/>
                      <w:b w:val="0"/>
                      <w:bCs w:val="0"/>
                      <w:color w:val="auto"/>
                      <w:sz w:val="21"/>
                      <w:szCs w:val="21"/>
                      <w:highlight w:val="none"/>
                      <w:lang w:val="en-US" w:eastAsia="zh-CN"/>
                    </w:rPr>
                    <w:t>管道收集，经布袋除尘器处理后，由1根15高的排气筒排放；</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②</w:t>
                  </w:r>
                  <w:r>
                    <w:rPr>
                      <w:rFonts w:hint="default" w:ascii="Times New Roman" w:hAnsi="Times New Roman" w:eastAsia="宋体" w:cs="Times New Roman"/>
                      <w:b w:val="0"/>
                      <w:bCs w:val="0"/>
                      <w:color w:val="auto"/>
                      <w:sz w:val="21"/>
                      <w:szCs w:val="21"/>
                      <w:highlight w:val="none"/>
                      <w:lang w:eastAsia="zh-CN"/>
                    </w:rPr>
                    <w:t>干炒机柴油燃烧废气以无组织</w:t>
                  </w:r>
                  <w:r>
                    <w:rPr>
                      <w:rFonts w:hint="default" w:ascii="Times New Roman" w:hAnsi="Times New Roman" w:eastAsia="宋体" w:cs="Times New Roman"/>
                      <w:b w:val="0"/>
                      <w:bCs w:val="0"/>
                      <w:color w:val="auto"/>
                      <w:sz w:val="21"/>
                      <w:szCs w:val="21"/>
                      <w:highlight w:val="none"/>
                      <w:lang w:val="en-US" w:eastAsia="zh-CN"/>
                    </w:rPr>
                    <w:t>排放；</w:t>
                  </w:r>
                </w:p>
                <w:p>
                  <w:pPr>
                    <w:pStyle w:val="27"/>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③筛选间产生的废气通过1台布袋除尘器收集，</w:t>
                  </w:r>
                  <w:r>
                    <w:rPr>
                      <w:rFonts w:hint="eastAsia" w:ascii="Times New Roman" w:hAnsi="Times New Roman" w:eastAsia="宋体" w:cs="Times New Roman"/>
                      <w:b w:val="0"/>
                      <w:bCs w:val="0"/>
                      <w:color w:val="auto"/>
                      <w:sz w:val="21"/>
                      <w:szCs w:val="21"/>
                      <w:highlight w:val="none"/>
                      <w:lang w:val="en-US" w:eastAsia="zh-CN"/>
                    </w:rPr>
                    <w:t>最终</w:t>
                  </w:r>
                  <w:r>
                    <w:rPr>
                      <w:rFonts w:hint="default" w:ascii="Times New Roman" w:hAnsi="Times New Roman" w:eastAsia="宋体" w:cs="Times New Roman"/>
                      <w:b w:val="0"/>
                      <w:bCs w:val="0"/>
                      <w:color w:val="auto"/>
                      <w:sz w:val="21"/>
                      <w:szCs w:val="21"/>
                      <w:highlight w:val="none"/>
                      <w:lang w:val="en-US" w:eastAsia="zh-CN"/>
                    </w:rPr>
                    <w:t>以无组织方式排放。</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right="0"/>
                    <w:jc w:val="center"/>
                    <w:outlineLvl w:val="0"/>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废水治理</w:t>
                  </w:r>
                </w:p>
              </w:tc>
              <w:tc>
                <w:tcPr>
                  <w:tcW w:w="3145" w:type="pct"/>
                  <w:noWrap w:val="0"/>
                  <w:vAlign w:val="center"/>
                </w:tcPr>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eastAsia="zh-CN"/>
                    </w:rPr>
                    <w:t>无生产废水产生；</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r>
                    <w:rPr>
                      <w:rFonts w:hint="default" w:ascii="Times New Roman" w:hAnsi="Times New Roman" w:eastAsia="宋体" w:cs="Times New Roman"/>
                      <w:color w:val="auto"/>
                      <w:sz w:val="21"/>
                      <w:szCs w:val="21"/>
                      <w:highlight w:val="none"/>
                      <w:lang w:eastAsia="zh-CN"/>
                    </w:rPr>
                    <w:t>排入</w:t>
                  </w:r>
                  <w:r>
                    <w:rPr>
                      <w:rFonts w:hint="default" w:ascii="Times New Roman" w:hAnsi="Times New Roman" w:eastAsia="宋体" w:cs="Times New Roman"/>
                      <w:color w:val="auto"/>
                      <w:sz w:val="21"/>
                      <w:szCs w:val="21"/>
                      <w:highlight w:val="none"/>
                    </w:rPr>
                    <w:t>化粪池</w:t>
                  </w:r>
                  <w:r>
                    <w:rPr>
                      <w:rFonts w:hint="default" w:ascii="Times New Roman" w:hAnsi="Times New Roman" w:eastAsia="宋体" w:cs="Times New Roman"/>
                      <w:color w:val="auto"/>
                      <w:sz w:val="21"/>
                      <w:szCs w:val="21"/>
                      <w:highlight w:val="none"/>
                      <w:lang w:eastAsia="zh-CN"/>
                    </w:rPr>
                    <w:t>，定期清掏</w:t>
                  </w:r>
                  <w:r>
                    <w:rPr>
                      <w:rFonts w:hint="default" w:ascii="Times New Roman" w:hAnsi="Times New Roman" w:eastAsia="宋体" w:cs="Times New Roman"/>
                      <w:color w:val="auto"/>
                      <w:sz w:val="21"/>
                      <w:szCs w:val="21"/>
                      <w:highlight w:val="none"/>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right="0"/>
                    <w:jc w:val="center"/>
                    <w:outlineLvl w:val="0"/>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噪声治理</w:t>
                  </w:r>
                </w:p>
              </w:tc>
              <w:tc>
                <w:tcPr>
                  <w:tcW w:w="3145" w:type="pct"/>
                  <w:noWrap w:val="0"/>
                  <w:vAlign w:val="center"/>
                </w:tcPr>
                <w:p>
                  <w:pPr>
                    <w:keepNext w:val="0"/>
                    <w:keepLines w:val="0"/>
                    <w:suppressLineNumbers w:val="0"/>
                    <w:adjustRightInd w:val="0"/>
                    <w:spacing w:before="0" w:beforeAutospacing="0" w:after="0" w:afterAutospacing="0" w:line="24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采取厂房隔声、设备消声、减震等措施。</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jc w:val="center"/>
              </w:trPr>
              <w:tc>
                <w:tcPr>
                  <w:tcW w:w="393" w:type="pct"/>
                  <w:vMerge w:val="continue"/>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905" w:type="pct"/>
                  <w:noWrap w:val="0"/>
                  <w:vAlign w:val="center"/>
                </w:tcPr>
                <w:p>
                  <w:pPr>
                    <w:keepNext w:val="0"/>
                    <w:keepLines w:val="0"/>
                    <w:suppressLineNumbers w:val="0"/>
                    <w:spacing w:before="0" w:beforeAutospacing="0" w:after="0" w:afterAutospacing="0" w:line="240" w:lineRule="auto"/>
                    <w:ind w:left="0" w:right="0"/>
                    <w:jc w:val="center"/>
                    <w:outlineLvl w:val="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固废治理</w:t>
                  </w:r>
                </w:p>
              </w:tc>
              <w:tc>
                <w:tcPr>
                  <w:tcW w:w="3145" w:type="pct"/>
                  <w:noWrap w:val="0"/>
                  <w:vAlign w:val="center"/>
                </w:tcPr>
                <w:p>
                  <w:pPr>
                    <w:pStyle w:val="9"/>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①</w:t>
                  </w:r>
                  <w:r>
                    <w:rPr>
                      <w:rFonts w:hint="default" w:ascii="Times New Roman" w:hAnsi="Times New Roman" w:eastAsia="宋体" w:cs="Times New Roman"/>
                      <w:b w:val="0"/>
                      <w:bCs/>
                      <w:color w:val="auto"/>
                      <w:sz w:val="21"/>
                      <w:szCs w:val="21"/>
                      <w:highlight w:val="none"/>
                      <w:lang w:eastAsia="zh-CN"/>
                    </w:rPr>
                    <w:t>职工生活垃圾由垃圾桶收集，</w:t>
                  </w:r>
                  <w:r>
                    <w:rPr>
                      <w:rFonts w:hint="eastAsia" w:ascii="Times New Roman" w:hAnsi="Times New Roman" w:eastAsia="宋体" w:cs="Times New Roman"/>
                      <w:b w:val="0"/>
                      <w:bCs/>
                      <w:color w:val="auto"/>
                      <w:sz w:val="21"/>
                      <w:szCs w:val="21"/>
                      <w:highlight w:val="none"/>
                      <w:lang w:eastAsia="zh-CN"/>
                    </w:rPr>
                    <w:t>委托环卫部门定期清运</w:t>
                  </w:r>
                  <w:r>
                    <w:rPr>
                      <w:rFonts w:hint="default" w:ascii="Times New Roman" w:hAnsi="Times New Roman" w:eastAsia="宋体" w:cs="Times New Roman"/>
                      <w:b w:val="0"/>
                      <w:bCs/>
                      <w:color w:val="auto"/>
                      <w:sz w:val="21"/>
                      <w:szCs w:val="21"/>
                      <w:highlight w:val="none"/>
                      <w:lang w:eastAsia="zh-CN"/>
                    </w:rPr>
                    <w:t>；</w:t>
                  </w:r>
                </w:p>
                <w:p>
                  <w:pPr>
                    <w:pStyle w:val="9"/>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②</w:t>
                  </w:r>
                  <w:r>
                    <w:rPr>
                      <w:rFonts w:hint="default" w:ascii="Times New Roman" w:hAnsi="Times New Roman" w:eastAsia="宋体" w:cs="Times New Roman"/>
                      <w:b w:val="0"/>
                      <w:bCs/>
                      <w:color w:val="auto"/>
                      <w:sz w:val="21"/>
                      <w:szCs w:val="21"/>
                      <w:highlight w:val="none"/>
                      <w:lang w:eastAsia="zh-CN"/>
                    </w:rPr>
                    <w:t>筛选间产生的不合格品收集后</w:t>
                  </w:r>
                  <w:r>
                    <w:rPr>
                      <w:rFonts w:hint="eastAsia" w:ascii="Times New Roman" w:hAnsi="Times New Roman" w:eastAsia="宋体" w:cs="Times New Roman"/>
                      <w:b w:val="0"/>
                      <w:bCs/>
                      <w:color w:val="auto"/>
                      <w:sz w:val="21"/>
                      <w:szCs w:val="21"/>
                      <w:highlight w:val="none"/>
                      <w:lang w:eastAsia="zh-CN"/>
                    </w:rPr>
                    <w:t>用于水煮工序燃料</w:t>
                  </w:r>
                  <w:r>
                    <w:rPr>
                      <w:rFonts w:hint="default" w:ascii="Times New Roman" w:hAnsi="Times New Roman" w:eastAsia="宋体" w:cs="Times New Roman"/>
                      <w:b w:val="0"/>
                      <w:bCs/>
                      <w:color w:val="auto"/>
                      <w:sz w:val="21"/>
                      <w:szCs w:val="21"/>
                      <w:highlight w:val="none"/>
                      <w:lang w:eastAsia="zh-CN"/>
                    </w:rPr>
                    <w:t>；</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③</w:t>
                  </w:r>
                  <w:r>
                    <w:rPr>
                      <w:rFonts w:hint="default" w:ascii="Times New Roman" w:hAnsi="Times New Roman" w:eastAsia="宋体" w:cs="Times New Roman"/>
                      <w:b w:val="0"/>
                      <w:bCs/>
                      <w:color w:val="auto"/>
                      <w:sz w:val="21"/>
                      <w:szCs w:val="21"/>
                      <w:highlight w:val="none"/>
                      <w:lang w:eastAsia="zh-CN"/>
                    </w:rPr>
                    <w:t>水煮</w:t>
                  </w:r>
                  <w:r>
                    <w:rPr>
                      <w:rFonts w:hint="default" w:ascii="Times New Roman" w:hAnsi="Times New Roman" w:eastAsia="宋体" w:cs="Times New Roman"/>
                      <w:b w:val="0"/>
                      <w:bCs/>
                      <w:color w:val="auto"/>
                      <w:kern w:val="0"/>
                      <w:sz w:val="21"/>
                      <w:szCs w:val="21"/>
                      <w:highlight w:val="none"/>
                      <w:lang w:eastAsia="zh-CN" w:bidi="ar"/>
                    </w:rPr>
                    <w:t>工序产生的废八角、废桂皮等废辅料、水煮锅底泥</w:t>
                  </w:r>
                  <w:r>
                    <w:rPr>
                      <w:rFonts w:hint="eastAsia" w:ascii="Times New Roman" w:hAnsi="Times New Roman" w:eastAsia="宋体" w:cs="Times New Roman"/>
                      <w:b w:val="0"/>
                      <w:bCs/>
                      <w:color w:val="auto"/>
                      <w:kern w:val="0"/>
                      <w:sz w:val="21"/>
                      <w:szCs w:val="21"/>
                      <w:highlight w:val="none"/>
                      <w:lang w:eastAsia="zh-CN" w:bidi="ar"/>
                    </w:rPr>
                    <w:t>沉淀、干燥后</w:t>
                  </w:r>
                  <w:r>
                    <w:rPr>
                      <w:rFonts w:hint="default" w:ascii="Times New Roman" w:hAnsi="Times New Roman" w:eastAsia="宋体" w:cs="Times New Roman"/>
                      <w:b w:val="0"/>
                      <w:bCs/>
                      <w:color w:val="auto"/>
                      <w:kern w:val="0"/>
                      <w:sz w:val="21"/>
                      <w:szCs w:val="21"/>
                      <w:highlight w:val="none"/>
                      <w:lang w:eastAsia="zh-CN" w:bidi="ar"/>
                    </w:rPr>
                    <w:t>统一收集后</w:t>
                  </w:r>
                  <w:r>
                    <w:rPr>
                      <w:rFonts w:hint="eastAsia" w:ascii="Times New Roman" w:hAnsi="Times New Roman" w:eastAsia="宋体" w:cs="Times New Roman"/>
                      <w:b w:val="0"/>
                      <w:bCs/>
                      <w:color w:val="auto"/>
                      <w:kern w:val="0"/>
                      <w:sz w:val="21"/>
                      <w:szCs w:val="21"/>
                      <w:highlight w:val="none"/>
                      <w:lang w:eastAsia="zh-CN" w:bidi="ar"/>
                    </w:rPr>
                    <w:t>委托环卫部门处置</w:t>
                  </w:r>
                  <w:r>
                    <w:rPr>
                      <w:rFonts w:hint="default" w:ascii="Times New Roman" w:hAnsi="Times New Roman" w:eastAsia="宋体" w:cs="Times New Roman"/>
                      <w:b w:val="0"/>
                      <w:bCs/>
                      <w:color w:val="auto"/>
                      <w:kern w:val="0"/>
                      <w:sz w:val="21"/>
                      <w:szCs w:val="21"/>
                      <w:highlight w:val="none"/>
                      <w:lang w:eastAsia="zh-CN" w:bidi="ar"/>
                    </w:rPr>
                    <w:t>；</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④</w:t>
                  </w:r>
                  <w:r>
                    <w:rPr>
                      <w:rFonts w:hint="default" w:ascii="Times New Roman" w:hAnsi="Times New Roman" w:eastAsia="宋体" w:cs="Times New Roman"/>
                      <w:color w:val="auto"/>
                      <w:sz w:val="21"/>
                      <w:szCs w:val="21"/>
                      <w:highlight w:val="none"/>
                      <w:lang w:val="en-US" w:eastAsia="zh-CN"/>
                    </w:rPr>
                    <w:t>除尘灰收集后</w:t>
                  </w:r>
                  <w:r>
                    <w:rPr>
                      <w:rFonts w:hint="eastAsia" w:ascii="Times New Roman" w:hAnsi="Times New Roman" w:eastAsia="宋体" w:cs="Times New Roman"/>
                      <w:color w:val="auto"/>
                      <w:sz w:val="21"/>
                      <w:szCs w:val="21"/>
                      <w:highlight w:val="none"/>
                      <w:lang w:val="en-US" w:eastAsia="zh-CN"/>
                    </w:rPr>
                    <w:t>委托环卫部门处置</w:t>
                  </w:r>
                  <w:r>
                    <w:rPr>
                      <w:rFonts w:hint="default" w:ascii="Times New Roman" w:hAnsi="Times New Roman" w:eastAsia="宋体" w:cs="Times New Roman"/>
                      <w:color w:val="auto"/>
                      <w:sz w:val="21"/>
                      <w:szCs w:val="21"/>
                      <w:highlight w:val="none"/>
                      <w:lang w:val="en-US" w:eastAsia="zh-CN"/>
                    </w:rPr>
                    <w:t>；</w:t>
                  </w:r>
                </w:p>
                <w:p>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fldChar w:fldCharType="begin"/>
                  </w:r>
                  <w:r>
                    <w:rPr>
                      <w:rFonts w:hint="default" w:ascii="Times New Roman" w:hAnsi="Times New Roman" w:eastAsia="宋体" w:cs="Times New Roman"/>
                      <w:b w:val="0"/>
                      <w:bCs/>
                      <w:color w:val="auto"/>
                      <w:sz w:val="21"/>
                      <w:szCs w:val="21"/>
                      <w:highlight w:val="none"/>
                    </w:rPr>
                    <w:instrText xml:space="preserve"> = 5 \* GB3 \* MERGEFORMAT </w:instrText>
                  </w:r>
                  <w:r>
                    <w:rPr>
                      <w:rFonts w:hint="default" w:ascii="Times New Roman" w:hAnsi="Times New Roman" w:eastAsia="宋体" w:cs="Times New Roman"/>
                      <w:b w:val="0"/>
                      <w:bCs/>
                      <w:color w:val="auto"/>
                      <w:sz w:val="21"/>
                      <w:szCs w:val="21"/>
                      <w:highlight w:val="none"/>
                    </w:rPr>
                    <w:fldChar w:fldCharType="separate"/>
                  </w:r>
                  <w:r>
                    <w:rPr>
                      <w:rFonts w:hint="default" w:ascii="Times New Roman" w:hAnsi="Times New Roman" w:eastAsia="宋体" w:cs="Times New Roman"/>
                      <w:b w:val="0"/>
                      <w:bCs/>
                      <w:color w:val="auto"/>
                      <w:sz w:val="21"/>
                      <w:szCs w:val="21"/>
                      <w:highlight w:val="none"/>
                    </w:rPr>
                    <w:t>⑤</w:t>
                  </w:r>
                  <w:r>
                    <w:rPr>
                      <w:rFonts w:hint="default" w:ascii="Times New Roman" w:hAnsi="Times New Roman" w:eastAsia="宋体" w:cs="Times New Roman"/>
                      <w:b w:val="0"/>
                      <w:bCs/>
                      <w:color w:val="auto"/>
                      <w:sz w:val="21"/>
                      <w:szCs w:val="21"/>
                      <w:highlight w:val="none"/>
                    </w:rPr>
                    <w:fldChar w:fldCharType="end"/>
                  </w:r>
                  <w:r>
                    <w:rPr>
                      <w:rFonts w:hint="default" w:ascii="Times New Roman" w:hAnsi="Times New Roman" w:eastAsia="宋体" w:cs="Times New Roman"/>
                      <w:color w:val="auto"/>
                      <w:sz w:val="21"/>
                      <w:szCs w:val="21"/>
                      <w:highlight w:val="none"/>
                      <w:lang w:val="en-US" w:eastAsia="zh-CN"/>
                    </w:rPr>
                    <w:t>生物质燃料</w:t>
                  </w:r>
                  <w:r>
                    <w:rPr>
                      <w:rFonts w:hint="eastAsia" w:ascii="Times New Roman" w:hAnsi="Times New Roman" w:eastAsia="宋体" w:cs="Times New Roman"/>
                      <w:color w:val="auto"/>
                      <w:sz w:val="21"/>
                      <w:szCs w:val="21"/>
                      <w:highlight w:val="none"/>
                      <w:lang w:val="en-US" w:eastAsia="zh-CN"/>
                    </w:rPr>
                    <w:t>炉灰</w:t>
                  </w:r>
                  <w:r>
                    <w:rPr>
                      <w:rFonts w:hint="default" w:ascii="Times New Roman" w:hAnsi="Times New Roman" w:eastAsia="宋体" w:cs="Times New Roman"/>
                      <w:color w:val="auto"/>
                      <w:sz w:val="21"/>
                      <w:szCs w:val="21"/>
                      <w:highlight w:val="none"/>
                      <w:lang w:val="en-US" w:eastAsia="zh-CN"/>
                    </w:rPr>
                    <w:t>收集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外</w:t>
                  </w:r>
                  <w:r>
                    <w:rPr>
                      <w:rFonts w:hint="eastAsia" w:ascii="Times New Roman" w:hAnsi="Times New Roman" w:eastAsia="宋体" w:cs="Times New Roman"/>
                      <w:color w:val="auto"/>
                      <w:sz w:val="21"/>
                      <w:szCs w:val="21"/>
                      <w:highlight w:val="none"/>
                      <w:lang w:val="en-US" w:eastAsia="zh-CN"/>
                    </w:rPr>
                    <w:t>售</w:t>
                  </w:r>
                  <w:r>
                    <w:rPr>
                      <w:rFonts w:hint="default" w:ascii="Times New Roman" w:hAnsi="Times New Roman" w:eastAsia="宋体" w:cs="Times New Roman"/>
                      <w:b w:val="0"/>
                      <w:bCs/>
                      <w:color w:val="auto"/>
                      <w:sz w:val="21"/>
                      <w:szCs w:val="21"/>
                      <w:highlight w:val="none"/>
                      <w:lang w:val="en-US" w:eastAsia="zh-CN"/>
                    </w:rPr>
                    <w:t>。</w:t>
                  </w:r>
                </w:p>
              </w:tc>
              <w:tc>
                <w:tcPr>
                  <w:tcW w:w="554" w:type="pct"/>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新建</w:t>
                  </w:r>
                </w:p>
              </w:tc>
            </w:tr>
          </w:tbl>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lang w:val="en-US" w:eastAsia="zh-CN"/>
              </w:rPr>
              <w:t>2</w:t>
            </w:r>
            <w:r>
              <w:rPr>
                <w:rFonts w:hint="default" w:ascii="Times New Roman" w:hAnsi="Times New Roman" w:eastAsia="宋体" w:cs="Times New Roman"/>
                <w:b/>
                <w:bCs/>
                <w:color w:val="auto"/>
                <w:sz w:val="24"/>
                <w:szCs w:val="32"/>
                <w:highlight w:val="none"/>
              </w:rPr>
              <w:t>、主要设备</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本项目的主要设备表见表</w:t>
            </w:r>
            <w:r>
              <w:rPr>
                <w:rFonts w:hint="default" w:ascii="Times New Roman" w:hAnsi="Times New Roman" w:eastAsia="宋体" w:cs="Times New Roman"/>
                <w:color w:val="auto"/>
                <w:sz w:val="24"/>
                <w:szCs w:val="32"/>
                <w:highlight w:val="none"/>
                <w:lang w:val="en-US" w:eastAsia="zh-CN"/>
              </w:rPr>
              <w:t>2-2</w:t>
            </w:r>
            <w:r>
              <w:rPr>
                <w:rFonts w:hint="default" w:ascii="Times New Roman" w:hAnsi="Times New Roman" w:eastAsia="宋体" w:cs="Times New Roman"/>
                <w:color w:val="auto"/>
                <w:sz w:val="24"/>
                <w:szCs w:val="32"/>
                <w:highlight w:val="none"/>
              </w:rPr>
              <w:t>。</w:t>
            </w: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32"/>
                <w:highlight w:val="none"/>
              </w:rPr>
            </w:pP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表</w:t>
            </w:r>
            <w:r>
              <w:rPr>
                <w:rFonts w:hint="default" w:ascii="Times New Roman" w:hAnsi="Times New Roman" w:eastAsia="宋体" w:cs="Times New Roman"/>
                <w:b/>
                <w:bCs/>
                <w:color w:val="auto"/>
                <w:sz w:val="24"/>
                <w:szCs w:val="32"/>
                <w:highlight w:val="none"/>
                <w:lang w:val="en-US" w:eastAsia="zh-CN"/>
              </w:rPr>
              <w:t>2-2</w:t>
            </w:r>
            <w:r>
              <w:rPr>
                <w:rFonts w:hint="default" w:ascii="Times New Roman" w:hAnsi="Times New Roman" w:eastAsia="宋体" w:cs="Times New Roman"/>
                <w:b/>
                <w:bCs/>
                <w:color w:val="auto"/>
                <w:sz w:val="24"/>
                <w:szCs w:val="32"/>
                <w:highlight w:val="none"/>
              </w:rPr>
              <w:t xml:space="preserve">   本项目设备一览表</w:t>
            </w:r>
          </w:p>
          <w:tbl>
            <w:tblPr>
              <w:tblStyle w:val="21"/>
              <w:tblW w:w="4998" w:type="pct"/>
              <w:jc w:val="center"/>
              <w:tblLayout w:type="autofit"/>
              <w:tblCellMar>
                <w:top w:w="15" w:type="dxa"/>
                <w:left w:w="15" w:type="dxa"/>
                <w:bottom w:w="15" w:type="dxa"/>
                <w:right w:w="15" w:type="dxa"/>
              </w:tblCellMar>
            </w:tblPr>
            <w:tblGrid>
              <w:gridCol w:w="912"/>
              <w:gridCol w:w="2494"/>
              <w:gridCol w:w="1705"/>
              <w:gridCol w:w="1705"/>
              <w:gridCol w:w="1706"/>
            </w:tblGrid>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序号</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设备名称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数量</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color w:val="auto"/>
                      <w:kern w:val="0"/>
                      <w:sz w:val="21"/>
                      <w:szCs w:val="21"/>
                      <w:highlight w:val="none"/>
                      <w:lang w:bidi="ar"/>
                    </w:rPr>
                  </w:pPr>
                  <w:r>
                    <w:rPr>
                      <w:rFonts w:hint="default" w:ascii="Times New Roman" w:hAnsi="Times New Roman" w:eastAsia="宋体" w:cs="Times New Roman"/>
                      <w:b/>
                      <w:color w:val="auto"/>
                      <w:kern w:val="0"/>
                      <w:sz w:val="21"/>
                      <w:szCs w:val="21"/>
                      <w:highlight w:val="none"/>
                      <w:lang w:bidi="ar"/>
                    </w:rPr>
                    <w:t>单位</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型号和规格</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水煮锅</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7</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eastAsia="zh-CN" w:bidi="ar"/>
                    </w:rPr>
                    <w:t>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color w:val="auto"/>
                      <w:kern w:val="0"/>
                      <w:sz w:val="21"/>
                      <w:szCs w:val="21"/>
                      <w:highlight w:val="none"/>
                      <w:lang w:bidi="ar"/>
                    </w:rPr>
                  </w:pPr>
                  <w:r>
                    <w:rPr>
                      <w:rFonts w:hint="default" w:ascii="Times New Roman" w:hAnsi="Times New Roman" w:eastAsia="宋体" w:cs="Times New Roman"/>
                      <w:b w:val="0"/>
                      <w:bCs/>
                      <w:color w:val="auto"/>
                      <w:kern w:val="0"/>
                      <w:sz w:val="21"/>
                      <w:szCs w:val="21"/>
                      <w:highlight w:val="none"/>
                      <w:lang w:val="en-US" w:eastAsia="zh-CN" w:bidi="ar"/>
                    </w:rPr>
                    <w:t>5m</w:t>
                  </w:r>
                  <w:r>
                    <w:rPr>
                      <w:rFonts w:hint="default" w:ascii="Times New Roman" w:hAnsi="Times New Roman" w:eastAsia="宋体" w:cs="Times New Roman"/>
                      <w:b w:val="0"/>
                      <w:bCs/>
                      <w:color w:val="auto"/>
                      <w:kern w:val="0"/>
                      <w:sz w:val="21"/>
                      <w:szCs w:val="21"/>
                      <w:highlight w:val="none"/>
                      <w:vertAlign w:val="superscript"/>
                      <w:lang w:val="en-US" w:eastAsia="zh-CN" w:bidi="ar"/>
                    </w:rPr>
                    <w:t>3</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2</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eastAsia="zh-CN" w:bidi="ar"/>
                    </w:rPr>
                  </w:pPr>
                  <w:r>
                    <w:rPr>
                      <w:rFonts w:hint="default" w:ascii="Times New Roman" w:hAnsi="Times New Roman" w:eastAsia="宋体" w:cs="Times New Roman"/>
                      <w:b w:val="0"/>
                      <w:bCs/>
                      <w:color w:val="auto"/>
                      <w:kern w:val="0"/>
                      <w:sz w:val="21"/>
                      <w:szCs w:val="21"/>
                      <w:highlight w:val="none"/>
                      <w:lang w:eastAsia="zh-CN" w:bidi="ar"/>
                    </w:rPr>
                    <w:t>小烘池</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6</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eastAsia="zh-CN" w:bidi="ar"/>
                    </w:rPr>
                    <w:t>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15m</w:t>
                  </w:r>
                  <w:r>
                    <w:rPr>
                      <w:rFonts w:hint="default" w:ascii="Times New Roman" w:hAnsi="Times New Roman" w:eastAsia="宋体" w:cs="Times New Roman"/>
                      <w:b w:val="0"/>
                      <w:bCs/>
                      <w:color w:val="auto"/>
                      <w:kern w:val="0"/>
                      <w:sz w:val="21"/>
                      <w:szCs w:val="21"/>
                      <w:highlight w:val="none"/>
                      <w:vertAlign w:val="superscript"/>
                      <w:lang w:val="en-US" w:eastAsia="zh-CN" w:bidi="ar"/>
                    </w:rPr>
                    <w:t>3</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3</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大烘池</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1</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eastAsia="zh-CN" w:bidi="ar"/>
                    </w:rPr>
                    <w:t>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50m</w:t>
                  </w:r>
                  <w:r>
                    <w:rPr>
                      <w:rFonts w:hint="default" w:ascii="Times New Roman" w:hAnsi="Times New Roman" w:eastAsia="宋体" w:cs="Times New Roman"/>
                      <w:b w:val="0"/>
                      <w:bCs/>
                      <w:color w:val="auto"/>
                      <w:kern w:val="0"/>
                      <w:sz w:val="21"/>
                      <w:szCs w:val="21"/>
                      <w:highlight w:val="none"/>
                      <w:vertAlign w:val="superscript"/>
                      <w:lang w:val="en-US" w:eastAsia="zh-CN" w:bidi="ar"/>
                    </w:rPr>
                    <w:t>3</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4</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干炒机</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2</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eastAsia="zh-CN" w:bidi="ar"/>
                    </w:rPr>
                    <w:t>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5</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筛选机</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4</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eastAsia="zh-CN" w:bidi="ar"/>
                    </w:rPr>
                    <w:t>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6</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包装机</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5</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eastAsia="zh-CN" w:bidi="ar"/>
                    </w:rPr>
                    <w:t>台</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w:t>
                  </w:r>
                </w:p>
              </w:tc>
            </w:tr>
            <w:tr>
              <w:tblPrEx>
                <w:tblCellMar>
                  <w:top w:w="15" w:type="dxa"/>
                  <w:left w:w="15" w:type="dxa"/>
                  <w:bottom w:w="15" w:type="dxa"/>
                  <w:right w:w="15" w:type="dxa"/>
                </w:tblCellMar>
              </w:tblPrEx>
              <w:trPr>
                <w:trHeight w:val="340" w:hRule="atLeast"/>
                <w:jc w:val="center"/>
              </w:trPr>
              <w:tc>
                <w:tcPr>
                  <w:tcW w:w="535" w:type="pct"/>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7</w:t>
                  </w:r>
                </w:p>
              </w:tc>
              <w:tc>
                <w:tcPr>
                  <w:tcW w:w="146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布袋除尘器</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2</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eastAsia="zh-CN" w:bidi="ar"/>
                    </w:rPr>
                  </w:pPr>
                  <w:r>
                    <w:rPr>
                      <w:rFonts w:hint="default" w:ascii="Times New Roman" w:hAnsi="Times New Roman" w:eastAsia="宋体" w:cs="Times New Roman"/>
                      <w:b w:val="0"/>
                      <w:bCs/>
                      <w:color w:val="auto"/>
                      <w:kern w:val="0"/>
                      <w:sz w:val="21"/>
                      <w:szCs w:val="21"/>
                      <w:highlight w:val="none"/>
                      <w:lang w:eastAsia="zh-CN" w:bidi="ar"/>
                    </w:rPr>
                    <w:t>套</w:t>
                  </w:r>
                </w:p>
              </w:tc>
              <w:tc>
                <w:tcPr>
                  <w:tcW w:w="1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w:t>
                  </w:r>
                </w:p>
              </w:tc>
            </w:tr>
          </w:tbl>
          <w:p>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32"/>
                <w:highlight w:val="none"/>
                <w:lang w:val="en-US" w:eastAsia="zh-CN"/>
              </w:rPr>
              <w:t>3</w:t>
            </w:r>
            <w:r>
              <w:rPr>
                <w:rFonts w:hint="default" w:ascii="Times New Roman" w:hAnsi="Times New Roman" w:eastAsia="宋体" w:cs="Times New Roman"/>
                <w:b/>
                <w:bCs/>
                <w:color w:val="auto"/>
                <w:sz w:val="24"/>
                <w:szCs w:val="32"/>
                <w:highlight w:val="none"/>
              </w:rPr>
              <w:t>、生产规模方案</w:t>
            </w: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表</w:t>
            </w:r>
            <w:r>
              <w:rPr>
                <w:rFonts w:hint="default" w:ascii="Times New Roman" w:hAnsi="Times New Roman" w:eastAsia="宋体" w:cs="Times New Roman"/>
                <w:b/>
                <w:bCs/>
                <w:color w:val="auto"/>
                <w:sz w:val="24"/>
                <w:szCs w:val="32"/>
                <w:highlight w:val="none"/>
                <w:lang w:val="en-US" w:eastAsia="zh-CN"/>
              </w:rPr>
              <w:t>2-3</w:t>
            </w:r>
            <w:r>
              <w:rPr>
                <w:rFonts w:hint="default" w:ascii="Times New Roman" w:hAnsi="Times New Roman" w:eastAsia="宋体" w:cs="Times New Roman"/>
                <w:b/>
                <w:bCs/>
                <w:color w:val="auto"/>
                <w:sz w:val="24"/>
                <w:szCs w:val="32"/>
                <w:highlight w:val="none"/>
              </w:rPr>
              <w:t xml:space="preserve">    项目产品方案表</w:t>
            </w:r>
          </w:p>
          <w:tbl>
            <w:tblPr>
              <w:tblStyle w:val="21"/>
              <w:tblW w:w="4998" w:type="pct"/>
              <w:jc w:val="center"/>
              <w:tblLayout w:type="autofit"/>
              <w:tblCellMar>
                <w:top w:w="0" w:type="dxa"/>
                <w:left w:w="10" w:type="dxa"/>
                <w:bottom w:w="0" w:type="dxa"/>
                <w:right w:w="10" w:type="dxa"/>
              </w:tblCellMar>
            </w:tblPr>
            <w:tblGrid>
              <w:gridCol w:w="892"/>
              <w:gridCol w:w="3790"/>
              <w:gridCol w:w="1889"/>
              <w:gridCol w:w="1951"/>
            </w:tblGrid>
            <w:tr>
              <w:tblPrEx>
                <w:tblCellMar>
                  <w:top w:w="0" w:type="dxa"/>
                  <w:left w:w="10" w:type="dxa"/>
                  <w:bottom w:w="0" w:type="dxa"/>
                  <w:right w:w="10" w:type="dxa"/>
                </w:tblCellMar>
              </w:tblPrEx>
              <w:trPr>
                <w:trHeight w:val="340" w:hRule="atLeast"/>
                <w:jc w:val="center"/>
              </w:trPr>
              <w:tc>
                <w:tcPr>
                  <w:tcW w:w="5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序号</w:t>
                  </w:r>
                </w:p>
              </w:tc>
              <w:tc>
                <w:tcPr>
                  <w:tcW w:w="22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项目名称</w:t>
                  </w:r>
                </w:p>
              </w:tc>
              <w:tc>
                <w:tcPr>
                  <w:tcW w:w="1108"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单位</w:t>
                  </w:r>
                </w:p>
              </w:tc>
              <w:tc>
                <w:tcPr>
                  <w:tcW w:w="1144"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Cs w:val="21"/>
                      <w:highlight w:val="none"/>
                    </w:rPr>
                    <w:t>数量</w:t>
                  </w:r>
                </w:p>
              </w:tc>
            </w:tr>
            <w:tr>
              <w:tblPrEx>
                <w:tblCellMar>
                  <w:top w:w="0" w:type="dxa"/>
                  <w:left w:w="10" w:type="dxa"/>
                  <w:bottom w:w="0" w:type="dxa"/>
                  <w:right w:w="10" w:type="dxa"/>
                </w:tblCellMar>
              </w:tblPrEx>
              <w:trPr>
                <w:trHeight w:val="340" w:hRule="atLeast"/>
                <w:jc w:val="center"/>
              </w:trPr>
              <w:tc>
                <w:tcPr>
                  <w:tcW w:w="523"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2223"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Cs w:val="21"/>
                      <w:highlight w:val="none"/>
                    </w:rPr>
                  </w:pPr>
                  <w:r>
                    <w:rPr>
                      <w:rFonts w:hint="default" w:ascii="Times New Roman" w:hAnsi="Times New Roman" w:eastAsia="宋体" w:cs="Times New Roman"/>
                      <w:b w:val="0"/>
                      <w:bCs w:val="0"/>
                      <w:color w:val="auto"/>
                      <w:szCs w:val="21"/>
                      <w:highlight w:val="none"/>
                      <w:lang w:eastAsia="zh-CN"/>
                    </w:rPr>
                    <w:t>原味瓜子</w:t>
                  </w:r>
                </w:p>
              </w:tc>
              <w:tc>
                <w:tcPr>
                  <w:tcW w:w="1108"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t/a</w:t>
                  </w:r>
                </w:p>
              </w:tc>
              <w:tc>
                <w:tcPr>
                  <w:tcW w:w="1144"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196.983</w:t>
                  </w:r>
                </w:p>
              </w:tc>
            </w:tr>
            <w:tr>
              <w:tblPrEx>
                <w:tblCellMar>
                  <w:top w:w="0" w:type="dxa"/>
                  <w:left w:w="10" w:type="dxa"/>
                  <w:bottom w:w="0" w:type="dxa"/>
                  <w:right w:w="10" w:type="dxa"/>
                </w:tblCellMar>
              </w:tblPrEx>
              <w:trPr>
                <w:trHeight w:val="340" w:hRule="atLeast"/>
                <w:jc w:val="center"/>
              </w:trPr>
              <w:tc>
                <w:tcPr>
                  <w:tcW w:w="523"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w:t>
                  </w:r>
                </w:p>
              </w:tc>
              <w:tc>
                <w:tcPr>
                  <w:tcW w:w="2223"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Cs w:val="21"/>
                      <w:highlight w:val="none"/>
                      <w:lang w:eastAsia="zh-CN"/>
                    </w:rPr>
                  </w:pPr>
                  <w:r>
                    <w:rPr>
                      <w:rFonts w:hint="default" w:ascii="Times New Roman" w:hAnsi="Times New Roman" w:eastAsia="宋体" w:cs="Times New Roman"/>
                      <w:b w:val="0"/>
                      <w:bCs w:val="0"/>
                      <w:color w:val="auto"/>
                      <w:szCs w:val="21"/>
                      <w:highlight w:val="none"/>
                      <w:lang w:eastAsia="zh-CN"/>
                    </w:rPr>
                    <w:t>多味瓜子</w:t>
                  </w:r>
                </w:p>
              </w:tc>
              <w:tc>
                <w:tcPr>
                  <w:tcW w:w="1108"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t/a</w:t>
                  </w:r>
                </w:p>
              </w:tc>
              <w:tc>
                <w:tcPr>
                  <w:tcW w:w="1144" w:type="pct"/>
                  <w:tcBorders>
                    <w:top w:val="single" w:color="000000" w:sz="6" w:space="0"/>
                    <w:left w:val="single" w:color="000000" w:sz="4" w:space="0"/>
                    <w:bottom w:val="single" w:color="000000" w:sz="6" w:space="0"/>
                    <w:right w:val="single" w:color="000000" w:sz="4" w:space="0"/>
                  </w:tcBorders>
                  <w:shd w:val="clear" w:color="000000"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787.932</w:t>
                  </w:r>
                </w:p>
              </w:tc>
            </w:tr>
          </w:tbl>
          <w:p>
            <w:pPr>
              <w:keepNext w:val="0"/>
              <w:keepLines/>
              <w:suppressLineNumbers w:val="0"/>
              <w:topLinePunct/>
              <w:autoSpaceDE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rPr>
              <w:t>、本项目原辅材料消耗</w:t>
            </w:r>
          </w:p>
          <w:p>
            <w:pPr>
              <w:keepNext w:val="0"/>
              <w:keepLines/>
              <w:suppressLineNumbers w:val="0"/>
              <w:topLinePunct/>
              <w:autoSpaceDE w:val="0"/>
              <w:adjustRightInd w:val="0"/>
              <w:snapToGrid w:val="0"/>
              <w:spacing w:before="0" w:beforeAutospacing="0" w:after="0" w:afterAutospacing="0" w:line="360" w:lineRule="auto"/>
              <w:ind w:left="0" w:right="0"/>
              <w:jc w:val="center"/>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w:t>
            </w:r>
            <w:r>
              <w:rPr>
                <w:rFonts w:hint="default" w:ascii="Times New Roman" w:hAnsi="Times New Roman" w:eastAsia="宋体" w:cs="Times New Roman"/>
                <w:b/>
                <w:color w:val="auto"/>
                <w:sz w:val="24"/>
                <w:highlight w:val="none"/>
                <w:lang w:val="en-US" w:eastAsia="zh-CN"/>
              </w:rPr>
              <w:t>2-4</w:t>
            </w:r>
            <w:r>
              <w:rPr>
                <w:rFonts w:hint="default" w:ascii="Times New Roman" w:hAnsi="Times New Roman" w:eastAsia="宋体" w:cs="Times New Roman"/>
                <w:b/>
                <w:color w:val="auto"/>
                <w:sz w:val="24"/>
                <w:highlight w:val="none"/>
              </w:rPr>
              <w:t xml:space="preserve">   本项目原材料消耗一览表</w:t>
            </w:r>
          </w:p>
          <w:tbl>
            <w:tblPr>
              <w:tblStyle w:val="21"/>
              <w:tblW w:w="4995" w:type="pct"/>
              <w:tblInd w:w="0" w:type="dxa"/>
              <w:tblLayout w:type="autofit"/>
              <w:tblCellMar>
                <w:top w:w="0" w:type="dxa"/>
                <w:left w:w="10" w:type="dxa"/>
                <w:bottom w:w="0" w:type="dxa"/>
                <w:right w:w="10" w:type="dxa"/>
              </w:tblCellMar>
            </w:tblPr>
            <w:tblGrid>
              <w:gridCol w:w="754"/>
              <w:gridCol w:w="1522"/>
              <w:gridCol w:w="1043"/>
              <w:gridCol w:w="919"/>
              <w:gridCol w:w="1573"/>
              <w:gridCol w:w="1326"/>
              <w:gridCol w:w="1379"/>
            </w:tblGrid>
            <w:tr>
              <w:tblPrEx>
                <w:tblCellMar>
                  <w:top w:w="0" w:type="dxa"/>
                  <w:left w:w="10" w:type="dxa"/>
                  <w:bottom w:w="0" w:type="dxa"/>
                  <w:right w:w="10" w:type="dxa"/>
                </w:tblCellMar>
              </w:tblPrEx>
              <w:trPr>
                <w:trHeight w:val="322" w:hRule="atLeast"/>
              </w:trPr>
              <w:tc>
                <w:tcPr>
                  <w:tcW w:w="44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893" w:type="pct"/>
                  <w:tcBorders>
                    <w:top w:val="single" w:color="000000" w:sz="4" w:space="0"/>
                    <w:left w:val="single" w:color="000000" w:sz="4" w:space="0"/>
                    <w:bottom w:val="single" w:color="auto"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612"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单位</w:t>
                  </w:r>
                </w:p>
              </w:tc>
              <w:tc>
                <w:tcPr>
                  <w:tcW w:w="53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年用量</w:t>
                  </w:r>
                </w:p>
              </w:tc>
              <w:tc>
                <w:tcPr>
                  <w:tcW w:w="9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包装</w:t>
                  </w:r>
                </w:p>
              </w:tc>
              <w:tc>
                <w:tcPr>
                  <w:tcW w:w="778"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储存地点</w:t>
                  </w:r>
                </w:p>
              </w:tc>
              <w:tc>
                <w:tcPr>
                  <w:tcW w:w="80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备注</w:t>
                  </w:r>
                </w:p>
              </w:tc>
            </w:tr>
            <w:tr>
              <w:tblPrEx>
                <w:tblCellMar>
                  <w:top w:w="0" w:type="dxa"/>
                  <w:left w:w="10" w:type="dxa"/>
                  <w:bottom w:w="0" w:type="dxa"/>
                  <w:right w:w="10" w:type="dxa"/>
                </w:tblCellMar>
              </w:tblPrEx>
              <w:trPr>
                <w:trHeight w:val="322" w:hRule="atLeast"/>
              </w:trPr>
              <w:tc>
                <w:tcPr>
                  <w:tcW w:w="443" w:type="pct"/>
                  <w:tcBorders>
                    <w:top w:val="single" w:color="000000" w:sz="4" w:space="0"/>
                    <w:left w:val="single" w:color="000000" w:sz="4" w:space="0"/>
                    <w:bottom w:val="single" w:color="000000" w:sz="4" w:space="0"/>
                    <w:right w:val="single" w:color="auto"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893" w:type="pct"/>
                  <w:tcBorders>
                    <w:top w:val="single" w:color="auto" w:sz="4" w:space="0"/>
                    <w:left w:val="single" w:color="auto" w:sz="4" w:space="0"/>
                    <w:bottom w:val="single" w:color="auto" w:sz="4" w:space="0"/>
                    <w:right w:val="single" w:color="auto" w:sz="4" w:space="0"/>
                  </w:tcBorders>
                  <w:shd w:val="clear" w:color="000000" w:fill="FFFFFF"/>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葵花子</w:t>
                  </w:r>
                </w:p>
              </w:tc>
              <w:tc>
                <w:tcPr>
                  <w:tcW w:w="612" w:type="pct"/>
                  <w:tcBorders>
                    <w:top w:val="single" w:color="000000" w:sz="4" w:space="0"/>
                    <w:left w:val="single" w:color="auto"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吨</w:t>
                  </w:r>
                </w:p>
              </w:tc>
              <w:tc>
                <w:tcPr>
                  <w:tcW w:w="53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600</w:t>
                  </w:r>
                </w:p>
              </w:tc>
              <w:tc>
                <w:tcPr>
                  <w:tcW w:w="9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袋装，</w:t>
                  </w:r>
                  <w:r>
                    <w:rPr>
                      <w:rFonts w:hint="default" w:ascii="Times New Roman" w:hAnsi="Times New Roman" w:eastAsia="宋体" w:cs="Times New Roman"/>
                      <w:color w:val="auto"/>
                      <w:highlight w:val="none"/>
                      <w:lang w:val="en-US" w:eastAsia="zh-CN"/>
                    </w:rPr>
                    <w:t>50kg/袋</w:t>
                  </w:r>
                </w:p>
              </w:tc>
              <w:tc>
                <w:tcPr>
                  <w:tcW w:w="778"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原料库</w:t>
                  </w:r>
                </w:p>
              </w:tc>
              <w:tc>
                <w:tcPr>
                  <w:tcW w:w="80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汽运</w:t>
                  </w:r>
                </w:p>
              </w:tc>
            </w:tr>
            <w:tr>
              <w:tblPrEx>
                <w:tblCellMar>
                  <w:top w:w="0" w:type="dxa"/>
                  <w:left w:w="10" w:type="dxa"/>
                  <w:bottom w:w="0" w:type="dxa"/>
                  <w:right w:w="10" w:type="dxa"/>
                </w:tblCellMar>
              </w:tblPrEx>
              <w:trPr>
                <w:trHeight w:val="322" w:hRule="atLeast"/>
              </w:trPr>
              <w:tc>
                <w:tcPr>
                  <w:tcW w:w="443" w:type="pct"/>
                  <w:tcBorders>
                    <w:top w:val="single" w:color="000000" w:sz="4" w:space="0"/>
                    <w:left w:val="single" w:color="000000" w:sz="4" w:space="0"/>
                    <w:bottom w:val="single" w:color="000000" w:sz="4" w:space="0"/>
                    <w:right w:val="single" w:color="auto"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893" w:type="pct"/>
                  <w:tcBorders>
                    <w:top w:val="single" w:color="auto" w:sz="4" w:space="0"/>
                    <w:left w:val="single" w:color="auto" w:sz="4" w:space="0"/>
                    <w:bottom w:val="single" w:color="auto" w:sz="4" w:space="0"/>
                    <w:right w:val="single" w:color="auto" w:sz="4" w:space="0"/>
                  </w:tcBorders>
                  <w:shd w:val="clear" w:color="000000" w:fill="FFFFFF"/>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eastAsia="zh-CN" w:bidi="ar"/>
                    </w:rPr>
                    <w:t>南瓜子</w:t>
                  </w:r>
                </w:p>
              </w:tc>
              <w:tc>
                <w:tcPr>
                  <w:tcW w:w="612" w:type="pct"/>
                  <w:tcBorders>
                    <w:top w:val="single" w:color="000000" w:sz="4" w:space="0"/>
                    <w:left w:val="single" w:color="auto"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吨</w:t>
                  </w:r>
                </w:p>
              </w:tc>
              <w:tc>
                <w:tcPr>
                  <w:tcW w:w="53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400</w:t>
                  </w:r>
                </w:p>
              </w:tc>
              <w:tc>
                <w:tcPr>
                  <w:tcW w:w="9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袋装，</w:t>
                  </w:r>
                  <w:r>
                    <w:rPr>
                      <w:rFonts w:hint="default" w:ascii="Times New Roman" w:hAnsi="Times New Roman" w:eastAsia="宋体" w:cs="Times New Roman"/>
                      <w:color w:val="auto"/>
                      <w:highlight w:val="none"/>
                      <w:lang w:val="en-US" w:eastAsia="zh-CN"/>
                    </w:rPr>
                    <w:t>50kg/袋</w:t>
                  </w:r>
                </w:p>
              </w:tc>
              <w:tc>
                <w:tcPr>
                  <w:tcW w:w="778"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bCs/>
                      <w:color w:val="auto"/>
                      <w:kern w:val="0"/>
                      <w:sz w:val="21"/>
                      <w:szCs w:val="21"/>
                      <w:highlight w:val="none"/>
                      <w:lang w:eastAsia="zh-CN" w:bidi="ar"/>
                    </w:rPr>
                  </w:pPr>
                  <w:r>
                    <w:rPr>
                      <w:rFonts w:hint="default" w:ascii="Times New Roman" w:hAnsi="Times New Roman" w:eastAsia="宋体" w:cs="Times New Roman"/>
                      <w:b w:val="0"/>
                      <w:bCs/>
                      <w:color w:val="auto"/>
                      <w:kern w:val="0"/>
                      <w:sz w:val="21"/>
                      <w:szCs w:val="21"/>
                      <w:highlight w:val="none"/>
                      <w:lang w:eastAsia="zh-CN" w:bidi="ar"/>
                    </w:rPr>
                    <w:t>原料库</w:t>
                  </w:r>
                </w:p>
              </w:tc>
              <w:tc>
                <w:tcPr>
                  <w:tcW w:w="80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汽运</w:t>
                  </w:r>
                </w:p>
              </w:tc>
            </w:tr>
            <w:tr>
              <w:tblPrEx>
                <w:tblCellMar>
                  <w:top w:w="0" w:type="dxa"/>
                  <w:left w:w="10" w:type="dxa"/>
                  <w:bottom w:w="0" w:type="dxa"/>
                  <w:right w:w="10" w:type="dxa"/>
                </w:tblCellMar>
              </w:tblPrEx>
              <w:trPr>
                <w:trHeight w:val="869" w:hRule="atLeast"/>
              </w:trPr>
              <w:tc>
                <w:tcPr>
                  <w:tcW w:w="44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p>
              </w:tc>
              <w:tc>
                <w:tcPr>
                  <w:tcW w:w="893" w:type="pct"/>
                  <w:tcBorders>
                    <w:top w:val="single" w:color="auto"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大料</w:t>
                  </w:r>
                </w:p>
              </w:tc>
              <w:tc>
                <w:tcPr>
                  <w:tcW w:w="612"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吨</w:t>
                  </w:r>
                </w:p>
              </w:tc>
              <w:tc>
                <w:tcPr>
                  <w:tcW w:w="53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w:t>
                  </w:r>
                </w:p>
              </w:tc>
              <w:tc>
                <w:tcPr>
                  <w:tcW w:w="9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袋装，</w:t>
                  </w:r>
                  <w:r>
                    <w:rPr>
                      <w:rFonts w:hint="default" w:ascii="Times New Roman" w:hAnsi="Times New Roman" w:eastAsia="宋体" w:cs="Times New Roman"/>
                      <w:color w:val="auto"/>
                      <w:highlight w:val="none"/>
                      <w:lang w:val="en-US" w:eastAsia="zh-CN"/>
                    </w:rPr>
                    <w:t>50kg/袋</w:t>
                  </w:r>
                </w:p>
              </w:tc>
              <w:tc>
                <w:tcPr>
                  <w:tcW w:w="778"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调料库</w:t>
                  </w:r>
                </w:p>
              </w:tc>
              <w:tc>
                <w:tcPr>
                  <w:tcW w:w="80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八角、花椒、桂皮等调味料，汽运</w:t>
                  </w:r>
                </w:p>
              </w:tc>
            </w:tr>
            <w:tr>
              <w:tblPrEx>
                <w:tblCellMar>
                  <w:top w:w="0" w:type="dxa"/>
                  <w:left w:w="10" w:type="dxa"/>
                  <w:bottom w:w="0" w:type="dxa"/>
                  <w:right w:w="10" w:type="dxa"/>
                </w:tblCellMar>
              </w:tblPrEx>
              <w:trPr>
                <w:trHeight w:val="322" w:hRule="atLeast"/>
              </w:trPr>
              <w:tc>
                <w:tcPr>
                  <w:tcW w:w="44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89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食盐</w:t>
                  </w:r>
                </w:p>
              </w:tc>
              <w:tc>
                <w:tcPr>
                  <w:tcW w:w="612"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吨</w:t>
                  </w:r>
                </w:p>
              </w:tc>
              <w:tc>
                <w:tcPr>
                  <w:tcW w:w="53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100</w:t>
                  </w:r>
                </w:p>
              </w:tc>
              <w:tc>
                <w:tcPr>
                  <w:tcW w:w="923"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袋装，</w:t>
                  </w:r>
                  <w:r>
                    <w:rPr>
                      <w:rFonts w:hint="default" w:ascii="Times New Roman" w:hAnsi="Times New Roman" w:eastAsia="宋体" w:cs="Times New Roman"/>
                      <w:color w:val="auto"/>
                      <w:highlight w:val="none"/>
                      <w:lang w:val="en-US" w:eastAsia="zh-CN"/>
                    </w:rPr>
                    <w:t>50kg/袋</w:t>
                  </w:r>
                </w:p>
              </w:tc>
              <w:tc>
                <w:tcPr>
                  <w:tcW w:w="778"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调料库</w:t>
                  </w:r>
                </w:p>
              </w:tc>
              <w:tc>
                <w:tcPr>
                  <w:tcW w:w="809" w:type="pct"/>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汽运</w:t>
                  </w:r>
                </w:p>
              </w:tc>
            </w:tr>
          </w:tbl>
          <w:p>
            <w:pPr>
              <w:keepNext w:val="0"/>
              <w:keepLines/>
              <w:pageBreakBefore w:val="0"/>
              <w:widowControl w:val="0"/>
              <w:suppressLineNumbers w:val="0"/>
              <w:kinsoku/>
              <w:wordWrap/>
              <w:overflowPunct/>
              <w:topLinePunct/>
              <w:autoSpaceDE w:val="0"/>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5</w:t>
            </w:r>
            <w:r>
              <w:rPr>
                <w:rFonts w:hint="default" w:ascii="Times New Roman" w:hAnsi="Times New Roman" w:eastAsia="宋体" w:cs="Times New Roman"/>
                <w:b/>
                <w:color w:val="auto"/>
                <w:sz w:val="24"/>
                <w:highlight w:val="none"/>
              </w:rPr>
              <w:t>、本项目能源消耗</w:t>
            </w:r>
          </w:p>
          <w:p>
            <w:pPr>
              <w:keepNext w:val="0"/>
              <w:keepLines/>
              <w:pageBreakBefore w:val="0"/>
              <w:widowControl w:val="0"/>
              <w:suppressLineNumbers w:val="0"/>
              <w:kinsoku/>
              <w:wordWrap/>
              <w:overflowPunct/>
              <w:topLinePunct/>
              <w:autoSpaceDE w:val="0"/>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本项目的能源消耗见表</w:t>
            </w:r>
            <w:r>
              <w:rPr>
                <w:rFonts w:hint="default" w:ascii="Times New Roman" w:hAnsi="Times New Roman" w:eastAsia="宋体" w:cs="Times New Roman"/>
                <w:color w:val="auto"/>
                <w:sz w:val="24"/>
                <w:highlight w:val="none"/>
                <w:lang w:val="en-US" w:eastAsia="zh-CN"/>
              </w:rPr>
              <w:t>2-5</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autoSpaceDN/>
              <w:bidi w:val="0"/>
              <w:spacing w:before="0" w:beforeAutospacing="0" w:after="0" w:afterAutospacing="0" w:line="240" w:lineRule="auto"/>
              <w:ind w:left="0" w:right="0"/>
              <w:jc w:val="center"/>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w:t>
            </w:r>
            <w:r>
              <w:rPr>
                <w:rFonts w:hint="default" w:ascii="Times New Roman" w:hAnsi="Times New Roman" w:eastAsia="宋体" w:cs="Times New Roman"/>
                <w:b/>
                <w:color w:val="auto"/>
                <w:sz w:val="24"/>
                <w:highlight w:val="none"/>
                <w:lang w:val="en-US" w:eastAsia="zh-CN"/>
              </w:rPr>
              <w:t>2-5</w:t>
            </w:r>
            <w:r>
              <w:rPr>
                <w:rFonts w:hint="default" w:ascii="Times New Roman" w:hAnsi="Times New Roman" w:eastAsia="宋体" w:cs="Times New Roman"/>
                <w:b/>
                <w:color w:val="auto"/>
                <w:sz w:val="24"/>
                <w:highlight w:val="none"/>
              </w:rPr>
              <w:t xml:space="preserve">   本项目能源消耗一览表</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9"/>
              <w:gridCol w:w="2837"/>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209"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编号</w:t>
                  </w:r>
                </w:p>
              </w:tc>
              <w:tc>
                <w:tcPr>
                  <w:tcW w:w="1666"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名称</w:t>
                  </w:r>
                </w:p>
              </w:tc>
              <w:tc>
                <w:tcPr>
                  <w:tcW w:w="2124"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18"/>
                      <w:highlight w:val="none"/>
                    </w:rPr>
                  </w:pPr>
                  <w:r>
                    <w:rPr>
                      <w:rFonts w:hint="default" w:ascii="Times New Roman" w:hAnsi="Times New Roman" w:eastAsia="宋体" w:cs="Times New Roman"/>
                      <w:b/>
                      <w:bCs/>
                      <w:color w:val="auto"/>
                      <w:sz w:val="21"/>
                      <w:szCs w:val="18"/>
                      <w:highlight w:val="none"/>
                    </w:rPr>
                    <w:t>消耗量（单位）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09"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18"/>
                      <w:highlight w:val="none"/>
                    </w:rPr>
                    <w:t>1</w:t>
                  </w:r>
                </w:p>
              </w:tc>
              <w:tc>
                <w:tcPr>
                  <w:tcW w:w="1666"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18"/>
                      <w:highlight w:val="none"/>
                    </w:rPr>
                    <w:t>电</w:t>
                  </w:r>
                </w:p>
              </w:tc>
              <w:tc>
                <w:tcPr>
                  <w:tcW w:w="2124"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18"/>
                      <w:highlight w:val="none"/>
                      <w:lang w:val="en-US" w:eastAsia="zh-CN"/>
                    </w:rPr>
                    <w:t>10000</w:t>
                  </w:r>
                  <w:r>
                    <w:rPr>
                      <w:rFonts w:hint="default" w:ascii="Times New Roman" w:hAnsi="Times New Roman" w:eastAsia="宋体" w:cs="Times New Roman"/>
                      <w:color w:val="auto"/>
                      <w:sz w:val="21"/>
                      <w:szCs w:val="18"/>
                      <w:highlight w:val="none"/>
                    </w:rPr>
                    <w:t>KWh/a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09"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18"/>
                      <w:highlight w:val="none"/>
                    </w:rPr>
                    <w:t>2</w:t>
                  </w:r>
                </w:p>
              </w:tc>
              <w:tc>
                <w:tcPr>
                  <w:tcW w:w="1666"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18"/>
                      <w:highlight w:val="none"/>
                    </w:rPr>
                    <w:t>水</w:t>
                  </w:r>
                </w:p>
              </w:tc>
              <w:tc>
                <w:tcPr>
                  <w:tcW w:w="2124"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rPr>
                  </w:pPr>
                  <w:r>
                    <w:rPr>
                      <w:rFonts w:hint="default" w:ascii="Times New Roman" w:hAnsi="Times New Roman" w:eastAsia="宋体" w:cs="Times New Roman"/>
                      <w:color w:val="auto"/>
                      <w:sz w:val="21"/>
                      <w:szCs w:val="18"/>
                      <w:highlight w:val="none"/>
                      <w:lang w:val="en-US" w:eastAsia="zh-CN"/>
                    </w:rPr>
                    <w:t>870</w:t>
                  </w:r>
                  <w:r>
                    <w:rPr>
                      <w:rFonts w:hint="default" w:ascii="Times New Roman" w:hAnsi="Times New Roman" w:eastAsia="宋体" w:cs="Times New Roman"/>
                      <w:color w:val="auto"/>
                      <w:sz w:val="21"/>
                      <w:szCs w:val="18"/>
                      <w:highlight w:val="none"/>
                    </w:rPr>
                    <w:t>m</w:t>
                  </w:r>
                  <w:r>
                    <w:rPr>
                      <w:rFonts w:hint="default" w:ascii="Times New Roman" w:hAnsi="Times New Roman" w:eastAsia="宋体" w:cs="Times New Roman"/>
                      <w:color w:val="auto"/>
                      <w:sz w:val="21"/>
                      <w:szCs w:val="18"/>
                      <w:highlight w:val="none"/>
                      <w:vertAlign w:val="superscript"/>
                    </w:rPr>
                    <w:t>3</w:t>
                  </w:r>
                  <w:r>
                    <w:rPr>
                      <w:rFonts w:hint="default" w:ascii="Times New Roman" w:hAnsi="Times New Roman" w:eastAsia="宋体" w:cs="Times New Roman"/>
                      <w:color w:val="auto"/>
                      <w:sz w:val="21"/>
                      <w:szCs w:val="1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09"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3</w:t>
                  </w:r>
                </w:p>
              </w:tc>
              <w:tc>
                <w:tcPr>
                  <w:tcW w:w="1666"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lang w:eastAsia="zh-CN"/>
                    </w:rPr>
                  </w:pPr>
                  <w:r>
                    <w:rPr>
                      <w:rFonts w:hint="default" w:ascii="Times New Roman" w:hAnsi="Times New Roman" w:eastAsia="宋体" w:cs="Times New Roman"/>
                      <w:color w:val="auto"/>
                      <w:sz w:val="21"/>
                      <w:szCs w:val="18"/>
                      <w:highlight w:val="none"/>
                      <w:lang w:eastAsia="zh-CN"/>
                    </w:rPr>
                    <w:t>成型生物质燃料</w:t>
                  </w:r>
                </w:p>
              </w:tc>
              <w:tc>
                <w:tcPr>
                  <w:tcW w:w="2124"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900t/a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09"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4</w:t>
                  </w:r>
                </w:p>
              </w:tc>
              <w:tc>
                <w:tcPr>
                  <w:tcW w:w="1666"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lang w:eastAsia="zh-CN"/>
                    </w:rPr>
                  </w:pPr>
                  <w:r>
                    <w:rPr>
                      <w:rFonts w:hint="default" w:ascii="Times New Roman" w:hAnsi="Times New Roman" w:eastAsia="宋体" w:cs="Times New Roman"/>
                      <w:color w:val="auto"/>
                      <w:sz w:val="21"/>
                      <w:szCs w:val="18"/>
                      <w:highlight w:val="none"/>
                      <w:lang w:eastAsia="zh-CN"/>
                    </w:rPr>
                    <w:t>柴油</w:t>
                  </w:r>
                </w:p>
              </w:tc>
              <w:tc>
                <w:tcPr>
                  <w:tcW w:w="2124" w:type="pct"/>
                  <w:noWrap w:val="0"/>
                  <w:tcMar>
                    <w:left w:w="28" w:type="dxa"/>
                    <w:right w:w="28" w:type="dxa"/>
                  </w:tcMar>
                  <w:vAlign w:val="top"/>
                </w:tcPr>
                <w:p>
                  <w:pPr>
                    <w:pStyle w:val="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18"/>
                      <w:highlight w:val="none"/>
                      <w:lang w:val="en-US" w:eastAsia="zh-CN"/>
                    </w:rPr>
                  </w:pPr>
                  <w:r>
                    <w:rPr>
                      <w:rFonts w:hint="default" w:ascii="Times New Roman" w:hAnsi="Times New Roman" w:eastAsia="宋体" w:cs="Times New Roman"/>
                      <w:color w:val="auto"/>
                      <w:sz w:val="21"/>
                      <w:szCs w:val="18"/>
                      <w:highlight w:val="none"/>
                      <w:lang w:val="en-US" w:eastAsia="zh-CN"/>
                    </w:rPr>
                    <w:t>50t/a</w:t>
                  </w:r>
                </w:p>
              </w:tc>
            </w:tr>
          </w:tbl>
          <w:p>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2-6</w:t>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b/>
                <w:color w:val="auto"/>
                <w:sz w:val="24"/>
                <w:szCs w:val="24"/>
                <w:highlight w:val="none"/>
                <w:lang w:val="en-US" w:eastAsia="zh-CN"/>
              </w:rPr>
              <w:t>生物质燃料成分</w:t>
            </w:r>
            <w:r>
              <w:rPr>
                <w:rFonts w:hint="default" w:ascii="Times New Roman" w:hAnsi="Times New Roman" w:eastAsia="宋体" w:cs="Times New Roman"/>
                <w:b/>
                <w:color w:val="auto"/>
                <w:sz w:val="24"/>
                <w:szCs w:val="24"/>
                <w:highlight w:val="none"/>
              </w:rPr>
              <w:t>分析表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84"/>
              <w:gridCol w:w="1973"/>
              <w:gridCol w:w="1605"/>
              <w:gridCol w:w="1830"/>
              <w:gridCol w:w="183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53" w:type="pct"/>
                  <w:tcBorders>
                    <w:top w:val="single" w:color="auto" w:sz="4" w:space="0"/>
                    <w:left w:val="single" w:color="auto" w:sz="0"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1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p>
              </w:tc>
              <w:tc>
                <w:tcPr>
                  <w:tcW w:w="94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符号</w:t>
                  </w:r>
                </w:p>
              </w:tc>
              <w:tc>
                <w:tcPr>
                  <w:tcW w:w="10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数值</w:t>
                  </w:r>
                </w:p>
              </w:tc>
              <w:tc>
                <w:tcPr>
                  <w:tcW w:w="1073" w:type="pct"/>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5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p>
              </w:tc>
              <w:tc>
                <w:tcPr>
                  <w:tcW w:w="11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收到基灰分</w:t>
                  </w:r>
                </w:p>
              </w:tc>
              <w:tc>
                <w:tcPr>
                  <w:tcW w:w="94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Ad</w:t>
                  </w:r>
                </w:p>
              </w:tc>
              <w:tc>
                <w:tcPr>
                  <w:tcW w:w="10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4.37</w:t>
                  </w:r>
                </w:p>
              </w:tc>
              <w:tc>
                <w:tcPr>
                  <w:tcW w:w="1073" w:type="pct"/>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5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2</w:t>
                  </w:r>
                </w:p>
              </w:tc>
              <w:tc>
                <w:tcPr>
                  <w:tcW w:w="11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收到基硫分</w:t>
                  </w:r>
                </w:p>
              </w:tc>
              <w:tc>
                <w:tcPr>
                  <w:tcW w:w="94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St.d</w:t>
                  </w:r>
                </w:p>
              </w:tc>
              <w:tc>
                <w:tcPr>
                  <w:tcW w:w="10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0.11</w:t>
                  </w:r>
                </w:p>
              </w:tc>
              <w:tc>
                <w:tcPr>
                  <w:tcW w:w="1073" w:type="pct"/>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5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3</w:t>
                  </w:r>
                </w:p>
              </w:tc>
              <w:tc>
                <w:tcPr>
                  <w:tcW w:w="11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收到基低位发热量</w:t>
                  </w:r>
                </w:p>
              </w:tc>
              <w:tc>
                <w:tcPr>
                  <w:tcW w:w="94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Qnet,ar</w:t>
                  </w:r>
                </w:p>
              </w:tc>
              <w:tc>
                <w:tcPr>
                  <w:tcW w:w="10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14.60</w:t>
                  </w:r>
                </w:p>
              </w:tc>
              <w:tc>
                <w:tcPr>
                  <w:tcW w:w="1073" w:type="pct"/>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MJ/kg</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5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w:t>
                  </w:r>
                </w:p>
              </w:tc>
              <w:tc>
                <w:tcPr>
                  <w:tcW w:w="11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飞灰可燃物含量</w:t>
                  </w:r>
                </w:p>
              </w:tc>
              <w:tc>
                <w:tcPr>
                  <w:tcW w:w="94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val="en-US" w:eastAsia="zh-CN"/>
                    </w:rPr>
                    <w:t>C</w:t>
                  </w:r>
                  <w:r>
                    <w:rPr>
                      <w:rFonts w:hint="default" w:ascii="Times New Roman" w:hAnsi="Times New Roman" w:eastAsia="宋体" w:cs="Times New Roman"/>
                      <w:color w:val="auto"/>
                      <w:sz w:val="21"/>
                      <w:szCs w:val="21"/>
                      <w:highlight w:val="none"/>
                      <w:vertAlign w:val="subscript"/>
                    </w:rPr>
                    <w:t>fh</w:t>
                  </w:r>
                </w:p>
              </w:tc>
              <w:tc>
                <w:tcPr>
                  <w:tcW w:w="10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1.86</w:t>
                  </w:r>
                </w:p>
              </w:tc>
              <w:tc>
                <w:tcPr>
                  <w:tcW w:w="1073" w:type="pct"/>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w:t>
                  </w:r>
                </w:p>
              </w:tc>
            </w:tr>
          </w:tbl>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val="en-US" w:eastAsia="zh-CN"/>
              </w:rPr>
              <w:t>6</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bCs/>
                <w:color w:val="auto"/>
                <w:sz w:val="24"/>
                <w:highlight w:val="none"/>
                <w:lang w:eastAsia="zh-CN"/>
              </w:rPr>
              <w:t>物料平衡</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本项目以瓜子为原料，八角、花椒、桂皮、盐等调味料为辅料，年生产原味瓜子和多味瓜子1000吨，物料平衡见下图。</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textAlignment w:val="auto"/>
              <w:rPr>
                <w:rFonts w:hint="default" w:ascii="Times New Roman" w:hAnsi="Times New Roman" w:eastAsia="宋体" w:cs="Times New Roman"/>
                <w:color w:val="auto"/>
                <w:highlight w:val="none"/>
              </w:rPr>
            </w:pPr>
            <w:r>
              <w:rPr>
                <w:rFonts w:hint="default"/>
                <w:color w:val="auto"/>
              </w:rPr>
              <w:drawing>
                <wp:inline distT="0" distB="0" distL="114300" distR="114300">
                  <wp:extent cx="5416550" cy="4448175"/>
                  <wp:effectExtent l="0" t="0" r="1270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416550" cy="4448175"/>
                          </a:xfrm>
                          <a:prstGeom prst="rect">
                            <a:avLst/>
                          </a:prstGeom>
                          <a:noFill/>
                          <a:ln>
                            <a:noFill/>
                          </a:ln>
                        </pic:spPr>
                      </pic:pic>
                    </a:graphicData>
                  </a:graphic>
                </wp:inline>
              </w:drawing>
            </w:r>
          </w:p>
          <w:p>
            <w:pPr>
              <w:pStyle w:val="7"/>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eastAsia="zh-CN"/>
              </w:rPr>
              <w:t>图</w:t>
            </w:r>
            <w:r>
              <w:rPr>
                <w:rFonts w:hint="default" w:ascii="Times New Roman" w:hAnsi="Times New Roman" w:eastAsia="宋体" w:cs="Times New Roman"/>
                <w:b/>
                <w:bCs/>
                <w:color w:val="auto"/>
                <w:sz w:val="24"/>
                <w:szCs w:val="32"/>
                <w:highlight w:val="none"/>
                <w:lang w:val="en-US" w:eastAsia="zh-CN"/>
              </w:rPr>
              <w:t>2-1   物料平衡图</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7、</w:t>
            </w:r>
            <w:r>
              <w:rPr>
                <w:rFonts w:hint="default" w:ascii="Times New Roman" w:hAnsi="Times New Roman" w:eastAsia="宋体" w:cs="Times New Roman"/>
                <w:b/>
                <w:bCs/>
                <w:color w:val="auto"/>
                <w:sz w:val="24"/>
                <w:highlight w:val="none"/>
              </w:rPr>
              <w:t>劳动定员及工作制度</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本项目劳动定员合计</w:t>
            </w:r>
            <w:r>
              <w:rPr>
                <w:rFonts w:hint="default" w:ascii="Times New Roman" w:hAnsi="Times New Roman" w:eastAsia="宋体" w:cs="Times New Roman"/>
                <w:color w:val="auto"/>
                <w:sz w:val="24"/>
                <w:highlight w:val="none"/>
                <w:lang w:val="en-US" w:eastAsia="zh-CN"/>
              </w:rPr>
              <w:t>15</w:t>
            </w:r>
            <w:r>
              <w:rPr>
                <w:rFonts w:hint="default" w:ascii="Times New Roman" w:hAnsi="Times New Roman" w:eastAsia="宋体" w:cs="Times New Roman"/>
                <w:color w:val="auto"/>
                <w:sz w:val="24"/>
                <w:highlight w:val="none"/>
              </w:rPr>
              <w:t>人，其中管理人员</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人，生产人员</w:t>
            </w:r>
            <w:r>
              <w:rPr>
                <w:rFonts w:hint="default" w:ascii="Times New Roman" w:hAnsi="Times New Roman" w:eastAsia="宋体" w:cs="Times New Roman"/>
                <w:color w:val="auto"/>
                <w:sz w:val="24"/>
                <w:highlight w:val="none"/>
                <w:lang w:val="en-US" w:eastAsia="zh-CN"/>
              </w:rPr>
              <w:t>12</w:t>
            </w:r>
            <w:r>
              <w:rPr>
                <w:rFonts w:hint="default" w:ascii="Times New Roman" w:hAnsi="Times New Roman" w:eastAsia="宋体" w:cs="Times New Roman"/>
                <w:color w:val="auto"/>
                <w:sz w:val="24"/>
                <w:highlight w:val="none"/>
              </w:rPr>
              <w:t>人</w:t>
            </w:r>
            <w:r>
              <w:rPr>
                <w:rFonts w:hint="default" w:ascii="Times New Roman" w:hAnsi="Times New Roman" w:eastAsia="宋体" w:cs="Times New Roman"/>
                <w:color w:val="auto"/>
                <w:sz w:val="24"/>
                <w:highlight w:val="none"/>
                <w:lang w:val="en-US" w:eastAsia="zh-CN"/>
              </w:rPr>
              <w:t>，执行一班制工作制度</w:t>
            </w:r>
            <w:r>
              <w:rPr>
                <w:rFonts w:hint="default" w:ascii="Times New Roman" w:hAnsi="Times New Roman" w:eastAsia="宋体" w:cs="Times New Roman"/>
                <w:color w:val="auto"/>
                <w:sz w:val="24"/>
                <w:highlight w:val="none"/>
              </w:rPr>
              <w:t>。年工作日为3</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0天，</w:t>
            </w:r>
            <w:r>
              <w:rPr>
                <w:rFonts w:hint="default" w:ascii="Times New Roman" w:hAnsi="Times New Roman" w:eastAsia="宋体" w:cs="Times New Roman"/>
                <w:color w:val="auto"/>
                <w:sz w:val="24"/>
                <w:highlight w:val="none"/>
                <w:lang w:eastAsia="zh-CN"/>
              </w:rPr>
              <w:t>每天</w:t>
            </w:r>
            <w:r>
              <w:rPr>
                <w:rFonts w:hint="default" w:ascii="Times New Roman" w:hAnsi="Times New Roman" w:eastAsia="宋体" w:cs="Times New Roman"/>
                <w:color w:val="auto"/>
                <w:sz w:val="24"/>
                <w:highlight w:val="none"/>
              </w:rPr>
              <w:t>工作</w:t>
            </w:r>
            <w:r>
              <w:rPr>
                <w:rFonts w:hint="default" w:ascii="Times New Roman" w:hAnsi="Times New Roman" w:eastAsia="宋体" w:cs="Times New Roman"/>
                <w:color w:val="auto"/>
                <w:sz w:val="24"/>
                <w:highlight w:val="none"/>
                <w:lang w:val="en-US" w:eastAsia="zh-CN"/>
              </w:rPr>
              <w:t>12</w:t>
            </w:r>
            <w:r>
              <w:rPr>
                <w:rFonts w:hint="default" w:ascii="Times New Roman" w:hAnsi="Times New Roman" w:eastAsia="宋体" w:cs="Times New Roman"/>
                <w:color w:val="auto"/>
                <w:sz w:val="24"/>
                <w:highlight w:val="none"/>
              </w:rPr>
              <w:t>小时。</w:t>
            </w:r>
          </w:p>
          <w:p>
            <w:pPr>
              <w:keepNext w:val="0"/>
              <w:keepLines/>
              <w:pageBreakBefore w:val="0"/>
              <w:widowControl w:val="0"/>
              <w:suppressLineNumbers w:val="0"/>
              <w:kinsoku/>
              <w:wordWrap/>
              <w:overflowPunct/>
              <w:topLinePunct/>
              <w:autoSpaceDE w:val="0"/>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8</w:t>
            </w:r>
            <w:r>
              <w:rPr>
                <w:rFonts w:hint="default" w:ascii="Times New Roman" w:hAnsi="Times New Roman" w:eastAsia="宋体" w:cs="Times New Roman"/>
                <w:b/>
                <w:color w:val="auto"/>
                <w:sz w:val="24"/>
                <w:highlight w:val="none"/>
              </w:rPr>
              <w:t>、公用工程</w:t>
            </w:r>
          </w:p>
          <w:p>
            <w:pPr>
              <w:keepNext w:val="0"/>
              <w:keepLines/>
              <w:pageBreakBefore w:val="0"/>
              <w:widowControl w:val="0"/>
              <w:suppressLineNumbers w:val="0"/>
              <w:kinsoku/>
              <w:wordWrap/>
              <w:overflowPunct/>
              <w:topLinePunct/>
              <w:autoSpaceDE w:val="0"/>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8</w:t>
            </w:r>
            <w:r>
              <w:rPr>
                <w:rFonts w:hint="default" w:ascii="Times New Roman" w:hAnsi="Times New Roman" w:eastAsia="宋体" w:cs="Times New Roman"/>
                <w:b/>
                <w:color w:val="auto"/>
                <w:sz w:val="24"/>
                <w:highlight w:val="none"/>
              </w:rPr>
              <w:t>.1 给排水</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（1）给水</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eastAsia="zh-CN"/>
              </w:rPr>
              <w:t>用水主要包括煮锅内水煮瓜子过程中添加的新鲜水和职工生活用水</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①水煮瓜子过程添加的新鲜水</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水煮锅内事先加入老汤，老汤位于储罐内，通过水泵抽至水煮锅，然后采用行吊将盛有瓜子的锅篦子吊至煮锅内进行水煮，水煮过程因蒸发耗散需定期添加新鲜水</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根据同类企业实际生产经验，每生产lt瓜子，用水量约0.6m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rPr>
              <w:t>，则补充水量为</w:t>
            </w:r>
            <w:r>
              <w:rPr>
                <w:rFonts w:hint="default" w:ascii="Times New Roman" w:hAnsi="Times New Roman" w:eastAsia="宋体" w:cs="Times New Roman"/>
                <w:color w:val="auto"/>
                <w:sz w:val="24"/>
                <w:highlight w:val="none"/>
                <w:lang w:val="en-US" w:eastAsia="zh-CN"/>
              </w:rPr>
              <w:t>600</w:t>
            </w:r>
            <w:r>
              <w:rPr>
                <w:rFonts w:hint="default" w:ascii="Times New Roman" w:hAnsi="Times New Roman" w:eastAsia="宋体" w:cs="Times New Roman"/>
                <w:color w:val="auto"/>
                <w:sz w:val="24"/>
                <w:highlight w:val="none"/>
              </w:rPr>
              <w:t>t/a，连续生产后再将煮锅内的汤抽回至老汤罐内，不外排。</w:t>
            </w:r>
          </w:p>
          <w:p>
            <w:pPr>
              <w:pStyle w:val="2"/>
              <w:keepNext w:val="0"/>
              <w:keepLines w:val="0"/>
              <w:pageBreakBefore w:val="0"/>
              <w:widowControl w:val="0"/>
              <w:suppressLineNumbers w:val="0"/>
              <w:kinsoku/>
              <w:wordWrap/>
              <w:overflowPunct/>
              <w:autoSpaceDN/>
              <w:bidi w:val="0"/>
              <w:spacing w:before="0" w:beforeAutospacing="0" w:after="0" w:afterLines="0" w:afterAutospacing="0" w:line="360" w:lineRule="auto"/>
              <w:ind w:left="0" w:leftChars="0" w:right="0" w:firstLine="48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②生活用水</w:t>
            </w:r>
          </w:p>
          <w:p>
            <w:pPr>
              <w:pStyle w:val="2"/>
              <w:keepNext w:val="0"/>
              <w:keepLines w:val="0"/>
              <w:pageBreakBefore w:val="0"/>
              <w:widowControl w:val="0"/>
              <w:suppressLineNumbers w:val="0"/>
              <w:kinsoku/>
              <w:wordWrap/>
              <w:overflowPunct/>
              <w:autoSpaceDN/>
              <w:bidi w:val="0"/>
              <w:spacing w:before="0" w:beforeAutospacing="0" w:after="0" w:afterLines="0" w:afterAutospacing="0" w:line="360" w:lineRule="auto"/>
              <w:ind w:left="0" w:leftChars="0" w:right="0"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eastAsia="zh-CN"/>
              </w:rPr>
              <w:t>本项目劳动定员</w:t>
            </w:r>
            <w:r>
              <w:rPr>
                <w:rFonts w:hint="default" w:ascii="Times New Roman" w:hAnsi="Times New Roman" w:eastAsia="宋体" w:cs="Times New Roman"/>
                <w:color w:val="auto"/>
                <w:sz w:val="24"/>
                <w:highlight w:val="none"/>
                <w:lang w:val="en-US" w:eastAsia="zh-CN"/>
              </w:rPr>
              <w:t>15人，均为周边村民，项目区内不设置食宿。根据</w:t>
            </w:r>
            <w:r>
              <w:rPr>
                <w:rFonts w:hint="eastAsia" w:eastAsia="宋体" w:cs="Times New Roman"/>
                <w:color w:val="auto"/>
                <w:sz w:val="24"/>
                <w:highlight w:val="none"/>
                <w:lang w:val="en-US" w:eastAsia="zh-CN"/>
              </w:rPr>
              <w:t>内蒙古自治区</w:t>
            </w:r>
            <w:r>
              <w:rPr>
                <w:rFonts w:hint="default" w:ascii="Times New Roman" w:hAnsi="Times New Roman" w:eastAsia="宋体" w:cs="Times New Roman"/>
                <w:color w:val="auto"/>
                <w:sz w:val="24"/>
                <w:highlight w:val="none"/>
                <w:lang w:val="en-US" w:eastAsia="zh-CN"/>
              </w:rPr>
              <w:t>《行业用水定额》（DB</w:t>
            </w:r>
            <w:r>
              <w:rPr>
                <w:rFonts w:hint="eastAsia" w:eastAsia="宋体" w:cs="Times New Roman"/>
                <w:color w:val="auto"/>
                <w:sz w:val="24"/>
                <w:highlight w:val="none"/>
                <w:lang w:val="en-US" w:eastAsia="zh-CN"/>
              </w:rPr>
              <w:t>15</w:t>
            </w:r>
            <w:r>
              <w:rPr>
                <w:rFonts w:hint="default" w:ascii="Times New Roman" w:hAnsi="Times New Roman" w:eastAsia="宋体" w:cs="Times New Roman"/>
                <w:color w:val="auto"/>
                <w:sz w:val="24"/>
                <w:highlight w:val="none"/>
                <w:lang w:val="en-US" w:eastAsia="zh-CN"/>
              </w:rPr>
              <w:t>/T385-2020）农村居民用水定额为60L/（人·天），则生活用水量为0.9t/d（270</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eastAsia="zh-CN"/>
              </w:rPr>
              <w:t>。</w:t>
            </w:r>
          </w:p>
          <w:p>
            <w:pPr>
              <w:pStyle w:val="2"/>
              <w:keepNext w:val="0"/>
              <w:keepLines w:val="0"/>
              <w:pageBreakBefore w:val="0"/>
              <w:widowControl w:val="0"/>
              <w:suppressLineNumbers w:val="0"/>
              <w:kinsoku/>
              <w:wordWrap/>
              <w:overflowPunct/>
              <w:autoSpaceDN/>
              <w:bidi w:val="0"/>
              <w:spacing w:before="0" w:beforeAutospacing="0" w:after="0" w:afterLines="0" w:afterAutospacing="0" w:line="360" w:lineRule="auto"/>
              <w:ind w:left="0" w:leftChars="0" w:right="0"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（2）排水</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auto"/>
                <w:sz w:val="24"/>
                <w:szCs w:val="24"/>
                <w:highlight w:val="none"/>
                <w:lang w:eastAsia="zh-CN"/>
              </w:rPr>
            </w:pPr>
            <w:r>
              <w:rPr>
                <w:rFonts w:hint="default" w:ascii="Times New Roman" w:hAnsi="Times New Roman" w:eastAsia="宋体" w:cs="Times New Roman"/>
                <w:color w:val="auto"/>
                <w:sz w:val="24"/>
                <w:highlight w:val="none"/>
              </w:rPr>
              <w:t>生活污水的排放系数按80%计，则本项目生活污水排放量为</w:t>
            </w:r>
            <w:r>
              <w:rPr>
                <w:rFonts w:hint="default" w:ascii="Times New Roman" w:hAnsi="Times New Roman" w:eastAsia="宋体" w:cs="Times New Roman"/>
                <w:color w:val="auto"/>
                <w:sz w:val="24"/>
                <w:highlight w:val="none"/>
                <w:lang w:val="en-US" w:eastAsia="zh-CN"/>
              </w:rPr>
              <w:t>0.72</w:t>
            </w:r>
            <w:r>
              <w:rPr>
                <w:rFonts w:hint="default" w:ascii="Times New Roman" w:hAnsi="Times New Roman" w:eastAsia="宋体" w:cs="Times New Roman"/>
                <w:color w:val="auto"/>
                <w:sz w:val="24"/>
                <w:highlight w:val="none"/>
              </w:rPr>
              <w:t>t/d（</w:t>
            </w:r>
            <w:r>
              <w:rPr>
                <w:rFonts w:hint="default" w:ascii="Times New Roman" w:hAnsi="Times New Roman" w:eastAsia="宋体" w:cs="Times New Roman"/>
                <w:color w:val="auto"/>
                <w:sz w:val="24"/>
                <w:highlight w:val="none"/>
                <w:lang w:val="en-US" w:eastAsia="zh-CN"/>
              </w:rPr>
              <w:t>216</w:t>
            </w:r>
            <w:r>
              <w:rPr>
                <w:rFonts w:hint="default" w:ascii="Times New Roman" w:hAnsi="Times New Roman" w:eastAsia="宋体" w:cs="Times New Roman"/>
                <w:color w:val="auto"/>
                <w:sz w:val="24"/>
                <w:highlight w:val="none"/>
              </w:rPr>
              <w:t>t/a），生活污水</w:t>
            </w:r>
            <w:r>
              <w:rPr>
                <w:rFonts w:hint="default" w:ascii="Times New Roman" w:hAnsi="Times New Roman" w:eastAsia="宋体" w:cs="Times New Roman"/>
                <w:color w:val="auto"/>
                <w:sz w:val="24"/>
                <w:highlight w:val="none"/>
                <w:lang w:eastAsia="zh-CN"/>
              </w:rPr>
              <w:t>排入</w:t>
            </w:r>
            <w:r>
              <w:rPr>
                <w:rFonts w:hint="default" w:ascii="Times New Roman" w:hAnsi="Times New Roman" w:eastAsia="宋体" w:cs="Times New Roman"/>
                <w:color w:val="auto"/>
                <w:sz w:val="24"/>
                <w:highlight w:val="none"/>
              </w:rPr>
              <w:t>化粪池</w:t>
            </w:r>
            <w:r>
              <w:rPr>
                <w:rFonts w:hint="default" w:ascii="Times New Roman" w:hAnsi="Times New Roman" w:eastAsia="宋体" w:cs="Times New Roman"/>
                <w:color w:val="auto"/>
                <w:sz w:val="24"/>
                <w:szCs w:val="24"/>
                <w:highlight w:val="none"/>
                <w:lang w:eastAsia="zh-CN"/>
              </w:rPr>
              <w:t>，定期清掏。</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（3）水平衡</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5377815" cy="2357755"/>
                  <wp:effectExtent l="0" t="0" r="13335" b="444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6"/>
                          <a:stretch>
                            <a:fillRect/>
                          </a:stretch>
                        </pic:blipFill>
                        <pic:spPr>
                          <a:xfrm>
                            <a:off x="0" y="0"/>
                            <a:ext cx="5377815" cy="2357755"/>
                          </a:xfrm>
                          <a:prstGeom prst="rect">
                            <a:avLst/>
                          </a:prstGeom>
                          <a:noFill/>
                          <a:ln>
                            <a:noFill/>
                          </a:ln>
                        </pic:spPr>
                      </pic:pic>
                    </a:graphicData>
                  </a:graphic>
                </wp:inline>
              </w:drawing>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图</w:t>
            </w:r>
            <w:r>
              <w:rPr>
                <w:rFonts w:hint="default" w:ascii="Times New Roman" w:hAnsi="Times New Roman" w:eastAsia="宋体" w:cs="Times New Roman"/>
                <w:b/>
                <w:bCs/>
                <w:color w:val="auto"/>
                <w:sz w:val="24"/>
                <w:szCs w:val="24"/>
                <w:highlight w:val="none"/>
                <w:lang w:val="en-US" w:eastAsia="zh-CN"/>
              </w:rPr>
              <w:t>2-1</w:t>
            </w:r>
            <w:r>
              <w:rPr>
                <w:rFonts w:hint="default" w:ascii="Times New Roman" w:hAnsi="Times New Roman" w:eastAsia="宋体" w:cs="Times New Roman"/>
                <w:b/>
                <w:bCs/>
                <w:color w:val="auto"/>
                <w:sz w:val="24"/>
                <w:szCs w:val="24"/>
                <w:highlight w:val="none"/>
              </w:rPr>
              <w:t xml:space="preserve">  项目水平衡图  </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.2供电</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本项目供电由</w:t>
            </w:r>
            <w:r>
              <w:rPr>
                <w:rFonts w:hint="default" w:ascii="Times New Roman" w:hAnsi="Times New Roman" w:eastAsia="宋体" w:cs="Times New Roman"/>
                <w:color w:val="auto"/>
                <w:sz w:val="24"/>
                <w:szCs w:val="24"/>
                <w:highlight w:val="none"/>
                <w:lang w:eastAsia="zh-CN"/>
              </w:rPr>
              <w:t>五原县市政</w:t>
            </w:r>
            <w:r>
              <w:rPr>
                <w:rFonts w:hint="default" w:ascii="Times New Roman" w:hAnsi="Times New Roman" w:eastAsia="宋体" w:cs="Times New Roman"/>
                <w:color w:val="auto"/>
                <w:sz w:val="24"/>
                <w:szCs w:val="24"/>
                <w:highlight w:val="none"/>
              </w:rPr>
              <w:t>电网供给</w:t>
            </w:r>
            <w:r>
              <w:rPr>
                <w:rFonts w:hint="default" w:ascii="Times New Roman" w:hAnsi="Times New Roman" w:eastAsia="宋体" w:cs="Times New Roman"/>
                <w:color w:val="auto"/>
                <w:sz w:val="24"/>
                <w:szCs w:val="24"/>
                <w:highlight w:val="none"/>
                <w:lang w:eastAsia="zh-CN"/>
              </w:rPr>
              <w:t>，用电量为</w:t>
            </w:r>
            <w:r>
              <w:rPr>
                <w:rFonts w:hint="default" w:ascii="Times New Roman" w:hAnsi="Times New Roman" w:eastAsia="宋体" w:cs="Times New Roman"/>
                <w:color w:val="auto"/>
                <w:sz w:val="24"/>
                <w:szCs w:val="24"/>
                <w:highlight w:val="none"/>
                <w:lang w:val="en-US" w:eastAsia="zh-CN"/>
              </w:rPr>
              <w:t>10000</w:t>
            </w:r>
            <w:r>
              <w:rPr>
                <w:rFonts w:hint="default" w:ascii="Times New Roman" w:hAnsi="Times New Roman" w:eastAsia="宋体" w:cs="Times New Roman"/>
                <w:color w:val="auto"/>
                <w:sz w:val="24"/>
                <w:szCs w:val="24"/>
                <w:highlight w:val="none"/>
                <w:lang w:eastAsia="zh-CN"/>
              </w:rPr>
              <w:t>kw·h/a</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autoSpaceDN/>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.3供暖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冬季采用电暖气供暖。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outlineLvl w:val="9"/>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9、站区平面布置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lang w:val="en-US" w:eastAsia="zh-CN"/>
              </w:rPr>
              <w:t>项目生产车间内由东到西依次为原料库、生产区、包装室、成品库，生产区包括干炒区、煮锅区、烘池、滚筒区；办公区位于生产车间内二层。</w:t>
            </w:r>
            <w:r>
              <w:rPr>
                <w:rFonts w:hint="default" w:ascii="Times New Roman" w:hAnsi="Times New Roman" w:eastAsia="宋体" w:cs="Times New Roman"/>
                <w:b w:val="0"/>
                <w:bCs w:val="0"/>
                <w:color w:val="auto"/>
                <w:sz w:val="24"/>
                <w:szCs w:val="24"/>
                <w:highlight w:val="none"/>
                <w:lang w:val="en-US" w:eastAsia="zh-CN"/>
              </w:rPr>
              <w:t>项目平面布置图见附图3</w:t>
            </w:r>
            <w:r>
              <w:rPr>
                <w:rFonts w:hint="default" w:ascii="Times New Roman" w:hAnsi="Times New Roman" w:eastAsia="宋体"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工艺流程和产排污环节</w:t>
            </w:r>
          </w:p>
        </w:tc>
        <w:tc>
          <w:tcPr>
            <w:tcW w:w="846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1、施工期工艺流程及产排污环节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1.1施工期工艺流程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本项目施工期工艺流程及排污节点如下图。</w:t>
            </w:r>
          </w:p>
          <w:p>
            <w:pPr>
              <w:pStyle w:val="5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auto"/>
              <w:ind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5" o:spt="75" type="#_x0000_t75" style="height:138.75pt;width:405pt;" o:ole="t" filled="f" o:preferrelative="t" stroked="f" coordsize="21600,21600">
                  <v:path/>
                  <v:fill on="f" focussize="0,0"/>
                  <v:stroke on="f"/>
                  <v:imagedata r:id="rId8" o:title=""/>
                  <o:lock v:ext="edit" aspectratio="t"/>
                  <w10:wrap type="none"/>
                  <w10:anchorlock/>
                </v:shape>
                <o:OLEObject Type="Embed" ProgID="Visio.Drawing.11" ShapeID="_x0000_i1025" DrawAspect="Content" ObjectID="_1468075725" r:id="rId7">
                  <o:LockedField>false</o:LockedField>
                </o:OLEObject>
              </w:object>
            </w:r>
          </w:p>
          <w:p>
            <w:pPr>
              <w:pStyle w:val="5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240" w:lineRule="auto"/>
              <w:ind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图2-2  施工工艺流程及排污节点图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建设时先进行场地平整，场地平整主要是对场地进行开挖或填平场地，场地完成平整后开始开挖地基进行建设，建设完成后进行设备或设施的安装。项目建设不同施工阶段的主要污染源和污染物有噪声、扬尘、建筑垃圾和施工废水产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1.2施工期产排污环节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1.2.1</w:t>
            </w:r>
            <w:r>
              <w:rPr>
                <w:rFonts w:hint="default" w:ascii="Times New Roman" w:hAnsi="Times New Roman" w:eastAsia="宋体" w:cs="Times New Roman"/>
                <w:b w:val="0"/>
                <w:bCs w:val="0"/>
                <w:color w:val="auto"/>
                <w:sz w:val="24"/>
                <w:szCs w:val="24"/>
                <w:highlight w:val="none"/>
                <w:lang w:eastAsia="zh-CN"/>
              </w:rPr>
              <w:t>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土方开挖扬尘：施工扬尘主要产生在土方开挖阶段。由于该阶段裸露浮土较多，产尘量较大，容易随风起尘，土方运输过程在沿路撒落及车辆辗压和行驶，在工程区和道路带起扬尘，污染环境；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运输装卸扬尘：汽车行驶引起的道路扬尘约占场地扬尘总量的50%以上，装卸过程中特别是遇到大风天气，很容易产生二次扬尘；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堆放场地扬尘：堆放场地风吹扬尘的影响范围一般在100m以内；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1.2.2废水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施工期废水主要有施工废水和生活污水。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施工废水主要包括：施工期挖土、混凝土浇筑等所使用的机械设备在使用和维护过程中可能发生渗油以及通过人工冲洗所形成的含油和泥沙的污水</w:t>
            </w:r>
            <w:r>
              <w:rPr>
                <w:rFonts w:hint="default" w:ascii="Times New Roman" w:hAnsi="Times New Roman" w:eastAsia="宋体" w:cs="Times New Roman"/>
                <w:color w:val="auto"/>
                <w:sz w:val="24"/>
                <w:szCs w:val="24"/>
                <w:highlight w:val="none"/>
                <w:lang w:eastAsia="zh-CN"/>
              </w:rPr>
              <w:t>，经沉淀后回用于工程</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生活污水：主要来自施工人员产生的粪便污水、清洗污水等，其中以粪便污水中的污染物数量最高。施工人员约15人，建设时间为</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个月，生活用水按50L/人•d计算，则生活用水量约为</w:t>
            </w:r>
            <w:r>
              <w:rPr>
                <w:rFonts w:hint="default" w:ascii="Times New Roman" w:hAnsi="Times New Roman" w:eastAsia="宋体" w:cs="Times New Roman"/>
                <w:color w:val="auto"/>
                <w:sz w:val="24"/>
                <w:szCs w:val="24"/>
                <w:highlight w:val="none"/>
                <w:lang w:val="en-US" w:eastAsia="zh-CN"/>
              </w:rPr>
              <w:t>0.75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/d，总用水量约为</w:t>
            </w:r>
            <w:r>
              <w:rPr>
                <w:rFonts w:hint="default" w:ascii="Times New Roman" w:hAnsi="Times New Roman" w:eastAsia="宋体" w:cs="Times New Roman"/>
                <w:color w:val="auto"/>
                <w:sz w:val="24"/>
                <w:szCs w:val="24"/>
                <w:highlight w:val="none"/>
                <w:lang w:val="en-US" w:eastAsia="zh-CN"/>
              </w:rPr>
              <w:t>112.5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，生活污水产生量按用水量的80%计算，则施工期生活污水产生量约为</w:t>
            </w:r>
            <w:r>
              <w:rPr>
                <w:rFonts w:hint="default" w:ascii="Times New Roman" w:hAnsi="Times New Roman" w:eastAsia="宋体" w:cs="Times New Roman"/>
                <w:color w:val="auto"/>
                <w:sz w:val="24"/>
                <w:szCs w:val="24"/>
                <w:highlight w:val="none"/>
                <w:lang w:val="en-US" w:eastAsia="zh-CN"/>
              </w:rPr>
              <w:t>90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。生活污水排入</w:t>
            </w:r>
            <w:r>
              <w:rPr>
                <w:rFonts w:hint="default" w:ascii="Times New Roman" w:hAnsi="Times New Roman" w:eastAsia="宋体" w:cs="Times New Roman"/>
                <w:color w:val="auto"/>
                <w:sz w:val="24"/>
                <w:szCs w:val="24"/>
                <w:highlight w:val="none"/>
                <w:lang w:eastAsia="zh-CN"/>
              </w:rPr>
              <w:t>周边</w:t>
            </w:r>
            <w:r>
              <w:rPr>
                <w:rFonts w:hint="default" w:ascii="Times New Roman" w:hAnsi="Times New Roman" w:eastAsia="宋体" w:cs="Times New Roman"/>
                <w:color w:val="auto"/>
                <w:sz w:val="24"/>
                <w:szCs w:val="24"/>
                <w:highlight w:val="none"/>
              </w:rPr>
              <w:t>现有旱厕，定期清掏。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1.2.3噪声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主要的噪声源有机械设备噪声、施工作业噪声和交通噪声。机械设备噪声主要由挖土机械、打桩机械、升降机等多种机械设备发出的；施工作业噪声主要指一些零星的敲打声、装卸车辆的撞击声、拆卸模板的撞击声等；交通噪声主要在施工材料运输过程中产生的，主要发生在土石方阶段、结构阶段和后期装修阶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1.2.4固体废物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施工期产生的固体废弃物主要为建筑施工垃圾和生活垃圾。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筑施工垃圾主要包括：建筑废模块、建筑材料下角料、破钢管、断残钢筋头、包装袋以及废旧设备等建筑施工垃圾，弃土、废沙石、建筑弃渣等没有回收价值的建筑材料废弃物，以及废木料、废钢材、塑料等后期装修废料等</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委托环卫部门处置</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生活垃圾主要由施工人员日常生活产生，以有机物为主。施工人员约15人，建设时间为</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个月，生活垃圾按0.5kg/人•d计算，则生活垃圾产生量为</w:t>
            </w:r>
            <w:r>
              <w:rPr>
                <w:rFonts w:hint="default" w:ascii="Times New Roman" w:hAnsi="Times New Roman" w:eastAsia="宋体" w:cs="Times New Roman"/>
                <w:color w:val="auto"/>
                <w:sz w:val="24"/>
                <w:szCs w:val="24"/>
                <w:highlight w:val="none"/>
                <w:lang w:val="en-US" w:eastAsia="zh-CN"/>
              </w:rPr>
              <w:t>1.125</w:t>
            </w:r>
            <w:r>
              <w:rPr>
                <w:rFonts w:hint="default" w:ascii="Times New Roman" w:hAnsi="Times New Roman" w:eastAsia="宋体" w:cs="Times New Roman"/>
                <w:color w:val="auto"/>
                <w:sz w:val="24"/>
                <w:szCs w:val="24"/>
                <w:highlight w:val="none"/>
              </w:rPr>
              <w:t>t。施工场地设垃圾桶，生活垃圾经收集后由环卫部门定期清运至指定地点。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2、运营期工艺流程及产排污环节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2.1运营期工艺流程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本项目产品为原味瓜子、多味瓜子两种产品，其中多味瓜子年产量800t/a； 原味瓜子年产量200t/a，具体工艺如下述：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（1）多味瓜子生产工艺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①水煮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生瓜子由原料库直接落料至水煮锅进行水煮，约500kg/锅，煮1～2h。水煮锅事先加入老汤，老汤位于储罐内，通过水泵抽至水煮锅，再由人工倒入配料间调制的盐和八角、桂皮、花椒等。盖上锅盖进行水煮。每台水煮锅后设置有燃烧机，燃烧机通过燃烧生物质燃料产生的火焰对水煮锅进行加热，使水煮锅内加热温度保持在120℃左右，确保瓜子有效的入味。根据建设单位提供资料，每生产一个星期左右，用不锈钢勺将煮锅内的固体物质（主要为八角、桂皮等）捞出。然后再在下一批产品时再按工艺要求在蒸煮锅内补充八角、桂皮、盐、水等辅料。连续生产后再将煮锅内的汤抽回至老汤罐内，不外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②烘干</w:t>
            </w:r>
          </w:p>
          <w:p>
            <w:pPr>
              <w:pStyle w:val="2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将水煮锅内盛载瓜子的锅篦子通过行吊吊至水煮锅旁的平台上，平台下方设置斜料斗，打开锅篦子下端的开关将瓜子落入至斜料斗内，料斗下料口对准烘池进料口进料，烘池下方设置燃烧机，燃烧机通过燃烧生物质燃料产生的火焰对烘池进行加热，保持烘池内温度为100～120℃，烘烤防止温度过高使瓜子烤焦。</w:t>
            </w:r>
            <w:r>
              <w:rPr>
                <w:rFonts w:hint="eastAsia" w:eastAsia="宋体" w:cs="Times New Roman"/>
                <w:color w:val="auto"/>
                <w:sz w:val="24"/>
                <w:szCs w:val="24"/>
                <w:highlight w:val="none"/>
                <w:lang w:val="en-US" w:eastAsia="zh-CN"/>
              </w:rPr>
              <w:t>燃烧机燃烧过程产生的烟气通过管道收集，与水煮工序燃烧废气汇集，经布袋除尘器处置后，由1根15m高排气筒排放。</w:t>
            </w:r>
            <w:r>
              <w:rPr>
                <w:rFonts w:hint="default" w:ascii="Times New Roman" w:hAnsi="Times New Roman" w:eastAsia="宋体" w:cs="Times New Roman"/>
                <w:color w:val="auto"/>
                <w:sz w:val="24"/>
                <w:szCs w:val="24"/>
                <w:highlight w:val="none"/>
                <w:lang w:val="en-US" w:eastAsia="zh-CN"/>
              </w:rPr>
              <w:t>烘池内部设有叶片，转动过程中空气流动为瓜子烘干，时间约2～3h。</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③筛选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烘干后的瓜子和抛光后的瓜子通过转移车送至筛选间，由进料口进入筛选机内，利用优质瓜子和不合格品质量差的原理进行筛选，优质瓜子通过转移车送至包装室，不合格品收集后</w:t>
            </w:r>
            <w:r>
              <w:rPr>
                <w:rFonts w:hint="eastAsia" w:ascii="Times New Roman" w:hAnsi="Times New Roman" w:eastAsia="宋体" w:cs="Times New Roman"/>
                <w:b w:val="0"/>
                <w:bCs w:val="0"/>
                <w:color w:val="auto"/>
                <w:sz w:val="24"/>
                <w:highlight w:val="none"/>
                <w:lang w:val="en-US" w:eastAsia="zh-CN"/>
              </w:rPr>
              <w:t>用作水煮工序燃料</w:t>
            </w:r>
            <w:r>
              <w:rPr>
                <w:rFonts w:hint="default" w:ascii="Times New Roman" w:hAnsi="Times New Roman" w:eastAsia="宋体" w:cs="Times New Roman"/>
                <w:b w:val="0"/>
                <w:bCs w:val="0"/>
                <w:color w:val="auto"/>
                <w:sz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④包装、存储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加工完成后的成品经自动封口机封口，控制密封线距袋边 0.8-1.0cm，包装规格为10kg/袋，入库待售。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color w:val="auto"/>
              </w:rPr>
            </w:pPr>
            <w:r>
              <w:rPr>
                <w:rFonts w:hint="default"/>
                <w:color w:val="auto"/>
              </w:rPr>
              <w:drawing>
                <wp:inline distT="0" distB="0" distL="114300" distR="114300">
                  <wp:extent cx="5128260" cy="4510405"/>
                  <wp:effectExtent l="0" t="0" r="15240" b="444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5128260" cy="451040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highlight w:val="none"/>
              </w:rPr>
            </w:pPr>
            <w:r>
              <w:rPr>
                <w:rStyle w:val="47"/>
                <w:rFonts w:hint="default" w:ascii="Times New Roman" w:hAnsi="Times New Roman" w:eastAsia="宋体" w:cs="Times New Roman"/>
                <w:b/>
                <w:bCs/>
                <w:color w:val="auto"/>
                <w:kern w:val="2"/>
                <w:sz w:val="24"/>
                <w:szCs w:val="22"/>
                <w:highlight w:val="none"/>
              </w:rPr>
              <w:t>图</w:t>
            </w:r>
            <w:r>
              <w:rPr>
                <w:rStyle w:val="47"/>
                <w:rFonts w:hint="default" w:ascii="Times New Roman" w:hAnsi="Times New Roman" w:eastAsia="宋体" w:cs="Times New Roman"/>
                <w:b/>
                <w:bCs/>
                <w:color w:val="auto"/>
                <w:kern w:val="2"/>
                <w:sz w:val="24"/>
                <w:szCs w:val="22"/>
                <w:highlight w:val="none"/>
                <w:lang w:val="en-US" w:eastAsia="zh-CN"/>
              </w:rPr>
              <w:t>2-2</w:t>
            </w:r>
            <w:r>
              <w:rPr>
                <w:rStyle w:val="47"/>
                <w:rFonts w:hint="default" w:ascii="Times New Roman" w:hAnsi="Times New Roman" w:eastAsia="宋体" w:cs="Times New Roman"/>
                <w:b/>
                <w:bCs/>
                <w:color w:val="auto"/>
                <w:kern w:val="2"/>
                <w:sz w:val="24"/>
                <w:szCs w:val="22"/>
                <w:highlight w:val="none"/>
              </w:rPr>
              <w:t xml:space="preserve">   </w:t>
            </w:r>
            <w:r>
              <w:rPr>
                <w:rStyle w:val="47"/>
                <w:rFonts w:hint="eastAsia" w:ascii="Times New Roman" w:hAnsi="Times New Roman" w:eastAsia="宋体" w:cs="Times New Roman"/>
                <w:b/>
                <w:bCs/>
                <w:color w:val="auto"/>
                <w:kern w:val="2"/>
                <w:sz w:val="24"/>
                <w:szCs w:val="22"/>
                <w:highlight w:val="none"/>
                <w:lang w:eastAsia="zh-CN"/>
              </w:rPr>
              <w:t>多味瓜子</w:t>
            </w:r>
            <w:r>
              <w:rPr>
                <w:rStyle w:val="47"/>
                <w:rFonts w:hint="default" w:ascii="Times New Roman" w:hAnsi="Times New Roman" w:eastAsia="宋体" w:cs="Times New Roman"/>
                <w:b/>
                <w:bCs/>
                <w:color w:val="auto"/>
                <w:kern w:val="2"/>
                <w:sz w:val="24"/>
                <w:szCs w:val="22"/>
                <w:highlight w:val="none"/>
              </w:rPr>
              <w:t>生产工艺流程图与产污节点图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（2）原味瓜子生产工艺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①炒制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提前预热干炒机，通过人工加入适量食盐，达到规定温度后加入生瓜子。生瓜子由原料库直接落料至干炒机进行炒制，干炒机内设有翻炒装置，确保瓜子可以均匀受热，约15min后完成炒制。</w:t>
            </w:r>
          </w:p>
          <w:p>
            <w:pPr>
              <w:pStyle w:val="2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sz w:val="24"/>
                <w:szCs w:val="24"/>
                <w:highlight w:val="none"/>
                <w:lang w:val="en-US" w:eastAsia="zh-CN"/>
              </w:rPr>
              <w:t>②</w:t>
            </w:r>
            <w:r>
              <w:rPr>
                <w:rFonts w:hint="default" w:ascii="Times New Roman" w:hAnsi="Times New Roman" w:eastAsia="宋体" w:cs="Times New Roman"/>
                <w:b w:val="0"/>
                <w:bCs w:val="0"/>
                <w:color w:val="auto"/>
                <w:sz w:val="24"/>
                <w:highlight w:val="none"/>
                <w:lang w:val="en-US" w:eastAsia="zh-CN"/>
              </w:rPr>
              <w:t>筛选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烘干后的瓜子和抛光后的瓜子通过转移车送至筛选间，由进料口进入筛选机内，利用优质瓜子和不合格品质量差的原理进行筛选，优质瓜子通过转移车送至包装室，不合格品收集后</w:t>
            </w:r>
            <w:r>
              <w:rPr>
                <w:rFonts w:hint="eastAsia" w:ascii="Times New Roman" w:hAnsi="Times New Roman" w:eastAsia="宋体" w:cs="Times New Roman"/>
                <w:b w:val="0"/>
                <w:bCs w:val="0"/>
                <w:color w:val="auto"/>
                <w:sz w:val="24"/>
                <w:highlight w:val="none"/>
                <w:lang w:val="en-US" w:eastAsia="zh-CN"/>
              </w:rPr>
              <w:t>用作水煮工序燃料</w:t>
            </w:r>
            <w:r>
              <w:rPr>
                <w:rFonts w:hint="default" w:ascii="Times New Roman" w:hAnsi="Times New Roman" w:eastAsia="宋体" w:cs="Times New Roman"/>
                <w:b w:val="0"/>
                <w:bCs w:val="0"/>
                <w:color w:val="auto"/>
                <w:sz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③包装、存储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加工完成后的成品经自动封口机封口，控制密封线距袋边 0.8-1.0cm，包装规格为10kg/袋，入库待售。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highlight w:val="none"/>
              </w:rPr>
            </w:pPr>
            <w:r>
              <w:rPr>
                <w:rFonts w:hint="default"/>
                <w:color w:val="auto"/>
              </w:rPr>
              <w:drawing>
                <wp:inline distT="0" distB="0" distL="114300" distR="114300">
                  <wp:extent cx="5443220" cy="4519295"/>
                  <wp:effectExtent l="0" t="0" r="5080" b="1460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0"/>
                          <a:stretch>
                            <a:fillRect/>
                          </a:stretch>
                        </pic:blipFill>
                        <pic:spPr>
                          <a:xfrm>
                            <a:off x="0" y="0"/>
                            <a:ext cx="5443220" cy="4519295"/>
                          </a:xfrm>
                          <a:prstGeom prst="rect">
                            <a:avLst/>
                          </a:prstGeom>
                          <a:noFill/>
                          <a:ln>
                            <a:noFill/>
                          </a:ln>
                        </pic:spPr>
                      </pic:pic>
                    </a:graphicData>
                  </a:graphic>
                </wp:inline>
              </w:drawing>
            </w:r>
            <w:r>
              <w:rPr>
                <w:rStyle w:val="47"/>
                <w:rFonts w:hint="default" w:ascii="Times New Roman" w:hAnsi="Times New Roman" w:eastAsia="宋体" w:cs="Times New Roman"/>
                <w:b/>
                <w:bCs/>
                <w:color w:val="auto"/>
                <w:kern w:val="2"/>
                <w:sz w:val="24"/>
                <w:szCs w:val="22"/>
                <w:highlight w:val="none"/>
              </w:rPr>
              <w:t>图</w:t>
            </w:r>
            <w:r>
              <w:rPr>
                <w:rStyle w:val="47"/>
                <w:rFonts w:hint="default" w:ascii="Times New Roman" w:hAnsi="Times New Roman" w:eastAsia="宋体" w:cs="Times New Roman"/>
                <w:b/>
                <w:bCs/>
                <w:color w:val="auto"/>
                <w:kern w:val="2"/>
                <w:sz w:val="24"/>
                <w:szCs w:val="22"/>
                <w:highlight w:val="none"/>
                <w:lang w:val="en-US" w:eastAsia="zh-CN"/>
              </w:rPr>
              <w:t>2-</w:t>
            </w:r>
            <w:r>
              <w:rPr>
                <w:rStyle w:val="47"/>
                <w:rFonts w:hint="eastAsia" w:ascii="Times New Roman" w:hAnsi="Times New Roman" w:eastAsia="宋体" w:cs="Times New Roman"/>
                <w:b/>
                <w:bCs/>
                <w:color w:val="auto"/>
                <w:kern w:val="2"/>
                <w:sz w:val="24"/>
                <w:szCs w:val="22"/>
                <w:highlight w:val="none"/>
                <w:lang w:val="en-US" w:eastAsia="zh-CN"/>
              </w:rPr>
              <w:t>3</w:t>
            </w:r>
            <w:r>
              <w:rPr>
                <w:rStyle w:val="47"/>
                <w:rFonts w:hint="default" w:ascii="Times New Roman" w:hAnsi="Times New Roman" w:eastAsia="宋体" w:cs="Times New Roman"/>
                <w:b/>
                <w:bCs/>
                <w:color w:val="auto"/>
                <w:kern w:val="2"/>
                <w:sz w:val="24"/>
                <w:szCs w:val="22"/>
                <w:highlight w:val="none"/>
              </w:rPr>
              <w:t xml:space="preserve">   </w:t>
            </w:r>
            <w:r>
              <w:rPr>
                <w:rStyle w:val="47"/>
                <w:rFonts w:hint="eastAsia" w:ascii="Times New Roman" w:hAnsi="Times New Roman" w:eastAsia="宋体" w:cs="Times New Roman"/>
                <w:b/>
                <w:bCs/>
                <w:color w:val="auto"/>
                <w:kern w:val="2"/>
                <w:sz w:val="24"/>
                <w:szCs w:val="22"/>
                <w:highlight w:val="none"/>
                <w:lang w:eastAsia="zh-CN"/>
              </w:rPr>
              <w:t>原味</w:t>
            </w:r>
            <w:r>
              <w:rPr>
                <w:rStyle w:val="47"/>
                <w:rFonts w:hint="default" w:ascii="Times New Roman" w:hAnsi="Times New Roman" w:eastAsia="宋体" w:cs="Times New Roman"/>
                <w:b/>
                <w:bCs/>
                <w:color w:val="auto"/>
                <w:kern w:val="2"/>
                <w:sz w:val="24"/>
                <w:szCs w:val="22"/>
                <w:highlight w:val="none"/>
              </w:rPr>
              <w:t>生产工艺流程图与产污节点图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2.2运营期产排污环节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2.2.1废气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本项目运行期产生的废气的为煮锅、烘池燃烧生物质燃料产生的废气，主要为SO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、NO</w:t>
            </w:r>
            <w:r>
              <w:rPr>
                <w:rFonts w:hint="default" w:ascii="Times New Roman" w:hAnsi="Times New Roman" w:eastAsia="宋体" w:cs="Times New Roman"/>
                <w:color w:val="auto"/>
                <w:sz w:val="24"/>
                <w:szCs w:val="24"/>
                <w:highlight w:val="none"/>
                <w:vertAlign w:val="subscript"/>
                <w:lang w:val="en-US" w:eastAsia="zh-CN"/>
              </w:rPr>
              <w:t>X</w:t>
            </w:r>
            <w:r>
              <w:rPr>
                <w:rFonts w:hint="default" w:ascii="Times New Roman" w:hAnsi="Times New Roman" w:eastAsia="宋体" w:cs="Times New Roman"/>
                <w:color w:val="auto"/>
                <w:sz w:val="24"/>
                <w:szCs w:val="24"/>
                <w:highlight w:val="none"/>
                <w:lang w:val="en-US" w:eastAsia="zh-CN"/>
              </w:rPr>
              <w:t>、颗粒物，经</w:t>
            </w:r>
            <w:r>
              <w:rPr>
                <w:rFonts w:hint="eastAsia" w:ascii="Times New Roman" w:hAnsi="Times New Roman" w:eastAsia="宋体" w:cs="Times New Roman"/>
                <w:color w:val="auto"/>
                <w:sz w:val="24"/>
                <w:szCs w:val="24"/>
                <w:highlight w:val="none"/>
                <w:lang w:val="en-US" w:eastAsia="zh-CN"/>
              </w:rPr>
              <w:t>燃烧废气排气</w:t>
            </w:r>
            <w:r>
              <w:rPr>
                <w:rFonts w:hint="default" w:ascii="Times New Roman" w:hAnsi="Times New Roman" w:eastAsia="宋体" w:cs="Times New Roman"/>
                <w:color w:val="auto"/>
                <w:sz w:val="24"/>
                <w:szCs w:val="24"/>
                <w:highlight w:val="none"/>
                <w:lang w:val="en-US" w:eastAsia="zh-CN"/>
              </w:rPr>
              <w:t>管道收集后进入布袋除尘器处理，最终由1根15m高排气筒达标排放；筛选机筛选过程产生的废气，主要成分为颗粒物，经布袋除尘器处理后以无组织方式排放。</w:t>
            </w:r>
          </w:p>
          <w:p>
            <w:pPr>
              <w:pStyle w:val="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2.2.2废水</w:t>
            </w:r>
          </w:p>
          <w:p>
            <w:pPr>
              <w:pStyle w:val="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本项目生产过程水分全部消耗，无废水产生；员工产生的生活污水排入防渗化粪池中处理，定期清掏。</w:t>
            </w:r>
          </w:p>
          <w:p>
            <w:pPr>
              <w:pStyle w:val="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2.2.3噪声</w:t>
            </w:r>
          </w:p>
          <w:p>
            <w:pPr>
              <w:pStyle w:val="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本项目产生的噪声主要为干炒机、筛选机等机械设备运转噪声，通过建筑隔声、加装减震垫等措施控制。</w:t>
            </w:r>
          </w:p>
          <w:p>
            <w:pPr>
              <w:pStyle w:val="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2.2.4固体废物</w:t>
            </w:r>
          </w:p>
          <w:p>
            <w:pPr>
              <w:pStyle w:val="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本项目产生的固体废物主要为生活垃圾、水煮工序产生的废辅料和煮锅底泥、筛选工序产生的不合格品</w:t>
            </w:r>
            <w:r>
              <w:rPr>
                <w:rFonts w:hint="eastAsia" w:ascii="Times New Roman" w:hAnsi="Times New Roman" w:eastAsia="宋体" w:cs="Times New Roman"/>
                <w:color w:val="auto"/>
                <w:sz w:val="24"/>
                <w:szCs w:val="24"/>
                <w:highlight w:val="none"/>
                <w:lang w:val="en-US" w:eastAsia="zh-CN"/>
              </w:rPr>
              <w:t>、除尘灰、炉灰</w:t>
            </w:r>
            <w:r>
              <w:rPr>
                <w:rFonts w:hint="default" w:ascii="Times New Roman" w:hAnsi="Times New Roman" w:eastAsia="宋体" w:cs="Times New Roman"/>
                <w:color w:val="auto"/>
                <w:sz w:val="24"/>
                <w:szCs w:val="24"/>
                <w:highlight w:val="none"/>
                <w:lang w:val="en-US" w:eastAsia="zh-CN"/>
              </w:rPr>
              <w:t>。生活垃圾、废辅料、煮锅底泥</w:t>
            </w:r>
            <w:r>
              <w:rPr>
                <w:rFonts w:hint="eastAsia" w:ascii="Times New Roman" w:hAnsi="Times New Roman" w:eastAsia="宋体" w:cs="Times New Roman"/>
                <w:color w:val="auto"/>
                <w:sz w:val="24"/>
                <w:szCs w:val="24"/>
                <w:highlight w:val="none"/>
                <w:lang w:val="en-US" w:eastAsia="zh-CN"/>
              </w:rPr>
              <w:t>委托环卫部门处置，不合格品收集后用作水煮工序燃料，生物质炉灰外售处理</w:t>
            </w:r>
            <w:r>
              <w:rPr>
                <w:rFonts w:hint="default" w:ascii="Times New Roman" w:hAnsi="Times New Roman" w:eastAsia="宋体" w:cs="Times New Roman"/>
                <w:color w:val="auto"/>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3" w:hRule="atLeast"/>
          <w:jc w:val="center"/>
        </w:trPr>
        <w:tc>
          <w:tcPr>
            <w:tcW w:w="72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与项目有关的原有环境污染问题</w:t>
            </w:r>
          </w:p>
        </w:tc>
        <w:tc>
          <w:tcPr>
            <w:tcW w:w="8464" w:type="dxa"/>
            <w:vAlign w:val="center"/>
          </w:tcPr>
          <w:p>
            <w:pPr>
              <w:keepNext w:val="0"/>
              <w:keepLines w:val="0"/>
              <w:pageBreakBefore w:val="0"/>
              <w:widowControl w:val="0"/>
              <w:suppressLineNumbers w:val="0"/>
              <w:kinsoku/>
              <w:wordWrap/>
              <w:overflowPunct/>
              <w:topLinePunct w:val="0"/>
              <w:autoSpaceDE/>
              <w:autoSpaceDN/>
              <w:bidi w:val="0"/>
              <w:spacing w:before="157" w:beforeLines="5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1、本项目属于新建项目，故没有与本项目有关的原有污染源。</w:t>
            </w:r>
          </w:p>
          <w:p>
            <w:pPr>
              <w:pStyle w:val="34"/>
              <w:keepNext w:val="0"/>
              <w:keepLines w:val="0"/>
              <w:pageBreakBefore w:val="0"/>
              <w:widowControl w:val="0"/>
              <w:suppressLineNumbers w:val="0"/>
              <w:kinsoku/>
              <w:wordWrap/>
              <w:overflowPunct/>
              <w:topLinePunct w:val="0"/>
              <w:autoSpaceDE/>
              <w:autoSpaceDN/>
              <w:bidi w:val="0"/>
              <w:spacing w:before="157" w:beforeLines="50" w:beforeAutospacing="0" w:after="0" w:afterAutospacing="0"/>
              <w:ind w:left="0" w:right="0" w:firstLine="480" w:firstLineChars="200"/>
              <w:jc w:val="left"/>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color w:val="auto"/>
                <w:sz w:val="24"/>
                <w:szCs w:val="22"/>
                <w:highlight w:val="none"/>
              </w:rPr>
              <w:t>2、根据现场踏勘，</w:t>
            </w:r>
            <w:r>
              <w:rPr>
                <w:rFonts w:hint="default" w:ascii="Times New Roman" w:hAnsi="Times New Roman" w:eastAsia="宋体" w:cs="Times New Roman"/>
                <w:color w:val="auto"/>
                <w:sz w:val="24"/>
                <w:szCs w:val="22"/>
                <w:highlight w:val="none"/>
                <w:lang w:eastAsia="zh-CN"/>
              </w:rPr>
              <w:t>本项目拟建厂址</w:t>
            </w:r>
            <w:r>
              <w:rPr>
                <w:rFonts w:hint="default" w:ascii="Times New Roman" w:hAnsi="Times New Roman" w:eastAsia="宋体" w:cs="Times New Roman"/>
                <w:color w:val="auto"/>
                <w:sz w:val="24"/>
                <w:szCs w:val="22"/>
                <w:highlight w:val="none"/>
                <w:lang w:val="en-US" w:eastAsia="zh-CN"/>
              </w:rPr>
              <w:t>为空地，</w:t>
            </w:r>
            <w:r>
              <w:rPr>
                <w:rFonts w:hint="default" w:ascii="Times New Roman" w:hAnsi="Times New Roman" w:eastAsia="宋体" w:cs="Times New Roman"/>
                <w:color w:val="auto"/>
                <w:sz w:val="24"/>
                <w:szCs w:val="22"/>
                <w:highlight w:val="none"/>
              </w:rPr>
              <w:t>无遗留污染，没有环境问题</w:t>
            </w:r>
            <w:r>
              <w:rPr>
                <w:rFonts w:hint="default" w:ascii="Times New Roman" w:hAnsi="Times New Roman" w:eastAsia="宋体" w:cs="Times New Roman"/>
                <w:color w:val="auto"/>
                <w:highlight w:val="none"/>
                <w:lang w:val="en-US" w:eastAsia="zh-CN"/>
              </w:rPr>
              <w:t>。</w:t>
            </w:r>
          </w:p>
        </w:tc>
      </w:tr>
    </w:tbl>
    <w:p>
      <w:pPr>
        <w:rPr>
          <w:rFonts w:hint="default" w:ascii="Times New Roman" w:hAnsi="Times New Roman" w:eastAsia="宋体" w:cs="Times New Roman"/>
          <w:color w:val="auto"/>
          <w:sz w:val="10"/>
          <w:szCs w:val="10"/>
          <w:highlight w:val="none"/>
        </w:rPr>
      </w:pPr>
    </w:p>
    <w:p>
      <w:pPr>
        <w:rPr>
          <w:rFonts w:hint="default" w:ascii="Times New Roman" w:hAnsi="Times New Roman" w:eastAsia="宋体" w:cs="Times New Roman"/>
          <w:color w:val="auto"/>
          <w:sz w:val="10"/>
          <w:szCs w:val="10"/>
          <w:highlight w:val="none"/>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eastAsia="zh-CN"/>
        </w:rPr>
        <w:t>三、区域环境质量现状、环境保护目标及评价标准</w:t>
      </w:r>
    </w:p>
    <w:tbl>
      <w:tblPr>
        <w:tblStyle w:val="2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8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区域环境质量现状</w:t>
            </w:r>
          </w:p>
        </w:tc>
        <w:tc>
          <w:tcPr>
            <w:tcW w:w="8492" w:type="dxa"/>
            <w:vAlign w:val="center"/>
          </w:tcPr>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、环境空气质量现状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eastAsia="zh-CN"/>
              </w:rPr>
              <w:t>项目所在区域达标判断</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default" w:ascii="Times New Roman" w:hAnsi="Times New Roman" w:eastAsia="宋体" w:cs="Times New Roman"/>
                <w:b/>
                <w:color w:val="auto"/>
                <w:sz w:val="24"/>
                <w:szCs w:val="24"/>
                <w:highlight w:val="none"/>
              </w:rPr>
            </w:pPr>
            <w:bookmarkStart w:id="0" w:name="_Hlk78372480"/>
            <w:r>
              <w:rPr>
                <w:rFonts w:hint="default" w:ascii="Times New Roman" w:hAnsi="Times New Roman" w:eastAsia="宋体" w:cs="Times New Roman"/>
                <w:color w:val="auto"/>
                <w:sz w:val="24"/>
                <w:szCs w:val="24"/>
                <w:highlight w:val="none"/>
              </w:rPr>
              <w:t>项目位于巴彦淖尔市五原县，所在区域环境空气质量执行《环境空气质量标准》（GB3095-2012）中二类标准，评价基准年为2020年。根据《巴彦淖尔市2020年度环境质量现状公报》，五原县监测点监测的6项基本污染物中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年均浓度分别为 17μg/m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、21μg/m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、56μg/m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、34μg/m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，CO 24小时平均第95百分位数为2.2mg/m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日最大8小时滑动平均第90百分位数为144μg/m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。项目各污染物浓度均优于《环境空气质量标准》（GB3095-2012）二级限值，因此，项目所在地为达标区。具体情况见下表3-1。</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color w:val="auto"/>
                <w:kern w:val="2"/>
                <w:sz w:val="24"/>
                <w:szCs w:val="24"/>
                <w:highlight w:val="none"/>
              </w:rPr>
            </w:pPr>
            <w:r>
              <w:rPr>
                <w:rFonts w:hint="default" w:ascii="Times New Roman" w:hAnsi="Times New Roman" w:eastAsia="宋体" w:cs="Times New Roman"/>
                <w:b/>
                <w:color w:val="auto"/>
                <w:kern w:val="2"/>
                <w:sz w:val="24"/>
                <w:szCs w:val="24"/>
                <w:highlight w:val="none"/>
              </w:rPr>
              <w:t>表3-1  20</w:t>
            </w:r>
            <w:r>
              <w:rPr>
                <w:rFonts w:hint="default" w:ascii="Times New Roman" w:hAnsi="Times New Roman" w:eastAsia="宋体" w:cs="Times New Roman"/>
                <w:b/>
                <w:color w:val="auto"/>
                <w:kern w:val="2"/>
                <w:sz w:val="24"/>
                <w:szCs w:val="24"/>
                <w:highlight w:val="none"/>
                <w:lang w:val="en-US" w:eastAsia="zh-CN"/>
              </w:rPr>
              <w:t>20</w:t>
            </w:r>
            <w:r>
              <w:rPr>
                <w:rFonts w:hint="default" w:ascii="Times New Roman" w:hAnsi="Times New Roman" w:eastAsia="宋体" w:cs="Times New Roman"/>
                <w:b/>
                <w:color w:val="auto"/>
                <w:kern w:val="2"/>
                <w:sz w:val="24"/>
                <w:szCs w:val="24"/>
                <w:highlight w:val="none"/>
              </w:rPr>
              <w:t>年环境空气质量综合评价（CO为mg/m</w:t>
            </w:r>
            <w:r>
              <w:rPr>
                <w:rFonts w:hint="default" w:ascii="Times New Roman" w:hAnsi="Times New Roman" w:eastAsia="宋体" w:cs="Times New Roman"/>
                <w:b/>
                <w:color w:val="auto"/>
                <w:kern w:val="2"/>
                <w:sz w:val="24"/>
                <w:szCs w:val="24"/>
                <w:highlight w:val="none"/>
                <w:vertAlign w:val="superscript"/>
              </w:rPr>
              <w:t>3</w:t>
            </w:r>
            <w:r>
              <w:rPr>
                <w:rFonts w:hint="default" w:ascii="Times New Roman" w:hAnsi="Times New Roman" w:eastAsia="宋体" w:cs="Times New Roman"/>
                <w:b/>
                <w:color w:val="auto"/>
                <w:kern w:val="2"/>
                <w:sz w:val="24"/>
                <w:szCs w:val="24"/>
                <w:highlight w:val="none"/>
              </w:rPr>
              <w:t>，其他均为μg/m</w:t>
            </w:r>
            <w:r>
              <w:rPr>
                <w:rFonts w:hint="default" w:ascii="Times New Roman" w:hAnsi="Times New Roman" w:eastAsia="宋体" w:cs="Times New Roman"/>
                <w:b/>
                <w:color w:val="auto"/>
                <w:kern w:val="2"/>
                <w:sz w:val="24"/>
                <w:szCs w:val="24"/>
                <w:highlight w:val="none"/>
                <w:vertAlign w:val="superscript"/>
              </w:rPr>
              <w:t>3</w:t>
            </w:r>
            <w:r>
              <w:rPr>
                <w:rFonts w:hint="default" w:ascii="Times New Roman" w:hAnsi="Times New Roman" w:eastAsia="宋体" w:cs="Times New Roman"/>
                <w:b/>
                <w:color w:val="auto"/>
                <w:kern w:val="2"/>
                <w:sz w:val="24"/>
                <w:szCs w:val="24"/>
                <w:highlight w:val="none"/>
              </w:rPr>
              <w:t>）</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4"/>
              <w:gridCol w:w="2448"/>
              <w:gridCol w:w="1288"/>
              <w:gridCol w:w="1333"/>
              <w:gridCol w:w="1331"/>
              <w:gridCol w:w="1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污染物</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年评价指标</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现状浓度</w:t>
                  </w:r>
                </w:p>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（μg/m</w:t>
                  </w:r>
                  <w:r>
                    <w:rPr>
                      <w:rFonts w:hint="default" w:ascii="Times New Roman" w:hAnsi="Times New Roman" w:eastAsia="宋体" w:cs="Times New Roman"/>
                      <w:b/>
                      <w:bCs/>
                      <w:color w:val="auto"/>
                      <w:highlight w:val="none"/>
                      <w:vertAlign w:val="superscript"/>
                    </w:rPr>
                    <w:t>3</w:t>
                  </w:r>
                  <w:r>
                    <w:rPr>
                      <w:rFonts w:hint="default" w:ascii="Times New Roman" w:hAnsi="Times New Roman" w:eastAsia="宋体" w:cs="Times New Roman"/>
                      <w:b/>
                      <w:bCs/>
                      <w:color w:val="auto"/>
                      <w:highlight w:val="none"/>
                    </w:rPr>
                    <w:t>）</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标准值</w:t>
                  </w:r>
                </w:p>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（μg/m</w:t>
                  </w:r>
                  <w:r>
                    <w:rPr>
                      <w:rFonts w:hint="default" w:ascii="Times New Roman" w:hAnsi="Times New Roman" w:eastAsia="宋体" w:cs="Times New Roman"/>
                      <w:b/>
                      <w:bCs/>
                      <w:color w:val="auto"/>
                      <w:highlight w:val="none"/>
                      <w:vertAlign w:val="superscript"/>
                    </w:rPr>
                    <w:t>3</w:t>
                  </w:r>
                  <w:r>
                    <w:rPr>
                      <w:rFonts w:hint="default" w:ascii="Times New Roman" w:hAnsi="Times New Roman" w:eastAsia="宋体" w:cs="Times New Roman"/>
                      <w:b/>
                      <w:bCs/>
                      <w:color w:val="auto"/>
                      <w:highlight w:val="none"/>
                    </w:rPr>
                    <w:t>）</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占标率（%）</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highlight w:val="none"/>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SO</w:t>
                  </w:r>
                  <w:r>
                    <w:rPr>
                      <w:rFonts w:hint="default" w:ascii="Times New Roman" w:hAnsi="Times New Roman" w:eastAsia="宋体" w:cs="Times New Roman"/>
                      <w:color w:val="auto"/>
                      <w:highlight w:val="none"/>
                      <w:vertAlign w:val="subscript"/>
                    </w:rPr>
                    <w:t>2</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年平均质量浓度</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17</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60</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28.33</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2</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年平均质量浓度</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21</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40</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52.5</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10</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年平均质量浓度</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56</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70</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80.0</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2.5</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年平均质量浓度</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34</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35</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97.14</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O</w:t>
                  </w:r>
                  <w:r>
                    <w:rPr>
                      <w:rFonts w:hint="default" w:ascii="Times New Roman" w:hAnsi="Times New Roman" w:eastAsia="宋体" w:cs="Times New Roman"/>
                      <w:color w:val="auto"/>
                      <w:highlight w:val="none"/>
                      <w:vertAlign w:val="subscript"/>
                    </w:rPr>
                    <w:t>3</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第90百分位数8小时平均</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144</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160</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90.0</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80"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CO</w:t>
                  </w:r>
                </w:p>
              </w:tc>
              <w:tc>
                <w:tcPr>
                  <w:tcW w:w="1479"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第95百分位数日平均</w:t>
                  </w:r>
                </w:p>
              </w:tc>
              <w:tc>
                <w:tcPr>
                  <w:tcW w:w="778"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2.2mg/m</w:t>
                  </w:r>
                  <w:r>
                    <w:rPr>
                      <w:rFonts w:hint="default" w:ascii="Times New Roman" w:hAnsi="Times New Roman" w:eastAsia="宋体" w:cs="Times New Roman"/>
                      <w:color w:val="auto"/>
                      <w:highlight w:val="none"/>
                      <w:vertAlign w:val="superscript"/>
                    </w:rPr>
                    <w:t>3</w:t>
                  </w:r>
                </w:p>
              </w:tc>
              <w:tc>
                <w:tcPr>
                  <w:tcW w:w="805"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4mg/m</w:t>
                  </w:r>
                  <w:r>
                    <w:rPr>
                      <w:rFonts w:hint="default" w:ascii="Times New Roman" w:hAnsi="Times New Roman" w:eastAsia="宋体" w:cs="Times New Roman"/>
                      <w:color w:val="auto"/>
                      <w:highlight w:val="none"/>
                      <w:vertAlign w:val="superscript"/>
                    </w:rPr>
                    <w:t>3</w:t>
                  </w:r>
                </w:p>
              </w:tc>
              <w:tc>
                <w:tcPr>
                  <w:tcW w:w="80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55.0</w:t>
                  </w:r>
                </w:p>
              </w:tc>
              <w:tc>
                <w:tcPr>
                  <w:tcW w:w="654" w:type="pct"/>
                  <w:vAlign w:val="center"/>
                </w:tcPr>
                <w:p>
                  <w:pPr>
                    <w:pStyle w:val="59"/>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bookmarkEnd w:id="0"/>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sz w:val="24"/>
                <w:szCs w:val="24"/>
                <w:highlight w:val="none"/>
              </w:rPr>
              <w:t>从上表可以看出，</w:t>
            </w:r>
            <w:r>
              <w:rPr>
                <w:rFonts w:hint="default" w:ascii="Times New Roman" w:hAnsi="Times New Roman" w:eastAsia="宋体" w:cs="Times New Roman"/>
                <w:color w:val="auto"/>
                <w:kern w:val="0"/>
                <w:sz w:val="24"/>
                <w:szCs w:val="24"/>
                <w:highlight w:val="none"/>
                <w:lang w:eastAsia="zh-CN"/>
              </w:rPr>
              <w:t>巴彦淖尔市五原县</w:t>
            </w:r>
            <w:r>
              <w:rPr>
                <w:rFonts w:hint="default" w:ascii="Times New Roman" w:hAnsi="Times New Roman" w:eastAsia="宋体" w:cs="Times New Roman"/>
                <w:color w:val="auto"/>
                <w:kern w:val="0"/>
                <w:sz w:val="24"/>
                <w:szCs w:val="24"/>
                <w:highlight w:val="none"/>
                <w:lang w:val="en-US" w:eastAsia="zh-CN"/>
              </w:rPr>
              <w:t>2020年大气环境中6项</w:t>
            </w:r>
            <w:r>
              <w:rPr>
                <w:rFonts w:hint="default" w:ascii="Times New Roman" w:hAnsi="Times New Roman" w:eastAsia="宋体" w:cs="Times New Roman"/>
                <w:color w:val="auto"/>
                <w:kern w:val="0"/>
                <w:sz w:val="24"/>
                <w:szCs w:val="24"/>
                <w:highlight w:val="none"/>
              </w:rPr>
              <w:t>污染物</w:t>
            </w:r>
            <w:r>
              <w:rPr>
                <w:rFonts w:hint="default" w:ascii="Times New Roman" w:hAnsi="Times New Roman" w:eastAsia="宋体" w:cs="Times New Roman"/>
                <w:color w:val="auto"/>
                <w:kern w:val="0"/>
                <w:sz w:val="24"/>
                <w:szCs w:val="24"/>
                <w:highlight w:val="none"/>
                <w:lang w:eastAsia="zh-CN"/>
              </w:rPr>
              <w:t>中</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均满足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由此可判断</w:t>
            </w:r>
            <w:r>
              <w:rPr>
                <w:rFonts w:hint="default" w:ascii="Times New Roman" w:hAnsi="Times New Roman" w:eastAsia="宋体" w:cs="Times New Roman"/>
                <w:color w:val="auto"/>
                <w:kern w:val="0"/>
                <w:sz w:val="24"/>
                <w:szCs w:val="24"/>
                <w:highlight w:val="none"/>
                <w:lang w:eastAsia="zh-CN"/>
              </w:rPr>
              <w:t>五原县为</w:t>
            </w:r>
            <w:r>
              <w:rPr>
                <w:rFonts w:hint="default" w:ascii="Times New Roman" w:hAnsi="Times New Roman" w:eastAsia="宋体" w:cs="Times New Roman"/>
                <w:color w:val="auto"/>
                <w:kern w:val="0"/>
                <w:sz w:val="24"/>
                <w:szCs w:val="24"/>
                <w:highlight w:val="none"/>
              </w:rPr>
              <w:t>达标区</w:t>
            </w:r>
            <w:r>
              <w:rPr>
                <w:rFonts w:hint="default" w:ascii="Times New Roman" w:hAnsi="Times New Roman" w:eastAsia="宋体" w:cs="Times New Roman"/>
                <w:color w:val="auto"/>
                <w:kern w:val="0"/>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2"/>
                <w:highlight w:val="none"/>
                <w:lang w:eastAsia="zh-CN"/>
              </w:rPr>
            </w:pPr>
            <w:r>
              <w:rPr>
                <w:rFonts w:hint="default" w:ascii="Times New Roman" w:hAnsi="Times New Roman" w:eastAsia="宋体" w:cs="Times New Roman"/>
                <w:b/>
                <w:bCs/>
                <w:color w:val="auto"/>
                <w:sz w:val="24"/>
                <w:szCs w:val="22"/>
                <w:highlight w:val="none"/>
              </w:rPr>
              <w:t>（2）其他污染物环境质量现状</w:t>
            </w:r>
            <w:r>
              <w:rPr>
                <w:rFonts w:hint="default" w:ascii="Times New Roman" w:hAnsi="Times New Roman" w:eastAsia="宋体" w:cs="Times New Roman"/>
                <w:b/>
                <w:bCs/>
                <w:color w:val="auto"/>
                <w:sz w:val="24"/>
                <w:szCs w:val="22"/>
                <w:highlight w:val="none"/>
                <w:lang w:eastAsia="zh-CN"/>
              </w:rPr>
              <w:t>评价</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2"/>
                <w:highlight w:val="none"/>
                <w:lang w:eastAsia="zh-CN"/>
              </w:rPr>
              <w:t>本项目</w:t>
            </w:r>
            <w:r>
              <w:rPr>
                <w:rFonts w:hint="default" w:ascii="Times New Roman" w:hAnsi="Times New Roman" w:eastAsia="宋体" w:cs="Times New Roman"/>
                <w:color w:val="auto"/>
                <w:sz w:val="24"/>
                <w:szCs w:val="22"/>
                <w:highlight w:val="none"/>
              </w:rPr>
              <w:t>其他污染物为</w:t>
            </w:r>
            <w:r>
              <w:rPr>
                <w:rFonts w:hint="eastAsia" w:ascii="Times New Roman" w:hAnsi="Times New Roman" w:eastAsia="宋体" w:cs="Times New Roman"/>
                <w:color w:val="auto"/>
                <w:sz w:val="24"/>
                <w:szCs w:val="22"/>
                <w:highlight w:val="none"/>
                <w:lang w:val="en-US" w:eastAsia="zh-CN"/>
              </w:rPr>
              <w:t>总悬浮颗粒物</w:t>
            </w:r>
            <w:r>
              <w:rPr>
                <w:rFonts w:hint="default" w:ascii="Times New Roman" w:hAnsi="Times New Roman" w:eastAsia="宋体" w:cs="Times New Roman"/>
                <w:color w:val="auto"/>
                <w:sz w:val="24"/>
                <w:szCs w:val="22"/>
                <w:highlight w:val="none"/>
              </w:rPr>
              <w:t>，为掌握评价区环境空气质量现状，并为影响评价提供基础资料和数据，</w:t>
            </w:r>
            <w:r>
              <w:rPr>
                <w:rFonts w:hint="default" w:ascii="Times New Roman" w:hAnsi="Times New Roman" w:eastAsia="宋体" w:cs="Times New Roman"/>
                <w:color w:val="auto"/>
                <w:sz w:val="24"/>
                <w:szCs w:val="24"/>
                <w:highlight w:val="none"/>
              </w:rPr>
              <w:t>本次评价</w:t>
            </w:r>
            <w:r>
              <w:rPr>
                <w:rFonts w:hint="default" w:ascii="Times New Roman" w:hAnsi="Times New Roman" w:eastAsia="宋体" w:cs="Times New Roman"/>
                <w:color w:val="auto"/>
                <w:sz w:val="24"/>
                <w:szCs w:val="24"/>
                <w:highlight w:val="none"/>
                <w:lang w:eastAsia="zh-CN"/>
              </w:rPr>
              <w:t>委托内蒙古华智鼎环保科技有限公司</w:t>
            </w:r>
            <w:r>
              <w:rPr>
                <w:rFonts w:hint="default" w:ascii="Times New Roman" w:hAnsi="Times New Roman" w:eastAsia="宋体" w:cs="Times New Roman"/>
                <w:color w:val="auto"/>
                <w:sz w:val="24"/>
                <w:szCs w:val="24"/>
                <w:highlight w:val="none"/>
              </w:rPr>
              <w:t>对其他污染物</w:t>
            </w:r>
            <w:r>
              <w:rPr>
                <w:rFonts w:hint="eastAsia"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color w:val="auto"/>
                <w:sz w:val="24"/>
                <w:szCs w:val="24"/>
                <w:highlight w:val="none"/>
              </w:rPr>
              <w:t>进行补充监测。</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1）监测点位</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根据建设项目所在的具体位置、当地气象、地形和环境功能等因素，</w:t>
            </w:r>
            <w:r>
              <w:rPr>
                <w:rFonts w:hint="default" w:ascii="Times New Roman" w:hAnsi="Times New Roman" w:eastAsia="宋体" w:cs="Times New Roman"/>
                <w:color w:val="auto"/>
                <w:sz w:val="24"/>
                <w:szCs w:val="24"/>
                <w:highlight w:val="none"/>
                <w:lang w:val="en-US" w:eastAsia="zh-CN"/>
              </w:rPr>
              <w:t>根据</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建设项目环境影响报告表编制技术指南</w:t>
            </w:r>
            <w:r>
              <w:rPr>
                <w:rFonts w:hint="default" w:ascii="Times New Roman" w:hAnsi="Times New Roman" w:eastAsia="宋体" w:cs="Times New Roman"/>
                <w:color w:val="auto"/>
                <w:sz w:val="24"/>
                <w:szCs w:val="24"/>
                <w:highlight w:val="none"/>
              </w:rPr>
              <w:t>》的要求，本次大气环境质量现状监测设置1个监测点，详见下表，</w:t>
            </w:r>
            <w:r>
              <w:rPr>
                <w:rFonts w:hint="default" w:ascii="Times New Roman" w:hAnsi="Times New Roman" w:eastAsia="宋体" w:cs="Times New Roman"/>
                <w:color w:val="auto"/>
                <w:sz w:val="24"/>
                <w:szCs w:val="24"/>
                <w:highlight w:val="none"/>
                <w:lang w:eastAsia="zh-CN"/>
              </w:rPr>
              <w:t>监测点位布设</w:t>
            </w:r>
            <w:r>
              <w:rPr>
                <w:rFonts w:hint="default" w:ascii="Times New Roman" w:hAnsi="Times New Roman" w:eastAsia="宋体" w:cs="Times New Roman"/>
                <w:color w:val="auto"/>
                <w:sz w:val="24"/>
                <w:szCs w:val="24"/>
                <w:highlight w:val="none"/>
              </w:rPr>
              <w:t>图</w:t>
            </w:r>
            <w:r>
              <w:rPr>
                <w:rFonts w:hint="default" w:ascii="Times New Roman" w:hAnsi="Times New Roman" w:eastAsia="宋体" w:cs="Times New Roman"/>
                <w:color w:val="auto"/>
                <w:sz w:val="24"/>
                <w:szCs w:val="24"/>
                <w:highlight w:val="none"/>
                <w:lang w:eastAsia="zh-CN"/>
              </w:rPr>
              <w:t>见</w:t>
            </w:r>
            <w:r>
              <w:rPr>
                <w:rFonts w:hint="default" w:ascii="Times New Roman" w:hAnsi="Times New Roman" w:eastAsia="宋体" w:cs="Times New Roman"/>
                <w:color w:val="auto"/>
                <w:sz w:val="24"/>
                <w:szCs w:val="24"/>
                <w:highlight w:val="none"/>
              </w:rPr>
              <w:t>附图</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tabs>
                <w:tab w:val="left" w:pos="1992"/>
              </w:tabs>
              <w:kinsoku/>
              <w:wordWrap/>
              <w:overflowPunct/>
              <w:topLinePunct w:val="0"/>
              <w:autoSpaceDE/>
              <w:autoSpaceDN/>
              <w:bidi w:val="0"/>
              <w:adjustRightInd w:val="0"/>
              <w:snapToGrid w:val="0"/>
              <w:spacing w:before="0" w:beforeAutospacing="0" w:after="0" w:afterAutospacing="0" w:line="240" w:lineRule="auto"/>
              <w:ind w:left="0" w:right="0" w:firstLine="482" w:firstLineChars="200"/>
              <w:jc w:val="center"/>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val="0"/>
              <w:suppressLineNumbers w:val="0"/>
              <w:tabs>
                <w:tab w:val="left" w:pos="1992"/>
              </w:tabs>
              <w:kinsoku/>
              <w:wordWrap/>
              <w:overflowPunct/>
              <w:topLinePunct w:val="0"/>
              <w:autoSpaceDE/>
              <w:autoSpaceDN/>
              <w:bidi w:val="0"/>
              <w:adjustRightInd w:val="0"/>
              <w:snapToGrid w:val="0"/>
              <w:spacing w:before="0" w:beforeAutospacing="0" w:after="0" w:afterAutospacing="0" w:line="240" w:lineRule="auto"/>
              <w:ind w:left="0" w:right="0" w:firstLine="482" w:firstLineChars="200"/>
              <w:jc w:val="center"/>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val="0"/>
              <w:suppressLineNumbers w:val="0"/>
              <w:tabs>
                <w:tab w:val="left" w:pos="1992"/>
              </w:tabs>
              <w:kinsoku/>
              <w:wordWrap/>
              <w:overflowPunct/>
              <w:topLinePunct w:val="0"/>
              <w:autoSpaceDE/>
              <w:autoSpaceDN/>
              <w:bidi w:val="0"/>
              <w:adjustRightInd w:val="0"/>
              <w:snapToGrid w:val="0"/>
              <w:spacing w:before="0" w:beforeAutospacing="0" w:after="0" w:afterAutospacing="0" w:line="240" w:lineRule="auto"/>
              <w:ind w:left="0" w:right="0" w:firstLine="482" w:firstLineChars="200"/>
              <w:jc w:val="center"/>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val="0"/>
              <w:suppressLineNumbers w:val="0"/>
              <w:tabs>
                <w:tab w:val="left" w:pos="1992"/>
              </w:tabs>
              <w:kinsoku/>
              <w:wordWrap/>
              <w:overflowPunct/>
              <w:topLinePunct w:val="0"/>
              <w:autoSpaceDE/>
              <w:autoSpaceDN/>
              <w:bidi w:val="0"/>
              <w:adjustRightInd w:val="0"/>
              <w:snapToGrid w:val="0"/>
              <w:spacing w:before="0" w:beforeAutospacing="0" w:after="0" w:afterAutospacing="0" w:line="240" w:lineRule="auto"/>
              <w:ind w:left="0" w:right="0" w:firstLine="482" w:firstLineChars="20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3-2</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eastAsia="zh-CN"/>
              </w:rPr>
              <w:t>环境空气</w:t>
            </w:r>
            <w:r>
              <w:rPr>
                <w:rFonts w:hint="default" w:ascii="Times New Roman" w:hAnsi="Times New Roman" w:eastAsia="宋体" w:cs="Times New Roman"/>
                <w:b/>
                <w:bCs/>
                <w:color w:val="auto"/>
                <w:sz w:val="24"/>
                <w:szCs w:val="24"/>
                <w:highlight w:val="none"/>
              </w:rPr>
              <w:t>监测点位</w:t>
            </w:r>
            <w:r>
              <w:rPr>
                <w:rFonts w:hint="default" w:ascii="Times New Roman" w:hAnsi="Times New Roman" w:eastAsia="宋体" w:cs="Times New Roman"/>
                <w:b/>
                <w:bCs/>
                <w:color w:val="auto"/>
                <w:sz w:val="24"/>
                <w:szCs w:val="24"/>
                <w:highlight w:val="none"/>
                <w:lang w:val="en-US" w:eastAsia="zh-CN"/>
              </w:rPr>
              <w:t>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4"/>
              <w:gridCol w:w="1866"/>
              <w:gridCol w:w="1656"/>
              <w:gridCol w:w="1500"/>
              <w:gridCol w:w="1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866"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相对本项目厂区位置</w:t>
                  </w:r>
                </w:p>
              </w:tc>
              <w:tc>
                <w:tcPr>
                  <w:tcW w:w="1500"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监测因子</w:t>
                  </w:r>
                </w:p>
              </w:tc>
              <w:tc>
                <w:tcPr>
                  <w:tcW w:w="1811"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color w:val="auto"/>
                      <w:sz w:val="21"/>
                      <w:szCs w:val="21"/>
                      <w:highlight w:val="none"/>
                      <w:u w:val="none"/>
                      <w:lang w:val="en-US" w:eastAsia="zh-CN"/>
                    </w:rPr>
                    <w:t>项目区</w:t>
                  </w:r>
                  <w:r>
                    <w:rPr>
                      <w:rFonts w:hint="eastAsia" w:ascii="Times New Roman" w:hAnsi="Times New Roman" w:eastAsia="宋体" w:cs="Times New Roman"/>
                      <w:b w:val="0"/>
                      <w:bCs/>
                      <w:color w:val="auto"/>
                      <w:sz w:val="21"/>
                      <w:szCs w:val="21"/>
                      <w:highlight w:val="none"/>
                      <w:u w:val="none"/>
                      <w:lang w:val="en-US" w:eastAsia="zh-CN"/>
                    </w:rPr>
                    <w:t>主导风向下风向敏感点</w:t>
                  </w:r>
                </w:p>
              </w:tc>
              <w:tc>
                <w:tcPr>
                  <w:tcW w:w="16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b w:val="0"/>
                      <w:bCs/>
                      <w:color w:val="auto"/>
                      <w:sz w:val="21"/>
                      <w:szCs w:val="21"/>
                      <w:highlight w:val="none"/>
                      <w:u w:val="none"/>
                      <w:lang w:val="en-US" w:eastAsia="zh-CN"/>
                    </w:rPr>
                  </w:pPr>
                  <w:r>
                    <w:rPr>
                      <w:rFonts w:hint="default" w:ascii="Times New Roman" w:hAnsi="Times New Roman" w:eastAsia="宋体" w:cs="Times New Roman"/>
                      <w:b w:val="0"/>
                      <w:bCs/>
                      <w:color w:val="auto"/>
                      <w:sz w:val="21"/>
                      <w:szCs w:val="21"/>
                      <w:highlight w:val="none"/>
                      <w:u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总悬浮颗粒物</w:t>
                  </w:r>
                </w:p>
              </w:tc>
              <w:tc>
                <w:tcPr>
                  <w:tcW w:w="1811"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24小时平</w:t>
                  </w:r>
                  <w:r>
                    <w:rPr>
                      <w:rFonts w:hint="default" w:ascii="Times New Roman" w:hAnsi="Times New Roman" w:eastAsia="宋体" w:cs="Times New Roman"/>
                      <w:color w:val="auto"/>
                      <w:sz w:val="21"/>
                      <w:szCs w:val="21"/>
                      <w:highlight w:val="none"/>
                    </w:rPr>
                    <w:t>均浓度</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其他污染物：</w:t>
            </w:r>
            <w:r>
              <w:rPr>
                <w:rFonts w:hint="eastAsia" w:ascii="Times New Roman" w:hAnsi="Times New Roman" w:eastAsia="宋体" w:cs="Times New Roman"/>
                <w:color w:val="auto"/>
                <w:sz w:val="24"/>
                <w:szCs w:val="24"/>
                <w:highlight w:val="none"/>
                <w:lang w:val="en-US" w:eastAsia="zh-CN"/>
              </w:rPr>
              <w:t>总悬浮颗粒物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同步观测风速、风向、气温、气压等常规气象参数。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3）监测时间和监测频率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2021年</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日~2021年</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日连续监测</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监</w:t>
            </w:r>
            <w:r>
              <w:rPr>
                <w:rFonts w:hint="default" w:ascii="Times New Roman" w:hAnsi="Times New Roman" w:eastAsia="宋体" w:cs="Times New Roman"/>
                <w:color w:val="auto"/>
                <w:sz w:val="24"/>
                <w:szCs w:val="24"/>
                <w:highlight w:val="none"/>
              </w:rPr>
              <w:t>测</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小时</w:t>
            </w:r>
            <w:r>
              <w:rPr>
                <w:rFonts w:hint="default" w:ascii="Times New Roman" w:hAnsi="Times New Roman" w:eastAsia="宋体" w:cs="Times New Roman"/>
                <w:color w:val="auto"/>
                <w:sz w:val="24"/>
                <w:szCs w:val="24"/>
                <w:highlight w:val="none"/>
                <w:lang w:val="en-US" w:eastAsia="zh-CN"/>
              </w:rPr>
              <w:t>平</w:t>
            </w:r>
            <w:r>
              <w:rPr>
                <w:rFonts w:hint="default" w:ascii="Times New Roman" w:hAnsi="Times New Roman" w:eastAsia="宋体" w:cs="Times New Roman"/>
                <w:color w:val="auto"/>
                <w:sz w:val="24"/>
                <w:szCs w:val="24"/>
                <w:highlight w:val="none"/>
              </w:rPr>
              <w:t>均值</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4）分析方法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color w:val="auto"/>
                <w:sz w:val="24"/>
                <w:szCs w:val="24"/>
                <w:highlight w:val="none"/>
                <w:lang w:val="zh-CN"/>
              </w:rPr>
              <w:t>采样方法按《环境监测技术规范》（大气部分）进行，监测分析方法按《环境空气质量标准》（GB3095-2012）中表2和《空气和废气监测分析方法》进行。具体监测方法及检出限见</w:t>
            </w:r>
            <w:r>
              <w:rPr>
                <w:rFonts w:hint="default" w:ascii="Times New Roman" w:hAnsi="Times New Roman" w:eastAsia="宋体" w:cs="Times New Roman"/>
                <w:color w:val="auto"/>
                <w:sz w:val="24"/>
                <w:szCs w:val="24"/>
                <w:highlight w:val="none"/>
              </w:rPr>
              <w:t>下</w:t>
            </w:r>
            <w:r>
              <w:rPr>
                <w:rFonts w:hint="default" w:ascii="Times New Roman" w:hAnsi="Times New Roman" w:eastAsia="宋体" w:cs="Times New Roman"/>
                <w:color w:val="auto"/>
                <w:sz w:val="24"/>
                <w:szCs w:val="24"/>
                <w:highlight w:val="none"/>
                <w:lang w:val="zh-CN"/>
              </w:rPr>
              <w:t>表。</w:t>
            </w:r>
          </w:p>
          <w:p>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3-3</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环境空气监测分析方法</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970"/>
              <w:gridCol w:w="4130"/>
              <w:gridCol w:w="1248"/>
              <w:gridCol w:w="1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lang w:eastAsia="zh-CN"/>
                    </w:rPr>
                    <w:t>序号</w:t>
                  </w:r>
                </w:p>
              </w:tc>
              <w:tc>
                <w:tcPr>
                  <w:tcW w:w="586"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rPr>
                    <w:t>检测项目</w:t>
                  </w:r>
                </w:p>
              </w:tc>
              <w:tc>
                <w:tcPr>
                  <w:tcW w:w="2494"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rPr>
                    <w:t>分析方法及来源</w:t>
                  </w:r>
                </w:p>
              </w:tc>
              <w:tc>
                <w:tcPr>
                  <w:tcW w:w="754"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rPr>
                    <w:t>检出限</w:t>
                  </w:r>
                </w:p>
              </w:tc>
              <w:tc>
                <w:tcPr>
                  <w:tcW w:w="889"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rPr>
                    <w:t>仪器设备名称/型号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4"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1</w:t>
                  </w:r>
                </w:p>
              </w:tc>
              <w:tc>
                <w:tcPr>
                  <w:tcW w:w="586"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总悬浮颗粒物</w:t>
                  </w:r>
                </w:p>
              </w:tc>
              <w:tc>
                <w:tcPr>
                  <w:tcW w:w="2494" w:type="pct"/>
                  <w:noWrap w:val="0"/>
                  <w:vAlign w:val="center"/>
                </w:tcPr>
                <w:p>
                  <w:pPr>
                    <w:keepNext w:val="0"/>
                    <w:keepLines w:val="0"/>
                    <w:pageBreakBefore w:val="0"/>
                    <w:numPr>
                      <w:ilvl w:val="0"/>
                      <w:numId w:val="0"/>
                    </w:numPr>
                    <w:suppressLineNumbers w:val="0"/>
                    <w:tabs>
                      <w:tab w:val="left" w:pos="336"/>
                    </w:tabs>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《环境空气 总悬浮颗粒物的测定 重量法》GB/T 15432-1995</w:t>
                  </w:r>
                </w:p>
              </w:tc>
              <w:tc>
                <w:tcPr>
                  <w:tcW w:w="754"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0.001</w:t>
                  </w:r>
                  <w:r>
                    <w:rPr>
                      <w:rFonts w:hint="default" w:ascii="Times New Roman" w:hAnsi="Times New Roman" w:eastAsia="宋体" w:cs="Times New Roman"/>
                      <w:color w:val="auto"/>
                      <w:kern w:val="0"/>
                      <w:sz w:val="21"/>
                      <w:szCs w:val="21"/>
                      <w:highlight w:val="none"/>
                      <w:lang w:val="en-US" w:eastAsia="zh-CN"/>
                    </w:rPr>
                    <w:t>mg/m</w:t>
                  </w:r>
                  <w:r>
                    <w:rPr>
                      <w:rFonts w:hint="default" w:ascii="Times New Roman" w:hAnsi="Times New Roman" w:eastAsia="宋体" w:cs="Times New Roman"/>
                      <w:color w:val="auto"/>
                      <w:kern w:val="0"/>
                      <w:sz w:val="21"/>
                      <w:szCs w:val="21"/>
                      <w:highlight w:val="none"/>
                      <w:vertAlign w:val="superscript"/>
                      <w:lang w:val="en-US" w:eastAsia="zh-CN"/>
                    </w:rPr>
                    <w:t>3</w:t>
                  </w:r>
                </w:p>
              </w:tc>
              <w:tc>
                <w:tcPr>
                  <w:tcW w:w="889" w:type="pct"/>
                  <w:noWrap w:val="0"/>
                  <w:vAlign w:val="center"/>
                </w:tcPr>
                <w:p>
                  <w:pPr>
                    <w:pStyle w:val="29"/>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电子天平A</w:t>
                  </w:r>
                  <w:r>
                    <w:rPr>
                      <w:rFonts w:hint="eastAsia" w:eastAsia="宋体" w:cs="Times New Roman"/>
                      <w:color w:val="auto"/>
                      <w:kern w:val="0"/>
                      <w:sz w:val="21"/>
                      <w:szCs w:val="21"/>
                      <w:highlight w:val="none"/>
                      <w:lang w:val="en-US" w:eastAsia="zh-CN"/>
                    </w:rPr>
                    <w:t>UW120D</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5）气象条件</w:t>
            </w:r>
          </w:p>
          <w:p>
            <w:pPr>
              <w:pStyle w:val="5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ind w:right="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3-4</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气象参数一览表</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1406"/>
              <w:gridCol w:w="1167"/>
              <w:gridCol w:w="1326"/>
              <w:gridCol w:w="1203"/>
              <w:gridCol w:w="963"/>
              <w:gridCol w:w="1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633"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采样日期</w:t>
                  </w:r>
                </w:p>
              </w:tc>
              <w:tc>
                <w:tcPr>
                  <w:tcW w:w="864"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采样时间</w:t>
                  </w:r>
                </w:p>
              </w:tc>
              <w:tc>
                <w:tcPr>
                  <w:tcW w:w="720"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平均气温(℃)</w:t>
                  </w:r>
                </w:p>
              </w:tc>
              <w:tc>
                <w:tcPr>
                  <w:tcW w:w="81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大气压（</w:t>
                  </w:r>
                  <w:r>
                    <w:rPr>
                      <w:rFonts w:hint="default" w:ascii="Times New Roman" w:hAnsi="Times New Roman" w:eastAsia="宋体" w:cs="Times New Roman"/>
                      <w:b/>
                      <w:bCs/>
                      <w:color w:val="auto"/>
                      <w:szCs w:val="22"/>
                      <w:highlight w:val="none"/>
                      <w:lang w:val="en-US" w:eastAsia="zh-CN"/>
                    </w:rPr>
                    <w:t>k</w:t>
                  </w:r>
                  <w:r>
                    <w:rPr>
                      <w:rFonts w:hint="default" w:ascii="Times New Roman" w:hAnsi="Times New Roman" w:eastAsia="宋体" w:cs="Times New Roman"/>
                      <w:b/>
                      <w:bCs/>
                      <w:color w:val="auto"/>
                      <w:szCs w:val="22"/>
                      <w:highlight w:val="none"/>
                    </w:rPr>
                    <w:t>Pa）</w:t>
                  </w:r>
                </w:p>
              </w:tc>
              <w:tc>
                <w:tcPr>
                  <w:tcW w:w="741" w:type="pct"/>
                  <w:noWrap w:val="0"/>
                  <w:vAlign w:val="center"/>
                </w:tcPr>
                <w:p>
                  <w:pPr>
                    <w:pStyle w:val="29"/>
                    <w:keepNext w:val="0"/>
                    <w:keepLines w:val="0"/>
                    <w:suppressLineNumbers w:val="0"/>
                    <w:spacing w:before="0" w:beforeAutospacing="0" w:after="0" w:afterAutospacing="0"/>
                    <w:ind w:left="0" w:right="0"/>
                    <w:rPr>
                      <w:rFonts w:hint="eastAsia" w:ascii="Times New Roman" w:hAnsi="Times New Roman" w:eastAsia="宋体" w:cs="Times New Roman"/>
                      <w:b/>
                      <w:bCs/>
                      <w:color w:val="auto"/>
                      <w:szCs w:val="22"/>
                      <w:highlight w:val="none"/>
                      <w:lang w:val="en-US" w:eastAsia="zh-CN"/>
                    </w:rPr>
                  </w:pPr>
                  <w:r>
                    <w:rPr>
                      <w:rFonts w:hint="default" w:ascii="Times New Roman" w:hAnsi="Times New Roman" w:eastAsia="宋体" w:cs="Times New Roman"/>
                      <w:b/>
                      <w:bCs/>
                      <w:color w:val="auto"/>
                      <w:szCs w:val="22"/>
                      <w:highlight w:val="none"/>
                    </w:rPr>
                    <w:t>风向</w:t>
                  </w:r>
                  <w:r>
                    <w:rPr>
                      <w:rFonts w:hint="eastAsia" w:cs="Times New Roman"/>
                      <w:b/>
                      <w:bCs/>
                      <w:color w:val="auto"/>
                      <w:szCs w:val="22"/>
                      <w:highlight w:val="none"/>
                      <w:lang w:val="en-US" w:eastAsia="zh-CN"/>
                    </w:rPr>
                    <w:t>(度)</w:t>
                  </w:r>
                </w:p>
              </w:tc>
              <w:tc>
                <w:tcPr>
                  <w:tcW w:w="59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风速(m/s)</w:t>
                  </w:r>
                </w:p>
              </w:tc>
              <w:tc>
                <w:tcPr>
                  <w:tcW w:w="62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天气状况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633"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w:t>
                  </w: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10</w:t>
                  </w: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08</w:t>
                  </w:r>
                </w:p>
              </w:tc>
              <w:tc>
                <w:tcPr>
                  <w:tcW w:w="864" w:type="pct"/>
                  <w:noWrap w:val="0"/>
                  <w:vAlign w:val="center"/>
                </w:tcPr>
                <w:p>
                  <w:pPr>
                    <w:pStyle w:val="29"/>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szCs w:val="21"/>
                      <w:highlight w:val="none"/>
                    </w:rPr>
                    <w:t>08:</w:t>
                  </w:r>
                  <w:r>
                    <w:rPr>
                      <w:rFonts w:hint="eastAsia" w:eastAsia="宋体" w:cs="Times New Roman"/>
                      <w:color w:val="auto"/>
                      <w:szCs w:val="21"/>
                      <w:highlight w:val="none"/>
                      <w:lang w:val="en-US" w:eastAsia="zh-CN"/>
                    </w:rPr>
                    <w:t>1</w:t>
                  </w:r>
                  <w:r>
                    <w:rPr>
                      <w:rFonts w:hint="eastAsia" w:cs="Times New Roman"/>
                      <w:color w:val="auto"/>
                      <w:szCs w:val="21"/>
                      <w:highlight w:val="none"/>
                      <w:lang w:val="en-US" w:eastAsia="zh-CN"/>
                    </w:rPr>
                    <w:t>7</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eastAsia="zh-CN"/>
                    </w:rPr>
                    <w:t>次日</w:t>
                  </w:r>
                  <w:r>
                    <w:rPr>
                      <w:rFonts w:hint="default" w:ascii="Times New Roman" w:hAnsi="Times New Roman" w:eastAsia="宋体" w:cs="Times New Roman"/>
                      <w:color w:val="auto"/>
                      <w:szCs w:val="21"/>
                      <w:highlight w:val="none"/>
                    </w:rPr>
                    <w:t>0</w:t>
                  </w: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w:t>
                  </w:r>
                  <w:r>
                    <w:rPr>
                      <w:rFonts w:hint="eastAsia" w:eastAsia="宋体" w:cs="Times New Roman"/>
                      <w:color w:val="auto"/>
                      <w:szCs w:val="21"/>
                      <w:highlight w:val="none"/>
                      <w:lang w:val="en-US" w:eastAsia="zh-CN"/>
                    </w:rPr>
                    <w:t>1</w:t>
                  </w:r>
                  <w:r>
                    <w:rPr>
                      <w:rFonts w:hint="eastAsia" w:cs="Times New Roman"/>
                      <w:color w:val="auto"/>
                      <w:szCs w:val="21"/>
                      <w:highlight w:val="none"/>
                      <w:lang w:val="en-US" w:eastAsia="zh-CN"/>
                    </w:rPr>
                    <w:t>7</w:t>
                  </w:r>
                </w:p>
              </w:tc>
              <w:tc>
                <w:tcPr>
                  <w:tcW w:w="720"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eastAsia="宋体" w:cs="Times New Roman"/>
                      <w:color w:val="auto"/>
                      <w:szCs w:val="22"/>
                      <w:highlight w:val="none"/>
                      <w:lang w:val="en-US" w:eastAsia="zh-CN"/>
                    </w:rPr>
                    <w:t>9.2</w:t>
                  </w:r>
                </w:p>
              </w:tc>
              <w:tc>
                <w:tcPr>
                  <w:tcW w:w="81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86.41</w:t>
                  </w:r>
                </w:p>
              </w:tc>
              <w:tc>
                <w:tcPr>
                  <w:tcW w:w="741"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rPr>
                  </w:pPr>
                  <w:r>
                    <w:rPr>
                      <w:rFonts w:hint="eastAsia" w:cs="Times New Roman"/>
                      <w:color w:val="auto"/>
                      <w:kern w:val="2"/>
                      <w:sz w:val="21"/>
                      <w:szCs w:val="22"/>
                      <w:highlight w:val="none"/>
                      <w:lang w:val="en-US" w:eastAsia="zh-CN" w:bidi="ar-SA"/>
                    </w:rPr>
                    <w:t>西北</w:t>
                  </w:r>
                  <w:r>
                    <w:rPr>
                      <w:rFonts w:hint="default" w:ascii="Times New Roman" w:hAnsi="Times New Roman" w:eastAsia="宋体" w:cs="Times New Roman"/>
                      <w:color w:val="auto"/>
                      <w:kern w:val="2"/>
                      <w:sz w:val="21"/>
                      <w:szCs w:val="22"/>
                      <w:highlight w:val="none"/>
                      <w:lang w:val="en-US" w:eastAsia="zh-CN" w:bidi="ar-SA"/>
                    </w:rPr>
                    <w:t>风</w:t>
                  </w:r>
                  <w:r>
                    <w:rPr>
                      <w:rFonts w:hint="eastAsia" w:cs="Times New Roman"/>
                      <w:color w:val="auto"/>
                      <w:kern w:val="2"/>
                      <w:sz w:val="21"/>
                      <w:szCs w:val="22"/>
                      <w:highlight w:val="none"/>
                      <w:lang w:val="en-US" w:eastAsia="zh-CN" w:bidi="ar-SA"/>
                    </w:rPr>
                    <w:t>310</w:t>
                  </w:r>
                  <w:r>
                    <w:rPr>
                      <w:rFonts w:hint="default" w:ascii="Times New Roman" w:hAnsi="Times New Roman" w:eastAsia="宋体" w:cs="Times New Roman"/>
                      <w:color w:val="auto"/>
                      <w:kern w:val="2"/>
                      <w:sz w:val="21"/>
                      <w:szCs w:val="22"/>
                      <w:highlight w:val="none"/>
                      <w:lang w:val="en-US" w:eastAsia="zh-CN" w:bidi="ar-SA"/>
                    </w:rPr>
                    <w:t>°</w:t>
                  </w:r>
                </w:p>
              </w:tc>
              <w:tc>
                <w:tcPr>
                  <w:tcW w:w="59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3.6</w:t>
                  </w:r>
                </w:p>
              </w:tc>
              <w:tc>
                <w:tcPr>
                  <w:tcW w:w="626"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Cs w:val="22"/>
                      <w:highlight w:val="none"/>
                      <w:lang w:val="en-US" w:eastAsia="zh-CN"/>
                    </w:rPr>
                  </w:pPr>
                  <w:r>
                    <w:rPr>
                      <w:rFonts w:hint="eastAsia" w:eastAsia="宋体" w:cs="Times New Roman"/>
                      <w:color w:val="auto"/>
                      <w:szCs w:val="22"/>
                      <w:highlight w:val="none"/>
                      <w:lang w:val="en-US" w:eastAsia="zh-CN"/>
                    </w:rPr>
                    <w:t>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633"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w:t>
                  </w: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10</w:t>
                  </w: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09</w:t>
                  </w:r>
                </w:p>
              </w:tc>
              <w:tc>
                <w:tcPr>
                  <w:tcW w:w="864"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08:</w:t>
                  </w:r>
                  <w:r>
                    <w:rPr>
                      <w:rFonts w:hint="eastAsia" w:cs="Times New Roman"/>
                      <w:color w:val="auto"/>
                      <w:szCs w:val="21"/>
                      <w:highlight w:val="none"/>
                      <w:lang w:val="en-US" w:eastAsia="zh-CN"/>
                    </w:rPr>
                    <w:t>25</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eastAsia="zh-CN"/>
                    </w:rPr>
                    <w:t>次日</w:t>
                  </w:r>
                  <w:r>
                    <w:rPr>
                      <w:rFonts w:hint="default" w:ascii="Times New Roman" w:hAnsi="Times New Roman" w:eastAsia="宋体" w:cs="Times New Roman"/>
                      <w:color w:val="auto"/>
                      <w:szCs w:val="21"/>
                      <w:highlight w:val="none"/>
                    </w:rPr>
                    <w:t>0</w:t>
                  </w: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25</w:t>
                  </w:r>
                </w:p>
              </w:tc>
              <w:tc>
                <w:tcPr>
                  <w:tcW w:w="720"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eastAsia="宋体" w:cs="Times New Roman"/>
                      <w:color w:val="auto"/>
                      <w:szCs w:val="22"/>
                      <w:highlight w:val="none"/>
                      <w:lang w:val="en-US" w:eastAsia="zh-CN"/>
                    </w:rPr>
                    <w:t>5.7</w:t>
                  </w:r>
                </w:p>
              </w:tc>
              <w:tc>
                <w:tcPr>
                  <w:tcW w:w="81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86.57</w:t>
                  </w:r>
                </w:p>
              </w:tc>
              <w:tc>
                <w:tcPr>
                  <w:tcW w:w="741"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西北</w:t>
                  </w:r>
                  <w:r>
                    <w:rPr>
                      <w:rFonts w:hint="default" w:ascii="Times New Roman" w:hAnsi="Times New Roman" w:eastAsia="宋体" w:cs="Times New Roman"/>
                      <w:color w:val="auto"/>
                      <w:kern w:val="2"/>
                      <w:sz w:val="21"/>
                      <w:szCs w:val="22"/>
                      <w:highlight w:val="none"/>
                      <w:lang w:val="en-US" w:eastAsia="zh-CN" w:bidi="ar-SA"/>
                    </w:rPr>
                    <w:t>风</w:t>
                  </w:r>
                  <w:r>
                    <w:rPr>
                      <w:rFonts w:hint="eastAsia" w:cs="Times New Roman"/>
                      <w:color w:val="auto"/>
                      <w:kern w:val="2"/>
                      <w:sz w:val="21"/>
                      <w:szCs w:val="22"/>
                      <w:highlight w:val="none"/>
                      <w:lang w:val="en-US" w:eastAsia="zh-CN" w:bidi="ar-SA"/>
                    </w:rPr>
                    <w:t>320</w:t>
                  </w:r>
                  <w:r>
                    <w:rPr>
                      <w:rFonts w:hint="default" w:ascii="Times New Roman" w:hAnsi="Times New Roman" w:eastAsia="宋体" w:cs="Times New Roman"/>
                      <w:color w:val="auto"/>
                      <w:kern w:val="2"/>
                      <w:sz w:val="21"/>
                      <w:szCs w:val="22"/>
                      <w:highlight w:val="none"/>
                      <w:lang w:val="en-US" w:eastAsia="zh-CN" w:bidi="ar-SA"/>
                    </w:rPr>
                    <w:t>°</w:t>
                  </w:r>
                </w:p>
              </w:tc>
              <w:tc>
                <w:tcPr>
                  <w:tcW w:w="59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3.4</w:t>
                  </w:r>
                </w:p>
              </w:tc>
              <w:tc>
                <w:tcPr>
                  <w:tcW w:w="626"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Cs w:val="22"/>
                      <w:highlight w:val="none"/>
                      <w:lang w:val="en-US" w:eastAsia="zh-CN"/>
                    </w:rPr>
                  </w:pPr>
                  <w:r>
                    <w:rPr>
                      <w:rFonts w:hint="eastAsia" w:cs="Times New Roman"/>
                      <w:color w:val="auto"/>
                      <w:highlight w:val="none"/>
                      <w:lang w:val="en-US" w:eastAsia="zh-CN"/>
                    </w:rPr>
                    <w:t>多云转晴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633"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w:t>
                  </w:r>
                  <w:r>
                    <w:rPr>
                      <w:rFonts w:hint="eastAsia" w:ascii="Times New Roman" w:hAnsi="Times New Roman" w:eastAsia="宋体" w:cs="Times New Roman"/>
                      <w:color w:val="auto"/>
                      <w:highlight w:val="none"/>
                      <w:lang w:val="en-US" w:eastAsia="zh-CN"/>
                    </w:rPr>
                    <w:t>1-</w:t>
                  </w:r>
                  <w:r>
                    <w:rPr>
                      <w:rFonts w:hint="eastAsia" w:eastAsia="宋体" w:cs="Times New Roman"/>
                      <w:color w:val="auto"/>
                      <w:highlight w:val="none"/>
                      <w:lang w:val="en-US" w:eastAsia="zh-CN"/>
                    </w:rPr>
                    <w:t>10</w:t>
                  </w:r>
                  <w:r>
                    <w:rPr>
                      <w:rFonts w:hint="eastAsia" w:ascii="Times New Roman" w:hAnsi="Times New Roman" w:eastAsia="宋体" w:cs="Times New Roman"/>
                      <w:color w:val="auto"/>
                      <w:highlight w:val="none"/>
                      <w:lang w:val="en-US" w:eastAsia="zh-CN"/>
                    </w:rPr>
                    <w:t>-</w:t>
                  </w:r>
                  <w:r>
                    <w:rPr>
                      <w:rFonts w:hint="eastAsia" w:eastAsia="宋体" w:cs="Times New Roman"/>
                      <w:color w:val="auto"/>
                      <w:highlight w:val="none"/>
                      <w:lang w:val="en-US" w:eastAsia="zh-CN"/>
                    </w:rPr>
                    <w:t>10</w:t>
                  </w:r>
                </w:p>
              </w:tc>
              <w:tc>
                <w:tcPr>
                  <w:tcW w:w="864"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szCs w:val="21"/>
                      <w:highlight w:val="none"/>
                    </w:rPr>
                    <w:t>08:</w:t>
                  </w:r>
                  <w:r>
                    <w:rPr>
                      <w:rFonts w:hint="eastAsia" w:cs="Times New Roman"/>
                      <w:color w:val="auto"/>
                      <w:szCs w:val="21"/>
                      <w:highlight w:val="none"/>
                      <w:lang w:val="en-US" w:eastAsia="zh-CN"/>
                    </w:rPr>
                    <w:t>42</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eastAsia="zh-CN"/>
                    </w:rPr>
                    <w:t>次日</w:t>
                  </w:r>
                  <w:r>
                    <w:rPr>
                      <w:rFonts w:hint="default" w:ascii="Times New Roman" w:hAnsi="Times New Roman" w:eastAsia="宋体" w:cs="Times New Roman"/>
                      <w:color w:val="auto"/>
                      <w:szCs w:val="21"/>
                      <w:highlight w:val="none"/>
                    </w:rPr>
                    <w:t>0</w:t>
                  </w: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42</w:t>
                  </w:r>
                </w:p>
              </w:tc>
              <w:tc>
                <w:tcPr>
                  <w:tcW w:w="720"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eastAsia="宋体" w:cs="Times New Roman"/>
                      <w:color w:val="auto"/>
                      <w:szCs w:val="22"/>
                      <w:highlight w:val="none"/>
                      <w:lang w:val="en-US" w:eastAsia="zh-CN"/>
                    </w:rPr>
                    <w:t>4.3</w:t>
                  </w:r>
                </w:p>
              </w:tc>
              <w:tc>
                <w:tcPr>
                  <w:tcW w:w="81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86.85</w:t>
                  </w:r>
                </w:p>
              </w:tc>
              <w:tc>
                <w:tcPr>
                  <w:tcW w:w="741" w:type="pct"/>
                  <w:noWrap w:val="0"/>
                  <w:vAlign w:val="center"/>
                </w:tcPr>
                <w:p>
                  <w:pPr>
                    <w:pStyle w:val="29"/>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西北</w:t>
                  </w:r>
                  <w:r>
                    <w:rPr>
                      <w:rFonts w:hint="default" w:ascii="Times New Roman" w:hAnsi="Times New Roman" w:eastAsia="宋体" w:cs="Times New Roman"/>
                      <w:color w:val="auto"/>
                      <w:kern w:val="2"/>
                      <w:sz w:val="21"/>
                      <w:szCs w:val="22"/>
                      <w:highlight w:val="none"/>
                      <w:lang w:val="en-US" w:eastAsia="zh-CN" w:bidi="ar-SA"/>
                    </w:rPr>
                    <w:t>风</w:t>
                  </w:r>
                  <w:r>
                    <w:rPr>
                      <w:rFonts w:hint="eastAsia" w:cs="Times New Roman"/>
                      <w:color w:val="auto"/>
                      <w:kern w:val="2"/>
                      <w:sz w:val="21"/>
                      <w:szCs w:val="22"/>
                      <w:highlight w:val="none"/>
                      <w:lang w:val="en-US" w:eastAsia="zh-CN" w:bidi="ar-SA"/>
                    </w:rPr>
                    <w:t>315</w:t>
                  </w:r>
                  <w:r>
                    <w:rPr>
                      <w:rFonts w:hint="default" w:ascii="Times New Roman" w:hAnsi="Times New Roman" w:eastAsia="宋体" w:cs="Times New Roman"/>
                      <w:color w:val="auto"/>
                      <w:kern w:val="2"/>
                      <w:sz w:val="21"/>
                      <w:szCs w:val="22"/>
                      <w:highlight w:val="none"/>
                      <w:lang w:val="en-US" w:eastAsia="zh-CN" w:bidi="ar-SA"/>
                    </w:rPr>
                    <w:t>°</w:t>
                  </w:r>
                </w:p>
              </w:tc>
              <w:tc>
                <w:tcPr>
                  <w:tcW w:w="59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2.2</w:t>
                  </w:r>
                </w:p>
              </w:tc>
              <w:tc>
                <w:tcPr>
                  <w:tcW w:w="626" w:type="pct"/>
                  <w:noWrap w:val="0"/>
                  <w:vAlign w:val="center"/>
                </w:tcPr>
                <w:p>
                  <w:pPr>
                    <w:pStyle w:val="29"/>
                    <w:keepNext w:val="0"/>
                    <w:keepLines w:val="0"/>
                    <w:suppressLineNumbers w:val="0"/>
                    <w:spacing w:before="0" w:beforeAutospacing="0" w:after="0" w:afterAutospacing="0"/>
                    <w:ind w:left="0" w:right="0"/>
                    <w:rPr>
                      <w:rFonts w:hint="default" w:ascii="Times New Roman" w:hAnsi="Times New Roman" w:eastAsia="宋体" w:cs="Times New Roman"/>
                      <w:color w:val="auto"/>
                      <w:szCs w:val="22"/>
                      <w:highlight w:val="none"/>
                      <w:lang w:eastAsia="zh-CN"/>
                    </w:rPr>
                  </w:pPr>
                  <w:r>
                    <w:rPr>
                      <w:rFonts w:hint="eastAsia" w:cs="Times New Roman"/>
                      <w:color w:val="auto"/>
                      <w:szCs w:val="22"/>
                      <w:highlight w:val="none"/>
                      <w:lang w:val="en-US" w:eastAsia="zh-CN"/>
                    </w:rPr>
                    <w:t>晴</w:t>
                  </w:r>
                </w:p>
              </w:tc>
            </w:tr>
          </w:tbl>
          <w:p>
            <w:pPr>
              <w:keepNext w:val="0"/>
              <w:keepLines w:val="0"/>
              <w:pageBreakBefore w:val="0"/>
              <w:widowControl w:val="0"/>
              <w:suppressLineNumbers w:val="0"/>
              <w:kinsoku/>
              <w:wordWrap/>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）环境空气质量现状评价</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项目其他污染物环境空气质量现状，见下表。</w:t>
            </w:r>
          </w:p>
          <w:p>
            <w:pPr>
              <w:pStyle w:val="45"/>
              <w:keepNext w:val="0"/>
              <w:keepLines w:val="0"/>
              <w:pageBreakBefore w:val="0"/>
              <w:widowControl w:val="0"/>
              <w:suppressLineNumbers w:val="0"/>
              <w:kinsoku/>
              <w:wordWrap/>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sz w:val="24"/>
                <w:szCs w:val="24"/>
                <w:highlight w:val="none"/>
              </w:rPr>
              <w:t>表</w:t>
            </w:r>
            <w:r>
              <w:rPr>
                <w:rFonts w:hint="default" w:ascii="Times New Roman" w:hAnsi="Times New Roman" w:eastAsia="宋体" w:cs="Times New Roman"/>
                <w:snapToGrid w:val="0"/>
                <w:color w:val="auto"/>
                <w:sz w:val="24"/>
                <w:szCs w:val="24"/>
                <w:highlight w:val="none"/>
                <w:lang w:val="en-US" w:eastAsia="zh-CN"/>
              </w:rPr>
              <w:t xml:space="preserve">3-5 </w:t>
            </w:r>
            <w:r>
              <w:rPr>
                <w:rFonts w:hint="default" w:ascii="Times New Roman" w:hAnsi="Times New Roman" w:eastAsia="宋体" w:cs="Times New Roman"/>
                <w:snapToGrid w:val="0"/>
                <w:color w:val="auto"/>
                <w:sz w:val="24"/>
                <w:szCs w:val="24"/>
                <w:highlight w:val="none"/>
              </w:rPr>
              <w:t xml:space="preserve">  项目其他污染物环境质量现状表</w:t>
            </w:r>
          </w:p>
          <w:tbl>
            <w:tblPr>
              <w:tblStyle w:val="21"/>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09"/>
              <w:gridCol w:w="2227"/>
              <w:gridCol w:w="1812"/>
              <w:gridCol w:w="1050"/>
              <w:gridCol w:w="991"/>
              <w:gridCol w:w="11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0"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污染物</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浓度范围</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标准</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最大占标率</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超标率</w:t>
                  </w:r>
                </w:p>
              </w:tc>
              <w:tc>
                <w:tcPr>
                  <w:tcW w:w="680"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最大超标倍数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TSP</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174</w:t>
                  </w:r>
                  <w:r>
                    <w:rPr>
                      <w:rFonts w:hint="default"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216</w:t>
                  </w:r>
                </w:p>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rPr>
                    <w:t>g/m</w:t>
                  </w:r>
                  <w:r>
                    <w:rPr>
                      <w:rFonts w:hint="default" w:ascii="Times New Roman" w:hAnsi="Times New Roman" w:eastAsia="宋体" w:cs="Times New Roman"/>
                      <w:color w:val="auto"/>
                      <w:highlight w:val="none"/>
                      <w:vertAlign w:val="superscript"/>
                    </w:rPr>
                    <w:t>3</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0.3m</w:t>
                  </w:r>
                  <w:r>
                    <w:rPr>
                      <w:rFonts w:hint="default" w:ascii="Times New Roman" w:hAnsi="Times New Roman" w:eastAsia="宋体" w:cs="Times New Roman"/>
                      <w:color w:val="auto"/>
                      <w:highlight w:val="none"/>
                    </w:rPr>
                    <w:t>g/m</w:t>
                  </w:r>
                  <w:r>
                    <w:rPr>
                      <w:rFonts w:hint="default" w:ascii="Times New Roman" w:hAnsi="Times New Roman" w:eastAsia="宋体" w:cs="Times New Roman"/>
                      <w:color w:val="auto"/>
                      <w:highlight w:val="none"/>
                      <w:vertAlign w:val="superscript"/>
                    </w:rPr>
                    <w:t>3</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65</w:t>
                  </w:r>
                  <w:r>
                    <w:rPr>
                      <w:rFonts w:hint="default" w:ascii="Times New Roman" w:hAnsi="Times New Roman" w:eastAsia="宋体" w:cs="Times New Roman"/>
                      <w:color w:val="auto"/>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w:t>
                  </w:r>
                </w:p>
              </w:tc>
              <w:tc>
                <w:tcPr>
                  <w:tcW w:w="680" w:type="dxa"/>
                  <w:tcBorders>
                    <w:top w:val="single" w:color="auto" w:sz="4" w:space="0"/>
                    <w:left w:val="single" w:color="auto" w:sz="4" w:space="0"/>
                    <w:bottom w:val="single" w:color="auto" w:sz="4" w:space="0"/>
                    <w:right w:val="single" w:color="auto" w:sz="4" w:space="0"/>
                  </w:tcBorders>
                  <w:vAlign w:val="center"/>
                </w:tcPr>
                <w:p>
                  <w:pPr>
                    <w:pStyle w:val="4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w:t>
                  </w:r>
                </w:p>
              </w:tc>
            </w:tr>
          </w:tbl>
          <w:p>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由结果可知，项目厂址其他污染物（</w:t>
            </w:r>
            <w:r>
              <w:rPr>
                <w:rFonts w:hint="default"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color w:val="auto"/>
                <w:sz w:val="24"/>
                <w:szCs w:val="24"/>
                <w:highlight w:val="none"/>
              </w:rPr>
              <w:t>）质量浓度满足</w:t>
            </w:r>
            <w:r>
              <w:rPr>
                <w:rFonts w:hint="default" w:ascii="Times New Roman" w:hAnsi="Times New Roman" w:eastAsia="宋体" w:cs="Times New Roman"/>
                <w:color w:val="auto"/>
                <w:sz w:val="24"/>
                <w:szCs w:val="24"/>
                <w:highlight w:val="none"/>
                <w:lang w:eastAsia="zh-CN"/>
              </w:rPr>
              <w:t>标</w:t>
            </w:r>
            <w:r>
              <w:rPr>
                <w:rFonts w:hint="default" w:ascii="Times New Roman" w:hAnsi="Times New Roman" w:eastAsia="宋体" w:cs="Times New Roman"/>
                <w:color w:val="auto"/>
                <w:sz w:val="24"/>
                <w:szCs w:val="24"/>
                <w:highlight w:val="none"/>
              </w:rPr>
              <w:t>准</w:t>
            </w:r>
            <w:r>
              <w:rPr>
                <w:rFonts w:hint="default" w:ascii="Times New Roman" w:hAnsi="Times New Roman" w:eastAsia="宋体" w:cs="Times New Roman"/>
                <w:color w:val="auto"/>
                <w:kern w:val="0"/>
                <w:sz w:val="24"/>
                <w:szCs w:val="24"/>
                <w:highlight w:val="none"/>
              </w:rPr>
              <w:t>《环境空气质量标准》（GB3095-2012）</w:t>
            </w:r>
            <w:r>
              <w:rPr>
                <w:rFonts w:hint="default" w:ascii="Times New Roman" w:hAnsi="Times New Roman" w:eastAsia="宋体" w:cs="Times New Roman"/>
                <w:color w:val="auto"/>
                <w:sz w:val="24"/>
                <w:szCs w:val="24"/>
                <w:highlight w:val="none"/>
              </w:rPr>
              <w:t>）二级标准</w:t>
            </w:r>
            <w:r>
              <w:rPr>
                <w:rFonts w:hint="default" w:ascii="Times New Roman" w:hAnsi="Times New Roman" w:eastAsia="宋体" w:cs="Times New Roman"/>
                <w:color w:val="auto"/>
                <w:sz w:val="24"/>
                <w:szCs w:val="24"/>
                <w:highlight w:val="none"/>
                <w:lang w:eastAsia="zh-CN"/>
              </w:rPr>
              <w:t>。</w:t>
            </w:r>
          </w:p>
          <w:p>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2、声环境质量现状</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1）监测点位</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建设项目环境影响报告表编制技术指南</w:t>
            </w:r>
            <w:r>
              <w:rPr>
                <w:rFonts w:hint="default" w:ascii="Times New Roman" w:hAnsi="Times New Roman" w:eastAsia="宋体" w:cs="Times New Roman"/>
                <w:color w:val="auto"/>
                <w:sz w:val="24"/>
                <w:szCs w:val="24"/>
                <w:highlight w:val="none"/>
              </w:rPr>
              <w:t>》的要求，本次</w:t>
            </w:r>
            <w:r>
              <w:rPr>
                <w:rFonts w:hint="default" w:ascii="Times New Roman" w:hAnsi="Times New Roman" w:eastAsia="宋体" w:cs="Times New Roman"/>
                <w:color w:val="auto"/>
                <w:sz w:val="24"/>
                <w:szCs w:val="24"/>
                <w:highlight w:val="none"/>
                <w:lang w:eastAsia="zh-CN"/>
              </w:rPr>
              <w:t>声环境</w:t>
            </w:r>
            <w:r>
              <w:rPr>
                <w:rFonts w:hint="default" w:ascii="Times New Roman" w:hAnsi="Times New Roman" w:eastAsia="宋体" w:cs="Times New Roman"/>
                <w:color w:val="auto"/>
                <w:sz w:val="24"/>
                <w:szCs w:val="24"/>
                <w:highlight w:val="none"/>
              </w:rPr>
              <w:t>环境质量现状监测设置</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个监测点，详见下表，</w:t>
            </w:r>
            <w:r>
              <w:rPr>
                <w:rFonts w:hint="default" w:ascii="Times New Roman" w:hAnsi="Times New Roman" w:eastAsia="宋体" w:cs="Times New Roman"/>
                <w:color w:val="auto"/>
                <w:sz w:val="24"/>
                <w:szCs w:val="24"/>
                <w:highlight w:val="none"/>
                <w:lang w:eastAsia="zh-CN"/>
              </w:rPr>
              <w:t>监测点位布设</w:t>
            </w:r>
            <w:r>
              <w:rPr>
                <w:rFonts w:hint="default" w:ascii="Times New Roman" w:hAnsi="Times New Roman" w:eastAsia="宋体" w:cs="Times New Roman"/>
                <w:color w:val="auto"/>
                <w:sz w:val="24"/>
                <w:szCs w:val="24"/>
                <w:highlight w:val="none"/>
              </w:rPr>
              <w:t>图</w:t>
            </w:r>
            <w:r>
              <w:rPr>
                <w:rFonts w:hint="default" w:ascii="Times New Roman" w:hAnsi="Times New Roman" w:eastAsia="宋体" w:cs="Times New Roman"/>
                <w:color w:val="auto"/>
                <w:sz w:val="24"/>
                <w:szCs w:val="24"/>
                <w:highlight w:val="none"/>
                <w:lang w:eastAsia="zh-CN"/>
              </w:rPr>
              <w:t>见</w:t>
            </w:r>
            <w:r>
              <w:rPr>
                <w:rFonts w:hint="default" w:ascii="Times New Roman" w:hAnsi="Times New Roman" w:eastAsia="宋体" w:cs="Times New Roman"/>
                <w:color w:val="auto"/>
                <w:sz w:val="24"/>
                <w:szCs w:val="24"/>
                <w:highlight w:val="none"/>
              </w:rPr>
              <w:t>附图</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eastAsia="zh-CN"/>
              </w:rPr>
              <w:t>表</w:t>
            </w:r>
            <w:r>
              <w:rPr>
                <w:rFonts w:hint="default" w:ascii="Times New Roman" w:hAnsi="Times New Roman" w:eastAsia="宋体" w:cs="Times New Roman"/>
                <w:b/>
                <w:bCs/>
                <w:color w:val="auto"/>
                <w:sz w:val="24"/>
                <w:szCs w:val="24"/>
                <w:highlight w:val="none"/>
                <w:lang w:val="en-US" w:eastAsia="zh-CN"/>
              </w:rPr>
              <w:t>3-6  声环境监测点位表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2068"/>
              <w:gridCol w:w="2361"/>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序号</w:t>
                  </w:r>
                </w:p>
              </w:tc>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监测点位</w:t>
                  </w:r>
                </w:p>
              </w:tc>
              <w:tc>
                <w:tcPr>
                  <w:tcW w:w="1426" w:type="pct"/>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lang w:eastAsia="zh-CN"/>
                    </w:rPr>
                    <w:t>相对本项目厂区位置</w:t>
                  </w:r>
                </w:p>
              </w:tc>
              <w:tc>
                <w:tcPr>
                  <w:tcW w:w="1073" w:type="pct"/>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rPr>
                    <w:t>监测因子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1#-4#</w:t>
                  </w:r>
                </w:p>
              </w:tc>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项目区四周</w:t>
                  </w:r>
                </w:p>
              </w:tc>
              <w:tc>
                <w:tcPr>
                  <w:tcW w:w="1426"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项目区边界外1m</w:t>
                  </w:r>
                </w:p>
              </w:tc>
              <w:tc>
                <w:tcPr>
                  <w:tcW w:w="1073" w:type="pct"/>
                  <w:vMerge w:val="restar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声压级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w:t>
                  </w:r>
                </w:p>
              </w:tc>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东侧敏感点</w:t>
                  </w:r>
                </w:p>
              </w:tc>
              <w:tc>
                <w:tcPr>
                  <w:tcW w:w="1426"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东侧</w:t>
                  </w:r>
                  <w:r>
                    <w:rPr>
                      <w:rFonts w:hint="eastAsia" w:ascii="Times New Roman" w:hAnsi="Times New Roman" w:eastAsia="宋体" w:cs="Times New Roman"/>
                      <w:color w:val="auto"/>
                      <w:sz w:val="21"/>
                      <w:szCs w:val="21"/>
                      <w:highlight w:val="none"/>
                      <w:vertAlign w:val="baseline"/>
                      <w:lang w:val="en-US" w:eastAsia="zh-CN"/>
                    </w:rPr>
                    <w:t>20</w:t>
                  </w:r>
                  <w:r>
                    <w:rPr>
                      <w:rFonts w:hint="default" w:ascii="Times New Roman" w:hAnsi="Times New Roman" w:eastAsia="宋体" w:cs="Times New Roman"/>
                      <w:color w:val="auto"/>
                      <w:sz w:val="21"/>
                      <w:szCs w:val="21"/>
                      <w:highlight w:val="none"/>
                      <w:vertAlign w:val="baseline"/>
                      <w:lang w:val="en-US" w:eastAsia="zh-CN"/>
                    </w:rPr>
                    <w:t>m</w:t>
                  </w:r>
                </w:p>
              </w:tc>
              <w:tc>
                <w:tcPr>
                  <w:tcW w:w="1073" w:type="pct"/>
                  <w:vMerge w:val="continue"/>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w:t>
                  </w:r>
                </w:p>
              </w:tc>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北侧敏感点</w:t>
                  </w:r>
                </w:p>
              </w:tc>
              <w:tc>
                <w:tcPr>
                  <w:tcW w:w="1426"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北侧16m</w:t>
                  </w:r>
                </w:p>
              </w:tc>
              <w:tc>
                <w:tcPr>
                  <w:tcW w:w="1073" w:type="pct"/>
                  <w:vMerge w:val="continue"/>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w:t>
                  </w:r>
                </w:p>
              </w:tc>
              <w:tc>
                <w:tcPr>
                  <w:tcW w:w="1249"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西侧敏感点</w:t>
                  </w:r>
                </w:p>
              </w:tc>
              <w:tc>
                <w:tcPr>
                  <w:tcW w:w="1426" w:type="pct"/>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西侧</w:t>
                  </w:r>
                  <w:r>
                    <w:rPr>
                      <w:rFonts w:hint="eastAsia" w:ascii="Times New Roman" w:hAnsi="Times New Roman" w:eastAsia="宋体" w:cs="Times New Roman"/>
                      <w:color w:val="auto"/>
                      <w:sz w:val="21"/>
                      <w:szCs w:val="21"/>
                      <w:highlight w:val="none"/>
                      <w:vertAlign w:val="baseline"/>
                      <w:lang w:val="en-US" w:eastAsia="zh-CN"/>
                    </w:rPr>
                    <w:t>1</w:t>
                  </w:r>
                  <w:r>
                    <w:rPr>
                      <w:rFonts w:hint="default" w:ascii="Times New Roman" w:hAnsi="Times New Roman" w:eastAsia="宋体" w:cs="Times New Roman"/>
                      <w:color w:val="auto"/>
                      <w:sz w:val="21"/>
                      <w:szCs w:val="21"/>
                      <w:highlight w:val="none"/>
                      <w:vertAlign w:val="baseline"/>
                      <w:lang w:val="en-US" w:eastAsia="zh-CN"/>
                    </w:rPr>
                    <w:t>8m</w:t>
                  </w:r>
                </w:p>
              </w:tc>
              <w:tc>
                <w:tcPr>
                  <w:tcW w:w="1073" w:type="pct"/>
                  <w:vMerge w:val="continue"/>
                  <w:vAlign w:val="center"/>
                </w:tcPr>
                <w:p>
                  <w:pPr>
                    <w:pStyle w:val="2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声压级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同步观测风速、风向、气温、气压等常规气象参数。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3）监测时间和监测频率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2021年</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日</w:t>
            </w:r>
            <w:r>
              <w:rPr>
                <w:rFonts w:hint="default" w:ascii="Times New Roman" w:hAnsi="Times New Roman" w:eastAsia="宋体" w:cs="Times New Roman"/>
                <w:color w:val="auto"/>
                <w:sz w:val="24"/>
                <w:szCs w:val="24"/>
                <w:highlight w:val="none"/>
                <w:lang w:eastAsia="zh-CN"/>
              </w:rPr>
              <w:t>昼夜各一次。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4）分析方法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color w:val="auto"/>
                <w:sz w:val="24"/>
                <w:szCs w:val="24"/>
                <w:highlight w:val="none"/>
                <w:lang w:val="zh-CN"/>
              </w:rPr>
              <w:t>采样方法按《声环境质量标准》（GB3096-2008）进行。具体监测方法及检出限见</w:t>
            </w:r>
            <w:r>
              <w:rPr>
                <w:rFonts w:hint="default" w:ascii="Times New Roman" w:hAnsi="Times New Roman" w:eastAsia="宋体" w:cs="Times New Roman"/>
                <w:color w:val="auto"/>
                <w:sz w:val="24"/>
                <w:szCs w:val="24"/>
                <w:highlight w:val="none"/>
              </w:rPr>
              <w:t>下</w:t>
            </w:r>
            <w:r>
              <w:rPr>
                <w:rFonts w:hint="default" w:ascii="Times New Roman" w:hAnsi="Times New Roman" w:eastAsia="宋体" w:cs="Times New Roman"/>
                <w:color w:val="auto"/>
                <w:sz w:val="24"/>
                <w:szCs w:val="24"/>
                <w:highlight w:val="none"/>
                <w:lang w:val="zh-CN"/>
              </w:rPr>
              <w:t>表。</w:t>
            </w:r>
          </w:p>
          <w:p>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3-7</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声环境</w:t>
            </w:r>
            <w:r>
              <w:rPr>
                <w:rFonts w:hint="default" w:ascii="Times New Roman" w:hAnsi="Times New Roman" w:eastAsia="宋体" w:cs="Times New Roman"/>
                <w:color w:val="auto"/>
                <w:sz w:val="24"/>
                <w:szCs w:val="24"/>
                <w:highlight w:val="none"/>
              </w:rPr>
              <w:t>监测分析方法</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3929"/>
              <w:gridCol w:w="2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974"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检测项目</w:t>
                  </w:r>
                </w:p>
              </w:tc>
              <w:tc>
                <w:tcPr>
                  <w:tcW w:w="237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分析方法及来源</w:t>
                  </w:r>
                </w:p>
              </w:tc>
              <w:tc>
                <w:tcPr>
                  <w:tcW w:w="165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仪器设备名称/型号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74"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环境</w:t>
                  </w:r>
                  <w:r>
                    <w:rPr>
                      <w:rFonts w:hint="default" w:ascii="Times New Roman" w:hAnsi="Times New Roman" w:eastAsia="宋体" w:cs="Times New Roman"/>
                      <w:color w:val="auto"/>
                      <w:highlight w:val="none"/>
                    </w:rPr>
                    <w:t>噪声</w:t>
                  </w:r>
                </w:p>
              </w:tc>
              <w:tc>
                <w:tcPr>
                  <w:tcW w:w="237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rPr>
                    <w:t>《声环境质量标准》（GB3096-2008）</w:t>
                  </w:r>
                </w:p>
              </w:tc>
              <w:tc>
                <w:tcPr>
                  <w:tcW w:w="165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highlight w:val="none"/>
                    </w:rPr>
                  </w:pPr>
                  <w:r>
                    <w:rPr>
                      <w:rFonts w:hint="eastAsia" w:eastAsia="宋体" w:cs="Times New Roman"/>
                      <w:color w:val="auto"/>
                      <w:highlight w:val="none"/>
                      <w:lang w:eastAsia="zh-CN"/>
                    </w:rPr>
                    <w:t>多功能声级计</w:t>
                  </w:r>
                  <w:r>
                    <w:rPr>
                      <w:rFonts w:hint="default" w:ascii="Times New Roman" w:hAnsi="Times New Roman" w:eastAsia="宋体" w:cs="Times New Roman"/>
                      <w:color w:val="auto"/>
                      <w:highlight w:val="none"/>
                    </w:rPr>
                    <w:t>/AWA5688</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5）声环境质量现状</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声环境质量现状监测结果</w:t>
            </w:r>
            <w:r>
              <w:rPr>
                <w:rFonts w:hint="default" w:ascii="Times New Roman" w:hAnsi="Times New Roman" w:eastAsia="宋体" w:cs="Times New Roman"/>
                <w:color w:val="auto"/>
                <w:sz w:val="24"/>
                <w:szCs w:val="24"/>
                <w:highlight w:val="none"/>
              </w:rPr>
              <w:t>见下表。</w:t>
            </w:r>
          </w:p>
          <w:p>
            <w:pPr>
              <w:pStyle w:val="5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auto"/>
              <w:ind w:right="0"/>
              <w:textAlignment w:val="auto"/>
              <w:rPr>
                <w:rFonts w:hint="default" w:ascii="Times New Roman" w:hAnsi="Times New Roman" w:eastAsia="宋体" w:cs="Times New Roman"/>
                <w:color w:val="auto"/>
                <w:sz w:val="24"/>
                <w:szCs w:val="36"/>
                <w:highlight w:val="none"/>
              </w:rPr>
            </w:pPr>
            <w:r>
              <w:rPr>
                <w:rFonts w:hint="default" w:ascii="Times New Roman" w:hAnsi="Times New Roman" w:eastAsia="宋体" w:cs="Times New Roman"/>
                <w:color w:val="auto"/>
                <w:sz w:val="24"/>
                <w:szCs w:val="36"/>
                <w:highlight w:val="none"/>
                <w:lang w:eastAsia="zh-CN"/>
              </w:rPr>
              <w:t>表</w:t>
            </w:r>
            <w:r>
              <w:rPr>
                <w:rFonts w:hint="default" w:ascii="Times New Roman" w:hAnsi="Times New Roman" w:eastAsia="宋体" w:cs="Times New Roman"/>
                <w:color w:val="auto"/>
                <w:sz w:val="24"/>
                <w:szCs w:val="36"/>
                <w:highlight w:val="none"/>
                <w:lang w:val="en-US" w:eastAsia="zh-CN"/>
              </w:rPr>
              <w:t xml:space="preserve">3-8  </w:t>
            </w:r>
            <w:r>
              <w:rPr>
                <w:rFonts w:hint="default" w:ascii="Times New Roman" w:hAnsi="Times New Roman" w:eastAsia="宋体" w:cs="Times New Roman"/>
                <w:color w:val="auto"/>
                <w:sz w:val="24"/>
                <w:szCs w:val="36"/>
                <w:highlight w:val="none"/>
                <w:lang w:eastAsia="zh-CN"/>
              </w:rPr>
              <w:t>声环境监</w:t>
            </w:r>
            <w:r>
              <w:rPr>
                <w:rFonts w:hint="default" w:ascii="Times New Roman" w:hAnsi="Times New Roman" w:eastAsia="宋体" w:cs="Times New Roman"/>
                <w:color w:val="auto"/>
                <w:sz w:val="24"/>
                <w:szCs w:val="36"/>
                <w:highlight w:val="none"/>
              </w:rPr>
              <w:t>测结果</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196"/>
              <w:gridCol w:w="1196"/>
              <w:gridCol w:w="1333"/>
              <w:gridCol w:w="1326"/>
              <w:gridCol w:w="1396"/>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检测类别</w:t>
                  </w:r>
                </w:p>
              </w:tc>
              <w:tc>
                <w:tcPr>
                  <w:tcW w:w="1527"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环境</w:t>
                  </w:r>
                  <w:r>
                    <w:rPr>
                      <w:rFonts w:hint="default" w:ascii="Times New Roman" w:hAnsi="Times New Roman" w:eastAsia="宋体" w:cs="Times New Roman"/>
                      <w:b/>
                      <w:bCs/>
                      <w:color w:val="auto"/>
                      <w:highlight w:val="none"/>
                    </w:rPr>
                    <w:t>噪声</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检测性质</w:t>
                  </w:r>
                </w:p>
              </w:tc>
              <w:tc>
                <w:tcPr>
                  <w:tcW w:w="1691"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b/>
                      <w:bCs/>
                      <w:color w:val="auto"/>
                      <w:highlight w:val="none"/>
                    </w:rPr>
                  </w:pPr>
                  <w:r>
                    <w:rPr>
                      <w:rFonts w:hint="eastAsia"/>
                      <w:b/>
                      <w:bCs/>
                      <w:color w:val="auto"/>
                      <w:highlight w:val="none"/>
                      <w:lang w:val="en-US" w:eastAsia="zh-CN"/>
                    </w:rPr>
                    <w:t>现状</w:t>
                  </w:r>
                  <w:r>
                    <w:rPr>
                      <w:rFonts w:hint="eastAsia"/>
                      <w:b/>
                      <w:bCs/>
                      <w:color w:val="auto"/>
                      <w:highlight w:val="none"/>
                    </w:rPr>
                    <w:t>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57" w:type="pct"/>
                  <w:vMerge w:val="restar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气象参数</w:t>
                  </w:r>
                </w:p>
              </w:tc>
              <w:tc>
                <w:tcPr>
                  <w:tcW w:w="722"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20</w:t>
                  </w:r>
                  <w:r>
                    <w:rPr>
                      <w:rFonts w:hint="default" w:ascii="Times New Roman" w:hAnsi="Times New Roman" w:eastAsia="宋体" w:cs="Times New Roman"/>
                      <w:color w:val="auto"/>
                      <w:highlight w:val="none"/>
                      <w:lang w:val="en-US" w:eastAsia="zh-CN"/>
                    </w:rPr>
                    <w:t>2</w:t>
                  </w: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10</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08</w:t>
                  </w:r>
                </w:p>
              </w:tc>
              <w:tc>
                <w:tcPr>
                  <w:tcW w:w="722"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天气</w:t>
                  </w: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阴</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风速</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cs="Times New Roman"/>
                      <w:color w:val="auto"/>
                      <w:highlight w:val="none"/>
                      <w:lang w:val="en-US" w:eastAsia="zh-CN"/>
                    </w:rPr>
                    <w:t>3.5</w:t>
                  </w:r>
                  <w:r>
                    <w:rPr>
                      <w:rFonts w:hint="default" w:ascii="Times New Roman" w:hAnsi="Times New Roman" w:eastAsia="宋体" w:cs="Times New Roman"/>
                      <w:color w:val="auto"/>
                      <w:highlight w:val="none"/>
                    </w:rPr>
                    <w:t>m/s（昼）</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cs="Times New Roman"/>
                      <w:color w:val="auto"/>
                      <w:highlight w:val="none"/>
                      <w:lang w:val="en-US" w:eastAsia="zh-CN"/>
                    </w:rPr>
                    <w:t>3.7</w:t>
                  </w:r>
                  <w:r>
                    <w:rPr>
                      <w:rFonts w:hint="default" w:ascii="Times New Roman" w:hAnsi="Times New Roman" w:eastAsia="宋体" w:cs="Times New Roman"/>
                      <w:color w:val="auto"/>
                      <w:highlight w:val="none"/>
                    </w:rPr>
                    <w:t>m/s（夜）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57"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722"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w:t>
                  </w:r>
                  <w:r>
                    <w:rPr>
                      <w:rFonts w:hint="default" w:ascii="Times New Roman" w:hAnsi="Times New Roman" w:eastAsia="宋体" w:cs="Times New Roman"/>
                      <w:color w:val="auto"/>
                      <w:highlight w:val="none"/>
                      <w:lang w:val="en-US" w:eastAsia="zh-CN"/>
                    </w:rPr>
                    <w:t>2</w:t>
                  </w: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10</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09</w:t>
                  </w:r>
                </w:p>
              </w:tc>
              <w:tc>
                <w:tcPr>
                  <w:tcW w:w="722"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eastAsia="宋体" w:cs="Times New Roman"/>
                      <w:color w:val="auto"/>
                      <w:highlight w:val="none"/>
                    </w:rPr>
                    <w:t>天气</w:t>
                  </w: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kern w:val="2"/>
                      <w:sz w:val="21"/>
                      <w:highlight w:val="none"/>
                      <w:lang w:val="en-US" w:eastAsia="zh-CN" w:bidi="ar-SA"/>
                    </w:rPr>
                  </w:pPr>
                  <w:r>
                    <w:rPr>
                      <w:rFonts w:hint="eastAsia" w:cs="Times New Roman"/>
                      <w:color w:val="auto"/>
                      <w:highlight w:val="none"/>
                      <w:lang w:val="en-US" w:eastAsia="zh-CN"/>
                    </w:rPr>
                    <w:t>多云转晴</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eastAsia="宋体" w:cs="Times New Roman"/>
                      <w:color w:val="auto"/>
                      <w:highlight w:val="none"/>
                    </w:rPr>
                    <w:t>风速</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Times New Roman" w:hAnsi="Times New Roman" w:eastAsia="宋体" w:cs="Times New Roman"/>
                      <w:color w:val="auto"/>
                      <w:kern w:val="2"/>
                      <w:sz w:val="21"/>
                      <w:highlight w:val="none"/>
                      <w:lang w:val="en-US" w:eastAsia="zh-CN" w:bidi="ar-SA"/>
                    </w:rPr>
                  </w:pPr>
                  <w:r>
                    <w:rPr>
                      <w:rFonts w:hint="eastAsia" w:cs="Times New Roman"/>
                      <w:color w:val="auto"/>
                      <w:highlight w:val="none"/>
                      <w:lang w:val="en-US" w:eastAsia="zh-CN"/>
                    </w:rPr>
                    <w:t>3.2</w:t>
                  </w:r>
                  <w:r>
                    <w:rPr>
                      <w:rFonts w:hint="default" w:ascii="Times New Roman" w:hAnsi="Times New Roman" w:eastAsia="宋体" w:cs="Times New Roman"/>
                      <w:color w:val="auto"/>
                      <w:highlight w:val="none"/>
                    </w:rPr>
                    <w:t>m/s（昼）</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Times New Roman" w:hAnsi="Times New Roman" w:eastAsia="宋体" w:cs="Times New Roman"/>
                      <w:color w:val="auto"/>
                      <w:kern w:val="2"/>
                      <w:sz w:val="21"/>
                      <w:highlight w:val="none"/>
                      <w:lang w:val="en-US" w:eastAsia="zh-CN" w:bidi="ar-SA"/>
                    </w:rPr>
                  </w:pPr>
                  <w:r>
                    <w:rPr>
                      <w:rFonts w:hint="eastAsia" w:cs="Times New Roman"/>
                      <w:color w:val="auto"/>
                      <w:highlight w:val="none"/>
                      <w:lang w:val="en-US" w:eastAsia="zh-CN"/>
                    </w:rPr>
                    <w:t>3.3</w:t>
                  </w:r>
                  <w:r>
                    <w:rPr>
                      <w:rFonts w:hint="default" w:ascii="Times New Roman" w:hAnsi="Times New Roman" w:eastAsia="宋体" w:cs="Times New Roman"/>
                      <w:color w:val="auto"/>
                      <w:highlight w:val="none"/>
                    </w:rPr>
                    <w:t>m/s（夜）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979" w:type="pct"/>
                  <w:gridSpan w:val="2"/>
                  <w:tcBorders>
                    <w:top w:val="single" w:color="auto" w:sz="4" w:space="0"/>
                  </w:tcBorders>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eastAsia="宋体" w:cs="Times New Roman"/>
                      <w:color w:val="auto"/>
                      <w:highlight w:val="none"/>
                      <w:lang w:val="en-US" w:eastAsia="zh-CN"/>
                    </w:rPr>
                    <w:t>检测</w:t>
                  </w:r>
                  <w:r>
                    <w:rPr>
                      <w:rFonts w:hint="default" w:ascii="Times New Roman" w:hAnsi="Times New Roman" w:eastAsia="宋体" w:cs="Times New Roman"/>
                      <w:color w:val="auto"/>
                      <w:highlight w:val="none"/>
                    </w:rPr>
                    <w:t>点位名称</w:t>
                  </w:r>
                </w:p>
              </w:tc>
              <w:tc>
                <w:tcPr>
                  <w:tcW w:w="722" w:type="pct"/>
                  <w:tcBorders>
                    <w:top w:val="single" w:color="auto" w:sz="4" w:space="0"/>
                  </w:tcBorders>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检测</w:t>
                  </w:r>
                  <w:r>
                    <w:rPr>
                      <w:rFonts w:hint="default" w:ascii="Times New Roman" w:hAnsi="Times New Roman" w:eastAsia="宋体" w:cs="Times New Roman"/>
                      <w:color w:val="auto"/>
                      <w:highlight w:val="none"/>
                    </w:rPr>
                    <w:t>日期</w:t>
                  </w:r>
                </w:p>
              </w:tc>
              <w:tc>
                <w:tcPr>
                  <w:tcW w:w="805" w:type="pct"/>
                  <w:tcBorders>
                    <w:top w:val="single" w:color="auto" w:sz="4" w:space="0"/>
                  </w:tcBorders>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检测</w:t>
                  </w:r>
                  <w:r>
                    <w:rPr>
                      <w:rFonts w:hint="default" w:ascii="Times New Roman" w:hAnsi="Times New Roman" w:eastAsia="宋体" w:cs="Times New Roman"/>
                      <w:color w:val="auto"/>
                      <w:highlight w:val="none"/>
                    </w:rPr>
                    <w:t>时间（昼）</w:t>
                  </w:r>
                </w:p>
              </w:tc>
              <w:tc>
                <w:tcPr>
                  <w:tcW w:w="801" w:type="pct"/>
                  <w:tcBorders>
                    <w:top w:val="single" w:color="auto" w:sz="4" w:space="0"/>
                  </w:tcBorders>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结果</w:t>
                  </w:r>
                  <w:r>
                    <w:rPr>
                      <w:rFonts w:hint="default" w:ascii="Times New Roman" w:hAnsi="Times New Roman" w:eastAsia="宋体" w:cs="Times New Roman"/>
                      <w:color w:val="auto"/>
                      <w:highlight w:val="none"/>
                    </w:rPr>
                    <w:t>值dB(A)</w:t>
                  </w:r>
                </w:p>
              </w:tc>
              <w:tc>
                <w:tcPr>
                  <w:tcW w:w="843" w:type="pct"/>
                  <w:tcBorders>
                    <w:top w:val="single" w:color="auto" w:sz="4" w:space="0"/>
                  </w:tcBorders>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检测</w:t>
                  </w:r>
                  <w:r>
                    <w:rPr>
                      <w:rFonts w:hint="default" w:ascii="Times New Roman" w:hAnsi="Times New Roman" w:eastAsia="宋体" w:cs="Times New Roman"/>
                      <w:color w:val="auto"/>
                      <w:highlight w:val="none"/>
                    </w:rPr>
                    <w:t>时间（夜）</w:t>
                  </w:r>
                </w:p>
              </w:tc>
              <w:tc>
                <w:tcPr>
                  <w:tcW w:w="848" w:type="pct"/>
                  <w:tcBorders>
                    <w:top w:val="single" w:color="auto" w:sz="4" w:space="0"/>
                  </w:tcBorders>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结果</w:t>
                  </w:r>
                  <w:r>
                    <w:rPr>
                      <w:rFonts w:hint="default" w:ascii="Times New Roman" w:hAnsi="Times New Roman" w:eastAsia="宋体" w:cs="Times New Roman"/>
                      <w:color w:val="auto"/>
                      <w:highlight w:val="none"/>
                    </w:rPr>
                    <w:t>值dB(A)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olor w:val="auto"/>
                      <w:sz w:val="21"/>
                      <w:szCs w:val="21"/>
                      <w:highlight w:val="none"/>
                      <w:lang w:val="en-US" w:eastAsia="zh-CN"/>
                    </w:rPr>
                    <w:t>厂界东侧</w:t>
                  </w:r>
                  <w:r>
                    <w:rPr>
                      <w:rFonts w:hint="eastAsia"/>
                      <w:color w:val="auto"/>
                      <w:sz w:val="21"/>
                      <w:szCs w:val="21"/>
                      <w:highlight w:val="none"/>
                    </w:rPr>
                    <w:t>△</w:t>
                  </w:r>
                  <w:r>
                    <w:rPr>
                      <w:rFonts w:hint="eastAsia"/>
                      <w:color w:val="auto"/>
                      <w:sz w:val="21"/>
                      <w:szCs w:val="21"/>
                      <w:highlight w:val="none"/>
                      <w:lang w:val="en-US" w:eastAsia="zh-CN"/>
                    </w:rPr>
                    <w:t>1</w:t>
                  </w:r>
                </w:p>
              </w:tc>
              <w:tc>
                <w:tcPr>
                  <w:tcW w:w="722" w:type="pct"/>
                  <w:vMerge w:val="restar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20</w:t>
                  </w:r>
                  <w:r>
                    <w:rPr>
                      <w:rFonts w:hint="default" w:ascii="Times New Roman" w:hAnsi="Times New Roman" w:eastAsia="宋体" w:cs="Times New Roman"/>
                      <w:color w:val="auto"/>
                      <w:highlight w:val="none"/>
                      <w:lang w:val="en-US" w:eastAsia="zh-CN"/>
                    </w:rPr>
                    <w:t>2</w:t>
                  </w: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10</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08</w:t>
                  </w: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08:06-08:16</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54</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22:06-22:16</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olor w:val="auto"/>
                      <w:sz w:val="21"/>
                      <w:szCs w:val="21"/>
                      <w:highlight w:val="none"/>
                      <w:lang w:val="en-US" w:eastAsia="zh-CN"/>
                    </w:rPr>
                    <w:t>厂界南侧</w:t>
                  </w:r>
                  <w:r>
                    <w:rPr>
                      <w:rFonts w:hint="eastAsia"/>
                      <w:color w:val="auto"/>
                      <w:sz w:val="21"/>
                      <w:szCs w:val="21"/>
                      <w:highlight w:val="none"/>
                    </w:rPr>
                    <w:t>△</w:t>
                  </w:r>
                  <w:r>
                    <w:rPr>
                      <w:rFonts w:hint="eastAsia"/>
                      <w:color w:val="auto"/>
                      <w:sz w:val="21"/>
                      <w:szCs w:val="21"/>
                      <w:highlight w:val="none"/>
                      <w:lang w:val="en-US" w:eastAsia="zh-CN"/>
                    </w:rPr>
                    <w:t>2</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08:21-08:31</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eastAsia" w:cs="Times New Roman"/>
                      <w:color w:val="auto"/>
                      <w:highlight w:val="none"/>
                      <w:lang w:val="en-US" w:eastAsia="zh-CN"/>
                    </w:rPr>
                    <w:t>5</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22:22-22:32</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olor w:val="auto"/>
                      <w:sz w:val="21"/>
                      <w:szCs w:val="21"/>
                      <w:highlight w:val="none"/>
                      <w:lang w:val="en-US" w:eastAsia="zh-CN"/>
                    </w:rPr>
                    <w:t>厂界西侧</w:t>
                  </w:r>
                  <w:r>
                    <w:rPr>
                      <w:rFonts w:hint="eastAsia"/>
                      <w:color w:val="auto"/>
                      <w:sz w:val="21"/>
                      <w:szCs w:val="21"/>
                      <w:highlight w:val="none"/>
                    </w:rPr>
                    <w:t>△</w:t>
                  </w:r>
                  <w:r>
                    <w:rPr>
                      <w:rFonts w:hint="eastAsia"/>
                      <w:color w:val="auto"/>
                      <w:sz w:val="21"/>
                      <w:szCs w:val="21"/>
                      <w:highlight w:val="none"/>
                      <w:lang w:val="en-US" w:eastAsia="zh-CN"/>
                    </w:rPr>
                    <w:t>3</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08:34-08:44</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54</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22:36-22:46</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olor w:val="auto"/>
                      <w:sz w:val="21"/>
                      <w:szCs w:val="21"/>
                      <w:highlight w:val="none"/>
                      <w:lang w:val="en-US" w:eastAsia="zh-CN"/>
                    </w:rPr>
                    <w:t>厂界北侧</w:t>
                  </w:r>
                  <w:r>
                    <w:rPr>
                      <w:rFonts w:hint="eastAsia"/>
                      <w:color w:val="auto"/>
                      <w:sz w:val="21"/>
                      <w:szCs w:val="21"/>
                      <w:highlight w:val="none"/>
                    </w:rPr>
                    <w:t>△</w:t>
                  </w:r>
                  <w:r>
                    <w:rPr>
                      <w:rFonts w:hint="eastAsia"/>
                      <w:color w:val="auto"/>
                      <w:sz w:val="21"/>
                      <w:szCs w:val="21"/>
                      <w:highlight w:val="none"/>
                      <w:lang w:val="en-US" w:eastAsia="zh-CN"/>
                    </w:rPr>
                    <w:t>4</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08:50-09:00</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52</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22:52-23:02</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r>
                    <w:rPr>
                      <w:rFonts w:hint="eastAsia" w:cs="Times New Roman"/>
                      <w:color w:val="auto"/>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rPr>
                    <w:t>项目区东侧△</w:t>
                  </w:r>
                  <w:r>
                    <w:rPr>
                      <w:rFonts w:hint="eastAsia"/>
                      <w:color w:val="auto"/>
                      <w:sz w:val="21"/>
                      <w:szCs w:val="21"/>
                      <w:highlight w:val="none"/>
                      <w:lang w:val="en-US" w:eastAsia="zh-CN"/>
                    </w:rPr>
                    <w:t>5</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highlight w:val="none"/>
                      <w:lang w:val="en-US" w:eastAsia="zh-CN"/>
                    </w:rPr>
                  </w:pPr>
                  <w:r>
                    <w:rPr>
                      <w:rFonts w:hint="eastAsia" w:cs="Times New Roman"/>
                      <w:color w:val="auto"/>
                      <w:highlight w:val="none"/>
                      <w:lang w:val="en-US" w:eastAsia="zh-CN"/>
                    </w:rPr>
                    <w:t>09:06-09:16</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52</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highlight w:val="none"/>
                      <w:lang w:val="en-US" w:eastAsia="zh-CN"/>
                    </w:rPr>
                  </w:pPr>
                  <w:r>
                    <w:rPr>
                      <w:rFonts w:hint="eastAsia" w:cs="Times New Roman"/>
                      <w:color w:val="auto"/>
                      <w:highlight w:val="none"/>
                      <w:lang w:val="en-US" w:eastAsia="zh-CN"/>
                    </w:rPr>
                    <w:t>23:06-23:16</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rPr>
                    <w:t>项目区北侧△</w:t>
                  </w:r>
                  <w:r>
                    <w:rPr>
                      <w:rFonts w:hint="eastAsia"/>
                      <w:color w:val="auto"/>
                      <w:sz w:val="21"/>
                      <w:szCs w:val="21"/>
                      <w:highlight w:val="none"/>
                      <w:lang w:val="en-US" w:eastAsia="zh-CN"/>
                    </w:rPr>
                    <w:t>6</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highlight w:val="none"/>
                      <w:lang w:val="en-US" w:eastAsia="zh-CN"/>
                    </w:rPr>
                  </w:pPr>
                  <w:r>
                    <w:rPr>
                      <w:rFonts w:hint="eastAsia" w:cs="Times New Roman"/>
                      <w:color w:val="auto"/>
                      <w:highlight w:val="none"/>
                      <w:lang w:val="en-US" w:eastAsia="zh-CN"/>
                    </w:rPr>
                    <w:t>09:23-09:33</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54</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highlight w:val="none"/>
                      <w:lang w:val="en-US" w:eastAsia="zh-CN"/>
                    </w:rPr>
                  </w:pPr>
                  <w:r>
                    <w:rPr>
                      <w:rFonts w:hint="eastAsia" w:cs="Times New Roman"/>
                      <w:color w:val="auto"/>
                      <w:highlight w:val="none"/>
                      <w:lang w:val="en-US" w:eastAsia="zh-CN"/>
                    </w:rPr>
                    <w:t>23:21-23:31</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rPr>
                    <w:t>项目区西侧△</w:t>
                  </w:r>
                  <w:r>
                    <w:rPr>
                      <w:rFonts w:hint="eastAsia"/>
                      <w:color w:val="auto"/>
                      <w:sz w:val="21"/>
                      <w:szCs w:val="21"/>
                      <w:highlight w:val="none"/>
                      <w:lang w:val="en-US" w:eastAsia="zh-CN"/>
                    </w:rPr>
                    <w:t>7</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highlight w:val="none"/>
                      <w:lang w:val="en-US" w:eastAsia="zh-CN"/>
                    </w:rPr>
                  </w:pPr>
                  <w:r>
                    <w:rPr>
                      <w:rFonts w:hint="eastAsia" w:cs="Times New Roman"/>
                      <w:color w:val="auto"/>
                      <w:highlight w:val="none"/>
                      <w:lang w:val="en-US" w:eastAsia="zh-CN"/>
                    </w:rPr>
                    <w:t>09:38-09:48</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53</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highlight w:val="none"/>
                      <w:lang w:val="en-US" w:eastAsia="zh-CN"/>
                    </w:rPr>
                  </w:pPr>
                  <w:r>
                    <w:rPr>
                      <w:rFonts w:hint="eastAsia" w:cs="Times New Roman"/>
                      <w:color w:val="auto"/>
                      <w:highlight w:val="none"/>
                      <w:lang w:val="en-US" w:eastAsia="zh-CN"/>
                    </w:rPr>
                    <w:t>23:36-23:46</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lang w:val="en-US" w:eastAsia="zh-CN"/>
                    </w:rPr>
                    <w:t>厂界东侧</w:t>
                  </w:r>
                  <w:r>
                    <w:rPr>
                      <w:rFonts w:hint="eastAsia"/>
                      <w:color w:val="auto"/>
                      <w:sz w:val="21"/>
                      <w:szCs w:val="21"/>
                      <w:highlight w:val="none"/>
                    </w:rPr>
                    <w:t>△</w:t>
                  </w:r>
                  <w:r>
                    <w:rPr>
                      <w:rFonts w:hint="eastAsia"/>
                      <w:color w:val="auto"/>
                      <w:sz w:val="21"/>
                      <w:szCs w:val="21"/>
                      <w:highlight w:val="none"/>
                      <w:lang w:val="en-US" w:eastAsia="zh-CN"/>
                    </w:rPr>
                    <w:t>1</w:t>
                  </w:r>
                </w:p>
              </w:tc>
              <w:tc>
                <w:tcPr>
                  <w:tcW w:w="722" w:type="pct"/>
                  <w:vMerge w:val="restar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w:t>
                  </w:r>
                  <w:r>
                    <w:rPr>
                      <w:rFonts w:hint="default" w:ascii="Times New Roman" w:hAnsi="Times New Roman" w:eastAsia="宋体" w:cs="Times New Roman"/>
                      <w:color w:val="auto"/>
                      <w:highlight w:val="none"/>
                      <w:lang w:val="en-US" w:eastAsia="zh-CN"/>
                    </w:rPr>
                    <w:t>2</w:t>
                  </w: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10</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08</w:t>
                  </w: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13:34-13:44</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54</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22:11-22:21</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ascii="Times New Roman" w:hAnsi="Times New Roman" w:eastAsia="宋体" w:cs="Times New Roman"/>
                      <w:color w:val="auto"/>
                      <w:highlight w:val="none"/>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lang w:val="en-US" w:eastAsia="zh-CN"/>
                    </w:rPr>
                    <w:t>厂界南侧</w:t>
                  </w:r>
                  <w:r>
                    <w:rPr>
                      <w:rFonts w:hint="eastAsia"/>
                      <w:color w:val="auto"/>
                      <w:sz w:val="21"/>
                      <w:szCs w:val="21"/>
                      <w:highlight w:val="none"/>
                    </w:rPr>
                    <w:t>△</w:t>
                  </w:r>
                  <w:r>
                    <w:rPr>
                      <w:rFonts w:hint="eastAsia"/>
                      <w:color w:val="auto"/>
                      <w:sz w:val="21"/>
                      <w:szCs w:val="21"/>
                      <w:highlight w:val="none"/>
                      <w:lang w:val="en-US" w:eastAsia="zh-CN"/>
                    </w:rPr>
                    <w:t>2</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13:51-14:01</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eastAsia" w:cs="Times New Roman"/>
                      <w:color w:val="auto"/>
                      <w:highlight w:val="none"/>
                      <w:lang w:val="en-US" w:eastAsia="zh-CN"/>
                    </w:rPr>
                    <w:t>3</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22:25-22:35</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lang w:val="en-US" w:eastAsia="zh-CN"/>
                    </w:rPr>
                    <w:t>厂界西侧</w:t>
                  </w:r>
                  <w:r>
                    <w:rPr>
                      <w:rFonts w:hint="eastAsia"/>
                      <w:color w:val="auto"/>
                      <w:sz w:val="21"/>
                      <w:szCs w:val="21"/>
                      <w:highlight w:val="none"/>
                    </w:rPr>
                    <w:t>△</w:t>
                  </w:r>
                  <w:r>
                    <w:rPr>
                      <w:rFonts w:hint="eastAsia"/>
                      <w:color w:val="auto"/>
                      <w:sz w:val="21"/>
                      <w:szCs w:val="21"/>
                      <w:highlight w:val="none"/>
                      <w:lang w:val="en-US" w:eastAsia="zh-CN"/>
                    </w:rPr>
                    <w:t>3</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14:08-14:18</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5</w:t>
                  </w:r>
                  <w:r>
                    <w:rPr>
                      <w:rFonts w:hint="eastAsia" w:cs="Times New Roman"/>
                      <w:color w:val="auto"/>
                      <w:highlight w:val="none"/>
                      <w:lang w:val="en-US" w:eastAsia="zh-CN"/>
                    </w:rPr>
                    <w:t>3</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22:41-22:51</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lang w:val="en-US" w:eastAsia="zh-CN"/>
                    </w:rPr>
                    <w:t>厂界北侧</w:t>
                  </w:r>
                  <w:r>
                    <w:rPr>
                      <w:rFonts w:hint="eastAsia"/>
                      <w:color w:val="auto"/>
                      <w:sz w:val="21"/>
                      <w:szCs w:val="21"/>
                      <w:highlight w:val="none"/>
                    </w:rPr>
                    <w:t>△</w:t>
                  </w:r>
                  <w:r>
                    <w:rPr>
                      <w:rFonts w:hint="eastAsia"/>
                      <w:color w:val="auto"/>
                      <w:sz w:val="21"/>
                      <w:szCs w:val="21"/>
                      <w:highlight w:val="none"/>
                      <w:lang w:val="en-US" w:eastAsia="zh-CN"/>
                    </w:rPr>
                    <w:t>4</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14:25-14:35</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51</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22:56-23:06</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r>
                    <w:rPr>
                      <w:rFonts w:hint="eastAsia" w:cs="Times New Roman"/>
                      <w:color w:val="auto"/>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rPr>
                    <w:t>项目区东侧△</w:t>
                  </w:r>
                  <w:r>
                    <w:rPr>
                      <w:rFonts w:hint="eastAsia"/>
                      <w:color w:val="auto"/>
                      <w:sz w:val="21"/>
                      <w:szCs w:val="21"/>
                      <w:highlight w:val="none"/>
                      <w:lang w:val="en-US" w:eastAsia="zh-CN"/>
                    </w:rPr>
                    <w:t>5</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14:41-14:51</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51</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23:13-23:23</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s="Times New Roman"/>
                      <w:color w:val="auto"/>
                      <w:highlight w:val="none"/>
                      <w:lang w:val="en-US" w:eastAsia="zh-CN"/>
                    </w:rPr>
                  </w:pPr>
                  <w:r>
                    <w:rPr>
                      <w:rFonts w:hint="eastAsia"/>
                      <w:color w:val="auto"/>
                      <w:sz w:val="21"/>
                      <w:szCs w:val="21"/>
                      <w:highlight w:val="none"/>
                    </w:rPr>
                    <w:t>项目区北侧△</w:t>
                  </w:r>
                  <w:r>
                    <w:rPr>
                      <w:rFonts w:hint="eastAsia"/>
                      <w:color w:val="auto"/>
                      <w:sz w:val="21"/>
                      <w:szCs w:val="21"/>
                      <w:highlight w:val="none"/>
                      <w:lang w:val="en-US" w:eastAsia="zh-CN"/>
                    </w:rPr>
                    <w:t>6</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14:56-15:06</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53</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23:27-23:37</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9" w:type="pct"/>
                  <w:gridSpan w:val="2"/>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color w:val="auto"/>
                      <w:sz w:val="21"/>
                      <w:szCs w:val="21"/>
                      <w:highlight w:val="none"/>
                    </w:rPr>
                  </w:pPr>
                  <w:r>
                    <w:rPr>
                      <w:rFonts w:hint="eastAsia"/>
                      <w:color w:val="auto"/>
                      <w:sz w:val="21"/>
                      <w:szCs w:val="21"/>
                      <w:highlight w:val="none"/>
                    </w:rPr>
                    <w:t>项目区西侧△</w:t>
                  </w:r>
                  <w:r>
                    <w:rPr>
                      <w:rFonts w:hint="eastAsia"/>
                      <w:color w:val="auto"/>
                      <w:sz w:val="21"/>
                      <w:szCs w:val="21"/>
                      <w:highlight w:val="none"/>
                      <w:lang w:val="en-US" w:eastAsia="zh-CN"/>
                    </w:rPr>
                    <w:t>7</w:t>
                  </w:r>
                </w:p>
              </w:tc>
              <w:tc>
                <w:tcPr>
                  <w:tcW w:w="722" w:type="pct"/>
                  <w:vMerge w:val="continue"/>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highlight w:val="none"/>
                    </w:rPr>
                  </w:pPr>
                </w:p>
              </w:tc>
              <w:tc>
                <w:tcPr>
                  <w:tcW w:w="805"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15:13-15:23</w:t>
                  </w:r>
                </w:p>
              </w:tc>
              <w:tc>
                <w:tcPr>
                  <w:tcW w:w="801"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54</w:t>
                  </w:r>
                </w:p>
              </w:tc>
              <w:tc>
                <w:tcPr>
                  <w:tcW w:w="843"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23:42-23:52</w:t>
                  </w:r>
                </w:p>
              </w:tc>
              <w:tc>
                <w:tcPr>
                  <w:tcW w:w="848" w:type="pct"/>
                  <w:noWrap w:val="0"/>
                  <w:vAlign w:val="center"/>
                </w:tcPr>
                <w:p>
                  <w:pPr>
                    <w:pStyle w:val="2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s="Times New Roman"/>
                      <w:color w:val="auto"/>
                      <w:highlight w:val="none"/>
                      <w:lang w:val="en-US" w:eastAsia="zh-CN"/>
                    </w:rPr>
                  </w:pPr>
                  <w:r>
                    <w:rPr>
                      <w:rFonts w:hint="eastAsia" w:cs="Times New Roman"/>
                      <w:color w:val="auto"/>
                      <w:highlight w:val="none"/>
                      <w:lang w:val="en-US" w:eastAsia="zh-CN"/>
                    </w:rPr>
                    <w:t>44</w:t>
                  </w:r>
                </w:p>
              </w:tc>
            </w:tr>
          </w:tbl>
          <w:p>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color w:val="auto"/>
                <w:sz w:val="24"/>
                <w:szCs w:val="24"/>
                <w:highlight w:val="none"/>
              </w:rPr>
              <w:t>由结果可知，项目</w:t>
            </w:r>
            <w:r>
              <w:rPr>
                <w:rFonts w:hint="eastAsia" w:ascii="Times New Roman" w:hAnsi="Times New Roman" w:eastAsia="宋体" w:cs="Times New Roman"/>
                <w:color w:val="auto"/>
                <w:sz w:val="24"/>
                <w:szCs w:val="24"/>
                <w:highlight w:val="none"/>
                <w:lang w:eastAsia="zh-CN"/>
              </w:rPr>
              <w:t>四周及敏感点</w:t>
            </w:r>
            <w:r>
              <w:rPr>
                <w:rFonts w:hint="default" w:ascii="Times New Roman" w:hAnsi="Times New Roman" w:eastAsia="宋体" w:cs="Times New Roman"/>
                <w:color w:val="auto"/>
                <w:sz w:val="24"/>
                <w:szCs w:val="24"/>
                <w:highlight w:val="none"/>
                <w:lang w:eastAsia="zh-CN"/>
              </w:rPr>
              <w:t>声环境</w:t>
            </w:r>
            <w:r>
              <w:rPr>
                <w:rFonts w:hint="default" w:ascii="Times New Roman" w:hAnsi="Times New Roman" w:eastAsia="宋体" w:cs="Times New Roman"/>
                <w:color w:val="auto"/>
                <w:sz w:val="24"/>
                <w:szCs w:val="24"/>
                <w:highlight w:val="none"/>
              </w:rPr>
              <w:t>质量满足</w:t>
            </w:r>
            <w:r>
              <w:rPr>
                <w:rFonts w:hint="default" w:ascii="Times New Roman" w:hAnsi="Times New Roman" w:eastAsia="宋体" w:cs="Times New Roman"/>
                <w:color w:val="auto"/>
                <w:sz w:val="24"/>
                <w:szCs w:val="24"/>
                <w:highlight w:val="none"/>
                <w:lang w:eastAsia="zh-CN"/>
              </w:rPr>
              <w:t>标</w:t>
            </w:r>
            <w:r>
              <w:rPr>
                <w:rFonts w:hint="default" w:ascii="Times New Roman" w:hAnsi="Times New Roman" w:eastAsia="宋体" w:cs="Times New Roman"/>
                <w:color w:val="auto"/>
                <w:sz w:val="24"/>
                <w:szCs w:val="24"/>
                <w:highlight w:val="none"/>
              </w:rPr>
              <w:t>准</w:t>
            </w:r>
            <w:r>
              <w:rPr>
                <w:rFonts w:hint="default" w:ascii="Times New Roman" w:hAnsi="Times New Roman" w:eastAsia="宋体" w:cs="Times New Roman"/>
                <w:color w:val="auto"/>
                <w:sz w:val="24"/>
                <w:szCs w:val="24"/>
                <w:highlight w:val="none"/>
                <w:lang w:eastAsia="zh-CN"/>
              </w:rPr>
              <w:t>《声环境质量标准》（GB3096-2008）</w:t>
            </w:r>
            <w:r>
              <w:rPr>
                <w:rFonts w:hint="eastAsia" w:ascii="Times New Roman" w:hAnsi="Times New Roman" w:eastAsia="宋体" w:cs="Times New Roman"/>
                <w:color w:val="auto"/>
                <w:sz w:val="24"/>
                <w:szCs w:val="24"/>
                <w:highlight w:val="none"/>
                <w:lang w:val="en-US" w:eastAsia="zh-CN"/>
              </w:rPr>
              <w:t>2类</w:t>
            </w:r>
            <w:r>
              <w:rPr>
                <w:rFonts w:hint="default" w:ascii="Times New Roman" w:hAnsi="Times New Roman" w:eastAsia="宋体" w:cs="Times New Roman"/>
                <w:color w:val="auto"/>
                <w:sz w:val="24"/>
                <w:szCs w:val="24"/>
                <w:highlight w:val="none"/>
              </w:rPr>
              <w:t>标准</w:t>
            </w:r>
            <w:r>
              <w:rPr>
                <w:rFonts w:hint="default" w:ascii="Times New Roman" w:hAnsi="Times New Roman" w:eastAsia="宋体"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环境保护目标</w:t>
            </w:r>
          </w:p>
        </w:tc>
        <w:tc>
          <w:tcPr>
            <w:tcW w:w="849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根据区域环境功能特征及建设项目地理位置和性质，确定受本项目影响主要保护目标如下：</w:t>
            </w:r>
          </w:p>
          <w:p>
            <w:pPr>
              <w:keepNext w:val="0"/>
              <w:keepLines w:val="0"/>
              <w:pageBreakBefore w:val="0"/>
              <w:widowControl w:val="0"/>
              <w:suppressLineNumbers w:val="0"/>
              <w:tabs>
                <w:tab w:val="left" w:pos="1992"/>
              </w:tabs>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3-9</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具体保护目标</w:t>
            </w:r>
            <w:r>
              <w:rPr>
                <w:rFonts w:hint="default" w:ascii="Times New Roman" w:hAnsi="Times New Roman" w:eastAsia="宋体" w:cs="Times New Roman"/>
                <w:b/>
                <w:bCs/>
                <w:color w:val="auto"/>
                <w:sz w:val="24"/>
                <w:szCs w:val="24"/>
                <w:highlight w:val="none"/>
                <w:lang w:eastAsia="zh-CN"/>
              </w:rPr>
              <w:t>一览表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244"/>
              <w:gridCol w:w="1027"/>
              <w:gridCol w:w="2054"/>
              <w:gridCol w:w="1075"/>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环境要素</w:t>
                  </w:r>
                </w:p>
              </w:tc>
              <w:tc>
                <w:tcPr>
                  <w:tcW w:w="1244"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保护范围</w:t>
                  </w:r>
                </w:p>
              </w:tc>
              <w:tc>
                <w:tcPr>
                  <w:tcW w:w="102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保护目标</w:t>
                  </w:r>
                  <w:r>
                    <w:rPr>
                      <w:rFonts w:hint="default" w:ascii="Times New Roman" w:hAnsi="Times New Roman" w:eastAsia="宋体" w:cs="Times New Roman"/>
                      <w:b/>
                      <w:bCs/>
                      <w:color w:val="auto"/>
                      <w:sz w:val="21"/>
                      <w:szCs w:val="21"/>
                      <w:highlight w:val="none"/>
                      <w:lang w:val="en-US" w:eastAsia="zh-CN"/>
                    </w:rPr>
                    <w:t>名称</w:t>
                  </w:r>
                </w:p>
              </w:tc>
              <w:tc>
                <w:tcPr>
                  <w:tcW w:w="2054"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相对位置距离（m）</w:t>
                  </w:r>
                </w:p>
              </w:tc>
              <w:tc>
                <w:tcPr>
                  <w:tcW w:w="1075"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人数</w:t>
                  </w:r>
                </w:p>
              </w:tc>
              <w:tc>
                <w:tcPr>
                  <w:tcW w:w="2100"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w:t>
                  </w:r>
                </w:p>
              </w:tc>
              <w:tc>
                <w:tcPr>
                  <w:tcW w:w="1244" w:type="dxa"/>
                  <w:vAlign w:val="center"/>
                </w:tcPr>
                <w:p>
                  <w:pPr>
                    <w:pStyle w:val="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厂界外扩</w:t>
                  </w:r>
                  <w:r>
                    <w:rPr>
                      <w:rFonts w:hint="default" w:ascii="Times New Roman" w:hAnsi="Times New Roman" w:eastAsia="宋体" w:cs="Times New Roman"/>
                      <w:b w:val="0"/>
                      <w:bCs w:val="0"/>
                      <w:color w:val="auto"/>
                      <w:sz w:val="21"/>
                      <w:szCs w:val="21"/>
                      <w:highlight w:val="none"/>
                      <w:vertAlign w:val="baseline"/>
                      <w:lang w:val="en-US" w:eastAsia="zh-CN"/>
                    </w:rPr>
                    <w:t>500m</w:t>
                  </w:r>
                  <w:r>
                    <w:rPr>
                      <w:rFonts w:hint="default" w:ascii="Times New Roman" w:hAnsi="Times New Roman" w:eastAsia="宋体" w:cs="Times New Roman"/>
                      <w:color w:val="auto"/>
                      <w:sz w:val="21"/>
                      <w:szCs w:val="21"/>
                      <w:highlight w:val="none"/>
                    </w:rPr>
                    <w:t>范围</w:t>
                  </w:r>
                </w:p>
              </w:tc>
              <w:tc>
                <w:tcPr>
                  <w:tcW w:w="1027"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刘成明圪旦</w:t>
                  </w:r>
                </w:p>
              </w:tc>
              <w:tc>
                <w:tcPr>
                  <w:tcW w:w="2054"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项目区东侧</w:t>
                  </w:r>
                  <w:r>
                    <w:rPr>
                      <w:rFonts w:hint="eastAsia" w:ascii="Times New Roman" w:hAnsi="Times New Roman" w:eastAsia="宋体"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lang w:val="en-US" w:eastAsia="zh-CN"/>
                    </w:rPr>
                    <w:t>m，北侧16m，西侧</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8m</w:t>
                  </w:r>
                </w:p>
              </w:tc>
              <w:tc>
                <w:tcPr>
                  <w:tcW w:w="1075"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0人</w:t>
                  </w:r>
                </w:p>
              </w:tc>
              <w:tc>
                <w:tcPr>
                  <w:tcW w:w="2100"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《环境空气质量标准》（GB3095-2012）二级标准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1244"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厂界外扩</w:t>
                  </w:r>
                  <w:r>
                    <w:rPr>
                      <w:rFonts w:hint="default"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m范围</w:t>
                  </w:r>
                </w:p>
              </w:tc>
              <w:tc>
                <w:tcPr>
                  <w:tcW w:w="102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刘成明圪旦</w:t>
                  </w:r>
                </w:p>
              </w:tc>
              <w:tc>
                <w:tcPr>
                  <w:tcW w:w="2054"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项目区东侧</w:t>
                  </w:r>
                  <w:r>
                    <w:rPr>
                      <w:rFonts w:hint="eastAsia" w:ascii="Times New Roman" w:hAnsi="Times New Roman" w:eastAsia="宋体"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lang w:val="en-US" w:eastAsia="zh-CN"/>
                    </w:rPr>
                    <w:t>m，北侧16m，西侧</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8m</w:t>
                  </w:r>
                </w:p>
              </w:tc>
              <w:tc>
                <w:tcPr>
                  <w:tcW w:w="1075"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0人</w:t>
                  </w:r>
                </w:p>
              </w:tc>
              <w:tc>
                <w:tcPr>
                  <w:tcW w:w="2100"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《声环境质量标准》（GB3096-2008）</w:t>
                  </w:r>
                </w:p>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w:t>
                  </w:r>
                  <w:r>
                    <w:rPr>
                      <w:rFonts w:hint="default" w:ascii="Times New Roman" w:hAnsi="Times New Roman" w:eastAsia="宋体" w:cs="Times New Roman"/>
                      <w:color w:val="auto"/>
                      <w:sz w:val="21"/>
                      <w:szCs w:val="21"/>
                      <w:highlight w:val="none"/>
                    </w:rPr>
                    <w:t>环境</w:t>
                  </w:r>
                </w:p>
              </w:tc>
              <w:tc>
                <w:tcPr>
                  <w:tcW w:w="1244" w:type="dxa"/>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厂界外扩</w:t>
                  </w:r>
                  <w:r>
                    <w:rPr>
                      <w:rFonts w:hint="default" w:ascii="Times New Roman" w:hAnsi="Times New Roman" w:eastAsia="宋体" w:cs="Times New Roman"/>
                      <w:b w:val="0"/>
                      <w:bCs w:val="0"/>
                      <w:color w:val="auto"/>
                      <w:sz w:val="21"/>
                      <w:szCs w:val="21"/>
                      <w:highlight w:val="none"/>
                      <w:vertAlign w:val="baseline"/>
                      <w:lang w:val="en-US" w:eastAsia="zh-CN"/>
                    </w:rPr>
                    <w:t>500m</w:t>
                  </w:r>
                  <w:r>
                    <w:rPr>
                      <w:rFonts w:hint="default" w:ascii="Times New Roman" w:hAnsi="Times New Roman" w:eastAsia="宋体" w:cs="Times New Roman"/>
                      <w:color w:val="auto"/>
                      <w:sz w:val="21"/>
                      <w:szCs w:val="21"/>
                      <w:highlight w:val="none"/>
                    </w:rPr>
                    <w:t>范围</w:t>
                  </w:r>
                </w:p>
              </w:tc>
              <w:tc>
                <w:tcPr>
                  <w:tcW w:w="4156" w:type="dxa"/>
                  <w:gridSpan w:val="3"/>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厂界外500m范围内无地下水集中式饮用水水源和热水、矿泉水、温泉等特殊地下水资源</w:t>
                  </w:r>
                </w:p>
              </w:tc>
              <w:tc>
                <w:tcPr>
                  <w:tcW w:w="2100" w:type="dxa"/>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《地下水质量标准》(GB/T14848-2017)</w:t>
                  </w:r>
                </w:p>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fldChar w:fldCharType="begin"/>
                  </w:r>
                  <w:r>
                    <w:rPr>
                      <w:rFonts w:hint="default" w:ascii="Times New Roman" w:hAnsi="Times New Roman" w:eastAsia="宋体" w:cs="Times New Roman"/>
                      <w:color w:val="auto"/>
                      <w:sz w:val="21"/>
                      <w:szCs w:val="21"/>
                      <w:highlight w:val="none"/>
                      <w:lang w:val="en-US" w:eastAsia="zh-CN"/>
                    </w:rPr>
                    <w:instrText xml:space="preserve"> = 3 \* ROMAN \* MERGEFORMAT </w:instrText>
                  </w:r>
                  <w:r>
                    <w:rPr>
                      <w:rFonts w:hint="default" w:ascii="Times New Roman" w:hAnsi="Times New Roman" w:eastAsia="宋体" w:cs="Times New Roman"/>
                      <w:color w:val="auto"/>
                      <w:sz w:val="21"/>
                      <w:szCs w:val="21"/>
                      <w:highlight w:val="none"/>
                      <w:lang w:val="en-US" w:eastAsia="zh-CN"/>
                    </w:rPr>
                    <w:fldChar w:fldCharType="separate"/>
                  </w:r>
                  <w:r>
                    <w:rPr>
                      <w:rFonts w:hint="default" w:ascii="Times New Roman" w:hAnsi="Times New Roman" w:eastAsia="宋体" w:cs="Times New Roman"/>
                      <w:color w:val="auto"/>
                      <w:sz w:val="21"/>
                      <w:szCs w:val="21"/>
                      <w:highlight w:val="none"/>
                      <w:lang w:val="en-US" w:eastAsia="zh-CN"/>
                    </w:rPr>
                    <w:t>III</w:t>
                  </w:r>
                  <w:r>
                    <w:rPr>
                      <w:rFonts w:hint="default" w:ascii="Times New Roman" w:hAnsi="Times New Roman" w:eastAsia="宋体" w:cs="Times New Roman"/>
                      <w:color w:val="auto"/>
                      <w:sz w:val="21"/>
                      <w:szCs w:val="21"/>
                      <w:highlight w:val="none"/>
                      <w:lang w:val="en-US" w:eastAsia="zh-CN"/>
                    </w:rPr>
                    <w:fldChar w:fldCharType="end"/>
                  </w:r>
                  <w:r>
                    <w:rPr>
                      <w:rFonts w:hint="default" w:ascii="Times New Roman" w:hAnsi="Times New Roman" w:eastAsia="宋体" w:cs="Times New Roman"/>
                      <w:color w:val="auto"/>
                      <w:sz w:val="21"/>
                      <w:szCs w:val="21"/>
                      <w:highlight w:val="none"/>
                      <w:lang w:val="en-US" w:eastAsia="zh-CN"/>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7" w:type="dxa"/>
                  <w:vAlign w:val="center"/>
                </w:tcPr>
                <w:p>
                  <w:pPr>
                    <w:pStyle w:val="54"/>
                    <w:keepNext w:val="0"/>
                    <w:keepLines w:val="0"/>
                    <w:suppressLineNumbers w:val="0"/>
                    <w:spacing w:before="0" w:beforeAutospacing="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生态环境</w:t>
                  </w:r>
                </w:p>
              </w:tc>
              <w:tc>
                <w:tcPr>
                  <w:tcW w:w="1244" w:type="dxa"/>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占地范围内</w:t>
                  </w:r>
                </w:p>
              </w:tc>
              <w:tc>
                <w:tcPr>
                  <w:tcW w:w="4156" w:type="dxa"/>
                  <w:gridSpan w:val="3"/>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本项目位于内蒙古自治区巴彦淖尔市五原县新公中镇刘成明圪旦，周边人类活动频繁，无珍稀动植物等生态保护目标</w:t>
                  </w:r>
                </w:p>
              </w:tc>
              <w:tc>
                <w:tcPr>
                  <w:tcW w:w="2100" w:type="dxa"/>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污染物排放控制标准</w:t>
            </w:r>
          </w:p>
        </w:tc>
        <w:tc>
          <w:tcPr>
            <w:tcW w:w="849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2"/>
                <w:highlight w:val="none"/>
              </w:rPr>
            </w:pPr>
            <w:r>
              <w:rPr>
                <w:rFonts w:hint="default" w:ascii="Times New Roman" w:hAnsi="Times New Roman" w:eastAsia="宋体" w:cs="Times New Roman"/>
                <w:b/>
                <w:bCs/>
                <w:color w:val="auto"/>
                <w:sz w:val="24"/>
                <w:highlight w:val="none"/>
              </w:rPr>
              <w:t>1</w:t>
            </w:r>
            <w:r>
              <w:rPr>
                <w:rFonts w:hint="default" w:ascii="Times New Roman" w:hAnsi="Times New Roman" w:eastAsia="宋体" w:cs="Times New Roman"/>
                <w:b/>
                <w:bCs/>
                <w:color w:val="auto"/>
                <w:sz w:val="24"/>
                <w:szCs w:val="22"/>
                <w:highlight w:val="none"/>
              </w:rPr>
              <w:t>、大气污染物排放标准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highlight w:val="none"/>
              </w:rPr>
              <w:t>本项目施工期产生的废气</w:t>
            </w:r>
            <w:r>
              <w:rPr>
                <w:rFonts w:hint="default" w:ascii="Times New Roman" w:hAnsi="Times New Roman" w:eastAsia="宋体" w:cs="Times New Roman"/>
                <w:color w:val="auto"/>
                <w:sz w:val="24"/>
                <w:highlight w:val="none"/>
                <w:lang w:eastAsia="zh-CN"/>
              </w:rPr>
              <w:t>污染物和运行期厂界废气污染物</w:t>
            </w:r>
            <w:r>
              <w:rPr>
                <w:rFonts w:hint="default" w:ascii="Times New Roman" w:hAnsi="Times New Roman" w:eastAsia="宋体" w:cs="Times New Roman"/>
                <w:color w:val="auto"/>
                <w:sz w:val="24"/>
                <w:highlight w:val="none"/>
              </w:rPr>
              <w:t>主要是颗粒物，排放执行《大气污染物综合排放标准》（GB16297-1996）表2新污染源</w:t>
            </w:r>
            <w:r>
              <w:rPr>
                <w:rFonts w:hint="default" w:ascii="Times New Roman" w:hAnsi="Times New Roman" w:eastAsia="宋体" w:cs="Times New Roman"/>
                <w:color w:val="auto"/>
                <w:sz w:val="24"/>
                <w:highlight w:val="none"/>
                <w:lang w:eastAsia="zh-CN"/>
              </w:rPr>
              <w:t>无组织</w:t>
            </w:r>
            <w:r>
              <w:rPr>
                <w:rFonts w:hint="default" w:ascii="Times New Roman" w:hAnsi="Times New Roman" w:eastAsia="宋体" w:cs="Times New Roman"/>
                <w:color w:val="auto"/>
                <w:sz w:val="24"/>
                <w:highlight w:val="none"/>
              </w:rPr>
              <w:t>排放限值</w:t>
            </w:r>
            <w:r>
              <w:rPr>
                <w:rFonts w:hint="default" w:ascii="Times New Roman" w:hAnsi="Times New Roman" w:eastAsia="宋体" w:cs="Times New Roman"/>
                <w:color w:val="auto"/>
                <w:sz w:val="24"/>
                <w:highlight w:val="none"/>
                <w:lang w:eastAsia="zh-CN"/>
              </w:rPr>
              <w:t>，标准限值</w:t>
            </w:r>
            <w:r>
              <w:rPr>
                <w:rFonts w:hint="default" w:ascii="Times New Roman" w:hAnsi="Times New Roman" w:eastAsia="宋体" w:cs="Times New Roman"/>
                <w:color w:val="auto"/>
                <w:sz w:val="24"/>
                <w:szCs w:val="22"/>
                <w:highlight w:val="none"/>
              </w:rPr>
              <w:t>见表</w:t>
            </w:r>
            <w:r>
              <w:rPr>
                <w:rFonts w:hint="default" w:ascii="Times New Roman" w:hAnsi="Times New Roman" w:eastAsia="宋体" w:cs="Times New Roman"/>
                <w:color w:val="auto"/>
                <w:sz w:val="24"/>
                <w:szCs w:val="22"/>
                <w:highlight w:val="none"/>
                <w:lang w:val="en-US" w:eastAsia="zh-CN"/>
              </w:rPr>
              <w:t>3-10</w:t>
            </w:r>
            <w:r>
              <w:rPr>
                <w:rFonts w:hint="default" w:ascii="Times New Roman" w:hAnsi="Times New Roman" w:eastAsia="宋体" w:cs="Times New Roman"/>
                <w:color w:val="auto"/>
                <w:sz w:val="24"/>
                <w:szCs w:val="22"/>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2"/>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2"/>
                <w:highlight w:val="none"/>
                <w:vertAlign w:val="superscript"/>
              </w:rPr>
            </w:pPr>
            <w:r>
              <w:rPr>
                <w:rFonts w:hint="default" w:ascii="Times New Roman" w:hAnsi="Times New Roman" w:eastAsia="宋体" w:cs="Times New Roman"/>
                <w:b/>
                <w:bCs/>
                <w:color w:val="auto"/>
                <w:sz w:val="24"/>
                <w:szCs w:val="22"/>
                <w:highlight w:val="none"/>
              </w:rPr>
              <w:t>表</w:t>
            </w:r>
            <w:r>
              <w:rPr>
                <w:rFonts w:hint="default" w:ascii="Times New Roman" w:hAnsi="Times New Roman" w:eastAsia="宋体" w:cs="Times New Roman"/>
                <w:b/>
                <w:bCs/>
                <w:color w:val="auto"/>
                <w:sz w:val="24"/>
                <w:szCs w:val="22"/>
                <w:highlight w:val="none"/>
                <w:lang w:val="en-US" w:eastAsia="zh-CN"/>
              </w:rPr>
              <w:t xml:space="preserve">3-10  </w:t>
            </w:r>
            <w:r>
              <w:rPr>
                <w:rFonts w:hint="default" w:ascii="Times New Roman" w:hAnsi="Times New Roman" w:eastAsia="宋体" w:cs="Times New Roman"/>
                <w:b/>
                <w:bCs/>
                <w:color w:val="auto"/>
                <w:sz w:val="24"/>
                <w:szCs w:val="22"/>
                <w:highlight w:val="none"/>
              </w:rPr>
              <w:t xml:space="preserve"> 《大气污染物综合排放标准》（GB16297-1996）</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83"/>
              <w:gridCol w:w="2485"/>
              <w:gridCol w:w="3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500" w:type="pct"/>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污染物</w:t>
                  </w:r>
                </w:p>
              </w:tc>
              <w:tc>
                <w:tcPr>
                  <w:tcW w:w="3499" w:type="pct"/>
                  <w:gridSpan w:val="2"/>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无组织排放监控浓度值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500" w:type="pct"/>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p>
              </w:tc>
              <w:tc>
                <w:tcPr>
                  <w:tcW w:w="1501"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Cs w:val="21"/>
                      <w:highlight w:val="none"/>
                    </w:rPr>
                    <w:t>监控点</w:t>
                  </w:r>
                </w:p>
              </w:tc>
              <w:tc>
                <w:tcPr>
                  <w:tcW w:w="1997"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Cs w:val="21"/>
                      <w:highlight w:val="none"/>
                    </w:rPr>
                    <w:t>浓度(mg/m</w:t>
                  </w:r>
                  <w:r>
                    <w:rPr>
                      <w:rFonts w:hint="default" w:ascii="Times New Roman" w:hAnsi="Times New Roman" w:eastAsia="宋体" w:cs="Times New Roman"/>
                      <w:b/>
                      <w:bCs/>
                      <w:color w:val="auto"/>
                      <w:szCs w:val="21"/>
                      <w:highlight w:val="none"/>
                      <w:vertAlign w:val="superscript"/>
                    </w:rPr>
                    <w:t>3</w:t>
                  </w:r>
                  <w:r>
                    <w:rPr>
                      <w:rFonts w:hint="default" w:ascii="Times New Roman" w:hAnsi="Times New Roman" w:eastAsia="宋体" w:cs="Times New Roman"/>
                      <w:b/>
                      <w:bCs/>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500"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颗粒物</w:t>
                  </w:r>
                </w:p>
              </w:tc>
              <w:tc>
                <w:tcPr>
                  <w:tcW w:w="1501"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周界外浓度最高点</w:t>
                  </w:r>
                </w:p>
              </w:tc>
              <w:tc>
                <w:tcPr>
                  <w:tcW w:w="1997"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.0</w:t>
                  </w:r>
                </w:p>
              </w:tc>
            </w:tr>
          </w:tbl>
          <w:p>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根据《工业炉窑大气污染物排放标准》中“工业炉窑是指在工业生产中用燃料</w:t>
            </w:r>
            <w:r>
              <w:rPr>
                <w:rFonts w:hint="eastAsia" w:ascii="Times New Roman" w:hAnsi="Times New Roman" w:eastAsia="宋体" w:cs="Times New Roman"/>
                <w:color w:val="auto"/>
                <w:sz w:val="24"/>
                <w:highlight w:val="none"/>
                <w:lang w:val="en-US" w:eastAsia="zh-CN"/>
              </w:rPr>
              <w:t>燃烧或电能转换产生的热量，将物料或工业进行冶炼、焙烧、烧结、熔化、加热等工序的热工设备</w:t>
            </w:r>
            <w:r>
              <w:rPr>
                <w:rFonts w:hint="eastAsia" w:ascii="Times New Roman" w:hAnsi="Times New Roman" w:eastAsia="宋体" w:cs="Times New Roman"/>
                <w:color w:val="auto"/>
                <w:sz w:val="24"/>
                <w:highlight w:val="none"/>
                <w:lang w:eastAsia="zh-CN"/>
              </w:rPr>
              <w:t>”。本项目水煮锅、烘池工作原理为燃料燃烧产生热量对物料加热，因此，项目运行期产生的废气执行《工业炉窑大气污染物排放标准》（</w:t>
            </w:r>
            <w:r>
              <w:rPr>
                <w:rFonts w:hint="eastAsia" w:ascii="Times New Roman" w:hAnsi="Times New Roman" w:eastAsia="宋体" w:cs="Times New Roman"/>
                <w:color w:val="auto"/>
                <w:sz w:val="24"/>
                <w:highlight w:val="none"/>
                <w:lang w:val="en-US" w:eastAsia="zh-CN"/>
              </w:rPr>
              <w:t>GB9078-1996</w:t>
            </w:r>
            <w:r>
              <w:rPr>
                <w:rFonts w:hint="eastAsia" w:ascii="Times New Roman" w:hAnsi="Times New Roman" w:eastAsia="宋体" w:cs="Times New Roman"/>
                <w:color w:val="auto"/>
                <w:sz w:val="24"/>
                <w:highlight w:val="none"/>
                <w:lang w:eastAsia="zh-CN"/>
              </w:rPr>
              <w:t>）非金属加热炉二级标准限值，氮氧化物排放执行《大气污染物综合排放标准》（</w:t>
            </w:r>
            <w:r>
              <w:rPr>
                <w:rFonts w:hint="eastAsia" w:ascii="Times New Roman" w:hAnsi="Times New Roman" w:eastAsia="宋体" w:cs="Times New Roman"/>
                <w:color w:val="auto"/>
                <w:sz w:val="24"/>
                <w:highlight w:val="none"/>
                <w:lang w:val="en-US" w:eastAsia="zh-CN"/>
              </w:rPr>
              <w:t>GB16297-1996</w:t>
            </w:r>
            <w:r>
              <w:rPr>
                <w:rFonts w:hint="eastAsia" w:ascii="Times New Roman" w:hAnsi="Times New Roman" w:eastAsia="宋体" w:cs="Times New Roman"/>
                <w:color w:val="auto"/>
                <w:sz w:val="24"/>
                <w:highlight w:val="none"/>
                <w:lang w:eastAsia="zh-CN"/>
              </w:rPr>
              <w:t>）表</w:t>
            </w:r>
            <w:r>
              <w:rPr>
                <w:rFonts w:hint="eastAsia" w:ascii="Times New Roman" w:hAnsi="Times New Roman" w:eastAsia="宋体" w:cs="Times New Roman"/>
                <w:color w:val="auto"/>
                <w:sz w:val="24"/>
                <w:highlight w:val="none"/>
                <w:lang w:val="en-US" w:eastAsia="zh-CN"/>
              </w:rPr>
              <w:t>2新污染源二级标准</w:t>
            </w:r>
            <w:r>
              <w:rPr>
                <w:rFonts w:hint="default" w:ascii="Times New Roman" w:hAnsi="Times New Roman" w:eastAsia="宋体" w:cs="Times New Roman"/>
                <w:color w:val="auto"/>
                <w:sz w:val="24"/>
                <w:highlight w:val="none"/>
              </w:rPr>
              <w:t>。</w:t>
            </w: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3-11</w:t>
            </w:r>
            <w:r>
              <w:rPr>
                <w:rFonts w:hint="default" w:ascii="Times New Roman" w:hAnsi="Times New Roman" w:eastAsia="宋体" w:cs="Times New Roman"/>
                <w:b/>
                <w:bCs/>
                <w:color w:val="auto"/>
                <w:sz w:val="24"/>
                <w:highlight w:val="none"/>
              </w:rPr>
              <w:t xml:space="preserve">  </w:t>
            </w:r>
            <w:r>
              <w:rPr>
                <w:rFonts w:hint="eastAsia" w:ascii="Times New Roman" w:hAnsi="Times New Roman" w:eastAsia="宋体" w:cs="Times New Roman"/>
                <w:b/>
                <w:bCs/>
                <w:color w:val="auto"/>
                <w:sz w:val="24"/>
                <w:highlight w:val="none"/>
                <w:lang w:eastAsia="zh-CN"/>
              </w:rPr>
              <w:t>运行期废气排放执行标准</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2371"/>
              <w:gridCol w:w="1844"/>
              <w:gridCol w:w="2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pct"/>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1"/>
                      <w:szCs w:val="21"/>
                      <w:highlight w:val="none"/>
                      <w:lang w:eastAsia="zh-CN"/>
                    </w:rPr>
                  </w:pPr>
                  <w:r>
                    <w:rPr>
                      <w:rFonts w:hint="eastAsia" w:ascii="Times New Roman" w:hAnsi="Times New Roman" w:eastAsia="宋体" w:cs="Times New Roman"/>
                      <w:b/>
                      <w:bCs/>
                      <w:color w:val="auto"/>
                      <w:sz w:val="21"/>
                      <w:szCs w:val="21"/>
                      <w:highlight w:val="none"/>
                      <w:lang w:eastAsia="zh-CN"/>
                    </w:rPr>
                    <w:t>排放方式</w:t>
                  </w:r>
                </w:p>
              </w:tc>
              <w:tc>
                <w:tcPr>
                  <w:tcW w:w="1432"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污染物项目</w:t>
                  </w:r>
                </w:p>
              </w:tc>
              <w:tc>
                <w:tcPr>
                  <w:tcW w:w="1114"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lang w:eastAsia="zh-CN"/>
                    </w:rPr>
                    <w:t>标准</w:t>
                  </w:r>
                  <w:r>
                    <w:rPr>
                      <w:rFonts w:hint="default" w:ascii="Times New Roman" w:hAnsi="Times New Roman" w:eastAsia="宋体" w:cs="Times New Roman"/>
                      <w:b/>
                      <w:bCs/>
                      <w:color w:val="auto"/>
                      <w:sz w:val="21"/>
                      <w:szCs w:val="21"/>
                      <w:highlight w:val="none"/>
                    </w:rPr>
                    <w:t>限值</w:t>
                  </w:r>
                  <w:r>
                    <w:rPr>
                      <w:rFonts w:hint="default" w:ascii="Times New Roman" w:hAnsi="Times New Roman" w:eastAsia="宋体" w:cs="Times New Roman"/>
                      <w:b/>
                      <w:bCs/>
                      <w:color w:val="auto"/>
                      <w:kern w:val="0"/>
                      <w:sz w:val="21"/>
                      <w:szCs w:val="21"/>
                      <w:highlight w:val="none"/>
                    </w:rPr>
                    <w:t>mg/m</w:t>
                  </w:r>
                  <w:r>
                    <w:rPr>
                      <w:rFonts w:hint="default" w:ascii="Times New Roman" w:hAnsi="Times New Roman" w:eastAsia="宋体" w:cs="Times New Roman"/>
                      <w:b/>
                      <w:bCs/>
                      <w:color w:val="auto"/>
                      <w:kern w:val="0"/>
                      <w:sz w:val="21"/>
                      <w:szCs w:val="21"/>
                      <w:highlight w:val="none"/>
                      <w:vertAlign w:val="superscript"/>
                    </w:rPr>
                    <w:t>3</w:t>
                  </w:r>
                </w:p>
              </w:tc>
              <w:tc>
                <w:tcPr>
                  <w:tcW w:w="1451"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污染物排放监控位置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pct"/>
                  <w:vMerge w:val="restart"/>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auto"/>
                      <w:sz w:val="21"/>
                      <w:szCs w:val="21"/>
                      <w:highlight w:val="none"/>
                      <w:lang w:eastAsia="zh-CN"/>
                    </w:rPr>
                  </w:pPr>
                  <w:r>
                    <w:rPr>
                      <w:rFonts w:hint="eastAsia" w:ascii="Times New Roman" w:hAnsi="Times New Roman" w:eastAsia="宋体" w:cs="Times New Roman"/>
                      <w:b w:val="0"/>
                      <w:bCs w:val="0"/>
                      <w:color w:val="auto"/>
                      <w:sz w:val="21"/>
                      <w:szCs w:val="21"/>
                      <w:highlight w:val="none"/>
                      <w:lang w:eastAsia="zh-CN"/>
                    </w:rPr>
                    <w:t>固定污染源</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 w:val="0"/>
                      <w:bCs w:val="0"/>
                      <w:color w:val="auto"/>
                      <w:sz w:val="21"/>
                      <w:szCs w:val="21"/>
                      <w:highlight w:val="none"/>
                      <w:lang w:eastAsia="zh-CN"/>
                    </w:rPr>
                    <w:t>排放</w:t>
                  </w:r>
                </w:p>
              </w:tc>
              <w:tc>
                <w:tcPr>
                  <w:tcW w:w="1432"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w:t>
                  </w:r>
                  <w:r>
                    <w:rPr>
                      <w:rFonts w:hint="eastAsia" w:ascii="Times New Roman" w:hAnsi="Times New Roman" w:eastAsia="宋体" w:cs="Times New Roman"/>
                      <w:color w:val="auto"/>
                      <w:sz w:val="21"/>
                      <w:szCs w:val="21"/>
                      <w:highlight w:val="none"/>
                      <w:lang w:eastAsia="zh-CN"/>
                    </w:rPr>
                    <w:t>（粉）</w:t>
                  </w:r>
                  <w:r>
                    <w:rPr>
                      <w:rFonts w:hint="default" w:ascii="Times New Roman" w:hAnsi="Times New Roman" w:eastAsia="宋体" w:cs="Times New Roman"/>
                      <w:color w:val="auto"/>
                      <w:sz w:val="21"/>
                      <w:szCs w:val="21"/>
                      <w:highlight w:val="none"/>
                    </w:rPr>
                    <w:t>尘</w:t>
                  </w:r>
                </w:p>
              </w:tc>
              <w:tc>
                <w:tcPr>
                  <w:tcW w:w="1114"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200</w:t>
                  </w:r>
                </w:p>
              </w:tc>
              <w:tc>
                <w:tcPr>
                  <w:tcW w:w="1451" w:type="pct"/>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烟囱或烟道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pct"/>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432"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二氧化硫</w:t>
                  </w:r>
                </w:p>
              </w:tc>
              <w:tc>
                <w:tcPr>
                  <w:tcW w:w="1114"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850</w:t>
                  </w:r>
                </w:p>
              </w:tc>
              <w:tc>
                <w:tcPr>
                  <w:tcW w:w="1451" w:type="pct"/>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pct"/>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432"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w:t>
                  </w:r>
                </w:p>
              </w:tc>
              <w:tc>
                <w:tcPr>
                  <w:tcW w:w="1114"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240</w:t>
                  </w:r>
                </w:p>
              </w:tc>
              <w:tc>
                <w:tcPr>
                  <w:tcW w:w="1451" w:type="pct"/>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pct"/>
                  <w:vMerge w:val="continue"/>
                  <w:noWrap w:val="0"/>
                  <w:vAlign w:val="center"/>
                </w:tcPr>
                <w:p>
                  <w:pPr>
                    <w:pStyle w:val="57"/>
                    <w:keepNext w:val="0"/>
                    <w:keepLines w:val="0"/>
                    <w:suppressLineNumbers w:val="0"/>
                    <w:spacing w:before="0" w:beforeAutospacing="0" w:after="0" w:afterAutospacing="0"/>
                    <w:ind w:left="0" w:leftChars="0" w:right="0" w:rightChars="0"/>
                    <w:rPr>
                      <w:rFonts w:hint="default" w:ascii="Times New Roman" w:hAnsi="Times New Roman" w:eastAsia="宋体" w:cs="Times New Roman"/>
                      <w:color w:val="auto"/>
                      <w:sz w:val="21"/>
                      <w:szCs w:val="21"/>
                      <w:highlight w:val="none"/>
                    </w:rPr>
                  </w:pPr>
                </w:p>
              </w:tc>
              <w:tc>
                <w:tcPr>
                  <w:tcW w:w="1432" w:type="pct"/>
                  <w:noWrap w:val="0"/>
                  <w:vAlign w:val="center"/>
                </w:tcPr>
                <w:p>
                  <w:pPr>
                    <w:pStyle w:val="5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color w:val="auto"/>
                      <w:spacing w:val="0"/>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汞及其化合物</w:t>
                  </w:r>
                </w:p>
              </w:tc>
              <w:tc>
                <w:tcPr>
                  <w:tcW w:w="1114" w:type="pct"/>
                  <w:noWrap w:val="0"/>
                  <w:vAlign w:val="center"/>
                </w:tcPr>
                <w:p>
                  <w:pPr>
                    <w:pStyle w:val="5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color w:val="auto"/>
                      <w:spacing w:val="0"/>
                      <w:kern w:val="2"/>
                      <w:sz w:val="21"/>
                      <w:szCs w:val="21"/>
                      <w:highlight w:val="none"/>
                      <w:lang w:val="en-US" w:eastAsia="zh-CN" w:bidi="ar-SA"/>
                    </w:rPr>
                  </w:pPr>
                  <w:r>
                    <w:rPr>
                      <w:rFonts w:hint="default" w:ascii="Times New Roman" w:hAnsi="Times New Roman" w:eastAsia="宋体" w:cs="Times New Roman"/>
                      <w:bCs/>
                      <w:color w:val="auto"/>
                      <w:spacing w:val="0"/>
                      <w:sz w:val="21"/>
                      <w:szCs w:val="21"/>
                      <w:highlight w:val="none"/>
                    </w:rPr>
                    <w:t>0.0</w:t>
                  </w:r>
                  <w:r>
                    <w:rPr>
                      <w:rFonts w:hint="eastAsia" w:ascii="Times New Roman" w:hAnsi="Times New Roman" w:eastAsia="宋体" w:cs="Times New Roman"/>
                      <w:bCs/>
                      <w:color w:val="auto"/>
                      <w:spacing w:val="0"/>
                      <w:sz w:val="21"/>
                      <w:szCs w:val="21"/>
                      <w:highlight w:val="none"/>
                      <w:lang w:val="en-US" w:eastAsia="zh-CN"/>
                    </w:rPr>
                    <w:t>1</w:t>
                  </w:r>
                </w:p>
              </w:tc>
              <w:tc>
                <w:tcPr>
                  <w:tcW w:w="1451" w:type="pct"/>
                  <w:vMerge w:val="continue"/>
                  <w:noWrap w:val="0"/>
                  <w:vAlign w:val="center"/>
                </w:tcPr>
                <w:p>
                  <w:pPr>
                    <w:pStyle w:val="5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color w:val="auto"/>
                      <w:spacing w:val="0"/>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pct"/>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432"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烟气黑度（格林曼黑度，级）</w:t>
                  </w:r>
                </w:p>
              </w:tc>
              <w:tc>
                <w:tcPr>
                  <w:tcW w:w="1114"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451" w:type="pc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烟囱排放口</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bCs/>
                <w:color w:val="auto"/>
                <w:sz w:val="24"/>
                <w:highlight w:val="none"/>
                <w:lang w:eastAsia="zh-CN"/>
              </w:rPr>
              <w:t>注：</w:t>
            </w:r>
            <w:r>
              <w:rPr>
                <w:rFonts w:hint="eastAsia" w:ascii="Times New Roman" w:hAnsi="Times New Roman" w:eastAsia="宋体" w:cs="Times New Roman"/>
                <w:b w:val="0"/>
                <w:bCs w:val="0"/>
                <w:color w:val="auto"/>
                <w:sz w:val="24"/>
                <w:highlight w:val="none"/>
                <w:lang w:eastAsia="zh-CN"/>
              </w:rPr>
              <w:t>各种工业炉窑烟囱（或排气筒）最低允许高度为</w:t>
            </w:r>
            <w:r>
              <w:rPr>
                <w:rFonts w:hint="eastAsia" w:ascii="Times New Roman" w:hAnsi="Times New Roman" w:eastAsia="宋体" w:cs="Times New Roman"/>
                <w:b w:val="0"/>
                <w:bCs w:val="0"/>
                <w:color w:val="auto"/>
                <w:sz w:val="24"/>
                <w:highlight w:val="none"/>
                <w:lang w:val="en-US" w:eastAsia="zh-CN"/>
              </w:rPr>
              <w:t>15m；当烟囱（或排气筒）周围半径200m距离内有建筑物时，除上述规定外，</w:t>
            </w:r>
            <w:r>
              <w:rPr>
                <w:rFonts w:hint="eastAsia" w:ascii="Times New Roman" w:hAnsi="Times New Roman" w:eastAsia="宋体" w:cs="Times New Roman"/>
                <w:b w:val="0"/>
                <w:bCs w:val="0"/>
                <w:color w:val="auto"/>
                <w:sz w:val="24"/>
                <w:highlight w:val="none"/>
                <w:lang w:eastAsia="zh-CN"/>
              </w:rPr>
              <w:t>烟囱（或排气筒）还应高出最高建筑物</w:t>
            </w:r>
            <w:r>
              <w:rPr>
                <w:rFonts w:hint="eastAsia" w:ascii="Times New Roman" w:hAnsi="Times New Roman" w:eastAsia="宋体" w:cs="Times New Roman"/>
                <w:b w:val="0"/>
                <w:bCs w:val="0"/>
                <w:color w:val="auto"/>
                <w:sz w:val="24"/>
                <w:highlight w:val="none"/>
                <w:lang w:val="en-US" w:eastAsia="zh-CN"/>
              </w:rPr>
              <w:t>3m以上；各种工业炉窑</w:t>
            </w:r>
            <w:r>
              <w:rPr>
                <w:rFonts w:hint="eastAsia" w:ascii="Times New Roman" w:hAnsi="Times New Roman" w:eastAsia="宋体" w:cs="Times New Roman"/>
                <w:b w:val="0"/>
                <w:bCs w:val="0"/>
                <w:color w:val="auto"/>
                <w:sz w:val="24"/>
                <w:highlight w:val="none"/>
                <w:lang w:eastAsia="zh-CN"/>
              </w:rPr>
              <w:t>烟囱（或排气筒）高度达不到上述任何一项规定时，其烟（粉）尘或有害污染物最高允许排放浓度，应按照相应区域排放标准值的</w:t>
            </w:r>
            <w:r>
              <w:rPr>
                <w:rFonts w:hint="eastAsia" w:ascii="Times New Roman" w:hAnsi="Times New Roman" w:eastAsia="宋体" w:cs="Times New Roman"/>
                <w:b w:val="0"/>
                <w:bCs w:val="0"/>
                <w:color w:val="auto"/>
                <w:sz w:val="24"/>
                <w:highlight w:val="none"/>
                <w:lang w:val="en-US" w:eastAsia="zh-CN"/>
              </w:rPr>
              <w:t>50%执行。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2、噪声排放标准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本项目施工期噪声排放执行《建筑施工场界环境噪声排放标准》（GB12523-2011）</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具体详见表</w:t>
            </w:r>
            <w:r>
              <w:rPr>
                <w:rFonts w:hint="default" w:ascii="Times New Roman" w:hAnsi="Times New Roman" w:eastAsia="宋体" w:cs="Times New Roman"/>
                <w:color w:val="auto"/>
                <w:sz w:val="24"/>
                <w:highlight w:val="none"/>
                <w:lang w:val="en-US" w:eastAsia="zh-CN"/>
              </w:rPr>
              <w:t>3-12</w:t>
            </w:r>
            <w:r>
              <w:rPr>
                <w:rFonts w:hint="default" w:ascii="Times New Roman" w:hAnsi="Times New Roman" w:eastAsia="宋体" w:cs="Times New Roman"/>
                <w:color w:val="auto"/>
                <w:sz w:val="24"/>
                <w:highlight w:val="none"/>
              </w:rPr>
              <w:t>。</w:t>
            </w:r>
          </w:p>
          <w:p>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 xml:space="preserve">3-12 </w:t>
            </w:r>
            <w:r>
              <w:rPr>
                <w:rFonts w:hint="default" w:ascii="Times New Roman" w:hAnsi="Times New Roman" w:eastAsia="宋体" w:cs="Times New Roman"/>
                <w:b/>
                <w:bCs/>
                <w:color w:val="auto"/>
                <w:sz w:val="24"/>
                <w:highlight w:val="none"/>
              </w:rPr>
              <w:t xml:space="preserve"> 《建筑施工场界环境噪声排放标准》（GB12523-2011）</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8"/>
              <w:gridCol w:w="4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968"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昼间dB(A)</w:t>
                  </w:r>
                </w:p>
              </w:tc>
              <w:tc>
                <w:tcPr>
                  <w:tcW w:w="3969"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夜间dB(A)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968"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70</w:t>
                  </w:r>
                </w:p>
              </w:tc>
              <w:tc>
                <w:tcPr>
                  <w:tcW w:w="3969"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55</w:t>
                  </w:r>
                </w:p>
              </w:tc>
            </w:tr>
          </w:tbl>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本项目营运期噪声排放执行《工业企业厂界环境噪声排放标准》（GB 12348-2008）</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类标准。具体详见表</w:t>
            </w:r>
            <w:r>
              <w:rPr>
                <w:rFonts w:hint="default" w:ascii="Times New Roman" w:hAnsi="Times New Roman" w:eastAsia="宋体" w:cs="Times New Roman"/>
                <w:color w:val="auto"/>
                <w:sz w:val="24"/>
                <w:highlight w:val="none"/>
                <w:lang w:val="en-US" w:eastAsia="zh-CN"/>
              </w:rPr>
              <w:t>3-13</w:t>
            </w:r>
            <w:r>
              <w:rPr>
                <w:rFonts w:hint="default" w:ascii="Times New Roman" w:hAnsi="Times New Roman" w:eastAsia="宋体" w:cs="Times New Roman"/>
                <w:color w:val="auto"/>
                <w:sz w:val="24"/>
                <w:highlight w:val="none"/>
              </w:rPr>
              <w:t>。</w:t>
            </w:r>
          </w:p>
          <w:p>
            <w:pPr>
              <w:pStyle w:val="53"/>
              <w:keepNext w:val="0"/>
              <w:keepLines w:val="0"/>
              <w:suppressLineNumbers w:val="0"/>
              <w:spacing w:before="0" w:beforeAutospacing="0" w:after="0" w:afterAutospacing="0"/>
              <w:ind w:left="0" w:right="0" w:firstLine="0"/>
              <w:jc w:val="center"/>
              <w:rPr>
                <w:rFonts w:hint="default" w:ascii="Times New Roman" w:hAnsi="Times New Roman" w:eastAsia="宋体" w:cs="Times New Roman"/>
                <w:b/>
                <w:bCs/>
                <w:color w:val="auto"/>
                <w:sz w:val="24"/>
                <w:szCs w:val="24"/>
                <w:highlight w:val="none"/>
              </w:rPr>
            </w:pPr>
          </w:p>
          <w:p>
            <w:pPr>
              <w:pStyle w:val="53"/>
              <w:keepNext w:val="0"/>
              <w:keepLines w:val="0"/>
              <w:suppressLineNumbers w:val="0"/>
              <w:spacing w:before="0" w:beforeAutospacing="0" w:after="0" w:afterAutospacing="0"/>
              <w:ind w:left="0" w:right="0" w:firstLine="0"/>
              <w:jc w:val="center"/>
              <w:rPr>
                <w:rFonts w:hint="default" w:ascii="Times New Roman" w:hAnsi="Times New Roman" w:eastAsia="宋体" w:cs="Times New Roman"/>
                <w:b/>
                <w:bCs/>
                <w:color w:val="auto"/>
                <w:sz w:val="24"/>
                <w:szCs w:val="24"/>
                <w:highlight w:val="none"/>
              </w:rPr>
            </w:pPr>
          </w:p>
          <w:p>
            <w:pPr>
              <w:pStyle w:val="53"/>
              <w:keepNext w:val="0"/>
              <w:keepLines w:val="0"/>
              <w:suppressLineNumbers w:val="0"/>
              <w:spacing w:before="0" w:beforeAutospacing="0" w:after="0" w:afterAutospacing="0"/>
              <w:ind w:left="0" w:right="0" w:firstLine="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3-13</w:t>
            </w:r>
            <w:r>
              <w:rPr>
                <w:rFonts w:hint="default" w:ascii="Times New Roman" w:hAnsi="Times New Roman" w:eastAsia="宋体" w:cs="Times New Roman"/>
                <w:b/>
                <w:bCs/>
                <w:color w:val="auto"/>
                <w:sz w:val="24"/>
                <w:szCs w:val="24"/>
                <w:highlight w:val="none"/>
              </w:rPr>
              <w:t xml:space="preserve">  工业企业厂界环境噪声排放标准（GB 12348-2008）</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0"/>
              <w:gridCol w:w="2759"/>
              <w:gridCol w:w="2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7" w:type="dxa"/>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类别</w:t>
                  </w:r>
                </w:p>
              </w:tc>
              <w:tc>
                <w:tcPr>
                  <w:tcW w:w="2646" w:type="dxa"/>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昼间dB(A)</w:t>
                  </w:r>
                </w:p>
              </w:tc>
              <w:tc>
                <w:tcPr>
                  <w:tcW w:w="2644" w:type="dxa"/>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夜间dB(A)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7" w:type="dxa"/>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类</w:t>
                  </w:r>
                </w:p>
              </w:tc>
              <w:tc>
                <w:tcPr>
                  <w:tcW w:w="2646" w:type="dxa"/>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60</w:t>
                  </w:r>
                </w:p>
              </w:tc>
              <w:tc>
                <w:tcPr>
                  <w:tcW w:w="2644" w:type="dxa"/>
                  <w:noWrap w:val="0"/>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50</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、固体废物排放标准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color w:val="auto"/>
                <w:sz w:val="24"/>
                <w:highlight w:val="none"/>
              </w:rPr>
              <w:t>本项目一般固体废物执行《一般工业固体废物贮存和填埋污染控制标准》（GB18599-2020）的相关要求</w:t>
            </w:r>
            <w:r>
              <w:rPr>
                <w:rFonts w:hint="default" w:ascii="Times New Roman" w:hAnsi="Times New Roman" w:eastAsia="宋体" w:cs="Times New Roman"/>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9"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总量控制指标</w:t>
            </w:r>
          </w:p>
        </w:tc>
        <w:tc>
          <w:tcPr>
            <w:tcW w:w="8492" w:type="dxa"/>
            <w:vAlign w:val="center"/>
          </w:tcPr>
          <w:p>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aps w:val="0"/>
                <w:color w:val="auto"/>
                <w:sz w:val="24"/>
                <w:szCs w:val="21"/>
              </w:rPr>
            </w:pPr>
            <w:r>
              <w:rPr>
                <w:rFonts w:hint="eastAsia" w:ascii="Times New Roman" w:hAnsi="Times New Roman" w:eastAsia="宋体" w:cs="Times New Roman"/>
                <w:caps w:val="0"/>
                <w:color w:val="auto"/>
                <w:sz w:val="24"/>
                <w:szCs w:val="21"/>
              </w:rPr>
              <w:t>国务院关于印发《“十三五”生态环境保护规划的通知》（国发〔2016〕65号）中提出“十三五”期间国家对SO</w:t>
            </w:r>
            <w:r>
              <w:rPr>
                <w:rFonts w:hint="eastAsia" w:ascii="Times New Roman" w:hAnsi="Times New Roman" w:eastAsia="宋体" w:cs="Times New Roman"/>
                <w:caps w:val="0"/>
                <w:color w:val="auto"/>
                <w:sz w:val="24"/>
                <w:szCs w:val="21"/>
                <w:vertAlign w:val="subscript"/>
              </w:rPr>
              <w:t>2</w:t>
            </w:r>
            <w:r>
              <w:rPr>
                <w:rFonts w:hint="eastAsia" w:ascii="Times New Roman" w:hAnsi="Times New Roman" w:eastAsia="宋体" w:cs="Times New Roman"/>
                <w:caps w:val="0"/>
                <w:color w:val="auto"/>
                <w:sz w:val="24"/>
                <w:szCs w:val="21"/>
              </w:rPr>
              <w:t>、NO</w:t>
            </w:r>
            <w:r>
              <w:rPr>
                <w:rStyle w:val="26"/>
                <w:rFonts w:hint="eastAsia" w:ascii="Times New Roman" w:hAnsi="Times New Roman" w:eastAsia="宋体" w:cs="Times New Roman"/>
                <w:caps w:val="0"/>
                <w:color w:val="auto"/>
                <w:lang w:val="en-US" w:eastAsia="zh-CN"/>
              </w:rPr>
              <w:t>x</w:t>
            </w:r>
            <w:r>
              <w:rPr>
                <w:rFonts w:hint="eastAsia" w:ascii="Times New Roman" w:hAnsi="Times New Roman" w:eastAsia="宋体" w:cs="Times New Roman"/>
                <w:caps w:val="0"/>
                <w:color w:val="auto"/>
                <w:sz w:val="24"/>
                <w:szCs w:val="21"/>
              </w:rPr>
              <w:t>、COD、氨氮四种主要污染物，区域性污染物、重点地区重点行业挥发性有机物</w:t>
            </w:r>
            <w:r>
              <w:rPr>
                <w:rFonts w:hint="eastAsia" w:ascii="Times New Roman" w:hAnsi="Times New Roman" w:eastAsia="宋体" w:cs="Times New Roman"/>
                <w:caps w:val="0"/>
                <w:color w:val="auto"/>
                <w:sz w:val="24"/>
                <w:szCs w:val="21"/>
                <w:lang w:eastAsia="zh-CN"/>
              </w:rPr>
              <w:t>（</w:t>
            </w:r>
            <w:r>
              <w:rPr>
                <w:rFonts w:hint="eastAsia" w:ascii="Times New Roman" w:hAnsi="Times New Roman" w:eastAsia="宋体" w:cs="Times New Roman"/>
                <w:caps w:val="0"/>
                <w:color w:val="auto"/>
                <w:sz w:val="24"/>
                <w:szCs w:val="21"/>
                <w:lang w:val="en-US" w:eastAsia="zh-CN"/>
              </w:rPr>
              <w:t>VOC</w:t>
            </w:r>
            <w:r>
              <w:rPr>
                <w:rFonts w:hint="eastAsia" w:ascii="Times New Roman" w:hAnsi="Times New Roman" w:eastAsia="宋体" w:cs="Times New Roman"/>
                <w:caps w:val="0"/>
                <w:color w:val="auto"/>
                <w:sz w:val="24"/>
                <w:szCs w:val="21"/>
                <w:vertAlign w:val="subscript"/>
                <w:lang w:val="en-US" w:eastAsia="zh-CN"/>
              </w:rPr>
              <w:t>S</w:t>
            </w:r>
            <w:r>
              <w:rPr>
                <w:rFonts w:hint="eastAsia" w:ascii="Times New Roman" w:hAnsi="Times New Roman" w:eastAsia="宋体" w:cs="Times New Roman"/>
                <w:caps w:val="0"/>
                <w:color w:val="auto"/>
                <w:sz w:val="24"/>
                <w:szCs w:val="21"/>
                <w:lang w:eastAsia="zh-CN"/>
              </w:rPr>
              <w:t>）</w:t>
            </w:r>
            <w:r>
              <w:rPr>
                <w:rFonts w:hint="eastAsia" w:ascii="Times New Roman" w:hAnsi="Times New Roman" w:eastAsia="宋体" w:cs="Times New Roman"/>
                <w:caps w:val="0"/>
                <w:color w:val="auto"/>
                <w:sz w:val="24"/>
                <w:szCs w:val="21"/>
              </w:rPr>
              <w:t>、重点地区总氮、重点地区总磷和砷、铬、铅、镉、汞五种重金属实行排放总量、质量双控计划管理。内蒙古自治区不属于重点地区，只需对SO</w:t>
            </w:r>
            <w:r>
              <w:rPr>
                <w:rFonts w:hint="eastAsia" w:ascii="Times New Roman" w:hAnsi="Times New Roman" w:eastAsia="宋体" w:cs="Times New Roman"/>
                <w:caps w:val="0"/>
                <w:color w:val="auto"/>
                <w:sz w:val="24"/>
                <w:szCs w:val="21"/>
                <w:vertAlign w:val="subscript"/>
              </w:rPr>
              <w:t>2</w:t>
            </w:r>
            <w:r>
              <w:rPr>
                <w:rFonts w:hint="eastAsia" w:ascii="Times New Roman" w:hAnsi="Times New Roman" w:eastAsia="宋体" w:cs="Times New Roman"/>
                <w:caps w:val="0"/>
                <w:color w:val="auto"/>
                <w:sz w:val="24"/>
                <w:szCs w:val="21"/>
              </w:rPr>
              <w:t>、NO</w:t>
            </w:r>
            <w:r>
              <w:rPr>
                <w:rFonts w:hint="eastAsia" w:ascii="Times New Roman" w:hAnsi="Times New Roman" w:eastAsia="宋体" w:cs="Times New Roman"/>
                <w:caps w:val="0"/>
                <w:color w:val="auto"/>
                <w:sz w:val="24"/>
                <w:szCs w:val="21"/>
                <w:vertAlign w:val="subscript"/>
                <w:lang w:val="en-US" w:eastAsia="zh-CN"/>
              </w:rPr>
              <w:t>x</w:t>
            </w:r>
            <w:r>
              <w:rPr>
                <w:rFonts w:hint="eastAsia" w:ascii="Times New Roman" w:hAnsi="Times New Roman" w:eastAsia="宋体" w:cs="Times New Roman"/>
                <w:caps w:val="0"/>
                <w:color w:val="auto"/>
                <w:sz w:val="24"/>
                <w:szCs w:val="21"/>
              </w:rPr>
              <w:t>、COD、氨氮四种主要污染物控制总量。</w:t>
            </w:r>
          </w:p>
          <w:p>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申请总量</w:t>
            </w:r>
            <w:r>
              <w:rPr>
                <w:rFonts w:hint="default" w:ascii="Times New Roman" w:hAnsi="Times New Roman" w:eastAsia="宋体" w:cs="Times New Roman"/>
                <w:color w:val="auto"/>
                <w:sz w:val="24"/>
                <w:szCs w:val="24"/>
                <w:highlight w:val="none"/>
                <w:lang w:val="en-US" w:eastAsia="zh-CN"/>
              </w:rPr>
              <w:t>2.3</w:t>
            </w:r>
            <w:r>
              <w:rPr>
                <w:rFonts w:hint="eastAsia" w:ascii="Times New Roman" w:hAnsi="Times New Roman" w:eastAsia="宋体" w:cs="Times New Roman"/>
                <w:color w:val="auto"/>
                <w:sz w:val="24"/>
                <w:szCs w:val="24"/>
                <w:highlight w:val="none"/>
                <w:lang w:val="en-US" w:eastAsia="zh-CN"/>
              </w:rPr>
              <w:t>76</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rPr>
              <w:t>NOx申请总量</w:t>
            </w:r>
            <w:r>
              <w:rPr>
                <w:rFonts w:hint="default" w:ascii="Times New Roman" w:hAnsi="Times New Roman" w:eastAsia="宋体" w:cs="Times New Roman"/>
                <w:color w:val="auto"/>
                <w:sz w:val="24"/>
                <w:szCs w:val="24"/>
                <w:highlight w:val="none"/>
                <w:lang w:val="en-US" w:eastAsia="zh-CN"/>
              </w:rPr>
              <w:t>1.46</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t/a</w:t>
            </w:r>
            <w:r>
              <w:rPr>
                <w:rFonts w:hint="eastAsia" w:ascii="Times New Roman" w:hAnsi="Times New Roman" w:eastAsia="宋体" w:cs="Times New Roman"/>
                <w:color w:val="auto"/>
                <w:sz w:val="24"/>
                <w:szCs w:val="24"/>
                <w:highlight w:val="none"/>
                <w:lang w:val="en-US" w:eastAsia="zh-CN"/>
              </w:rPr>
              <w:t>。</w:t>
            </w:r>
          </w:p>
          <w:p>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sz w:val="24"/>
                <w:szCs w:val="24"/>
                <w:highlight w:val="none"/>
                <w:vertAlign w:val="baseline"/>
                <w:lang w:eastAsia="zh-CN"/>
              </w:rPr>
            </w:pPr>
            <w:r>
              <w:rPr>
                <w:rFonts w:hint="eastAsia" w:ascii="Times New Roman" w:hAnsi="Times New Roman" w:eastAsia="宋体" w:cs="Times New Roman"/>
                <w:color w:val="auto"/>
                <w:sz w:val="24"/>
                <w:szCs w:val="24"/>
                <w:highlight w:val="none"/>
                <w:lang w:val="en-US" w:eastAsia="zh-CN"/>
              </w:rPr>
              <w:t>本项目无生产废水排放，生活污水排入防渗化粪池，定期清掏</w:t>
            </w:r>
            <w:r>
              <w:rPr>
                <w:rFonts w:hint="default" w:ascii="Times New Roman" w:hAnsi="Times New Roman" w:eastAsia="宋体" w:cs="Times New Roman"/>
                <w:color w:val="auto"/>
                <w:sz w:val="24"/>
                <w:szCs w:val="24"/>
                <w:highlight w:val="none"/>
              </w:rPr>
              <w:t>。</w:t>
            </w:r>
          </w:p>
        </w:tc>
      </w:tr>
    </w:tbl>
    <w:p>
      <w:pPr>
        <w:jc w:val="center"/>
        <w:rPr>
          <w:rFonts w:hint="default" w:ascii="Times New Roman" w:hAnsi="Times New Roman" w:eastAsia="宋体" w:cs="Times New Roman"/>
          <w:b/>
          <w:bCs/>
          <w:color w:val="auto"/>
          <w:sz w:val="28"/>
          <w:szCs w:val="28"/>
          <w:highlight w:val="none"/>
          <w:lang w:eastAsia="zh-CN"/>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eastAsia="zh-CN"/>
        </w:rPr>
        <w:t>四、主要环境影响和保护措施</w:t>
      </w: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8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6" w:hRule="atLeast"/>
          <w:jc w:val="center"/>
        </w:trPr>
        <w:tc>
          <w:tcPr>
            <w:tcW w:w="7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施工期环境保护措施</w:t>
            </w:r>
          </w:p>
        </w:tc>
        <w:tc>
          <w:tcPr>
            <w:tcW w:w="843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本项目施工期主要为基础开挖、主体工程建设、设备安装，本项目距离居民较远，对周围环境不会造成太大影响。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1、废气影响分析</w:t>
            </w:r>
          </w:p>
          <w:p>
            <w:pPr>
              <w:pStyle w:val="3"/>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（1）施</w:t>
            </w:r>
            <w:r>
              <w:rPr>
                <w:rFonts w:hint="default" w:ascii="Times New Roman" w:hAnsi="Times New Roman" w:eastAsia="宋体" w:cs="Times New Roman"/>
                <w:color w:val="auto"/>
                <w:sz w:val="24"/>
                <w:szCs w:val="24"/>
                <w:highlight w:val="none"/>
              </w:rPr>
              <w:t>工临时土方扬尘影响分析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施工期临时土方扬尘属于瞬时源，产生的高度都比较低，粉尘颗粒也比较大，污染扩散的距离不会很远，而且主要对施工人员影响较大。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本项目在填挖方施工阶段裸露浮土较多，产尘量较大。施工场地下风向的居民区受影响较大。施工期起尘量的多少与风力的大小、物料的干湿程度、作业的文明程度等因素发生较大的变化，影响</w:t>
            </w:r>
            <w:r>
              <w:rPr>
                <w:rFonts w:hint="default" w:ascii="Times New Roman" w:hAnsi="Times New Roman" w:eastAsia="宋体" w:cs="Times New Roman"/>
                <w:color w:val="auto"/>
                <w:kern w:val="0"/>
                <w:sz w:val="24"/>
                <w:highlight w:val="none"/>
              </w:rPr>
              <w:t>范围为100～300m。</w:t>
            </w:r>
            <w:r>
              <w:rPr>
                <w:rFonts w:hint="eastAsia" w:ascii="Times New Roman" w:hAnsi="Times New Roman" w:eastAsia="宋体" w:cs="Times New Roman"/>
                <w:color w:val="auto"/>
                <w:kern w:val="0"/>
                <w:sz w:val="24"/>
                <w:highlight w:val="none"/>
                <w:lang w:eastAsia="zh-CN"/>
              </w:rPr>
              <w:t>施工场地与最近的居民相距</w:t>
            </w:r>
            <w:r>
              <w:rPr>
                <w:rFonts w:hint="eastAsia" w:ascii="Times New Roman" w:hAnsi="Times New Roman" w:eastAsia="宋体" w:cs="Times New Roman"/>
                <w:color w:val="auto"/>
                <w:kern w:val="0"/>
                <w:sz w:val="24"/>
                <w:highlight w:val="none"/>
                <w:lang w:val="en-US" w:eastAsia="zh-CN"/>
              </w:rPr>
              <w:t>16m，施工场地四周设置围挡，防止施工粉尘扩散影响周边居民</w:t>
            </w:r>
            <w:r>
              <w:rPr>
                <w:rFonts w:hint="default" w:ascii="Times New Roman" w:hAnsi="Times New Roman" w:eastAsia="宋体" w:cs="Times New Roman"/>
                <w:color w:val="auto"/>
                <w:kern w:val="0"/>
                <w:sz w:val="24"/>
                <w:highlight w:val="none"/>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（2）建筑材料扬尘影响分析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建筑材料主要是水泥等易起尘物料在装卸、堆放和使用过程会产生扬尘，应全部入库贮存，运输车辆应入库装卸，临时堆放物料要覆盖篷布，采取上述措施后可明显减小物料产尘影响。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highlight w:val="none"/>
              </w:rPr>
              <w:t>（3）道路</w:t>
            </w:r>
            <w:r>
              <w:rPr>
                <w:rFonts w:hint="default" w:ascii="Times New Roman" w:hAnsi="Times New Roman" w:eastAsia="宋体" w:cs="Times New Roman"/>
                <w:color w:val="auto"/>
                <w:sz w:val="24"/>
                <w:highlight w:val="none"/>
              </w:rPr>
              <w:t>扬尘影响分析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在运输道路选择上，尽量利用现有公路，确保运输扬尘不影响周边环境。同时要求施工单位必须按要求在限制运输车辆行驶路线和运输时段的同时，采用密封车辆、加盖蓬布防止泥土洒落地面和采取车辆冲洗及地面洒水等防范措施，并且及时对周围运输道路进行清扫和洒水，以减少道路扬尘对周围环境的污染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（4）施工机械、运输车辆尾气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highlight w:val="none"/>
              </w:rPr>
              <w:t>施工期间燃油</w:t>
            </w:r>
            <w:r>
              <w:rPr>
                <w:rFonts w:hint="default" w:ascii="Times New Roman" w:hAnsi="Times New Roman" w:eastAsia="宋体" w:cs="Times New Roman"/>
                <w:color w:val="auto"/>
                <w:sz w:val="24"/>
                <w:highlight w:val="none"/>
              </w:rPr>
              <w:t>机械设备较多，对燃柴油的大型运输车辆、推土机、装载机等需安装尾气净化器，尾气应达标排放。运输车辆禁止超载，不得使用劣质燃料。对车辆的尾气排放进行监督管理，严格执行汽车排污监管办法和汽车排放监测制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2、废水影响分析</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（1）施工废水</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本项目施工废水经过临时沉淀池处理后回用于</w:t>
            </w:r>
            <w:r>
              <w:rPr>
                <w:rFonts w:hint="default" w:ascii="Times New Roman" w:hAnsi="Times New Roman" w:eastAsia="宋体" w:cs="Times New Roman"/>
                <w:color w:val="auto"/>
                <w:sz w:val="24"/>
                <w:highlight w:val="none"/>
                <w:lang w:eastAsia="zh-CN"/>
              </w:rPr>
              <w:t>施工工程</w:t>
            </w:r>
            <w:r>
              <w:rPr>
                <w:rFonts w:hint="default" w:ascii="Times New Roman" w:hAnsi="Times New Roman" w:eastAsia="宋体" w:cs="Times New Roman"/>
                <w:color w:val="auto"/>
                <w:sz w:val="24"/>
                <w:highlight w:val="none"/>
              </w:rPr>
              <w:t>。</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（2）施工生活污水</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本项目施工人员产生的生活废水量为</w:t>
            </w:r>
            <w:r>
              <w:rPr>
                <w:rFonts w:hint="default" w:ascii="Times New Roman" w:hAnsi="Times New Roman" w:eastAsia="宋体" w:cs="Times New Roman"/>
                <w:color w:val="auto"/>
                <w:sz w:val="24"/>
                <w:highlight w:val="none"/>
                <w:lang w:val="en-US" w:eastAsia="zh-CN"/>
              </w:rPr>
              <w:t>90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，生活污水排入</w:t>
            </w:r>
            <w:r>
              <w:rPr>
                <w:rFonts w:hint="default" w:ascii="Times New Roman" w:hAnsi="Times New Roman" w:eastAsia="宋体" w:cs="Times New Roman"/>
                <w:color w:val="auto"/>
                <w:sz w:val="24"/>
                <w:highlight w:val="none"/>
                <w:lang w:eastAsia="zh-CN"/>
              </w:rPr>
              <w:t>周边现有化粪池</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szCs w:val="24"/>
                <w:highlight w:val="none"/>
                <w:lang w:eastAsia="zh-CN"/>
              </w:rPr>
              <w:t>定期清掏</w:t>
            </w:r>
            <w:r>
              <w:rPr>
                <w:rFonts w:hint="default" w:ascii="Times New Roman" w:hAnsi="Times New Roman" w:eastAsia="宋体" w:cs="Times New Roman"/>
                <w:color w:val="auto"/>
                <w:sz w:val="24"/>
                <w:highlight w:val="none"/>
              </w:rPr>
              <w:t>。</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因此施工期污水对环境影响较小。</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3、噪声影响分析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为减轻施工期噪声对周围环境影响，建设单位应严格按照噪声污染防止管理的有关规定，采取一下措施：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（1）施工现场合理布局，以避免局部声级过高，尽可能将施工阶段的噪声减至最小。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（2）现场施工人员要严加管理，在施工建设时要防止互相撞击噪声，要文明施工。</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eastAsia="zh-CN"/>
              </w:rPr>
              <w:t>）制定合理的施工计划，中午（</w:t>
            </w:r>
            <w:r>
              <w:rPr>
                <w:rFonts w:hint="eastAsia" w:ascii="Times New Roman" w:hAnsi="Times New Roman" w:eastAsia="宋体" w:cs="Times New Roman"/>
                <w:color w:val="auto"/>
                <w:sz w:val="24"/>
                <w:highlight w:val="none"/>
                <w:lang w:val="en-US" w:eastAsia="zh-CN"/>
              </w:rPr>
              <w:t>12:00~14:00</w:t>
            </w:r>
            <w:r>
              <w:rPr>
                <w:rFonts w:hint="eastAsia" w:ascii="Times New Roman" w:hAnsi="Times New Roman" w:eastAsia="宋体" w:cs="Times New Roman"/>
                <w:color w:val="auto"/>
                <w:sz w:val="24"/>
                <w:highlight w:val="none"/>
                <w:lang w:eastAsia="zh-CN"/>
              </w:rPr>
              <w:t>）及夜间（</w:t>
            </w:r>
            <w:r>
              <w:rPr>
                <w:rFonts w:hint="eastAsia" w:ascii="Times New Roman" w:hAnsi="Times New Roman" w:eastAsia="宋体" w:cs="Times New Roman"/>
                <w:color w:val="auto"/>
                <w:sz w:val="24"/>
                <w:highlight w:val="none"/>
                <w:lang w:val="en-US" w:eastAsia="zh-CN"/>
              </w:rPr>
              <w:t>22:00~次日6:00</w:t>
            </w:r>
            <w:r>
              <w:rPr>
                <w:rFonts w:hint="eastAsia" w:ascii="Times New Roman" w:hAnsi="Times New Roman" w:eastAsia="宋体" w:cs="Times New Roman"/>
                <w:color w:val="auto"/>
                <w:sz w:val="24"/>
                <w:highlight w:val="none"/>
                <w:lang w:eastAsia="zh-CN"/>
              </w:rPr>
              <w:t>）禁止施工，避免影响周边居民。</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4、固体废物影响分析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本项目施工期固废包括建筑垃圾、施工弃方、生活垃圾。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（1）建筑垃圾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本项目施工期建筑物建设过程中会产生大量的建筑垃圾，建筑垃圾按照当地环卫部门要求进行处置，日产日清。</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（2）施工弃方</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本项目在建设初期会产生大量的施工弃土，施工弃方按照当地环卫部门的要求进行处置，日产日清。</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（3）生活垃圾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本项目施工期施工人员产生的生活垃圾经垃圾桶收集后，由当地环卫部门定期清运。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综上所述，本项目施工弃渣经妥善、及时处置后不会对周边环境产生较大影响</w:t>
            </w:r>
            <w:r>
              <w:rPr>
                <w:rFonts w:hint="default" w:ascii="Times New Roman" w:hAnsi="Times New Roman" w:eastAsia="宋体" w:cs="Times New Roman"/>
                <w:color w:val="auto"/>
                <w:sz w:val="24"/>
                <w:highlight w:val="none"/>
                <w:lang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highlight w:val="none"/>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1" w:hRule="atLeast"/>
          <w:jc w:val="center"/>
        </w:trPr>
        <w:tc>
          <w:tcPr>
            <w:tcW w:w="7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运营期环境影响和保护措施</w:t>
            </w:r>
          </w:p>
        </w:tc>
        <w:tc>
          <w:tcPr>
            <w:tcW w:w="84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32"/>
                <w:highlight w:val="none"/>
                <w:lang w:eastAsia="zh-CN"/>
              </w:rPr>
            </w:pPr>
            <w:r>
              <w:rPr>
                <w:rFonts w:hint="default" w:ascii="Times New Roman" w:hAnsi="Times New Roman" w:eastAsia="宋体" w:cs="Times New Roman"/>
                <w:b/>
                <w:bCs/>
                <w:color w:val="auto"/>
                <w:sz w:val="24"/>
                <w:szCs w:val="32"/>
                <w:highlight w:val="none"/>
                <w:lang w:val="en-US" w:eastAsia="zh-CN"/>
              </w:rPr>
              <w:t>1、废气产排情况及治理措施可行性分析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1.1 废气产排情况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32"/>
                <w:highlight w:val="none"/>
                <w:lang w:val="en-US" w:eastAsia="zh-CN"/>
              </w:rPr>
              <w:t>1.1.1</w:t>
            </w:r>
            <w:r>
              <w:rPr>
                <w:rFonts w:hint="default" w:ascii="Times New Roman" w:hAnsi="Times New Roman" w:eastAsia="宋体" w:cs="Times New Roman"/>
                <w:b/>
                <w:bCs/>
                <w:color w:val="auto"/>
                <w:sz w:val="24"/>
                <w:szCs w:val="24"/>
                <w:highlight w:val="none"/>
              </w:rPr>
              <w:t>生物质</w:t>
            </w:r>
            <w:r>
              <w:rPr>
                <w:rFonts w:hint="default" w:ascii="Times New Roman" w:hAnsi="Times New Roman" w:eastAsia="宋体" w:cs="Times New Roman"/>
                <w:b/>
                <w:bCs/>
                <w:color w:val="auto"/>
                <w:sz w:val="24"/>
                <w:szCs w:val="24"/>
                <w:highlight w:val="none"/>
                <w:lang w:eastAsia="zh-CN"/>
              </w:rPr>
              <w:t>燃料燃烧</w:t>
            </w:r>
            <w:r>
              <w:rPr>
                <w:rFonts w:hint="default" w:ascii="Times New Roman" w:hAnsi="Times New Roman" w:eastAsia="宋体" w:cs="Times New Roman"/>
                <w:b/>
                <w:bCs/>
                <w:color w:val="auto"/>
                <w:sz w:val="24"/>
                <w:szCs w:val="24"/>
                <w:highlight w:val="none"/>
              </w:rPr>
              <w:t>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本项目水煮工序7台煮锅和烘干工序7台烘池由生物质燃料供能，产生的废气由1台布袋除尘器处理，最终经过1根15m高排气筒排放。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（1）烟气量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本项目所用生物质燃料由市场外购，主要成分见表2-6。</w:t>
            </w: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根据《排放源统计调查产排污核算方法和系数手册》（公告2021年第24号）--4430工业锅炉（热力供应）行业系数手册--生物质工业锅炉，废气量产污系数按6240标立方米/吨·原料。</w:t>
            </w:r>
            <w:r>
              <w:rPr>
                <w:rFonts w:hint="eastAsia" w:ascii="Times New Roman" w:hAnsi="Times New Roman" w:eastAsia="宋体" w:cs="Times New Roman"/>
                <w:b w:val="0"/>
                <w:bCs w:val="0"/>
                <w:color w:val="auto"/>
                <w:kern w:val="0"/>
                <w:sz w:val="24"/>
                <w:szCs w:val="24"/>
                <w:highlight w:val="none"/>
                <w:lang w:val="en-US" w:eastAsia="zh-CN"/>
              </w:rPr>
              <w:t>根据企业提供资料</w:t>
            </w:r>
            <w:r>
              <w:rPr>
                <w:rFonts w:hint="default" w:ascii="Times New Roman" w:hAnsi="Times New Roman" w:eastAsia="宋体" w:cs="Times New Roman"/>
                <w:b w:val="0"/>
                <w:bCs w:val="0"/>
                <w:color w:val="auto"/>
                <w:kern w:val="0"/>
                <w:sz w:val="24"/>
                <w:szCs w:val="24"/>
                <w:highlight w:val="none"/>
                <w:lang w:val="en-US" w:eastAsia="zh-CN"/>
              </w:rPr>
              <w:t>，生物质燃料使用量为990t/a。则本项目烟气产生量为990t/a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kern w:val="0"/>
                <w:sz w:val="24"/>
                <w:szCs w:val="24"/>
                <w:highlight w:val="none"/>
                <w:lang w:val="en-US" w:eastAsia="zh-CN"/>
              </w:rPr>
              <w:t>6240标立方米/吨·原料=1716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/h（6177600m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（2）颗粒物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根据《排放源统计调查产排污核算方法和系数手册》（公告2021年第24号）--4430工业锅炉（热力供应）行业系数手册--生物质工业锅炉，颗粒物产污系数按0.5千克/吨·原料。</w:t>
            </w:r>
            <w:r>
              <w:rPr>
                <w:rFonts w:hint="eastAsia" w:ascii="Times New Roman" w:hAnsi="Times New Roman" w:eastAsia="宋体" w:cs="Times New Roman"/>
                <w:b w:val="0"/>
                <w:bCs w:val="0"/>
                <w:color w:val="auto"/>
                <w:kern w:val="0"/>
                <w:sz w:val="24"/>
                <w:szCs w:val="24"/>
                <w:highlight w:val="none"/>
                <w:lang w:val="en-US" w:eastAsia="zh-CN"/>
              </w:rPr>
              <w:t>本项目</w:t>
            </w:r>
            <w:r>
              <w:rPr>
                <w:rFonts w:hint="default" w:ascii="Times New Roman" w:hAnsi="Times New Roman" w:eastAsia="宋体" w:cs="Times New Roman"/>
                <w:b w:val="0"/>
                <w:bCs w:val="0"/>
                <w:color w:val="auto"/>
                <w:kern w:val="0"/>
                <w:sz w:val="24"/>
                <w:szCs w:val="24"/>
                <w:highlight w:val="none"/>
                <w:lang w:val="en-US" w:eastAsia="zh-CN"/>
              </w:rPr>
              <w:t>生物质燃料使用量为990t/a。则本项目生物质燃料燃烧产生的颗粒物产生量为990t/a</w:t>
            </w:r>
            <w:r>
              <w:rPr>
                <w:rFonts w:hint="default" w:ascii="Times New Roman" w:hAnsi="Times New Roman" w:eastAsia="宋体" w:cs="Times New Roman"/>
                <w:color w:val="auto"/>
                <w:sz w:val="24"/>
                <w:szCs w:val="24"/>
                <w:highlight w:val="none"/>
              </w:rPr>
              <w:t>×0.5千克/吨</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原料</w:t>
            </w:r>
            <w:r>
              <w:rPr>
                <w:rFonts w:hint="default" w:ascii="Times New Roman" w:hAnsi="Times New Roman" w:eastAsia="宋体" w:cs="Times New Roman"/>
                <w:b w:val="0"/>
                <w:bCs w:val="0"/>
                <w:color w:val="auto"/>
                <w:kern w:val="0"/>
                <w:sz w:val="24"/>
                <w:szCs w:val="24"/>
                <w:highlight w:val="none"/>
                <w:lang w:val="en-US" w:eastAsia="zh-CN"/>
              </w:rPr>
              <w:t>=0.137kg/h</w:t>
            </w:r>
            <w:r>
              <w:rPr>
                <w:rFonts w:hint="default" w:ascii="Times New Roman" w:hAnsi="Times New Roman" w:eastAsia="宋体" w:cs="Times New Roman"/>
                <w:color w:val="auto"/>
                <w:sz w:val="24"/>
                <w:szCs w:val="24"/>
                <w:highlight w:val="none"/>
                <w:lang w:val="en-US" w:eastAsia="zh-CN"/>
              </w:rPr>
              <w:t>（0.495t/a）。</w:t>
            </w:r>
          </w:p>
          <w:p>
            <w:pPr>
              <w:pStyle w:val="2"/>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0" w:afterLines="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）二氧化硫</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根据《排放源统计调查产排污核算方法和系数手册》（公告2021年第24号）--4430工业锅炉（热力供应）行业系数手册--生物质工业锅炉，二氧化硫产污系数按17S千克/吨·原料，本项目S为0.11。</w:t>
            </w:r>
            <w:r>
              <w:rPr>
                <w:rFonts w:hint="eastAsia" w:ascii="Times New Roman" w:hAnsi="Times New Roman" w:eastAsia="宋体" w:cs="Times New Roman"/>
                <w:b w:val="0"/>
                <w:bCs w:val="0"/>
                <w:color w:val="auto"/>
                <w:kern w:val="0"/>
                <w:sz w:val="24"/>
                <w:szCs w:val="24"/>
                <w:highlight w:val="none"/>
                <w:lang w:val="en-US" w:eastAsia="zh-CN"/>
              </w:rPr>
              <w:t>本项目</w:t>
            </w:r>
            <w:r>
              <w:rPr>
                <w:rFonts w:hint="default" w:ascii="Times New Roman" w:hAnsi="Times New Roman" w:eastAsia="宋体" w:cs="Times New Roman"/>
                <w:b w:val="0"/>
                <w:bCs w:val="0"/>
                <w:color w:val="auto"/>
                <w:kern w:val="0"/>
                <w:sz w:val="24"/>
                <w:szCs w:val="24"/>
                <w:highlight w:val="none"/>
                <w:lang w:val="en-US" w:eastAsia="zh-CN"/>
              </w:rPr>
              <w:t>生物质燃料使用量为990t/a。则二氧化硫产生量为990t/a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kern w:val="0"/>
                <w:sz w:val="24"/>
                <w:szCs w:val="24"/>
                <w:highlight w:val="none"/>
                <w:lang w:val="en-US" w:eastAsia="zh-CN"/>
              </w:rPr>
              <w:t>17千克/吨·原料×0.11=0.51kg/h</w:t>
            </w:r>
            <w:r>
              <w:rPr>
                <w:rFonts w:hint="default" w:ascii="Times New Roman" w:hAnsi="Times New Roman" w:eastAsia="宋体" w:cs="Times New Roman"/>
                <w:color w:val="auto"/>
                <w:sz w:val="24"/>
                <w:szCs w:val="24"/>
                <w:highlight w:val="none"/>
                <w:lang w:val="en-US" w:eastAsia="zh-CN"/>
              </w:rPr>
              <w:t>（1.85t/a）。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）氮氧化物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w:t>
            </w:r>
            <w:r>
              <w:rPr>
                <w:rFonts w:hint="default" w:ascii="Times New Roman" w:hAnsi="Times New Roman" w:eastAsia="宋体" w:cs="Times New Roman"/>
                <w:b w:val="0"/>
                <w:bCs w:val="0"/>
                <w:color w:val="auto"/>
                <w:sz w:val="24"/>
                <w:szCs w:val="24"/>
                <w:highlight w:val="none"/>
              </w:rPr>
              <w:t>氮氧化物</w:t>
            </w:r>
            <w:r>
              <w:rPr>
                <w:rFonts w:hint="default" w:ascii="Times New Roman" w:hAnsi="Times New Roman" w:eastAsia="宋体" w:cs="Times New Roman"/>
                <w:b w:val="0"/>
                <w:bCs w:val="0"/>
                <w:color w:val="auto"/>
                <w:kern w:val="0"/>
                <w:sz w:val="24"/>
                <w:szCs w:val="24"/>
                <w:highlight w:val="none"/>
                <w:lang w:val="en-US" w:eastAsia="zh-CN"/>
              </w:rPr>
              <w:t>产污系数按1.02千克/吨-原料。</w:t>
            </w:r>
            <w:r>
              <w:rPr>
                <w:rFonts w:hint="eastAsia" w:ascii="Times New Roman" w:hAnsi="Times New Roman" w:eastAsia="宋体" w:cs="Times New Roman"/>
                <w:b w:val="0"/>
                <w:bCs w:val="0"/>
                <w:color w:val="auto"/>
                <w:kern w:val="0"/>
                <w:sz w:val="24"/>
                <w:szCs w:val="24"/>
                <w:highlight w:val="none"/>
                <w:lang w:val="en-US" w:eastAsia="zh-CN"/>
              </w:rPr>
              <w:t>本项目</w:t>
            </w:r>
            <w:r>
              <w:rPr>
                <w:rFonts w:hint="default" w:ascii="Times New Roman" w:hAnsi="Times New Roman" w:eastAsia="宋体" w:cs="Times New Roman"/>
                <w:b w:val="0"/>
                <w:bCs w:val="0"/>
                <w:color w:val="auto"/>
                <w:kern w:val="0"/>
                <w:sz w:val="24"/>
                <w:szCs w:val="24"/>
                <w:highlight w:val="none"/>
                <w:lang w:val="en-US" w:eastAsia="zh-CN"/>
              </w:rPr>
              <w:t>生物质燃料使用量为990t/a。则</w:t>
            </w:r>
            <w:r>
              <w:rPr>
                <w:rFonts w:hint="default" w:ascii="Times New Roman" w:hAnsi="Times New Roman" w:eastAsia="宋体" w:cs="Times New Roman"/>
                <w:b w:val="0"/>
                <w:bCs w:val="0"/>
                <w:color w:val="auto"/>
                <w:sz w:val="24"/>
                <w:szCs w:val="24"/>
                <w:highlight w:val="none"/>
              </w:rPr>
              <w:t>氮氧化物</w:t>
            </w:r>
            <w:r>
              <w:rPr>
                <w:rFonts w:hint="default" w:ascii="Times New Roman" w:hAnsi="Times New Roman" w:eastAsia="宋体" w:cs="Times New Roman"/>
                <w:b w:val="0"/>
                <w:bCs w:val="0"/>
                <w:color w:val="auto"/>
                <w:kern w:val="0"/>
                <w:sz w:val="24"/>
                <w:szCs w:val="24"/>
                <w:highlight w:val="none"/>
                <w:lang w:val="en-US" w:eastAsia="zh-CN"/>
              </w:rPr>
              <w:t>产生量为990t/a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kern w:val="0"/>
                <w:sz w:val="24"/>
                <w:szCs w:val="24"/>
                <w:highlight w:val="none"/>
                <w:lang w:val="en-US" w:eastAsia="zh-CN"/>
              </w:rPr>
              <w:t>1.02千克/吨·原料=0.281kg/h</w:t>
            </w:r>
            <w:r>
              <w:rPr>
                <w:rFonts w:hint="default" w:ascii="Times New Roman" w:hAnsi="Times New Roman" w:eastAsia="宋体" w:cs="Times New Roman"/>
                <w:b w:val="0"/>
                <w:bCs w:val="0"/>
                <w:color w:val="auto"/>
                <w:sz w:val="24"/>
                <w:szCs w:val="24"/>
                <w:highlight w:val="none"/>
                <w:lang w:val="en-US" w:eastAsia="zh-CN"/>
              </w:rPr>
              <w:t>（1.01t/a）</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）汞及其化合物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根据《污染源源强核算技术指南 锅炉》 (HJ991-2018) 汞及其化合物排放量采用物料衡算法计算，计算公式：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5255895" cy="2051050"/>
                  <wp:effectExtent l="0" t="0" r="1905" b="6350"/>
                  <wp:docPr id="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0"/>
                          <pic:cNvPicPr>
                            <a:picLocks noChangeAspect="1"/>
                          </pic:cNvPicPr>
                        </pic:nvPicPr>
                        <pic:blipFill>
                          <a:blip r:embed="rId11"/>
                          <a:stretch>
                            <a:fillRect/>
                          </a:stretch>
                        </pic:blipFill>
                        <pic:spPr>
                          <a:xfrm>
                            <a:off x="0" y="0"/>
                            <a:ext cx="5255895" cy="2051050"/>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查阅相关文献《</w:t>
            </w:r>
            <w:r>
              <w:rPr>
                <w:rFonts w:hint="default" w:ascii="Times New Roman" w:hAnsi="Times New Roman" w:eastAsia="宋体" w:cs="Times New Roman"/>
                <w:color w:val="auto"/>
                <w:sz w:val="24"/>
                <w:szCs w:val="24"/>
                <w:highlight w:val="none"/>
                <w:lang w:val="en-US" w:eastAsia="zh-CN"/>
              </w:rPr>
              <w:t>中国农村地区生物质燃料燃烧的汞排放</w:t>
            </w:r>
            <w:r>
              <w:rPr>
                <w:rFonts w:hint="default" w:ascii="Times New Roman" w:hAnsi="Times New Roman" w:eastAsia="宋体" w:cs="Times New Roman"/>
                <w:color w:val="auto"/>
                <w:sz w:val="24"/>
                <w:szCs w:val="24"/>
                <w:highlight w:val="none"/>
              </w:rPr>
              <w:t>研究》，</w:t>
            </w:r>
            <w:r>
              <w:rPr>
                <w:rFonts w:hint="default" w:ascii="Times New Roman" w:hAnsi="Times New Roman" w:eastAsia="宋体" w:cs="Times New Roman"/>
                <w:color w:val="auto"/>
                <w:sz w:val="24"/>
                <w:szCs w:val="24"/>
                <w:highlight w:val="none"/>
                <w:lang w:val="en-US" w:eastAsia="zh-CN"/>
              </w:rPr>
              <w:t>生物质燃料</w:t>
            </w:r>
            <w:r>
              <w:rPr>
                <w:rFonts w:hint="default" w:ascii="Times New Roman" w:hAnsi="Times New Roman" w:eastAsia="宋体" w:cs="Times New Roman"/>
                <w:color w:val="auto"/>
                <w:sz w:val="24"/>
                <w:szCs w:val="24"/>
                <w:highlight w:val="none"/>
              </w:rPr>
              <w:t>汞的平均含量为</w:t>
            </w:r>
            <w:r>
              <w:rPr>
                <w:rFonts w:hint="default" w:ascii="Times New Roman" w:hAnsi="Times New Roman" w:eastAsia="宋体" w:cs="Times New Roman"/>
                <w:color w:val="auto"/>
                <w:sz w:val="24"/>
                <w:szCs w:val="24"/>
                <w:highlight w:val="none"/>
                <w:lang w:val="en-US" w:eastAsia="zh-CN"/>
              </w:rPr>
              <w:t>11.60n</w:t>
            </w:r>
            <w:r>
              <w:rPr>
                <w:rFonts w:hint="default" w:ascii="Times New Roman" w:hAnsi="Times New Roman" w:eastAsia="宋体" w:cs="Times New Roman"/>
                <w:color w:val="auto"/>
                <w:sz w:val="24"/>
                <w:szCs w:val="24"/>
                <w:highlight w:val="none"/>
              </w:rPr>
              <w:t>g/g</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b w:val="0"/>
                <w:bCs w:val="0"/>
                <w:color w:val="auto"/>
                <w:kern w:val="0"/>
                <w:sz w:val="24"/>
                <w:szCs w:val="24"/>
                <w:highlight w:val="none"/>
                <w:lang w:val="en-US" w:eastAsia="zh-CN"/>
              </w:rPr>
              <w:t>本项目</w:t>
            </w:r>
            <w:r>
              <w:rPr>
                <w:rFonts w:hint="default" w:ascii="Times New Roman" w:hAnsi="Times New Roman" w:eastAsia="宋体" w:cs="Times New Roman"/>
                <w:b w:val="0"/>
                <w:bCs w:val="0"/>
                <w:color w:val="auto"/>
                <w:kern w:val="0"/>
                <w:sz w:val="24"/>
                <w:szCs w:val="24"/>
                <w:highlight w:val="none"/>
                <w:lang w:val="en-US" w:eastAsia="zh-CN"/>
              </w:rPr>
              <w:t>生物质燃料使用量为990t/a。则</w:t>
            </w:r>
            <w:r>
              <w:rPr>
                <w:rFonts w:hint="default" w:ascii="Times New Roman" w:hAnsi="Times New Roman" w:eastAsia="宋体" w:cs="Times New Roman"/>
                <w:color w:val="auto"/>
                <w:sz w:val="24"/>
                <w:szCs w:val="24"/>
                <w:highlight w:val="none"/>
              </w:rPr>
              <w:t>汞及其化合物产生</w:t>
            </w:r>
            <w:r>
              <w:rPr>
                <w:rFonts w:hint="default" w:ascii="Times New Roman" w:hAnsi="Times New Roman" w:eastAsia="宋体" w:cs="Times New Roman"/>
                <w:color w:val="auto"/>
                <w:sz w:val="24"/>
                <w:szCs w:val="24"/>
                <w:highlight w:val="none"/>
                <w:lang w:eastAsia="zh-CN"/>
              </w:rPr>
              <w:t>量</w:t>
            </w:r>
            <w:r>
              <w:rPr>
                <w:rFonts w:hint="default" w:ascii="Times New Roman" w:hAnsi="Times New Roman" w:eastAsia="宋体" w:cs="Times New Roman"/>
                <w:color w:val="auto"/>
                <w:sz w:val="24"/>
                <w:szCs w:val="24"/>
                <w:highlight w:val="none"/>
                <w:lang w:val="en-US" w:eastAsia="zh-CN"/>
              </w:rPr>
              <w:t>=275kg/h</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11.60ng</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0.0000032kg/h</w:t>
            </w:r>
            <w:r>
              <w:rPr>
                <w:rFonts w:hint="default" w:ascii="Times New Roman" w:hAnsi="Times New Roman" w:eastAsia="宋体" w:cs="Times New Roman"/>
                <w:b w:val="0"/>
                <w:bCs w:val="0"/>
                <w:color w:val="auto"/>
                <w:sz w:val="24"/>
                <w:szCs w:val="24"/>
                <w:highlight w:val="none"/>
                <w:lang w:val="en-US" w:eastAsia="zh-CN"/>
              </w:rPr>
              <w:t>（0.000011t/a）</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本项目水煮工序7台煮锅和烘干工序7台烘池由生物质燃料供能，产生的</w:t>
            </w:r>
            <w:r>
              <w:rPr>
                <w:rFonts w:hint="eastAsia" w:ascii="Times New Roman" w:hAnsi="Times New Roman" w:eastAsia="宋体" w:cs="Times New Roman"/>
                <w:color w:val="auto"/>
                <w:sz w:val="24"/>
                <w:szCs w:val="24"/>
                <w:highlight w:val="none"/>
                <w:lang w:val="en-US" w:eastAsia="zh-CN"/>
              </w:rPr>
              <w:t>燃烧</w:t>
            </w:r>
            <w:r>
              <w:rPr>
                <w:rFonts w:hint="default" w:ascii="Times New Roman" w:hAnsi="Times New Roman" w:eastAsia="宋体" w:cs="Times New Roman"/>
                <w:color w:val="auto"/>
                <w:sz w:val="24"/>
                <w:szCs w:val="24"/>
                <w:highlight w:val="none"/>
                <w:lang w:val="en-US" w:eastAsia="zh-CN"/>
              </w:rPr>
              <w:t>废气</w:t>
            </w:r>
            <w:r>
              <w:rPr>
                <w:rFonts w:hint="eastAsia" w:ascii="Times New Roman" w:hAnsi="Times New Roman" w:eastAsia="宋体" w:cs="Times New Roman"/>
                <w:color w:val="auto"/>
                <w:sz w:val="24"/>
                <w:szCs w:val="24"/>
                <w:highlight w:val="none"/>
                <w:lang w:val="en-US" w:eastAsia="zh-CN"/>
              </w:rPr>
              <w:t>通过排气管道收集，通过</w:t>
            </w:r>
            <w:r>
              <w:rPr>
                <w:rFonts w:hint="default" w:ascii="Times New Roman" w:hAnsi="Times New Roman" w:eastAsia="宋体" w:cs="Times New Roman"/>
                <w:color w:val="auto"/>
                <w:sz w:val="24"/>
                <w:szCs w:val="24"/>
                <w:highlight w:val="none"/>
                <w:lang w:val="en-US" w:eastAsia="zh-CN"/>
              </w:rPr>
              <w:t>1台布袋除尘器处理，最终经过1根15m高排气筒排放。</w:t>
            </w:r>
            <w:r>
              <w:rPr>
                <w:rFonts w:hint="default" w:ascii="Times New Roman" w:hAnsi="Times New Roman" w:eastAsia="宋体" w:cs="Times New Roman"/>
                <w:color w:val="auto"/>
                <w:sz w:val="24"/>
                <w:szCs w:val="24"/>
                <w:highlight w:val="none"/>
                <w:lang w:eastAsia="zh-CN"/>
              </w:rPr>
              <w:t>布袋除尘器对颗粒物的处理效率为99%、对二氧化硫、氮氧化物、汞及其化合物的处理效率为0</w:t>
            </w:r>
            <w:r>
              <w:rPr>
                <w:rFonts w:hint="eastAsia" w:ascii="Times New Roman" w:hAnsi="Times New Roman" w:eastAsia="宋体" w:cs="Times New Roman"/>
                <w:color w:val="auto"/>
                <w:sz w:val="24"/>
                <w:szCs w:val="24"/>
                <w:highlight w:val="none"/>
                <w:lang w:eastAsia="zh-CN"/>
              </w:rPr>
              <w:t>，除尘风机风量为</w:t>
            </w:r>
            <w:r>
              <w:rPr>
                <w:rFonts w:hint="eastAsia" w:ascii="Times New Roman" w:hAnsi="Times New Roman" w:eastAsia="宋体" w:cs="Times New Roman"/>
                <w:color w:val="auto"/>
                <w:sz w:val="24"/>
                <w:szCs w:val="24"/>
                <w:highlight w:val="none"/>
                <w:lang w:val="en-US" w:eastAsia="zh-CN"/>
              </w:rPr>
              <w:t>1800m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/h</w:t>
            </w:r>
            <w:r>
              <w:rPr>
                <w:rFonts w:hint="default" w:ascii="Times New Roman" w:hAnsi="Times New Roman" w:eastAsia="宋体" w:cs="Times New Roman"/>
                <w:color w:val="auto"/>
                <w:sz w:val="24"/>
                <w:szCs w:val="24"/>
                <w:highlight w:val="none"/>
                <w:lang w:eastAsia="zh-CN"/>
              </w:rPr>
              <w:t>。生物质燃料</w:t>
            </w:r>
            <w:r>
              <w:rPr>
                <w:rFonts w:hint="default" w:ascii="Times New Roman" w:hAnsi="Times New Roman" w:eastAsia="宋体" w:cs="Times New Roman"/>
                <w:color w:val="auto"/>
                <w:sz w:val="24"/>
                <w:szCs w:val="24"/>
                <w:highlight w:val="none"/>
              </w:rPr>
              <w:t>废气产排情况如下表</w:t>
            </w:r>
            <w:r>
              <w:rPr>
                <w:rFonts w:hint="default" w:ascii="Times New Roman" w:hAnsi="Times New Roman" w:eastAsia="宋体" w:cs="Times New Roman"/>
                <w:color w:val="auto"/>
                <w:sz w:val="24"/>
                <w:szCs w:val="24"/>
                <w:highlight w:val="none"/>
                <w:lang w:val="en-US" w:eastAsia="zh-CN"/>
              </w:rPr>
              <w:t>4-1</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 xml:space="preserve">4-1 </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生物质燃料燃烧</w:t>
            </w:r>
            <w:r>
              <w:rPr>
                <w:rFonts w:hint="default" w:ascii="Times New Roman" w:hAnsi="Times New Roman" w:eastAsia="宋体" w:cs="Times New Roman"/>
                <w:b/>
                <w:bCs/>
                <w:color w:val="auto"/>
                <w:sz w:val="24"/>
                <w:szCs w:val="24"/>
                <w:highlight w:val="none"/>
              </w:rPr>
              <w:t>废气产生及排放情况</w:t>
            </w:r>
            <w:r>
              <w:rPr>
                <w:rFonts w:hint="default" w:ascii="Times New Roman" w:hAnsi="Times New Roman" w:eastAsia="宋体" w:cs="Times New Roman"/>
                <w:b/>
                <w:bCs/>
                <w:color w:val="auto"/>
                <w:sz w:val="24"/>
                <w:szCs w:val="24"/>
                <w:highlight w:val="none"/>
                <w:lang w:eastAsia="zh-CN"/>
              </w:rPr>
              <w:t>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897"/>
              <w:gridCol w:w="659"/>
              <w:gridCol w:w="899"/>
              <w:gridCol w:w="996"/>
              <w:gridCol w:w="615"/>
              <w:gridCol w:w="806"/>
              <w:gridCol w:w="922"/>
              <w:gridCol w:w="899"/>
              <w:gridCol w:w="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工序</w:t>
                  </w:r>
                </w:p>
              </w:tc>
              <w:tc>
                <w:tcPr>
                  <w:tcW w:w="1066"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污染物</w:t>
                  </w:r>
                </w:p>
              </w:tc>
              <w:tc>
                <w:tcPr>
                  <w:tcW w:w="667"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废气量m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/h</w:t>
                  </w:r>
                </w:p>
              </w:tc>
              <w:tc>
                <w:tcPr>
                  <w:tcW w:w="1717" w:type="dxa"/>
                  <w:gridSpan w:val="2"/>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w:t>
                  </w:r>
                </w:p>
              </w:tc>
              <w:tc>
                <w:tcPr>
                  <w:tcW w:w="683"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治理措施</w:t>
                  </w:r>
                </w:p>
              </w:tc>
              <w:tc>
                <w:tcPr>
                  <w:tcW w:w="3497" w:type="dxa"/>
                  <w:gridSpan w:val="4"/>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p>
              </w:tc>
              <w:tc>
                <w:tcPr>
                  <w:tcW w:w="1066"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p>
              </w:tc>
              <w:tc>
                <w:tcPr>
                  <w:tcW w:w="6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产生浓度mg/m</w:t>
                  </w:r>
                  <w:r>
                    <w:rPr>
                      <w:rFonts w:hint="default" w:ascii="Times New Roman" w:hAnsi="Times New Roman" w:eastAsia="宋体" w:cs="Times New Roman"/>
                      <w:b/>
                      <w:bCs/>
                      <w:color w:val="auto"/>
                      <w:sz w:val="21"/>
                      <w:szCs w:val="21"/>
                      <w:highlight w:val="none"/>
                      <w:vertAlign w:val="superscript"/>
                      <w:lang w:val="en-US" w:eastAsia="zh-CN"/>
                    </w:rPr>
                    <w:t>3</w:t>
                  </w:r>
                </w:p>
              </w:tc>
              <w:tc>
                <w:tcPr>
                  <w:tcW w:w="884"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产生量t/a</w:t>
                  </w:r>
                </w:p>
              </w:tc>
              <w:tc>
                <w:tcPr>
                  <w:tcW w:w="683"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p>
              </w:tc>
              <w:tc>
                <w:tcPr>
                  <w:tcW w:w="867"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废气量m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/h</w:t>
                  </w:r>
                </w:p>
              </w:tc>
              <w:tc>
                <w:tcPr>
                  <w:tcW w:w="1100"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污染物</w:t>
                  </w: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排放浓度mg/m</w:t>
                  </w:r>
                  <w:r>
                    <w:rPr>
                      <w:rFonts w:hint="default" w:ascii="Times New Roman" w:hAnsi="Times New Roman" w:eastAsia="宋体" w:cs="Times New Roman"/>
                      <w:b/>
                      <w:bCs/>
                      <w:color w:val="auto"/>
                      <w:sz w:val="21"/>
                      <w:szCs w:val="21"/>
                      <w:highlight w:val="none"/>
                      <w:vertAlign w:val="superscript"/>
                      <w:lang w:val="en-US" w:eastAsia="zh-CN"/>
                    </w:rPr>
                    <w:t>3</w:t>
                  </w:r>
                </w:p>
              </w:tc>
              <w:tc>
                <w:tcPr>
                  <w:tcW w:w="697"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vMerge w:val="restart"/>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生物质燃料燃烧</w:t>
                  </w:r>
                </w:p>
              </w:tc>
              <w:tc>
                <w:tcPr>
                  <w:tcW w:w="1066" w:type="dxa"/>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颗粒物</w:t>
                  </w:r>
                </w:p>
              </w:tc>
              <w:tc>
                <w:tcPr>
                  <w:tcW w:w="667"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1716</w:t>
                  </w: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79.8</w:t>
                  </w:r>
                </w:p>
              </w:tc>
              <w:tc>
                <w:tcPr>
                  <w:tcW w:w="884"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0.495</w:t>
                  </w:r>
                </w:p>
              </w:tc>
              <w:tc>
                <w:tcPr>
                  <w:tcW w:w="683"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布袋</w:t>
                  </w:r>
                  <w:r>
                    <w:rPr>
                      <w:rFonts w:hint="default" w:ascii="Times New Roman" w:hAnsi="Times New Roman" w:eastAsia="宋体" w:cs="Times New Roman"/>
                      <w:color w:val="auto"/>
                      <w:sz w:val="21"/>
                      <w:szCs w:val="21"/>
                      <w:highlight w:val="none"/>
                      <w:lang w:eastAsia="zh-CN"/>
                    </w:rPr>
                    <w:t>除尘</w:t>
                  </w:r>
                  <w:r>
                    <w:rPr>
                      <w:rFonts w:hint="default" w:ascii="Times New Roman" w:hAnsi="Times New Roman" w:eastAsia="宋体" w:cs="Times New Roman"/>
                      <w:color w:val="auto"/>
                      <w:sz w:val="21"/>
                      <w:szCs w:val="21"/>
                      <w:highlight w:val="none"/>
                      <w:lang w:val="en-US" w:eastAsia="zh-CN"/>
                    </w:rPr>
                    <w:t>器</w:t>
                  </w:r>
                </w:p>
              </w:tc>
              <w:tc>
                <w:tcPr>
                  <w:tcW w:w="867" w:type="dxa"/>
                  <w:vMerge w:val="restart"/>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1716</w:t>
                  </w:r>
                </w:p>
              </w:tc>
              <w:tc>
                <w:tcPr>
                  <w:tcW w:w="1100"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0.796</w:t>
                  </w:r>
                </w:p>
              </w:tc>
              <w:tc>
                <w:tcPr>
                  <w:tcW w:w="697"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vMerge w:val="continue"/>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1066" w:type="dxa"/>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二氧化硫</w:t>
                  </w:r>
                </w:p>
              </w:tc>
              <w:tc>
                <w:tcPr>
                  <w:tcW w:w="6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297</w:t>
                  </w:r>
                </w:p>
              </w:tc>
              <w:tc>
                <w:tcPr>
                  <w:tcW w:w="884"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1.85</w:t>
                  </w:r>
                </w:p>
              </w:tc>
              <w:tc>
                <w:tcPr>
                  <w:tcW w:w="683"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100"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二氧化硫</w:t>
                  </w: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297</w:t>
                  </w:r>
                </w:p>
              </w:tc>
              <w:tc>
                <w:tcPr>
                  <w:tcW w:w="697"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vMerge w:val="continue"/>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1066" w:type="dxa"/>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氮氧化物</w:t>
                  </w:r>
                </w:p>
              </w:tc>
              <w:tc>
                <w:tcPr>
                  <w:tcW w:w="6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163</w:t>
                  </w:r>
                </w:p>
              </w:tc>
              <w:tc>
                <w:tcPr>
                  <w:tcW w:w="884"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1.01</w:t>
                  </w:r>
                </w:p>
              </w:tc>
              <w:tc>
                <w:tcPr>
                  <w:tcW w:w="683"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100"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氮氧化物</w:t>
                  </w: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163</w:t>
                  </w:r>
                </w:p>
              </w:tc>
              <w:tc>
                <w:tcPr>
                  <w:tcW w:w="697"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vMerge w:val="continue"/>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auto"/>
                      <w:sz w:val="21"/>
                      <w:szCs w:val="21"/>
                      <w:highlight w:val="none"/>
                    </w:rPr>
                  </w:pPr>
                </w:p>
              </w:tc>
              <w:tc>
                <w:tcPr>
                  <w:tcW w:w="1066" w:type="dxa"/>
                  <w:noWrap w:val="0"/>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汞及其化合物</w:t>
                  </w:r>
                </w:p>
              </w:tc>
              <w:tc>
                <w:tcPr>
                  <w:tcW w:w="6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0.00186</w:t>
                  </w:r>
                </w:p>
              </w:tc>
              <w:tc>
                <w:tcPr>
                  <w:tcW w:w="884"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0.000011</w:t>
                  </w:r>
                </w:p>
              </w:tc>
              <w:tc>
                <w:tcPr>
                  <w:tcW w:w="683"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67" w:type="dxa"/>
                  <w:vMerge w:val="continue"/>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100"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汞及其化合物</w:t>
                  </w:r>
                </w:p>
              </w:tc>
              <w:tc>
                <w:tcPr>
                  <w:tcW w:w="833"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0.00186</w:t>
                  </w:r>
                </w:p>
              </w:tc>
              <w:tc>
                <w:tcPr>
                  <w:tcW w:w="697" w:type="dxa"/>
                  <w:noWrap w:val="0"/>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0.000011</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由表</w:t>
            </w:r>
            <w:r>
              <w:rPr>
                <w:rFonts w:hint="default" w:ascii="Times New Roman" w:hAnsi="Times New Roman" w:eastAsia="宋体" w:cs="Times New Roman"/>
                <w:color w:val="auto"/>
                <w:sz w:val="24"/>
                <w:highlight w:val="none"/>
                <w:lang w:val="en-US" w:eastAsia="zh-CN"/>
              </w:rPr>
              <w:t>4-1</w:t>
            </w:r>
            <w:r>
              <w:rPr>
                <w:rFonts w:hint="default" w:ascii="Times New Roman" w:hAnsi="Times New Roman" w:eastAsia="宋体" w:cs="Times New Roman"/>
                <w:color w:val="auto"/>
                <w:sz w:val="24"/>
                <w:highlight w:val="none"/>
              </w:rPr>
              <w:t>得知，本项目</w:t>
            </w:r>
            <w:r>
              <w:rPr>
                <w:rFonts w:hint="default" w:ascii="Times New Roman" w:hAnsi="Times New Roman" w:eastAsia="宋体" w:cs="Times New Roman"/>
                <w:color w:val="auto"/>
                <w:sz w:val="24"/>
                <w:szCs w:val="24"/>
                <w:highlight w:val="none"/>
                <w:lang w:eastAsia="zh-CN"/>
              </w:rPr>
              <w:t>生物质燃料燃烧</w:t>
            </w:r>
            <w:r>
              <w:rPr>
                <w:rFonts w:hint="default" w:ascii="Times New Roman" w:hAnsi="Times New Roman" w:eastAsia="宋体" w:cs="Times New Roman"/>
                <w:color w:val="auto"/>
                <w:sz w:val="24"/>
                <w:highlight w:val="none"/>
              </w:rPr>
              <w:t>废气污染物</w:t>
            </w:r>
            <w:r>
              <w:rPr>
                <w:rFonts w:hint="default" w:ascii="Times New Roman" w:hAnsi="Times New Roman" w:eastAsia="宋体" w:cs="Times New Roman"/>
                <w:color w:val="auto"/>
                <w:sz w:val="24"/>
                <w:szCs w:val="24"/>
                <w:highlight w:val="none"/>
                <w:lang w:eastAsia="zh-CN"/>
              </w:rPr>
              <w:t>颗粒物、</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highlight w:val="none"/>
              </w:rPr>
              <w:t>、汞及其化合物</w:t>
            </w:r>
            <w:r>
              <w:rPr>
                <w:rFonts w:hint="default" w:ascii="Times New Roman" w:hAnsi="Times New Roman" w:eastAsia="宋体" w:cs="Times New Roman"/>
                <w:color w:val="auto"/>
                <w:sz w:val="24"/>
                <w:szCs w:val="24"/>
                <w:highlight w:val="none"/>
              </w:rPr>
              <w:t>排放符合</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eastAsia="zh-CN"/>
              </w:rPr>
              <w:t>工业炉窑大气污染物排放标准</w:t>
            </w:r>
            <w:r>
              <w:rPr>
                <w:rFonts w:hint="default" w:ascii="Times New Roman" w:hAnsi="Times New Roman" w:eastAsia="宋体" w:cs="Times New Roman"/>
                <w:bCs/>
                <w:color w:val="auto"/>
                <w:sz w:val="24"/>
                <w:szCs w:val="24"/>
                <w:highlight w:val="none"/>
              </w:rPr>
              <w:t>》（GB</w:t>
            </w:r>
            <w:r>
              <w:rPr>
                <w:rFonts w:hint="eastAsia" w:ascii="Times New Roman" w:hAnsi="Times New Roman" w:eastAsia="宋体" w:cs="Times New Roman"/>
                <w:bCs/>
                <w:color w:val="auto"/>
                <w:sz w:val="24"/>
                <w:szCs w:val="24"/>
                <w:highlight w:val="none"/>
                <w:lang w:val="en-US" w:eastAsia="zh-CN"/>
              </w:rPr>
              <w:t>16297</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1996</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eastAsia="zh-CN"/>
              </w:rPr>
              <w:t>非金属加热炉二级标准限值</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eastAsia" w:ascii="Times New Roman" w:hAnsi="Times New Roman" w:eastAsia="宋体" w:cs="Times New Roman"/>
                <w:color w:val="auto"/>
                <w:sz w:val="24"/>
                <w:szCs w:val="24"/>
                <w:highlight w:val="none"/>
                <w:vertAlign w:val="subscript"/>
                <w:lang w:val="en-US" w:eastAsia="zh-CN"/>
              </w:rPr>
              <w:t>,</w:t>
            </w:r>
            <w:r>
              <w:rPr>
                <w:rFonts w:hint="default" w:ascii="Times New Roman" w:hAnsi="Times New Roman" w:eastAsia="宋体" w:cs="Times New Roman"/>
                <w:color w:val="auto"/>
                <w:sz w:val="24"/>
                <w:szCs w:val="24"/>
                <w:highlight w:val="none"/>
              </w:rPr>
              <w:t>排放符合</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eastAsia="zh-CN"/>
              </w:rPr>
              <w:t>大气污染物综合排放标准</w:t>
            </w:r>
            <w:r>
              <w:rPr>
                <w:rFonts w:hint="default" w:ascii="Times New Roman" w:hAnsi="Times New Roman" w:eastAsia="宋体" w:cs="Times New Roman"/>
                <w:bCs/>
                <w:color w:val="auto"/>
                <w:sz w:val="24"/>
                <w:szCs w:val="24"/>
                <w:highlight w:val="none"/>
              </w:rPr>
              <w:t>》（GB</w:t>
            </w:r>
            <w:r>
              <w:rPr>
                <w:rFonts w:hint="eastAsia" w:ascii="Times New Roman" w:hAnsi="Times New Roman" w:eastAsia="宋体" w:cs="Times New Roman"/>
                <w:bCs/>
                <w:color w:val="auto"/>
                <w:sz w:val="24"/>
                <w:szCs w:val="24"/>
                <w:highlight w:val="none"/>
                <w:lang w:val="en-US" w:eastAsia="zh-CN"/>
              </w:rPr>
              <w:t>16297</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1996</w:t>
            </w:r>
            <w:r>
              <w:rPr>
                <w:rFonts w:hint="default" w:ascii="Times New Roman" w:hAnsi="Times New Roman" w:eastAsia="宋体" w:cs="Times New Roman"/>
                <w:bCs/>
                <w:color w:val="auto"/>
                <w:sz w:val="24"/>
                <w:szCs w:val="24"/>
                <w:highlight w:val="none"/>
              </w:rPr>
              <w:t>）表2新</w:t>
            </w:r>
            <w:r>
              <w:rPr>
                <w:rFonts w:hint="eastAsia" w:ascii="Times New Roman" w:hAnsi="Times New Roman" w:eastAsia="宋体" w:cs="Times New Roman"/>
                <w:bCs/>
                <w:color w:val="auto"/>
                <w:sz w:val="24"/>
                <w:szCs w:val="24"/>
                <w:highlight w:val="none"/>
                <w:lang w:eastAsia="zh-CN"/>
              </w:rPr>
              <w:t>污染源</w:t>
            </w:r>
            <w:r>
              <w:rPr>
                <w:rFonts w:hint="default" w:ascii="Times New Roman" w:hAnsi="Times New Roman" w:eastAsia="宋体" w:cs="Times New Roman"/>
                <w:bCs/>
                <w:color w:val="auto"/>
                <w:sz w:val="24"/>
                <w:szCs w:val="24"/>
                <w:highlight w:val="none"/>
              </w:rPr>
              <w:t>大气污染物排放浓度</w:t>
            </w:r>
            <w:r>
              <w:rPr>
                <w:rFonts w:hint="eastAsia" w:ascii="Times New Roman" w:hAnsi="Times New Roman" w:eastAsia="宋体" w:cs="Times New Roman"/>
                <w:bCs/>
                <w:color w:val="auto"/>
                <w:sz w:val="24"/>
                <w:szCs w:val="24"/>
                <w:highlight w:val="none"/>
                <w:lang w:eastAsia="zh-CN"/>
              </w:rPr>
              <w:t>标准</w:t>
            </w:r>
            <w:r>
              <w:rPr>
                <w:rFonts w:hint="default" w:ascii="Times New Roman" w:hAnsi="Times New Roman" w:eastAsia="宋体" w:cs="Times New Roman"/>
                <w:bCs/>
                <w:color w:val="auto"/>
                <w:sz w:val="24"/>
                <w:szCs w:val="24"/>
                <w:highlight w:val="none"/>
              </w:rPr>
              <w:t>限值</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1.1.2干炒机废气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项目</w:t>
            </w:r>
            <w:r>
              <w:rPr>
                <w:rFonts w:hint="default" w:ascii="Times New Roman" w:hAnsi="Times New Roman" w:eastAsia="宋体" w:cs="Times New Roman"/>
                <w:color w:val="auto"/>
                <w:sz w:val="24"/>
                <w:szCs w:val="24"/>
                <w:highlight w:val="none"/>
                <w:lang w:val="en-US" w:eastAsia="zh-CN"/>
              </w:rPr>
              <w:t>2台干炒机以柴油为燃料，年使用柴油50t。</w:t>
            </w:r>
            <w:r>
              <w:rPr>
                <w:rFonts w:hint="default" w:ascii="Times New Roman" w:hAnsi="Times New Roman" w:eastAsia="宋体" w:cs="Times New Roman"/>
                <w:color w:val="auto"/>
                <w:sz w:val="24"/>
                <w:szCs w:val="24"/>
                <w:highlight w:val="none"/>
              </w:rPr>
              <w:t>根据《中国环境影响评价</w:t>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"http://eiafans.edu24ol.com/leraning/class_hps/" \t "http://www.eiafans.com/_blank"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培训</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color w:val="auto"/>
                <w:sz w:val="24"/>
                <w:szCs w:val="24"/>
                <w:highlight w:val="none"/>
              </w:rPr>
              <w:t>教材》以及中国环境科学出版社出版的《锅（窑）炉运行管理及测试技术实用手册》，对燃油产生烟气进行经验估算。</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理论空气需要量的经验公式为：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baseline"/>
                <w:lang w:val="en-US" w:eastAsia="zh-CN"/>
              </w:rPr>
              <w:t>o</w:t>
            </w:r>
            <w:r>
              <w:rPr>
                <w:rFonts w:hint="default" w:ascii="Times New Roman" w:hAnsi="Times New Roman" w:eastAsia="宋体" w:cs="Times New Roman"/>
                <w:color w:val="auto"/>
                <w:sz w:val="24"/>
                <w:szCs w:val="24"/>
                <w:highlight w:val="none"/>
              </w:rPr>
              <w:t>＝0.85×Q/1000＋2</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Vy＝1.11Q/1000＋1.0161（</w:t>
            </w: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－1）V</w:t>
            </w:r>
            <w:r>
              <w:rPr>
                <w:rFonts w:hint="default" w:ascii="Times New Roman" w:hAnsi="Times New Roman" w:eastAsia="宋体" w:cs="Times New Roman"/>
                <w:color w:val="auto"/>
                <w:sz w:val="24"/>
                <w:szCs w:val="24"/>
                <w:highlight w:val="none"/>
                <w:lang w:val="en-US" w:eastAsia="zh-CN"/>
              </w:rPr>
              <w:t>o</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发热值（取9500kcal/kg）；</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空气过量系数（取1.3）；</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baseline"/>
                <w:lang w:val="en-US" w:eastAsia="zh-CN"/>
              </w:rPr>
              <w:t>o</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理论空气需要量（Nm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baseline"/>
                <w:lang w:val="en-US" w:eastAsia="zh-CN"/>
              </w:rPr>
              <w:t>y</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烟气量（Nm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该项目柴油年使用量为</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0t，燃油烟气排放量约为</w:t>
            </w:r>
            <w:r>
              <w:rPr>
                <w:rFonts w:hint="default" w:ascii="Times New Roman" w:hAnsi="Times New Roman" w:eastAsia="宋体" w:cs="Times New Roman"/>
                <w:color w:val="auto"/>
                <w:sz w:val="24"/>
                <w:szCs w:val="24"/>
                <w:highlight w:val="none"/>
                <w:lang w:val="en-US" w:eastAsia="zh-CN"/>
              </w:rPr>
              <w:t>6.8</w:t>
            </w:r>
            <w:r>
              <w:rPr>
                <w:rFonts w:hint="default" w:ascii="Times New Roman" w:hAnsi="Times New Roman" w:eastAsia="宋体" w:cs="Times New Roman"/>
                <w:color w:val="auto"/>
                <w:sz w:val="24"/>
                <w:szCs w:val="24"/>
                <w:highlight w:val="none"/>
              </w:rPr>
              <w:t>×10</w:t>
            </w:r>
            <w:r>
              <w:rPr>
                <w:rFonts w:hint="default" w:ascii="Times New Roman" w:hAnsi="Times New Roman" w:eastAsia="宋体" w:cs="Times New Roman"/>
                <w:color w:val="auto"/>
                <w:sz w:val="24"/>
                <w:szCs w:val="24"/>
                <w:highlight w:val="none"/>
                <w:vertAlign w:val="superscript"/>
                <w:lang w:val="en-US" w:eastAsia="zh-CN"/>
              </w:rPr>
              <w:t>5</w:t>
            </w:r>
            <w:r>
              <w:rPr>
                <w:rFonts w:hint="default" w:ascii="Times New Roman" w:hAnsi="Times New Roman" w:eastAsia="宋体" w:cs="Times New Roman"/>
                <w:color w:val="auto"/>
                <w:sz w:val="24"/>
                <w:szCs w:val="24"/>
                <w:highlight w:val="none"/>
              </w:rPr>
              <w:t>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根据《中国环境影响评价培训教材》：燃烧1m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的柴油排放的主要大气污染物总量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氮氧化物（以NO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计）8.57kg/m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，二氧化硫10.0kg/m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，烟尘1.80kg/m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。柴油重度取950kgf/Nm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，则项目主要大气污染物NO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和烟尘的排放系数分别为9.02kg/t、10.53kg/t、1.89kg/t。项目</w:t>
            </w:r>
            <w:r>
              <w:rPr>
                <w:rFonts w:hint="default" w:ascii="Times New Roman" w:hAnsi="Times New Roman" w:eastAsia="宋体" w:cs="Times New Roman"/>
                <w:color w:val="auto"/>
                <w:sz w:val="24"/>
                <w:szCs w:val="24"/>
                <w:highlight w:val="none"/>
                <w:lang w:eastAsia="zh-CN"/>
              </w:rPr>
              <w:t>柴油燃烧</w:t>
            </w:r>
            <w:r>
              <w:rPr>
                <w:rFonts w:hint="default" w:ascii="Times New Roman" w:hAnsi="Times New Roman" w:eastAsia="宋体" w:cs="Times New Roman"/>
                <w:color w:val="auto"/>
                <w:sz w:val="24"/>
                <w:szCs w:val="24"/>
                <w:highlight w:val="none"/>
              </w:rPr>
              <w:t>烟气中各污染物产生量为NO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0.451</w:t>
            </w:r>
            <w:r>
              <w:rPr>
                <w:rFonts w:hint="default" w:ascii="Times New Roman" w:hAnsi="Times New Roman" w:eastAsia="宋体" w:cs="Times New Roman"/>
                <w:color w:val="auto"/>
                <w:sz w:val="24"/>
                <w:szCs w:val="24"/>
                <w:highlight w:val="none"/>
              </w:rPr>
              <w:t>t/a、SO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0.526</w:t>
            </w:r>
            <w:r>
              <w:rPr>
                <w:rFonts w:hint="default" w:ascii="Times New Roman" w:hAnsi="Times New Roman" w:eastAsia="宋体" w:cs="Times New Roman"/>
                <w:color w:val="auto"/>
                <w:sz w:val="24"/>
                <w:szCs w:val="24"/>
                <w:highlight w:val="none"/>
              </w:rPr>
              <w:t>t/a、烟尘：0.</w:t>
            </w:r>
            <w:r>
              <w:rPr>
                <w:rFonts w:hint="default" w:ascii="Times New Roman" w:hAnsi="Times New Roman" w:eastAsia="宋体" w:cs="Times New Roman"/>
                <w:color w:val="auto"/>
                <w:sz w:val="24"/>
                <w:szCs w:val="24"/>
                <w:highlight w:val="none"/>
                <w:lang w:val="en-US" w:eastAsia="zh-CN"/>
              </w:rPr>
              <w:t>094</w:t>
            </w:r>
            <w:r>
              <w:rPr>
                <w:rFonts w:hint="default" w:ascii="Times New Roman" w:hAnsi="Times New Roman" w:eastAsia="宋体" w:cs="Times New Roman"/>
                <w:color w:val="auto"/>
                <w:sz w:val="24"/>
                <w:szCs w:val="24"/>
                <w:highlight w:val="none"/>
              </w:rPr>
              <w:t>t/a。该项目柴油年使用量为</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0t，燃油烟气排放量约为</w:t>
            </w:r>
            <w:r>
              <w:rPr>
                <w:rFonts w:hint="default" w:ascii="Times New Roman" w:hAnsi="Times New Roman" w:eastAsia="宋体" w:cs="Times New Roman"/>
                <w:color w:val="auto"/>
                <w:sz w:val="24"/>
                <w:szCs w:val="24"/>
                <w:highlight w:val="none"/>
                <w:lang w:val="en-US" w:eastAsia="zh-CN"/>
              </w:rPr>
              <w:t>6.8</w:t>
            </w:r>
            <w:r>
              <w:rPr>
                <w:rFonts w:hint="default" w:ascii="Times New Roman" w:hAnsi="Times New Roman" w:eastAsia="宋体" w:cs="Times New Roman"/>
                <w:color w:val="auto"/>
                <w:sz w:val="24"/>
                <w:szCs w:val="24"/>
                <w:highlight w:val="none"/>
              </w:rPr>
              <w:t>×10</w:t>
            </w:r>
            <w:r>
              <w:rPr>
                <w:rFonts w:hint="default" w:ascii="Times New Roman" w:hAnsi="Times New Roman" w:eastAsia="宋体" w:cs="Times New Roman"/>
                <w:color w:val="auto"/>
                <w:sz w:val="24"/>
                <w:szCs w:val="24"/>
                <w:highlight w:val="none"/>
                <w:vertAlign w:val="superscript"/>
                <w:lang w:val="en-US" w:eastAsia="zh-CN"/>
              </w:rPr>
              <w:t>5</w:t>
            </w:r>
            <w:r>
              <w:rPr>
                <w:rFonts w:hint="default" w:ascii="Times New Roman" w:hAnsi="Times New Roman" w:eastAsia="宋体" w:cs="Times New Roman"/>
                <w:color w:val="auto"/>
                <w:sz w:val="24"/>
                <w:szCs w:val="24"/>
                <w:highlight w:val="none"/>
              </w:rPr>
              <w:t>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lang w:eastAsia="zh-CN"/>
              </w:rPr>
              <w:t>因此，</w:t>
            </w:r>
            <w:r>
              <w:rPr>
                <w:rFonts w:hint="default" w:ascii="Times New Roman" w:hAnsi="Times New Roman" w:eastAsia="宋体" w:cs="Times New Roman"/>
                <w:color w:val="auto"/>
                <w:sz w:val="24"/>
                <w:szCs w:val="24"/>
                <w:highlight w:val="none"/>
              </w:rPr>
              <w:t>各污染物平均排放浓度为NO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0.66</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0.77</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、烟尘：</w:t>
            </w:r>
            <w:r>
              <w:rPr>
                <w:rFonts w:hint="default" w:ascii="Times New Roman" w:hAnsi="Times New Roman" w:eastAsia="宋体" w:cs="Times New Roman"/>
                <w:color w:val="auto"/>
                <w:sz w:val="24"/>
                <w:szCs w:val="24"/>
                <w:highlight w:val="none"/>
                <w:lang w:val="en-US" w:eastAsia="zh-CN"/>
              </w:rPr>
              <w:t>0.14</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lang w:eastAsia="zh-CN"/>
              </w:rPr>
              <w:t>产生的废气以无组织形式排放。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1.1.3</w:t>
            </w:r>
            <w:r>
              <w:rPr>
                <w:rFonts w:hint="default" w:ascii="Times New Roman" w:hAnsi="Times New Roman" w:eastAsia="宋体" w:cs="Times New Roman"/>
                <w:b/>
                <w:bCs/>
                <w:color w:val="auto"/>
                <w:sz w:val="24"/>
                <w:szCs w:val="24"/>
                <w:highlight w:val="none"/>
                <w:lang w:eastAsia="zh-CN"/>
              </w:rPr>
              <w:t>筛选工序粉尘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产品筛选过程废气产生量</w:t>
            </w:r>
            <w:r>
              <w:rPr>
                <w:rFonts w:hint="default" w:ascii="Times New Roman" w:hAnsi="Times New Roman" w:eastAsia="宋体" w:cs="Times New Roman"/>
                <w:color w:val="auto"/>
                <w:sz w:val="24"/>
                <w:szCs w:val="24"/>
                <w:highlight w:val="none"/>
              </w:rPr>
              <w:t>参照</w:t>
            </w:r>
            <w:r>
              <w:rPr>
                <w:rFonts w:hint="default" w:ascii="Times New Roman" w:hAnsi="Times New Roman" w:eastAsia="宋体" w:cs="Times New Roman"/>
                <w:b w:val="0"/>
                <w:bCs w:val="0"/>
                <w:color w:val="auto"/>
                <w:kern w:val="0"/>
                <w:sz w:val="24"/>
                <w:szCs w:val="24"/>
                <w:highlight w:val="none"/>
                <w:lang w:val="en-US" w:eastAsia="zh-CN"/>
              </w:rPr>
              <w:t>《排放源统计调查产排污核算方法和系数手册》（公告2021年第24号）--1314杂粮加工使用</w:t>
            </w:r>
            <w:r>
              <w:rPr>
                <w:rFonts w:hint="default" w:ascii="Times New Roman" w:hAnsi="Times New Roman" w:eastAsia="宋体" w:cs="Times New Roman"/>
                <w:color w:val="auto"/>
                <w:sz w:val="24"/>
                <w:szCs w:val="24"/>
                <w:highlight w:val="none"/>
                <w:lang w:eastAsia="zh-CN"/>
              </w:rPr>
              <w:t>的产污系数</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0.0</w:t>
            </w:r>
            <w:r>
              <w:rPr>
                <w:rFonts w:hint="default" w:ascii="Times New Roman" w:hAnsi="Times New Roman" w:eastAsia="宋体" w:cs="Times New Roman"/>
                <w:color w:val="auto"/>
                <w:sz w:val="24"/>
                <w:szCs w:val="24"/>
                <w:highlight w:val="none"/>
                <w:lang w:val="en-US" w:eastAsia="zh-CN"/>
              </w:rPr>
              <w:t>85</w:t>
            </w:r>
            <w:r>
              <w:rPr>
                <w:rFonts w:hint="default" w:ascii="Times New Roman" w:hAnsi="Times New Roman" w:eastAsia="宋体" w:cs="Times New Roman"/>
                <w:color w:val="auto"/>
                <w:sz w:val="24"/>
                <w:szCs w:val="24"/>
                <w:highlight w:val="none"/>
              </w:rPr>
              <w:t>kg/t，则</w:t>
            </w:r>
            <w:r>
              <w:rPr>
                <w:rFonts w:hint="default" w:ascii="Times New Roman" w:hAnsi="Times New Roman" w:eastAsia="宋体" w:cs="Times New Roman"/>
                <w:color w:val="auto"/>
                <w:sz w:val="24"/>
                <w:szCs w:val="24"/>
                <w:highlight w:val="none"/>
                <w:lang w:eastAsia="zh-CN"/>
              </w:rPr>
              <w:t>筛选</w:t>
            </w:r>
            <w:r>
              <w:rPr>
                <w:rFonts w:hint="default" w:ascii="Times New Roman" w:hAnsi="Times New Roman" w:eastAsia="宋体" w:cs="Times New Roman"/>
                <w:color w:val="auto"/>
                <w:sz w:val="24"/>
                <w:szCs w:val="24"/>
                <w:highlight w:val="none"/>
              </w:rPr>
              <w:t>过程粉尘产生量为</w:t>
            </w:r>
            <w:r>
              <w:rPr>
                <w:rFonts w:hint="default" w:ascii="Times New Roman" w:hAnsi="Times New Roman" w:eastAsia="宋体" w:cs="Times New Roman"/>
                <w:color w:val="auto"/>
                <w:sz w:val="24"/>
                <w:szCs w:val="24"/>
                <w:highlight w:val="none"/>
                <w:lang w:val="en-US" w:eastAsia="zh-CN"/>
              </w:rPr>
              <w:t>0.085</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bCs/>
                <w:color w:val="auto"/>
                <w:sz w:val="24"/>
                <w:szCs w:val="24"/>
                <w:highlight w:val="none"/>
              </w:rPr>
              <w:t>项目</w:t>
            </w:r>
            <w:r>
              <w:rPr>
                <w:rFonts w:hint="default" w:ascii="Times New Roman" w:hAnsi="Times New Roman" w:eastAsia="宋体" w:cs="Times New Roman"/>
                <w:color w:val="auto"/>
                <w:sz w:val="24"/>
                <w:szCs w:val="24"/>
                <w:highlight w:val="none"/>
                <w:lang w:eastAsia="zh-CN"/>
              </w:rPr>
              <w:t>筛选</w:t>
            </w:r>
            <w:r>
              <w:rPr>
                <w:rFonts w:hint="default" w:ascii="Times New Roman" w:hAnsi="Times New Roman" w:eastAsia="宋体" w:cs="Times New Roman"/>
                <w:bCs/>
                <w:color w:val="auto"/>
                <w:sz w:val="24"/>
                <w:szCs w:val="24"/>
                <w:highlight w:val="none"/>
              </w:rPr>
              <w:t>过程均在</w:t>
            </w:r>
            <w:r>
              <w:rPr>
                <w:rFonts w:hint="default" w:ascii="Times New Roman" w:hAnsi="Times New Roman" w:eastAsia="宋体" w:cs="Times New Roman"/>
                <w:bCs/>
                <w:color w:val="auto"/>
                <w:sz w:val="24"/>
                <w:szCs w:val="24"/>
                <w:highlight w:val="none"/>
                <w:lang w:val="en-US" w:eastAsia="zh-CN"/>
              </w:rPr>
              <w:t>全封闭</w:t>
            </w:r>
            <w:r>
              <w:rPr>
                <w:rFonts w:hint="default" w:ascii="Times New Roman" w:hAnsi="Times New Roman" w:eastAsia="宋体" w:cs="Times New Roman"/>
                <w:b w:val="0"/>
                <w:bCs w:val="0"/>
                <w:color w:val="auto"/>
                <w:sz w:val="24"/>
                <w:szCs w:val="24"/>
                <w:highlight w:val="none"/>
                <w:lang w:val="en-US" w:eastAsia="zh-CN"/>
              </w:rPr>
              <w:t>库</w:t>
            </w:r>
            <w:r>
              <w:rPr>
                <w:rFonts w:hint="default" w:ascii="Times New Roman" w:hAnsi="Times New Roman" w:eastAsia="宋体" w:cs="Times New Roman"/>
                <w:bCs/>
                <w:color w:val="auto"/>
                <w:sz w:val="24"/>
                <w:szCs w:val="24"/>
                <w:highlight w:val="none"/>
              </w:rPr>
              <w:t>内进行，</w:t>
            </w:r>
            <w:r>
              <w:rPr>
                <w:rFonts w:hint="default" w:ascii="Times New Roman" w:hAnsi="Times New Roman" w:eastAsia="宋体" w:cs="Times New Roman"/>
                <w:bCs/>
                <w:color w:val="auto"/>
                <w:sz w:val="24"/>
                <w:szCs w:val="24"/>
                <w:highlight w:val="none"/>
                <w:lang w:eastAsia="zh-CN"/>
              </w:rPr>
              <w:t>产生的废气通过</w:t>
            </w:r>
            <w:r>
              <w:rPr>
                <w:rFonts w:hint="eastAsia" w:ascii="Times New Roman" w:hAnsi="Times New Roman" w:eastAsia="宋体" w:cs="Times New Roman"/>
                <w:bCs/>
                <w:color w:val="auto"/>
                <w:sz w:val="24"/>
                <w:szCs w:val="24"/>
                <w:highlight w:val="none"/>
                <w:lang w:eastAsia="zh-CN"/>
              </w:rPr>
              <w:t>设备自带收尘装置</w:t>
            </w:r>
            <w:r>
              <w:rPr>
                <w:rFonts w:hint="default" w:ascii="Times New Roman" w:hAnsi="Times New Roman" w:eastAsia="宋体" w:cs="Times New Roman"/>
                <w:bCs/>
                <w:color w:val="auto"/>
                <w:sz w:val="24"/>
                <w:szCs w:val="24"/>
                <w:highlight w:val="none"/>
                <w:lang w:eastAsia="zh-CN"/>
              </w:rPr>
              <w:t>收集后，以无组织形式排放，</w:t>
            </w:r>
            <w:r>
              <w:rPr>
                <w:rFonts w:hint="default" w:ascii="Times New Roman" w:hAnsi="Times New Roman" w:eastAsia="宋体" w:cs="Times New Roman"/>
                <w:color w:val="auto"/>
                <w:sz w:val="24"/>
                <w:szCs w:val="24"/>
                <w:highlight w:val="none"/>
              </w:rPr>
              <w:t>抑尘率按</w:t>
            </w:r>
            <w:r>
              <w:rPr>
                <w:rFonts w:hint="default" w:ascii="Times New Roman" w:hAnsi="Times New Roman" w:eastAsia="宋体" w:cs="Times New Roman"/>
                <w:color w:val="auto"/>
                <w:sz w:val="24"/>
                <w:szCs w:val="24"/>
                <w:highlight w:val="none"/>
                <w:lang w:val="en-US" w:eastAsia="zh-CN"/>
              </w:rPr>
              <w:t>99</w:t>
            </w:r>
            <w:r>
              <w:rPr>
                <w:rFonts w:hint="default" w:ascii="Times New Roman" w:hAnsi="Times New Roman" w:eastAsia="宋体" w:cs="Times New Roman"/>
                <w:color w:val="auto"/>
                <w:sz w:val="24"/>
                <w:szCs w:val="24"/>
                <w:highlight w:val="none"/>
              </w:rPr>
              <w:t>%计，则</w:t>
            </w:r>
            <w:r>
              <w:rPr>
                <w:rFonts w:hint="default" w:ascii="Times New Roman" w:hAnsi="Times New Roman" w:eastAsia="宋体" w:cs="Times New Roman"/>
                <w:color w:val="auto"/>
                <w:sz w:val="24"/>
                <w:szCs w:val="24"/>
                <w:highlight w:val="none"/>
                <w:lang w:eastAsia="zh-CN"/>
              </w:rPr>
              <w:t>筛选</w:t>
            </w:r>
            <w:r>
              <w:rPr>
                <w:rFonts w:hint="default" w:ascii="Times New Roman" w:hAnsi="Times New Roman" w:eastAsia="宋体" w:cs="Times New Roman"/>
                <w:color w:val="auto"/>
                <w:sz w:val="24"/>
                <w:szCs w:val="24"/>
                <w:highlight w:val="none"/>
              </w:rPr>
              <w:t>过程</w:t>
            </w:r>
            <w:r>
              <w:rPr>
                <w:rFonts w:hint="default" w:ascii="Times New Roman" w:hAnsi="Times New Roman" w:eastAsia="宋体" w:cs="Times New Roman"/>
                <w:color w:val="auto"/>
                <w:sz w:val="24"/>
                <w:szCs w:val="24"/>
                <w:highlight w:val="none"/>
                <w:lang w:eastAsia="zh-CN"/>
              </w:rPr>
              <w:t>颗粒物</w:t>
            </w:r>
            <w:r>
              <w:rPr>
                <w:rFonts w:hint="default" w:ascii="Times New Roman" w:hAnsi="Times New Roman" w:eastAsia="宋体" w:cs="Times New Roman"/>
                <w:color w:val="auto"/>
                <w:sz w:val="24"/>
                <w:szCs w:val="24"/>
                <w:highlight w:val="none"/>
              </w:rPr>
              <w:t>排放量为</w:t>
            </w:r>
            <w:r>
              <w:rPr>
                <w:rFonts w:hint="default" w:ascii="Times New Roman" w:hAnsi="Times New Roman" w:eastAsia="宋体" w:cs="Times New Roman"/>
                <w:color w:val="auto"/>
                <w:sz w:val="24"/>
                <w:szCs w:val="24"/>
                <w:highlight w:val="none"/>
                <w:lang w:val="en-US" w:eastAsia="zh-CN"/>
              </w:rPr>
              <w:t>0.00085</w:t>
            </w:r>
            <w:r>
              <w:rPr>
                <w:rFonts w:hint="default" w:ascii="Times New Roman" w:hAnsi="Times New Roman" w:eastAsia="宋体" w:cs="Times New Roman"/>
                <w:color w:val="auto"/>
                <w:sz w:val="24"/>
                <w:szCs w:val="24"/>
                <w:highlight w:val="none"/>
              </w:rPr>
              <w:t>t/a；同时企业加强卸料环节作业管理，及时清理散落的粉尘，防止造成二次污染。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项目大气污染源治理情况汇总表见表</w:t>
            </w:r>
            <w:r>
              <w:rPr>
                <w:rFonts w:hint="default" w:ascii="Times New Roman" w:hAnsi="Times New Roman" w:eastAsia="宋体" w:cs="Times New Roman"/>
                <w:color w:val="auto"/>
                <w:sz w:val="24"/>
                <w:szCs w:val="24"/>
                <w:highlight w:val="none"/>
                <w:lang w:val="en-US" w:eastAsia="zh-CN"/>
              </w:rPr>
              <w:t>4-2</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 xml:space="preserve">4-2   </w:t>
            </w:r>
            <w:r>
              <w:rPr>
                <w:rFonts w:hint="default" w:ascii="Times New Roman" w:hAnsi="Times New Roman" w:eastAsia="宋体" w:cs="Times New Roman"/>
                <w:b/>
                <w:bCs/>
                <w:color w:val="auto"/>
                <w:sz w:val="24"/>
                <w:szCs w:val="24"/>
                <w:highlight w:val="none"/>
              </w:rPr>
              <w:t>大气污染物产生、排放、治理情况汇总表</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33"/>
              <w:gridCol w:w="638"/>
              <w:gridCol w:w="1105"/>
              <w:gridCol w:w="938"/>
              <w:gridCol w:w="994"/>
              <w:gridCol w:w="693"/>
              <w:gridCol w:w="1069"/>
              <w:gridCol w:w="863"/>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385"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排放方式</w:t>
                  </w:r>
                </w:p>
              </w:tc>
              <w:tc>
                <w:tcPr>
                  <w:tcW w:w="667"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污染因子</w:t>
                  </w:r>
                </w:p>
              </w:tc>
              <w:tc>
                <w:tcPr>
                  <w:tcW w:w="1166"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污染物产生情况</w:t>
                  </w:r>
                </w:p>
              </w:tc>
              <w:tc>
                <w:tcPr>
                  <w:tcW w:w="418"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治理措施</w:t>
                  </w:r>
                </w:p>
              </w:tc>
              <w:tc>
                <w:tcPr>
                  <w:tcW w:w="1736" w:type="pct"/>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5"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rPr>
                  </w:pPr>
                </w:p>
              </w:tc>
              <w:tc>
                <w:tcPr>
                  <w:tcW w:w="667"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rPr>
                  </w:pPr>
                </w:p>
              </w:tc>
              <w:tc>
                <w:tcPr>
                  <w:tcW w:w="56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p>
              </w:tc>
              <w:tc>
                <w:tcPr>
                  <w:tcW w:w="60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t/a</w:t>
                  </w:r>
                </w:p>
              </w:tc>
              <w:tc>
                <w:tcPr>
                  <w:tcW w:w="41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p>
              </w:tc>
              <w:tc>
                <w:tcPr>
                  <w:tcW w:w="1166"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p>
              </w:tc>
              <w:tc>
                <w:tcPr>
                  <w:tcW w:w="5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水煮、烘干工序</w:t>
                  </w:r>
                </w:p>
              </w:tc>
              <w:tc>
                <w:tcPr>
                  <w:tcW w:w="385"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有</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组</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rPr>
                    <w:t>织</w:t>
                  </w: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颗粒物</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79.8</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0.495</w:t>
                  </w:r>
                </w:p>
              </w:tc>
              <w:tc>
                <w:tcPr>
                  <w:tcW w:w="418"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布袋</w:t>
                  </w:r>
                  <w:r>
                    <w:rPr>
                      <w:rFonts w:hint="default" w:ascii="Times New Roman" w:hAnsi="Times New Roman" w:eastAsia="宋体" w:cs="Times New Roman"/>
                      <w:color w:val="auto"/>
                      <w:sz w:val="21"/>
                      <w:szCs w:val="21"/>
                      <w:highlight w:val="none"/>
                      <w:lang w:eastAsia="zh-CN"/>
                    </w:rPr>
                    <w:t>除尘</w:t>
                  </w:r>
                  <w:r>
                    <w:rPr>
                      <w:rFonts w:hint="default" w:ascii="Times New Roman" w:hAnsi="Times New Roman" w:eastAsia="宋体" w:cs="Times New Roman"/>
                      <w:color w:val="auto"/>
                      <w:sz w:val="21"/>
                      <w:szCs w:val="21"/>
                      <w:highlight w:val="none"/>
                      <w:lang w:val="en-US" w:eastAsia="zh-CN"/>
                    </w:rPr>
                    <w:t>器</w:t>
                  </w: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颗粒物</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0.796</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385"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二氧化硫</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297</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1.85</w:t>
                  </w:r>
                </w:p>
              </w:tc>
              <w:tc>
                <w:tcPr>
                  <w:tcW w:w="41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二氧化硫</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297</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sz w:val="21"/>
                      <w:szCs w:val="21"/>
                      <w:highlight w:val="none"/>
                      <w:lang w:val="en-US" w:eastAsia="zh-CN"/>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385"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氮氧化物</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163</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1.01</w:t>
                  </w:r>
                </w:p>
              </w:tc>
              <w:tc>
                <w:tcPr>
                  <w:tcW w:w="41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氮氧化物</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163</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sz w:val="21"/>
                      <w:szCs w:val="21"/>
                      <w:highlight w:val="none"/>
                      <w:lang w:val="en-US" w:eastAsia="zh-CN"/>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385"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汞及其化合物</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0.00186</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0.000011</w:t>
                  </w:r>
                </w:p>
              </w:tc>
              <w:tc>
                <w:tcPr>
                  <w:tcW w:w="41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汞及其化合物</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0.00186</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0.000011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筛选工序</w:t>
                  </w:r>
                </w:p>
              </w:tc>
              <w:tc>
                <w:tcPr>
                  <w:tcW w:w="38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无</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组</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织</w:t>
                  </w: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颗粒物</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0.085</w:t>
                  </w:r>
                </w:p>
              </w:tc>
              <w:tc>
                <w:tcPr>
                  <w:tcW w:w="41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布袋除尘器</w:t>
                  </w:r>
                </w:p>
              </w:tc>
              <w:tc>
                <w:tcPr>
                  <w:tcW w:w="645"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颗粒物</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624"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干炒工序</w:t>
                  </w:r>
                </w:p>
              </w:tc>
              <w:tc>
                <w:tcPr>
                  <w:tcW w:w="385"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无</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组</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织</w:t>
                  </w: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颗粒物</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0.094</w:t>
                  </w:r>
                </w:p>
              </w:tc>
              <w:tc>
                <w:tcPr>
                  <w:tcW w:w="418"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颗粒物</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624"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385"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二氧化硫</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0.77</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0.526</w:t>
                  </w:r>
                </w:p>
              </w:tc>
              <w:tc>
                <w:tcPr>
                  <w:tcW w:w="41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二氧化硫</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0.77</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4"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385"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667"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氮氧化物</w:t>
                  </w:r>
                </w:p>
              </w:tc>
              <w:tc>
                <w:tcPr>
                  <w:tcW w:w="566"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0.66</w:t>
                  </w:r>
                </w:p>
              </w:tc>
              <w:tc>
                <w:tcPr>
                  <w:tcW w:w="600"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0.451</w:t>
                  </w:r>
                </w:p>
              </w:tc>
              <w:tc>
                <w:tcPr>
                  <w:tcW w:w="41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45" w:type="pct"/>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氮氧化物</w:t>
                  </w:r>
                </w:p>
              </w:tc>
              <w:tc>
                <w:tcPr>
                  <w:tcW w:w="521"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0.66</w:t>
                  </w:r>
                </w:p>
              </w:tc>
              <w:tc>
                <w:tcPr>
                  <w:tcW w:w="569" w:type="pct"/>
                  <w:noWrap w:val="0"/>
                  <w:tcMar>
                    <w:left w:w="28" w:type="dxa"/>
                    <w:right w:w="28" w:type="dxa"/>
                  </w:tcMar>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0.451</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1.2废气污染物防治措施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本项目水煮工序7台煮锅和烘干工序7台烘池由生物质燃料供能，产生的废气由1台布袋除尘器处理，最终经过1根15m高排气筒排放；筛选工序产生的废气通过</w:t>
            </w:r>
            <w:r>
              <w:rPr>
                <w:rFonts w:hint="eastAsia" w:ascii="Times New Roman" w:hAnsi="Times New Roman" w:eastAsia="宋体" w:cs="Times New Roman"/>
                <w:color w:val="auto"/>
                <w:sz w:val="24"/>
                <w:szCs w:val="24"/>
                <w:highlight w:val="none"/>
                <w:lang w:val="en-US" w:eastAsia="zh-CN"/>
              </w:rPr>
              <w:t>设备自带收尘装置</w:t>
            </w:r>
            <w:r>
              <w:rPr>
                <w:rFonts w:hint="default" w:ascii="Times New Roman" w:hAnsi="Times New Roman" w:eastAsia="宋体" w:cs="Times New Roman"/>
                <w:color w:val="auto"/>
                <w:sz w:val="24"/>
                <w:szCs w:val="24"/>
                <w:highlight w:val="none"/>
                <w:lang w:val="en-US" w:eastAsia="zh-CN"/>
              </w:rPr>
              <w:t>收集，以无组织方式排放。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1.3大气环境影响分析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本项目运营期厂界废气</w:t>
            </w:r>
            <w:r>
              <w:rPr>
                <w:rFonts w:hint="default" w:ascii="Times New Roman" w:hAnsi="Times New Roman" w:eastAsia="宋体" w:cs="Times New Roman"/>
                <w:color w:val="auto"/>
                <w:sz w:val="24"/>
                <w:szCs w:val="24"/>
                <w:highlight w:val="none"/>
                <w:lang w:eastAsia="zh-CN"/>
              </w:rPr>
              <w:t>排放</w:t>
            </w:r>
            <w:r>
              <w:rPr>
                <w:rFonts w:hint="default" w:ascii="Times New Roman" w:hAnsi="Times New Roman" w:eastAsia="宋体" w:cs="Times New Roman"/>
                <w:color w:val="auto"/>
                <w:sz w:val="24"/>
                <w:szCs w:val="24"/>
                <w:highlight w:val="none"/>
                <w:lang w:val="en-US" w:eastAsia="zh-CN"/>
              </w:rPr>
              <w:t>浓度满足</w:t>
            </w:r>
            <w:r>
              <w:rPr>
                <w:rFonts w:hint="default" w:ascii="Times New Roman" w:hAnsi="Times New Roman" w:eastAsia="宋体" w:cs="Times New Roman"/>
                <w:color w:val="auto"/>
                <w:sz w:val="24"/>
                <w:szCs w:val="22"/>
                <w:highlight w:val="none"/>
              </w:rPr>
              <w:t>《大气污染物</w:t>
            </w:r>
            <w:r>
              <w:rPr>
                <w:rFonts w:hint="default" w:ascii="Times New Roman" w:hAnsi="Times New Roman" w:eastAsia="宋体" w:cs="Times New Roman"/>
                <w:color w:val="auto"/>
                <w:sz w:val="24"/>
                <w:szCs w:val="22"/>
                <w:highlight w:val="none"/>
                <w:lang w:eastAsia="zh-CN"/>
              </w:rPr>
              <w:t>综合</w:t>
            </w:r>
            <w:r>
              <w:rPr>
                <w:rFonts w:hint="default" w:ascii="Times New Roman" w:hAnsi="Times New Roman" w:eastAsia="宋体" w:cs="Times New Roman"/>
                <w:color w:val="auto"/>
                <w:sz w:val="24"/>
                <w:szCs w:val="22"/>
                <w:highlight w:val="none"/>
              </w:rPr>
              <w:t>排放标准》（GB</w:t>
            </w:r>
            <w:r>
              <w:rPr>
                <w:rFonts w:hint="default" w:ascii="Times New Roman" w:hAnsi="Times New Roman" w:eastAsia="宋体" w:cs="Times New Roman"/>
                <w:color w:val="auto"/>
                <w:sz w:val="24"/>
                <w:szCs w:val="22"/>
                <w:highlight w:val="none"/>
                <w:lang w:val="en-US" w:eastAsia="zh-CN"/>
              </w:rPr>
              <w:t>16297</w:t>
            </w:r>
            <w:r>
              <w:rPr>
                <w:rFonts w:hint="default" w:ascii="Times New Roman" w:hAnsi="Times New Roman" w:eastAsia="宋体" w:cs="Times New Roman"/>
                <w:color w:val="auto"/>
                <w:sz w:val="24"/>
                <w:szCs w:val="22"/>
                <w:highlight w:val="none"/>
              </w:rPr>
              <w:t>-</w:t>
            </w:r>
            <w:r>
              <w:rPr>
                <w:rFonts w:hint="default" w:ascii="Times New Roman" w:hAnsi="Times New Roman" w:eastAsia="宋体" w:cs="Times New Roman"/>
                <w:color w:val="auto"/>
                <w:sz w:val="24"/>
                <w:szCs w:val="22"/>
                <w:highlight w:val="none"/>
                <w:lang w:val="en-US" w:eastAsia="zh-CN"/>
              </w:rPr>
              <w:t>1996</w:t>
            </w:r>
            <w:r>
              <w:rPr>
                <w:rFonts w:hint="default" w:ascii="Times New Roman" w:hAnsi="Times New Roman" w:eastAsia="宋体" w:cs="Times New Roman"/>
                <w:color w:val="auto"/>
                <w:sz w:val="24"/>
                <w:szCs w:val="22"/>
                <w:highlight w:val="none"/>
              </w:rPr>
              <w:t>）中表2新</w:t>
            </w:r>
            <w:r>
              <w:rPr>
                <w:rFonts w:hint="default" w:ascii="Times New Roman" w:hAnsi="Times New Roman" w:eastAsia="宋体" w:cs="Times New Roman"/>
                <w:color w:val="auto"/>
                <w:sz w:val="24"/>
                <w:szCs w:val="22"/>
                <w:highlight w:val="none"/>
                <w:lang w:eastAsia="zh-CN"/>
              </w:rPr>
              <w:t>污染源</w:t>
            </w:r>
            <w:r>
              <w:rPr>
                <w:rFonts w:hint="default" w:ascii="Times New Roman" w:hAnsi="Times New Roman" w:eastAsia="宋体" w:cs="Times New Roman"/>
                <w:color w:val="auto"/>
                <w:sz w:val="24"/>
                <w:szCs w:val="22"/>
                <w:highlight w:val="none"/>
              </w:rPr>
              <w:t>大气污染物</w:t>
            </w:r>
            <w:r>
              <w:rPr>
                <w:rFonts w:hint="default" w:ascii="Times New Roman" w:hAnsi="Times New Roman" w:eastAsia="宋体" w:cs="Times New Roman"/>
                <w:color w:val="auto"/>
                <w:sz w:val="24"/>
                <w:szCs w:val="22"/>
                <w:highlight w:val="none"/>
                <w:lang w:eastAsia="zh-CN"/>
              </w:rPr>
              <w:t>无组织</w:t>
            </w:r>
            <w:r>
              <w:rPr>
                <w:rFonts w:hint="default" w:ascii="Times New Roman" w:hAnsi="Times New Roman" w:eastAsia="宋体" w:cs="Times New Roman"/>
                <w:color w:val="auto"/>
                <w:sz w:val="24"/>
                <w:szCs w:val="22"/>
                <w:highlight w:val="none"/>
              </w:rPr>
              <w:t>排放限值</w:t>
            </w:r>
            <w:r>
              <w:rPr>
                <w:rFonts w:hint="default" w:ascii="Times New Roman" w:hAnsi="Times New Roman" w:eastAsia="宋体" w:cs="Times New Roman"/>
                <w:color w:val="auto"/>
                <w:sz w:val="24"/>
                <w:szCs w:val="22"/>
                <w:highlight w:val="none"/>
                <w:lang w:eastAsia="zh-CN"/>
              </w:rPr>
              <w:t>；水煮、烘干</w:t>
            </w:r>
            <w:r>
              <w:rPr>
                <w:rFonts w:hint="eastAsia" w:ascii="Times New Roman" w:hAnsi="Times New Roman" w:eastAsia="宋体" w:cs="Times New Roman"/>
                <w:color w:val="auto"/>
                <w:sz w:val="24"/>
                <w:szCs w:val="22"/>
                <w:highlight w:val="none"/>
                <w:lang w:eastAsia="zh-CN"/>
              </w:rPr>
              <w:t>工序</w:t>
            </w:r>
            <w:r>
              <w:rPr>
                <w:rFonts w:hint="default" w:ascii="Times New Roman" w:hAnsi="Times New Roman" w:eastAsia="宋体" w:cs="Times New Roman"/>
                <w:color w:val="auto"/>
                <w:sz w:val="24"/>
                <w:szCs w:val="24"/>
                <w:highlight w:val="none"/>
                <w:lang w:eastAsia="zh-CN"/>
              </w:rPr>
              <w:t>排放</w:t>
            </w:r>
            <w:r>
              <w:rPr>
                <w:rFonts w:hint="eastAsia" w:ascii="Times New Roman" w:hAnsi="Times New Roman" w:eastAsia="宋体" w:cs="Times New Roman"/>
                <w:color w:val="auto"/>
                <w:sz w:val="24"/>
                <w:szCs w:val="24"/>
                <w:highlight w:val="none"/>
                <w:lang w:eastAsia="zh-CN"/>
              </w:rPr>
              <w:t>的</w:t>
            </w:r>
            <w:r>
              <w:rPr>
                <w:rFonts w:hint="default" w:ascii="Times New Roman" w:hAnsi="Times New Roman" w:eastAsia="宋体" w:cs="Times New Roman"/>
                <w:color w:val="auto"/>
                <w:sz w:val="24"/>
                <w:szCs w:val="24"/>
                <w:highlight w:val="none"/>
                <w:lang w:eastAsia="zh-CN"/>
              </w:rPr>
              <w:t>颗粒物、</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highlight w:val="none"/>
              </w:rPr>
              <w:t>、汞及其化合物</w:t>
            </w:r>
            <w:r>
              <w:rPr>
                <w:rFonts w:hint="default" w:ascii="Times New Roman" w:hAnsi="Times New Roman" w:eastAsia="宋体" w:cs="Times New Roman"/>
                <w:color w:val="auto"/>
                <w:sz w:val="24"/>
                <w:szCs w:val="24"/>
                <w:highlight w:val="none"/>
              </w:rPr>
              <w:t>排放符合</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eastAsia="zh-CN"/>
              </w:rPr>
              <w:t>工业炉窑大气污染物排放标准</w:t>
            </w:r>
            <w:r>
              <w:rPr>
                <w:rFonts w:hint="default" w:ascii="Times New Roman" w:hAnsi="Times New Roman" w:eastAsia="宋体" w:cs="Times New Roman"/>
                <w:bCs/>
                <w:color w:val="auto"/>
                <w:sz w:val="24"/>
                <w:szCs w:val="24"/>
                <w:highlight w:val="none"/>
              </w:rPr>
              <w:t>》（GB</w:t>
            </w:r>
            <w:r>
              <w:rPr>
                <w:rFonts w:hint="eastAsia" w:ascii="Times New Roman" w:hAnsi="Times New Roman" w:eastAsia="宋体" w:cs="Times New Roman"/>
                <w:bCs/>
                <w:color w:val="auto"/>
                <w:sz w:val="24"/>
                <w:szCs w:val="24"/>
                <w:highlight w:val="none"/>
                <w:lang w:val="en-US" w:eastAsia="zh-CN"/>
              </w:rPr>
              <w:t>16297</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1996</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eastAsia="zh-CN"/>
              </w:rPr>
              <w:t>非金属加热炉二级标准限值</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eastAsia" w:ascii="Times New Roman" w:hAnsi="Times New Roman" w:eastAsia="宋体" w:cs="Times New Roman"/>
                <w:color w:val="auto"/>
                <w:sz w:val="24"/>
                <w:szCs w:val="24"/>
                <w:highlight w:val="none"/>
                <w:vertAlign w:val="subscript"/>
                <w:lang w:val="en-US" w:eastAsia="zh-CN"/>
              </w:rPr>
              <w:t>,</w:t>
            </w:r>
            <w:r>
              <w:rPr>
                <w:rFonts w:hint="default" w:ascii="Times New Roman" w:hAnsi="Times New Roman" w:eastAsia="宋体" w:cs="Times New Roman"/>
                <w:color w:val="auto"/>
                <w:sz w:val="24"/>
                <w:szCs w:val="24"/>
                <w:highlight w:val="none"/>
              </w:rPr>
              <w:t>排放符合</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eastAsia="zh-CN"/>
              </w:rPr>
              <w:t>大气污染物综合排放标准</w:t>
            </w:r>
            <w:r>
              <w:rPr>
                <w:rFonts w:hint="default" w:ascii="Times New Roman" w:hAnsi="Times New Roman" w:eastAsia="宋体" w:cs="Times New Roman"/>
                <w:bCs/>
                <w:color w:val="auto"/>
                <w:sz w:val="24"/>
                <w:szCs w:val="24"/>
                <w:highlight w:val="none"/>
              </w:rPr>
              <w:t>》（GB</w:t>
            </w:r>
            <w:r>
              <w:rPr>
                <w:rFonts w:hint="eastAsia" w:ascii="Times New Roman" w:hAnsi="Times New Roman" w:eastAsia="宋体" w:cs="Times New Roman"/>
                <w:bCs/>
                <w:color w:val="auto"/>
                <w:sz w:val="24"/>
                <w:szCs w:val="24"/>
                <w:highlight w:val="none"/>
                <w:lang w:val="en-US" w:eastAsia="zh-CN"/>
              </w:rPr>
              <w:t>16297</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1996</w:t>
            </w:r>
            <w:r>
              <w:rPr>
                <w:rFonts w:hint="default" w:ascii="Times New Roman" w:hAnsi="Times New Roman" w:eastAsia="宋体" w:cs="Times New Roman"/>
                <w:bCs/>
                <w:color w:val="auto"/>
                <w:sz w:val="24"/>
                <w:szCs w:val="24"/>
                <w:highlight w:val="none"/>
              </w:rPr>
              <w:t>）表2新</w:t>
            </w:r>
            <w:r>
              <w:rPr>
                <w:rFonts w:hint="eastAsia" w:ascii="Times New Roman" w:hAnsi="Times New Roman" w:eastAsia="宋体" w:cs="Times New Roman"/>
                <w:bCs/>
                <w:color w:val="auto"/>
                <w:sz w:val="24"/>
                <w:szCs w:val="24"/>
                <w:highlight w:val="none"/>
                <w:lang w:eastAsia="zh-CN"/>
              </w:rPr>
              <w:t>污染源</w:t>
            </w:r>
            <w:r>
              <w:rPr>
                <w:rFonts w:hint="default" w:ascii="Times New Roman" w:hAnsi="Times New Roman" w:eastAsia="宋体" w:cs="Times New Roman"/>
                <w:bCs/>
                <w:color w:val="auto"/>
                <w:sz w:val="24"/>
                <w:szCs w:val="24"/>
                <w:highlight w:val="none"/>
              </w:rPr>
              <w:t>大气污染物排放浓度</w:t>
            </w:r>
            <w:r>
              <w:rPr>
                <w:rFonts w:hint="eastAsia" w:ascii="Times New Roman" w:hAnsi="Times New Roman" w:eastAsia="宋体" w:cs="Times New Roman"/>
                <w:bCs/>
                <w:color w:val="auto"/>
                <w:sz w:val="24"/>
                <w:szCs w:val="24"/>
                <w:highlight w:val="none"/>
                <w:lang w:eastAsia="zh-CN"/>
              </w:rPr>
              <w:t>标准</w:t>
            </w:r>
            <w:r>
              <w:rPr>
                <w:rFonts w:hint="default" w:ascii="Times New Roman" w:hAnsi="Times New Roman" w:eastAsia="宋体" w:cs="Times New Roman"/>
                <w:bCs/>
                <w:color w:val="auto"/>
                <w:sz w:val="24"/>
                <w:szCs w:val="24"/>
                <w:highlight w:val="none"/>
              </w:rPr>
              <w:t>限值</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综上，本项目运营期废气排放</w:t>
            </w:r>
            <w:r>
              <w:rPr>
                <w:rFonts w:hint="default" w:ascii="Times New Roman" w:hAnsi="Times New Roman" w:eastAsia="宋体" w:cs="Times New Roman"/>
                <w:color w:val="auto"/>
                <w:sz w:val="24"/>
                <w:szCs w:val="24"/>
                <w:highlight w:val="none"/>
              </w:rPr>
              <w:t>对当地大气环境影响不大。</w:t>
            </w:r>
          </w:p>
          <w:p>
            <w:pPr>
              <w:pStyle w:val="27"/>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lang w:val="en-US"/>
              </w:rPr>
            </w:pPr>
            <w:r>
              <w:rPr>
                <w:rFonts w:hint="default" w:ascii="Times New Roman" w:hAnsi="Times New Roman" w:eastAsia="宋体" w:cs="Times New Roman"/>
                <w:b/>
                <w:bCs/>
                <w:color w:val="auto"/>
                <w:sz w:val="24"/>
                <w:highlight w:val="none"/>
                <w:lang w:val="en-US" w:eastAsia="zh-CN"/>
              </w:rPr>
              <w:t>1.4废气监测</w:t>
            </w:r>
            <w:r>
              <w:rPr>
                <w:rFonts w:hint="default" w:ascii="Times New Roman" w:hAnsi="Times New Roman" w:eastAsia="宋体" w:cs="Times New Roman"/>
                <w:b/>
                <w:bCs/>
                <w:color w:val="auto"/>
                <w:sz w:val="24"/>
                <w:highlight w:val="none"/>
              </w:rPr>
              <w:t>计划</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根据《排污单位自行监测技术指南  总则》（HJ819-2017）要求，本项目</w:t>
            </w:r>
            <w:r>
              <w:rPr>
                <w:rFonts w:hint="default" w:ascii="Times New Roman" w:hAnsi="Times New Roman" w:eastAsia="宋体" w:cs="Times New Roman"/>
                <w:color w:val="auto"/>
                <w:sz w:val="24"/>
                <w:highlight w:val="none"/>
                <w:lang w:val="en-US" w:eastAsia="zh-CN"/>
              </w:rPr>
              <w:t>废气</w:t>
            </w:r>
            <w:r>
              <w:rPr>
                <w:rFonts w:hint="default" w:ascii="Times New Roman" w:hAnsi="Times New Roman" w:eastAsia="宋体" w:cs="Times New Roman"/>
                <w:color w:val="auto"/>
                <w:sz w:val="24"/>
                <w:highlight w:val="none"/>
              </w:rPr>
              <w:t>监测计划如下：</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4-3</w:t>
            </w:r>
            <w:r>
              <w:rPr>
                <w:rFonts w:hint="default" w:ascii="Times New Roman" w:hAnsi="Times New Roman" w:eastAsia="宋体" w:cs="Times New Roman"/>
                <w:b/>
                <w:bCs/>
                <w:color w:val="auto"/>
                <w:sz w:val="24"/>
                <w:highlight w:val="none"/>
              </w:rPr>
              <w:t xml:space="preserve"> </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bCs/>
                <w:color w:val="auto"/>
                <w:sz w:val="24"/>
                <w:highlight w:val="none"/>
              </w:rPr>
              <w:t xml:space="preserve"> 环境监测工作内容一览表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75"/>
              <w:gridCol w:w="1617"/>
              <w:gridCol w:w="1797"/>
              <w:gridCol w:w="1573"/>
              <w:gridCol w:w="2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97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要素</w:t>
                  </w:r>
                </w:p>
              </w:tc>
              <w:tc>
                <w:tcPr>
                  <w:tcW w:w="1617"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监测点位</w:t>
                  </w:r>
                </w:p>
              </w:tc>
              <w:tc>
                <w:tcPr>
                  <w:tcW w:w="1797"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监测项目</w:t>
                  </w:r>
                </w:p>
              </w:tc>
              <w:tc>
                <w:tcPr>
                  <w:tcW w:w="1573"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监测频次</w:t>
                  </w:r>
                </w:p>
              </w:tc>
              <w:tc>
                <w:tcPr>
                  <w:tcW w:w="231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975" w:type="dxa"/>
                  <w:vMerge w:val="restart"/>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废气</w:t>
                  </w:r>
                </w:p>
              </w:tc>
              <w:tc>
                <w:tcPr>
                  <w:tcW w:w="1617"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厂界</w:t>
                  </w:r>
                </w:p>
              </w:tc>
              <w:tc>
                <w:tcPr>
                  <w:tcW w:w="1797"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颗粒物</w:t>
                  </w:r>
                </w:p>
              </w:tc>
              <w:tc>
                <w:tcPr>
                  <w:tcW w:w="1573"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每年1次</w:t>
                  </w:r>
                </w:p>
              </w:tc>
              <w:tc>
                <w:tcPr>
                  <w:tcW w:w="231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z w:val="21"/>
                      <w:szCs w:val="21"/>
                      <w:highlight w:val="none"/>
                    </w:rPr>
                    <w:t>《大气污染物综合排放标准》（GB16297-1996）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8" w:hRule="atLeast"/>
                <w:jc w:val="center"/>
              </w:trPr>
              <w:tc>
                <w:tcPr>
                  <w:tcW w:w="975" w:type="dxa"/>
                  <w:vMerge w:val="continue"/>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617" w:type="dxa"/>
                  <w:vMerge w:val="restart"/>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生产车间排气筒</w:t>
                  </w:r>
                </w:p>
              </w:tc>
              <w:tc>
                <w:tcPr>
                  <w:tcW w:w="1797"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颗粒物、二氧化硫、</w:t>
                  </w:r>
                  <w:r>
                    <w:rPr>
                      <w:rFonts w:hint="default" w:ascii="Times New Roman" w:hAnsi="Times New Roman" w:eastAsia="宋体" w:cs="Times New Roman"/>
                      <w:color w:val="auto"/>
                      <w:szCs w:val="21"/>
                      <w:highlight w:val="none"/>
                      <w:lang w:val="en-US" w:eastAsia="zh-CN"/>
                    </w:rPr>
                    <w:t>林格曼黑度、汞及其化合物</w:t>
                  </w:r>
                </w:p>
              </w:tc>
              <w:tc>
                <w:tcPr>
                  <w:tcW w:w="1573" w:type="dxa"/>
                  <w:vMerge w:val="restart"/>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每</w:t>
                  </w:r>
                  <w:r>
                    <w:rPr>
                      <w:rFonts w:hint="default" w:ascii="Times New Roman" w:hAnsi="Times New Roman" w:eastAsia="宋体" w:cs="Times New Roman"/>
                      <w:color w:val="auto"/>
                      <w:szCs w:val="21"/>
                      <w:highlight w:val="none"/>
                      <w:lang w:val="en-US" w:eastAsia="zh-CN"/>
                    </w:rPr>
                    <w:t>年</w:t>
                  </w:r>
                  <w:r>
                    <w:rPr>
                      <w:rFonts w:hint="default" w:ascii="Times New Roman" w:hAnsi="Times New Roman" w:eastAsia="宋体" w:cs="Times New Roman"/>
                      <w:color w:val="auto"/>
                      <w:szCs w:val="21"/>
                      <w:highlight w:val="none"/>
                    </w:rPr>
                    <w:t>1次</w:t>
                  </w:r>
                </w:p>
              </w:tc>
              <w:tc>
                <w:tcPr>
                  <w:tcW w:w="231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《工业炉窑大气污染物排放标准》（GB9078-1996）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8" w:hRule="atLeast"/>
                <w:jc w:val="center"/>
              </w:trPr>
              <w:tc>
                <w:tcPr>
                  <w:tcW w:w="975" w:type="dxa"/>
                  <w:vMerge w:val="continue"/>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color w:val="auto"/>
                    </w:rPr>
                  </w:pPr>
                </w:p>
              </w:tc>
              <w:tc>
                <w:tcPr>
                  <w:tcW w:w="1617" w:type="dxa"/>
                  <w:vMerge w:val="continue"/>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color w:val="auto"/>
                    </w:rPr>
                  </w:pPr>
                </w:p>
              </w:tc>
              <w:tc>
                <w:tcPr>
                  <w:tcW w:w="1797"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氮氧化物</w:t>
                  </w:r>
                </w:p>
              </w:tc>
              <w:tc>
                <w:tcPr>
                  <w:tcW w:w="1573" w:type="dxa"/>
                  <w:vMerge w:val="continue"/>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p>
              </w:tc>
              <w:tc>
                <w:tcPr>
                  <w:tcW w:w="231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b w:val="0"/>
                      <w:bCs w:val="0"/>
                      <w:color w:val="auto"/>
                      <w:sz w:val="21"/>
                      <w:szCs w:val="21"/>
                      <w:highlight w:val="none"/>
                    </w:rPr>
                    <w:t>《大气污染物综合排放标准》（GB16297-1996）</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highlight w:val="none"/>
                <w:lang w:val="en-US" w:eastAsia="zh-CN"/>
              </w:rPr>
            </w:pPr>
            <w:r>
              <w:rPr>
                <w:rFonts w:hint="default" w:ascii="Times New Roman" w:hAnsi="Times New Roman" w:eastAsia="宋体" w:cs="Times New Roman"/>
                <w:b/>
                <w:bCs/>
                <w:color w:val="auto"/>
                <w:sz w:val="24"/>
                <w:szCs w:val="22"/>
                <w:highlight w:val="none"/>
                <w:lang w:val="en-US" w:eastAsia="zh-CN"/>
              </w:rPr>
              <w:t>2、废水产排情况及治理措施可行性分析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本项目劳动定员为</w:t>
            </w:r>
            <w:r>
              <w:rPr>
                <w:rFonts w:hint="default" w:ascii="Times New Roman" w:hAnsi="Times New Roman" w:eastAsia="宋体" w:cs="Times New Roman"/>
                <w:color w:val="auto"/>
                <w:sz w:val="24"/>
                <w:highlight w:val="none"/>
                <w:lang w:val="en-US" w:eastAsia="zh-CN"/>
              </w:rPr>
              <w:t>15</w:t>
            </w:r>
            <w:r>
              <w:rPr>
                <w:rFonts w:hint="default" w:ascii="Times New Roman" w:hAnsi="Times New Roman" w:eastAsia="宋体" w:cs="Times New Roman"/>
                <w:color w:val="auto"/>
                <w:sz w:val="24"/>
                <w:highlight w:val="none"/>
              </w:rPr>
              <w:t>人，人员用水标准按</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0L/人•d计，每天用水量为</w:t>
            </w:r>
            <w:r>
              <w:rPr>
                <w:rFonts w:hint="default" w:ascii="Times New Roman" w:hAnsi="Times New Roman" w:eastAsia="宋体" w:cs="Times New Roman"/>
                <w:color w:val="auto"/>
                <w:sz w:val="24"/>
                <w:highlight w:val="none"/>
                <w:lang w:val="en-US" w:eastAsia="zh-CN"/>
              </w:rPr>
              <w:t>0.9</w:t>
            </w:r>
            <w:r>
              <w:rPr>
                <w:rFonts w:hint="default" w:ascii="Times New Roman" w:hAnsi="Times New Roman" w:eastAsia="宋体" w:cs="Times New Roman"/>
                <w:color w:val="auto"/>
                <w:sz w:val="24"/>
                <w:highlight w:val="none"/>
              </w:rPr>
              <w:t>t/d，全年总用水量为</w:t>
            </w:r>
            <w:r>
              <w:rPr>
                <w:rFonts w:hint="default" w:ascii="Times New Roman" w:hAnsi="Times New Roman" w:eastAsia="宋体" w:cs="Times New Roman"/>
                <w:color w:val="auto"/>
                <w:sz w:val="24"/>
                <w:highlight w:val="none"/>
                <w:lang w:val="en-US" w:eastAsia="zh-CN"/>
              </w:rPr>
              <w:t>270</w:t>
            </w:r>
            <w:r>
              <w:rPr>
                <w:rFonts w:hint="default" w:ascii="Times New Roman" w:hAnsi="Times New Roman" w:eastAsia="宋体" w:cs="Times New Roman"/>
                <w:color w:val="auto"/>
                <w:sz w:val="24"/>
                <w:highlight w:val="none"/>
              </w:rPr>
              <w:t>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highlight w:val="none"/>
              </w:rPr>
              <w:t>生活污水的排放系数按80%计，则本项目生活污水排放量为</w:t>
            </w:r>
            <w:r>
              <w:rPr>
                <w:rFonts w:hint="default" w:ascii="Times New Roman" w:hAnsi="Times New Roman" w:eastAsia="宋体" w:cs="Times New Roman"/>
                <w:color w:val="auto"/>
                <w:sz w:val="24"/>
                <w:highlight w:val="none"/>
                <w:lang w:val="en-US" w:eastAsia="zh-CN"/>
              </w:rPr>
              <w:t>0.72</w:t>
            </w:r>
            <w:r>
              <w:rPr>
                <w:rFonts w:hint="default" w:ascii="Times New Roman" w:hAnsi="Times New Roman" w:eastAsia="宋体" w:cs="Times New Roman"/>
                <w:color w:val="auto"/>
                <w:sz w:val="24"/>
                <w:highlight w:val="none"/>
              </w:rPr>
              <w:t>t/d（</w:t>
            </w:r>
            <w:r>
              <w:rPr>
                <w:rFonts w:hint="default" w:ascii="Times New Roman" w:hAnsi="Times New Roman" w:eastAsia="宋体" w:cs="Times New Roman"/>
                <w:color w:val="auto"/>
                <w:sz w:val="24"/>
                <w:highlight w:val="none"/>
                <w:lang w:val="en-US" w:eastAsia="zh-CN"/>
              </w:rPr>
              <w:t>216</w:t>
            </w:r>
            <w:r>
              <w:rPr>
                <w:rFonts w:hint="default" w:ascii="Times New Roman" w:hAnsi="Times New Roman" w:eastAsia="宋体" w:cs="Times New Roman"/>
                <w:color w:val="auto"/>
                <w:sz w:val="24"/>
                <w:highlight w:val="none"/>
              </w:rPr>
              <w:t>t/a），生活污水</w:t>
            </w:r>
            <w:r>
              <w:rPr>
                <w:rFonts w:hint="default" w:ascii="Times New Roman" w:hAnsi="Times New Roman" w:eastAsia="宋体" w:cs="Times New Roman"/>
                <w:color w:val="auto"/>
                <w:sz w:val="24"/>
                <w:highlight w:val="none"/>
                <w:lang w:eastAsia="zh-CN"/>
              </w:rPr>
              <w:t>排入</w:t>
            </w:r>
            <w:r>
              <w:rPr>
                <w:rFonts w:hint="default" w:ascii="Times New Roman" w:hAnsi="Times New Roman" w:eastAsia="宋体" w:cs="Times New Roman"/>
                <w:color w:val="auto"/>
                <w:sz w:val="24"/>
                <w:highlight w:val="none"/>
              </w:rPr>
              <w:t>化粪池</w:t>
            </w:r>
            <w:r>
              <w:rPr>
                <w:rFonts w:hint="default" w:ascii="Times New Roman" w:hAnsi="Times New Roman" w:eastAsia="宋体" w:cs="Times New Roman"/>
                <w:color w:val="auto"/>
                <w:sz w:val="24"/>
                <w:szCs w:val="24"/>
                <w:highlight w:val="none"/>
                <w:lang w:eastAsia="zh-CN"/>
              </w:rPr>
              <w:t>，定期清掏。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无生产废水排放。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污水水质及排污见表</w:t>
            </w:r>
            <w:r>
              <w:rPr>
                <w:rFonts w:hint="default" w:ascii="Times New Roman" w:hAnsi="Times New Roman" w:eastAsia="宋体" w:cs="Times New Roman"/>
                <w:color w:val="auto"/>
                <w:sz w:val="24"/>
                <w:szCs w:val="24"/>
                <w:highlight w:val="none"/>
                <w:lang w:val="en-US" w:eastAsia="zh-CN"/>
              </w:rPr>
              <w:t>4-4</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2"/>
                <w:highlight w:val="none"/>
              </w:rPr>
            </w:pPr>
            <w:r>
              <w:rPr>
                <w:rFonts w:hint="default" w:ascii="Times New Roman" w:hAnsi="Times New Roman" w:eastAsia="宋体" w:cs="Times New Roman"/>
                <w:b/>
                <w:bCs/>
                <w:color w:val="auto"/>
                <w:sz w:val="24"/>
                <w:szCs w:val="22"/>
                <w:highlight w:val="none"/>
              </w:rPr>
              <w:t>表</w:t>
            </w:r>
            <w:r>
              <w:rPr>
                <w:rFonts w:hint="default" w:ascii="Times New Roman" w:hAnsi="Times New Roman" w:eastAsia="宋体" w:cs="Times New Roman"/>
                <w:b/>
                <w:bCs/>
                <w:color w:val="auto"/>
                <w:sz w:val="24"/>
                <w:szCs w:val="22"/>
                <w:highlight w:val="none"/>
                <w:lang w:val="en-US" w:eastAsia="zh-CN"/>
              </w:rPr>
              <w:t>4-4</w:t>
            </w:r>
            <w:r>
              <w:rPr>
                <w:rFonts w:hint="default" w:ascii="Times New Roman" w:hAnsi="Times New Roman" w:eastAsia="宋体" w:cs="Times New Roman"/>
                <w:b/>
                <w:bCs/>
                <w:color w:val="auto"/>
                <w:sz w:val="24"/>
                <w:szCs w:val="22"/>
                <w:highlight w:val="none"/>
              </w:rPr>
              <w:t xml:space="preserve"> </w:t>
            </w:r>
            <w:r>
              <w:rPr>
                <w:rFonts w:hint="default" w:ascii="Times New Roman" w:hAnsi="Times New Roman" w:eastAsia="宋体" w:cs="Times New Roman"/>
                <w:b/>
                <w:bCs/>
                <w:color w:val="auto"/>
                <w:sz w:val="24"/>
                <w:szCs w:val="22"/>
                <w:highlight w:val="none"/>
                <w:lang w:val="en-US" w:eastAsia="zh-CN"/>
              </w:rPr>
              <w:t xml:space="preserve"> </w:t>
            </w:r>
            <w:r>
              <w:rPr>
                <w:rFonts w:hint="default" w:ascii="Times New Roman" w:hAnsi="Times New Roman" w:eastAsia="宋体" w:cs="Times New Roman"/>
                <w:b/>
                <w:bCs/>
                <w:color w:val="auto"/>
                <w:sz w:val="24"/>
                <w:szCs w:val="22"/>
                <w:highlight w:val="none"/>
              </w:rPr>
              <w:t>生活污水水质及排污一览表</w:t>
            </w:r>
          </w:p>
          <w:tbl>
            <w:tblPr>
              <w:tblStyle w:val="21"/>
              <w:tblW w:w="827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367"/>
              <w:gridCol w:w="1357"/>
              <w:gridCol w:w="1387"/>
              <w:gridCol w:w="1387"/>
              <w:gridCol w:w="1388"/>
              <w:gridCol w:w="13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473"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  目</w:t>
                  </w:r>
                </w:p>
              </w:tc>
              <w:tc>
                <w:tcPr>
                  <w:tcW w:w="1473"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pH</w:t>
                  </w:r>
                </w:p>
              </w:tc>
              <w:tc>
                <w:tcPr>
                  <w:tcW w:w="1474"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COD</w:t>
                  </w:r>
                </w:p>
              </w:tc>
              <w:tc>
                <w:tcPr>
                  <w:tcW w:w="1474"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SS</w:t>
                  </w:r>
                </w:p>
              </w:tc>
              <w:tc>
                <w:tcPr>
                  <w:tcW w:w="1475"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BOD</w:t>
                  </w:r>
                  <w:r>
                    <w:rPr>
                      <w:rFonts w:hint="default" w:ascii="Times New Roman" w:hAnsi="Times New Roman" w:eastAsia="宋体" w:cs="Times New Roman"/>
                      <w:b/>
                      <w:bCs/>
                      <w:color w:val="auto"/>
                      <w:sz w:val="21"/>
                      <w:szCs w:val="21"/>
                      <w:highlight w:val="none"/>
                      <w:vertAlign w:val="subscript"/>
                    </w:rPr>
                    <w:t>5</w:t>
                  </w:r>
                </w:p>
              </w:tc>
              <w:tc>
                <w:tcPr>
                  <w:tcW w:w="1475"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NH</w:t>
                  </w:r>
                  <w:r>
                    <w:rPr>
                      <w:rFonts w:hint="default" w:ascii="Times New Roman" w:hAnsi="Times New Roman" w:eastAsia="宋体" w:cs="Times New Roman"/>
                      <w:b/>
                      <w:bCs/>
                      <w:color w:val="auto"/>
                      <w:sz w:val="21"/>
                      <w:szCs w:val="21"/>
                      <w:highlight w:val="none"/>
                      <w:vertAlign w:val="subscript"/>
                    </w:rPr>
                    <w:t>3</w:t>
                  </w:r>
                  <w:r>
                    <w:rPr>
                      <w:rFonts w:hint="default" w:ascii="Times New Roman" w:hAnsi="Times New Roman" w:eastAsia="宋体" w:cs="Times New Roman"/>
                      <w:b/>
                      <w:bCs/>
                      <w:color w:val="auto"/>
                      <w:sz w:val="21"/>
                      <w:szCs w:val="21"/>
                      <w:highlight w:val="none"/>
                    </w:rPr>
                    <w:t>-N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473"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生活污水mg/l</w:t>
                  </w:r>
                </w:p>
              </w:tc>
              <w:tc>
                <w:tcPr>
                  <w:tcW w:w="1473"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w:t>
                  </w:r>
                </w:p>
              </w:tc>
              <w:tc>
                <w:tcPr>
                  <w:tcW w:w="1474"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400.0</w:t>
                  </w:r>
                </w:p>
              </w:tc>
              <w:tc>
                <w:tcPr>
                  <w:tcW w:w="1474"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250</w:t>
                  </w:r>
                  <w:r>
                    <w:rPr>
                      <w:rFonts w:hint="default" w:ascii="Times New Roman" w:hAnsi="Times New Roman" w:eastAsia="宋体" w:cs="Times New Roman"/>
                      <w:color w:val="auto"/>
                      <w:sz w:val="21"/>
                      <w:szCs w:val="21"/>
                      <w:highlight w:val="none"/>
                    </w:rPr>
                    <w:t>.0</w:t>
                  </w:r>
                </w:p>
              </w:tc>
              <w:tc>
                <w:tcPr>
                  <w:tcW w:w="1475"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w:t>
                  </w:r>
                  <w:r>
                    <w:rPr>
                      <w:rFonts w:hint="default" w:ascii="Times New Roman" w:hAnsi="Times New Roman" w:eastAsia="宋体" w:cs="Times New Roman"/>
                      <w:color w:val="auto"/>
                      <w:sz w:val="21"/>
                      <w:szCs w:val="21"/>
                      <w:highlight w:val="none"/>
                    </w:rPr>
                    <w:t>0.0</w:t>
                  </w:r>
                </w:p>
              </w:tc>
              <w:tc>
                <w:tcPr>
                  <w:tcW w:w="1475"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473"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产生量</w:t>
                  </w:r>
                  <w:r>
                    <w:rPr>
                      <w:rFonts w:hint="default" w:ascii="Times New Roman" w:hAnsi="Times New Roman" w:eastAsia="宋体" w:cs="Times New Roman"/>
                      <w:color w:val="auto"/>
                      <w:sz w:val="21"/>
                      <w:szCs w:val="21"/>
                      <w:highlight w:val="none"/>
                      <w:lang w:val="en-US" w:eastAsia="zh-CN"/>
                    </w:rPr>
                    <w:t>t</w:t>
                  </w:r>
                  <w:r>
                    <w:rPr>
                      <w:rFonts w:hint="default" w:ascii="Times New Roman" w:hAnsi="Times New Roman" w:eastAsia="宋体" w:cs="Times New Roman"/>
                      <w:color w:val="auto"/>
                      <w:sz w:val="21"/>
                      <w:szCs w:val="21"/>
                      <w:highlight w:val="none"/>
                    </w:rPr>
                    <w:t>/a</w:t>
                  </w:r>
                </w:p>
              </w:tc>
              <w:tc>
                <w:tcPr>
                  <w:tcW w:w="1473"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474"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0.0864</w:t>
                  </w:r>
                </w:p>
              </w:tc>
              <w:tc>
                <w:tcPr>
                  <w:tcW w:w="1474"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0.0054</w:t>
                  </w:r>
                </w:p>
              </w:tc>
              <w:tc>
                <w:tcPr>
                  <w:tcW w:w="1475"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0.0389</w:t>
                  </w:r>
                </w:p>
              </w:tc>
              <w:tc>
                <w:tcPr>
                  <w:tcW w:w="1475" w:type="dxa"/>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0.0063</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噪声环境影响分析及防治措施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napToGrid w:val="0"/>
                <w:color w:val="auto"/>
                <w:kern w:val="0"/>
                <w:sz w:val="24"/>
                <w:szCs w:val="24"/>
                <w:highlight w:val="none"/>
                <w:lang w:val="en-US" w:eastAsia="zh-CN"/>
              </w:rPr>
            </w:pPr>
            <w:r>
              <w:rPr>
                <w:rFonts w:hint="default" w:ascii="Times New Roman" w:hAnsi="Times New Roman" w:eastAsia="宋体" w:cs="Times New Roman"/>
                <w:b/>
                <w:bCs/>
                <w:snapToGrid w:val="0"/>
                <w:color w:val="auto"/>
                <w:kern w:val="0"/>
                <w:sz w:val="24"/>
                <w:szCs w:val="24"/>
                <w:highlight w:val="none"/>
                <w:lang w:val="en-US" w:eastAsia="zh-CN"/>
              </w:rPr>
              <w:t>3.1噪声源强分析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本项目运营期噪声主要来源于</w:t>
            </w:r>
            <w:r>
              <w:rPr>
                <w:rFonts w:hint="default" w:ascii="Times New Roman" w:hAnsi="Times New Roman" w:eastAsia="宋体" w:cs="Times New Roman"/>
                <w:color w:val="auto"/>
                <w:sz w:val="24"/>
                <w:szCs w:val="24"/>
                <w:highlight w:val="none"/>
                <w:lang w:eastAsia="zh-CN"/>
              </w:rPr>
              <w:t>滚筒机、筛选机、包装机、风机以及泵</w:t>
            </w:r>
            <w:r>
              <w:rPr>
                <w:rFonts w:hint="default" w:ascii="Times New Roman" w:hAnsi="Times New Roman" w:eastAsia="宋体" w:cs="Times New Roman"/>
                <w:color w:val="auto"/>
                <w:sz w:val="24"/>
                <w:szCs w:val="24"/>
                <w:highlight w:val="none"/>
              </w:rPr>
              <w:t>等设备产生的噪声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声级值范围在75~90dB(A)之间。本项目针对不同性质的噪声源采用选择低噪声设备、采用整体减振基础、安装消声器等措施来减轻生产噪声对环境的影响；此外，通过车间墙体的阻隔也能衰减部分噪声</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项目运营期主要设备噪声源强、安装位置及治理措施见表</w:t>
            </w:r>
            <w:r>
              <w:rPr>
                <w:rFonts w:hint="default" w:ascii="Times New Roman" w:hAnsi="Times New Roman" w:eastAsia="宋体" w:cs="Times New Roman"/>
                <w:color w:val="auto"/>
                <w:sz w:val="24"/>
                <w:szCs w:val="24"/>
                <w:highlight w:val="none"/>
                <w:lang w:val="en-US" w:eastAsia="zh-CN"/>
              </w:rPr>
              <w:t>4-5</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4-5</w:t>
            </w:r>
            <w:r>
              <w:rPr>
                <w:rFonts w:hint="default" w:ascii="Times New Roman" w:hAnsi="Times New Roman" w:eastAsia="宋体" w:cs="Times New Roman"/>
                <w:b/>
                <w:bCs/>
                <w:color w:val="auto"/>
                <w:sz w:val="24"/>
                <w:szCs w:val="24"/>
                <w:highlight w:val="none"/>
              </w:rPr>
              <w:t xml:space="preserve">   设备噪声源强表dB(A)</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473"/>
              <w:gridCol w:w="913"/>
              <w:gridCol w:w="1193"/>
              <w:gridCol w:w="1193"/>
              <w:gridCol w:w="1194"/>
              <w:gridCol w:w="1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473"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　　称</w:t>
                  </w:r>
                </w:p>
              </w:tc>
              <w:tc>
                <w:tcPr>
                  <w:tcW w:w="913"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数量</w:t>
                  </w:r>
                </w:p>
              </w:tc>
              <w:tc>
                <w:tcPr>
                  <w:tcW w:w="1193"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噪声值dB(A)</w:t>
                  </w:r>
                </w:p>
              </w:tc>
              <w:tc>
                <w:tcPr>
                  <w:tcW w:w="1193"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防护措施</w:t>
                  </w:r>
                </w:p>
              </w:tc>
              <w:tc>
                <w:tcPr>
                  <w:tcW w:w="1194"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减噪数值dB(A)</w:t>
                  </w:r>
                </w:p>
              </w:tc>
              <w:tc>
                <w:tcPr>
                  <w:tcW w:w="163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采取环保措施的噪声值dB(A)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47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bidi="ar"/>
                    </w:rPr>
                    <w:t>干炒机</w:t>
                  </w:r>
                </w:p>
              </w:tc>
              <w:tc>
                <w:tcPr>
                  <w:tcW w:w="91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85</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减振+隔声</w:t>
                  </w:r>
                </w:p>
              </w:tc>
              <w:tc>
                <w:tcPr>
                  <w:tcW w:w="1194"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w:t>
                  </w:r>
                </w:p>
              </w:tc>
              <w:tc>
                <w:tcPr>
                  <w:tcW w:w="1639"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473"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筛选机</w:t>
                  </w:r>
                </w:p>
              </w:tc>
              <w:tc>
                <w:tcPr>
                  <w:tcW w:w="913"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85</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减振+隔声</w:t>
                  </w:r>
                </w:p>
              </w:tc>
              <w:tc>
                <w:tcPr>
                  <w:tcW w:w="1194"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w:t>
                  </w:r>
                </w:p>
              </w:tc>
              <w:tc>
                <w:tcPr>
                  <w:tcW w:w="1639"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w:t>
                  </w:r>
                </w:p>
              </w:tc>
              <w:tc>
                <w:tcPr>
                  <w:tcW w:w="147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包装机</w:t>
                  </w:r>
                </w:p>
              </w:tc>
              <w:tc>
                <w:tcPr>
                  <w:tcW w:w="9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5</w:t>
                  </w:r>
                </w:p>
              </w:tc>
              <w:tc>
                <w:tcPr>
                  <w:tcW w:w="119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75</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减振+隔声</w:t>
                  </w:r>
                </w:p>
              </w:tc>
              <w:tc>
                <w:tcPr>
                  <w:tcW w:w="1194"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w:t>
                  </w:r>
                </w:p>
              </w:tc>
              <w:tc>
                <w:tcPr>
                  <w:tcW w:w="1639"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w:t>
                  </w:r>
                </w:p>
              </w:tc>
              <w:tc>
                <w:tcPr>
                  <w:tcW w:w="147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风机</w:t>
                  </w:r>
                </w:p>
              </w:tc>
              <w:tc>
                <w:tcPr>
                  <w:tcW w:w="91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80</w:t>
                  </w:r>
                </w:p>
              </w:tc>
              <w:tc>
                <w:tcPr>
                  <w:tcW w:w="1193"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减振+隔声</w:t>
                  </w:r>
                </w:p>
              </w:tc>
              <w:tc>
                <w:tcPr>
                  <w:tcW w:w="1194"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w:t>
                  </w:r>
                </w:p>
              </w:tc>
              <w:tc>
                <w:tcPr>
                  <w:tcW w:w="1639"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r>
          </w:tbl>
          <w:p>
            <w:pPr>
              <w:pStyle w:val="44"/>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32"/>
                <w:highlight w:val="none"/>
              </w:rPr>
            </w:pPr>
            <w:bookmarkStart w:id="1" w:name="_Toc146798707"/>
            <w:r>
              <w:rPr>
                <w:rFonts w:hint="default" w:ascii="Times New Roman" w:hAnsi="Times New Roman" w:eastAsia="宋体" w:cs="Times New Roman"/>
                <w:color w:val="auto"/>
                <w:sz w:val="24"/>
                <w:szCs w:val="32"/>
                <w:highlight w:val="none"/>
                <w:lang w:val="en-US" w:eastAsia="zh-CN"/>
              </w:rPr>
              <w:t>3.2</w:t>
            </w:r>
            <w:r>
              <w:rPr>
                <w:rFonts w:hint="default" w:ascii="Times New Roman" w:hAnsi="Times New Roman" w:eastAsia="宋体" w:cs="Times New Roman"/>
                <w:color w:val="auto"/>
                <w:sz w:val="24"/>
                <w:szCs w:val="32"/>
                <w:highlight w:val="none"/>
              </w:rPr>
              <w:t>预测方法</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根据《环境影响评价技术导则  声环境》（HJ2.4－2009）中的要求，本次评价采取导则推荐模式。</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1）声级计算</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建设项目声源在预测点产生的等效声级贡献值(Leq g)计算公式：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28"/>
                <w:sz w:val="24"/>
                <w:highlight w:val="none"/>
              </w:rPr>
              <w:object>
                <v:shape id="_x0000_i1026" o:spt="75" type="#_x0000_t75" style="height:33pt;width:132pt;" o:ole="t" filled="f" o:preferrelative="t" stroked="f" coordsize="21600,21600">
                  <v:path/>
                  <v:fill on="f" focussize="0,0"/>
                  <v:stroke on="f"/>
                  <v:imagedata r:id="rId13" o:title=""/>
                  <o:lock v:ext="edit" aspectratio="t"/>
                  <w10:wrap type="none"/>
                  <w10:anchorlock/>
                </v:shape>
                <o:OLEObject Type="Embed" ProgID="Equation.3" ShapeID="_x0000_i1026" DrawAspect="Content" ObjectID="_1468075726" r:id="rId12">
                  <o:LockedField>false</o:LockedField>
                </o:OLEObject>
              </w:objec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r>
              <w:rPr>
                <w:rFonts w:hint="default" w:ascii="Times New Roman" w:hAnsi="Times New Roman" w:eastAsia="宋体" w:cs="Times New Roman"/>
                <w:i/>
                <w:color w:val="auto"/>
                <w:sz w:val="24"/>
                <w:highlight w:val="none"/>
              </w:rPr>
              <w:t>L</w:t>
            </w:r>
            <w:r>
              <w:rPr>
                <w:rFonts w:hint="default" w:ascii="Times New Roman" w:hAnsi="Times New Roman" w:eastAsia="宋体" w:cs="Times New Roman"/>
                <w:i/>
                <w:color w:val="auto"/>
                <w:sz w:val="24"/>
                <w:highlight w:val="none"/>
                <w:vertAlign w:val="subscript"/>
              </w:rPr>
              <w:t>eqg</w:t>
            </w:r>
            <w:r>
              <w:rPr>
                <w:rFonts w:hint="default" w:ascii="Times New Roman" w:hAnsi="Times New Roman" w:eastAsia="宋体" w:cs="Times New Roman"/>
                <w:color w:val="auto"/>
                <w:sz w:val="24"/>
                <w:highlight w:val="none"/>
              </w:rPr>
              <w:t>—建设项目声源在预测点的等效声级贡献值，dB(A)；</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i/>
                <w:color w:val="auto"/>
                <w:sz w:val="24"/>
                <w:highlight w:val="none"/>
              </w:rPr>
              <w:t>L</w:t>
            </w:r>
            <w:r>
              <w:rPr>
                <w:rFonts w:hint="default" w:ascii="Times New Roman" w:hAnsi="Times New Roman" w:eastAsia="宋体" w:cs="Times New Roman"/>
                <w:i/>
                <w:color w:val="auto"/>
                <w:sz w:val="24"/>
                <w:highlight w:val="none"/>
                <w:vertAlign w:val="subscript"/>
              </w:rPr>
              <w:t>Ai</w:t>
            </w:r>
            <w:r>
              <w:rPr>
                <w:rFonts w:hint="default" w:ascii="Times New Roman" w:hAnsi="Times New Roman" w:eastAsia="宋体" w:cs="Times New Roman"/>
                <w:i/>
                <w:color w:val="auto"/>
                <w:sz w:val="24"/>
                <w:highlight w:val="none"/>
              </w:rPr>
              <w:t xml:space="preserve"> </w:t>
            </w:r>
            <w:r>
              <w:rPr>
                <w:rFonts w:hint="default" w:ascii="Times New Roman" w:hAnsi="Times New Roman" w:eastAsia="宋体" w:cs="Times New Roman"/>
                <w:color w:val="auto"/>
                <w:sz w:val="24"/>
                <w:highlight w:val="none"/>
              </w:rPr>
              <w:t>— i声源在预测点产生的A 声级，dB(A)；</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i/>
                <w:color w:val="auto"/>
                <w:sz w:val="24"/>
                <w:highlight w:val="none"/>
              </w:rPr>
              <w:t xml:space="preserve">T  </w:t>
            </w:r>
            <w:r>
              <w:rPr>
                <w:rFonts w:hint="default" w:ascii="Times New Roman" w:hAnsi="Times New Roman" w:eastAsia="宋体" w:cs="Times New Roman"/>
                <w:color w:val="auto"/>
                <w:sz w:val="24"/>
                <w:highlight w:val="none"/>
              </w:rPr>
              <w:t>— 预测计算的时间段，s；</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i/>
                <w:color w:val="auto"/>
                <w:sz w:val="24"/>
                <w:highlight w:val="none"/>
              </w:rPr>
              <w:t>t</w:t>
            </w:r>
            <w:r>
              <w:rPr>
                <w:rFonts w:hint="default" w:ascii="Times New Roman" w:hAnsi="Times New Roman" w:eastAsia="宋体" w:cs="Times New Roman"/>
                <w:i/>
                <w:color w:val="auto"/>
                <w:sz w:val="24"/>
                <w:highlight w:val="none"/>
                <w:vertAlign w:val="subscript"/>
              </w:rPr>
              <w:t>i</w:t>
            </w:r>
            <w:r>
              <w:rPr>
                <w:rFonts w:hint="default" w:ascii="Times New Roman" w:hAnsi="Times New Roman" w:eastAsia="宋体" w:cs="Times New Roman"/>
                <w:color w:val="auto"/>
                <w:sz w:val="24"/>
                <w:highlight w:val="none"/>
                <w:vertAlign w:val="subscript"/>
              </w:rPr>
              <w:t xml:space="preserve"> </w:t>
            </w:r>
            <w:r>
              <w:rPr>
                <w:rFonts w:hint="default" w:ascii="Times New Roman" w:hAnsi="Times New Roman" w:eastAsia="宋体" w:cs="Times New Roman"/>
                <w:color w:val="auto"/>
                <w:sz w:val="24"/>
                <w:highlight w:val="none"/>
              </w:rPr>
              <w:t xml:space="preserve"> — i 声源在T 时段内的运行时间，s。</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2）预测点的预测等效声级(Leq )计算公式</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27" o:spt="75" type="#_x0000_t75" style="height:22.5pt;width:150.5pt;" o:ole="t" filled="f" o:preferrelative="t" stroked="f" coordsize="21600,21600">
                  <v:path/>
                  <v:fill on="f" focussize="0,0"/>
                  <v:stroke on="f"/>
                  <v:imagedata r:id="rId15" o:title=""/>
                  <o:lock v:ext="edit" aspectratio="t"/>
                  <w10:wrap type="none"/>
                  <w10:anchorlock/>
                </v:shape>
                <o:OLEObject Type="Embed" ProgID="Equation.3" ShapeID="_x0000_i1027" DrawAspect="Content" ObjectID="_1468075727" r:id="rId14">
                  <o:LockedField>false</o:LockedField>
                </o:OLEObject>
              </w:objec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bookmarkStart w:id="2" w:name="_Toc269025278"/>
            <w:bookmarkStart w:id="3" w:name="_Toc270691827"/>
            <w:bookmarkStart w:id="4" w:name="_Toc269024991"/>
            <w:r>
              <w:rPr>
                <w:rFonts w:hint="default" w:ascii="Times New Roman" w:hAnsi="Times New Roman" w:eastAsia="宋体" w:cs="Times New Roman"/>
                <w:i/>
                <w:color w:val="auto"/>
                <w:sz w:val="24"/>
                <w:highlight w:val="none"/>
              </w:rPr>
              <w:t>L</w:t>
            </w:r>
            <w:r>
              <w:rPr>
                <w:rFonts w:hint="default" w:ascii="Times New Roman" w:hAnsi="Times New Roman" w:eastAsia="宋体" w:cs="Times New Roman"/>
                <w:i/>
                <w:color w:val="auto"/>
                <w:sz w:val="24"/>
                <w:highlight w:val="none"/>
                <w:vertAlign w:val="subscript"/>
              </w:rPr>
              <w:t>eqg</w:t>
            </w:r>
            <w:r>
              <w:rPr>
                <w:rFonts w:hint="default" w:ascii="Times New Roman" w:hAnsi="Times New Roman" w:eastAsia="宋体" w:cs="Times New Roman"/>
                <w:color w:val="auto"/>
                <w:sz w:val="24"/>
                <w:highlight w:val="none"/>
              </w:rPr>
              <w:t xml:space="preserve"> —建设项目声源在预测点的等效声级贡献值，dB(A)；</w:t>
            </w:r>
            <w:bookmarkEnd w:id="2"/>
            <w:bookmarkEnd w:id="3"/>
            <w:bookmarkEnd w:id="4"/>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i/>
                <w:color w:val="auto"/>
                <w:sz w:val="24"/>
                <w:highlight w:val="none"/>
              </w:rPr>
              <w:t>L</w:t>
            </w:r>
            <w:r>
              <w:rPr>
                <w:rFonts w:hint="default" w:ascii="Times New Roman" w:hAnsi="Times New Roman" w:eastAsia="宋体" w:cs="Times New Roman"/>
                <w:i/>
                <w:color w:val="auto"/>
                <w:sz w:val="24"/>
                <w:highlight w:val="none"/>
                <w:vertAlign w:val="subscript"/>
              </w:rPr>
              <w:t>eqb</w:t>
            </w:r>
            <w:r>
              <w:rPr>
                <w:rFonts w:hint="default" w:ascii="Times New Roman" w:hAnsi="Times New Roman" w:eastAsia="宋体" w:cs="Times New Roman"/>
                <w:color w:val="auto"/>
                <w:sz w:val="24"/>
                <w:highlight w:val="none"/>
              </w:rPr>
              <w:t xml:space="preserve"> — 预测点的背景值，dB(A)</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3）户外声传播衰减计算</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户外声传播衰减包括几何发散（A</w:t>
            </w:r>
            <w:r>
              <w:rPr>
                <w:rFonts w:hint="default" w:ascii="Times New Roman" w:hAnsi="Times New Roman" w:eastAsia="宋体" w:cs="Times New Roman"/>
                <w:color w:val="auto"/>
                <w:sz w:val="24"/>
                <w:highlight w:val="none"/>
                <w:vertAlign w:val="subscript"/>
              </w:rPr>
              <w:t>div</w:t>
            </w:r>
            <w:r>
              <w:rPr>
                <w:rFonts w:hint="default" w:ascii="Times New Roman" w:hAnsi="Times New Roman" w:eastAsia="宋体" w:cs="Times New Roman"/>
                <w:color w:val="auto"/>
                <w:sz w:val="24"/>
                <w:highlight w:val="none"/>
              </w:rPr>
              <w:t>）、大气吸收（A</w:t>
            </w:r>
            <w:r>
              <w:rPr>
                <w:rFonts w:hint="default" w:ascii="Times New Roman" w:hAnsi="Times New Roman" w:eastAsia="宋体" w:cs="Times New Roman"/>
                <w:color w:val="auto"/>
                <w:sz w:val="24"/>
                <w:highlight w:val="none"/>
                <w:vertAlign w:val="subscript"/>
              </w:rPr>
              <w:t>atm</w:t>
            </w:r>
            <w:r>
              <w:rPr>
                <w:rFonts w:hint="default" w:ascii="Times New Roman" w:hAnsi="Times New Roman" w:eastAsia="宋体" w:cs="Times New Roman"/>
                <w:color w:val="auto"/>
                <w:sz w:val="24"/>
                <w:highlight w:val="none"/>
              </w:rPr>
              <w:t>）、地面效应（A</w:t>
            </w:r>
            <w:r>
              <w:rPr>
                <w:rFonts w:hint="default" w:ascii="Times New Roman" w:hAnsi="Times New Roman" w:eastAsia="宋体" w:cs="Times New Roman"/>
                <w:color w:val="auto"/>
                <w:sz w:val="24"/>
                <w:highlight w:val="none"/>
                <w:vertAlign w:val="subscript"/>
              </w:rPr>
              <w:t>gr</w:t>
            </w:r>
            <w:r>
              <w:rPr>
                <w:rFonts w:hint="default" w:ascii="Times New Roman" w:hAnsi="Times New Roman" w:eastAsia="宋体" w:cs="Times New Roman"/>
                <w:color w:val="auto"/>
                <w:sz w:val="24"/>
                <w:highlight w:val="none"/>
              </w:rPr>
              <w:t>）、屏障屏蔽（A</w:t>
            </w:r>
            <w:r>
              <w:rPr>
                <w:rFonts w:hint="default" w:ascii="Times New Roman" w:hAnsi="Times New Roman" w:eastAsia="宋体" w:cs="Times New Roman"/>
                <w:color w:val="auto"/>
                <w:sz w:val="24"/>
                <w:highlight w:val="none"/>
                <w:vertAlign w:val="subscript"/>
              </w:rPr>
              <w:t>bar</w:t>
            </w:r>
            <w:r>
              <w:rPr>
                <w:rFonts w:hint="default" w:ascii="Times New Roman" w:hAnsi="Times New Roman" w:eastAsia="宋体" w:cs="Times New Roman"/>
                <w:color w:val="auto"/>
                <w:sz w:val="24"/>
                <w:highlight w:val="none"/>
              </w:rPr>
              <w:t>）、其他多方面效应（A</w:t>
            </w:r>
            <w:r>
              <w:rPr>
                <w:rFonts w:hint="default" w:ascii="Times New Roman" w:hAnsi="Times New Roman" w:eastAsia="宋体" w:cs="Times New Roman"/>
                <w:color w:val="auto"/>
                <w:sz w:val="24"/>
                <w:highlight w:val="none"/>
                <w:vertAlign w:val="subscript"/>
              </w:rPr>
              <w:t>misc</w:t>
            </w:r>
            <w:r>
              <w:rPr>
                <w:rFonts w:hint="default" w:ascii="Times New Roman" w:hAnsi="Times New Roman" w:eastAsia="宋体" w:cs="Times New Roman"/>
                <w:color w:val="auto"/>
                <w:sz w:val="24"/>
                <w:highlight w:val="none"/>
              </w:rPr>
              <w:t>）引起的衰减。</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距声源点r处的A声级按下式计算：</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drawing>
                <wp:inline distT="0" distB="0" distL="114300" distR="114300">
                  <wp:extent cx="3422015" cy="358140"/>
                  <wp:effectExtent l="0" t="0" r="6985" b="3810"/>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16"/>
                          <a:stretch>
                            <a:fillRect/>
                          </a:stretch>
                        </pic:blipFill>
                        <pic:spPr>
                          <a:xfrm>
                            <a:off x="0" y="0"/>
                            <a:ext cx="3422015" cy="358140"/>
                          </a:xfrm>
                          <a:prstGeom prst="rect">
                            <a:avLst/>
                          </a:prstGeom>
                          <a:noFill/>
                          <a:ln>
                            <a:noFill/>
                          </a:ln>
                        </pic:spPr>
                      </pic:pic>
                    </a:graphicData>
                  </a:graphic>
                </wp:inline>
              </w:drawing>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highlight w:val="none"/>
              </w:rPr>
              <w:t>在预测中考虑反射引起的修正、屏障引起的衰减、双绕射、室内声源等效室外声源等影响和计算方法</w:t>
            </w:r>
            <w:r>
              <w:rPr>
                <w:rFonts w:hint="default" w:ascii="Times New Roman" w:hAnsi="Times New Roman" w:eastAsia="宋体" w:cs="Times New Roman"/>
                <w:color w:val="auto"/>
                <w:sz w:val="24"/>
                <w:szCs w:val="32"/>
                <w:highlight w:val="none"/>
              </w:rPr>
              <w:t>。</w:t>
            </w:r>
          </w:p>
          <w:p>
            <w:pPr>
              <w:pStyle w:val="44"/>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lang w:val="en-US" w:eastAsia="zh-CN"/>
              </w:rPr>
              <w:t>3.3</w:t>
            </w:r>
            <w:r>
              <w:rPr>
                <w:rFonts w:hint="default" w:ascii="Times New Roman" w:hAnsi="Times New Roman" w:eastAsia="宋体" w:cs="Times New Roman"/>
                <w:color w:val="auto"/>
                <w:sz w:val="24"/>
                <w:szCs w:val="32"/>
                <w:highlight w:val="none"/>
              </w:rPr>
              <w:t>噪声影响预测结果</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color w:val="auto"/>
                <w:sz w:val="24"/>
                <w:highlight w:val="none"/>
              </w:rPr>
              <w:t>根据模式预测结果，噪声源对各预测点的影响预测结果见表</w:t>
            </w:r>
            <w:r>
              <w:rPr>
                <w:rFonts w:hint="default" w:ascii="Times New Roman" w:hAnsi="Times New Roman" w:eastAsia="宋体" w:cs="Times New Roman"/>
                <w:color w:val="auto"/>
                <w:sz w:val="24"/>
                <w:highlight w:val="none"/>
                <w:lang w:val="en-US" w:eastAsia="zh-CN"/>
              </w:rPr>
              <w:t>4-6</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overflowPunct/>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表</w:t>
            </w:r>
            <w:r>
              <w:rPr>
                <w:rFonts w:hint="default" w:ascii="Times New Roman" w:hAnsi="Times New Roman" w:eastAsia="宋体" w:cs="Times New Roman"/>
                <w:b/>
                <w:bCs/>
                <w:color w:val="auto"/>
                <w:sz w:val="24"/>
                <w:szCs w:val="32"/>
                <w:highlight w:val="none"/>
                <w:lang w:val="en-US" w:eastAsia="zh-CN"/>
              </w:rPr>
              <w:t xml:space="preserve">4-6 </w:t>
            </w:r>
            <w:r>
              <w:rPr>
                <w:rFonts w:hint="default" w:ascii="Times New Roman" w:hAnsi="Times New Roman" w:eastAsia="宋体" w:cs="Times New Roman"/>
                <w:b/>
                <w:bCs/>
                <w:color w:val="auto"/>
                <w:sz w:val="24"/>
                <w:szCs w:val="32"/>
                <w:highlight w:val="none"/>
              </w:rPr>
              <w:t xml:space="preserve"> 厂界噪声预测结果（单位：dB(A)）</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2889"/>
              <w:gridCol w:w="2124"/>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87" w:type="dxa"/>
                  <w:gridSpan w:val="2"/>
                  <w:vMerge w:val="restart"/>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de-DE"/>
                    </w:rPr>
                  </w:pPr>
                  <w:r>
                    <w:rPr>
                      <w:rFonts w:hint="default" w:ascii="Times New Roman" w:hAnsi="Times New Roman" w:eastAsia="宋体" w:cs="Times New Roman"/>
                      <w:b/>
                      <w:bCs/>
                      <w:color w:val="auto"/>
                      <w:sz w:val="21"/>
                      <w:szCs w:val="21"/>
                      <w:highlight w:val="none"/>
                      <w:lang w:val="de-DE"/>
                    </w:rPr>
                    <w:t>预测点位</w:t>
                  </w:r>
                </w:p>
              </w:tc>
              <w:tc>
                <w:tcPr>
                  <w:tcW w:w="1385"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de-DE"/>
                    </w:rPr>
                  </w:pPr>
                  <w:r>
                    <w:rPr>
                      <w:rFonts w:hint="default" w:ascii="Times New Roman" w:hAnsi="Times New Roman" w:eastAsia="宋体" w:cs="Times New Roman"/>
                      <w:b/>
                      <w:bCs/>
                      <w:color w:val="auto"/>
                      <w:sz w:val="21"/>
                      <w:szCs w:val="21"/>
                      <w:highlight w:val="none"/>
                      <w:lang w:val="de-DE"/>
                    </w:rPr>
                    <w:t>昼间</w:t>
                  </w:r>
                </w:p>
              </w:tc>
              <w:tc>
                <w:tcPr>
                  <w:tcW w:w="1525"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de-DE"/>
                    </w:rPr>
                  </w:pPr>
                  <w:r>
                    <w:rPr>
                      <w:rFonts w:hint="default" w:ascii="Times New Roman" w:hAnsi="Times New Roman" w:eastAsia="宋体" w:cs="Times New Roman"/>
                      <w:b/>
                      <w:bCs/>
                      <w:color w:val="auto"/>
                      <w:sz w:val="21"/>
                      <w:szCs w:val="21"/>
                      <w:highlight w:val="none"/>
                      <w:lang w:val="de-DE"/>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87" w:type="dxa"/>
                  <w:gridSpan w:val="2"/>
                  <w:vMerge w:val="continue"/>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de-DE"/>
                    </w:rPr>
                  </w:pPr>
                </w:p>
              </w:tc>
              <w:tc>
                <w:tcPr>
                  <w:tcW w:w="1385"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de-DE"/>
                    </w:rPr>
                  </w:pPr>
                  <w:r>
                    <w:rPr>
                      <w:rFonts w:hint="default" w:ascii="Times New Roman" w:hAnsi="Times New Roman" w:eastAsia="宋体" w:cs="Times New Roman"/>
                      <w:b/>
                      <w:bCs/>
                      <w:color w:val="auto"/>
                      <w:sz w:val="21"/>
                      <w:szCs w:val="21"/>
                      <w:highlight w:val="none"/>
                      <w:lang w:val="de-DE"/>
                    </w:rPr>
                    <w:t>贡献值</w:t>
                  </w:r>
                </w:p>
              </w:tc>
              <w:tc>
                <w:tcPr>
                  <w:tcW w:w="1525"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de-DE"/>
                    </w:rPr>
                  </w:pPr>
                  <w:r>
                    <w:rPr>
                      <w:rFonts w:hint="default" w:ascii="Times New Roman" w:hAnsi="Times New Roman" w:eastAsia="宋体" w:cs="Times New Roman"/>
                      <w:b/>
                      <w:bCs/>
                      <w:color w:val="auto"/>
                      <w:sz w:val="21"/>
                      <w:szCs w:val="21"/>
                      <w:highlight w:val="none"/>
                      <w:lang w:val="de-DE"/>
                    </w:rPr>
                    <w:t>贡献值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3"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de-DE"/>
                    </w:rPr>
                  </w:pPr>
                  <w:r>
                    <w:rPr>
                      <w:rFonts w:hint="default" w:ascii="Times New Roman" w:hAnsi="Times New Roman" w:eastAsia="宋体" w:cs="Times New Roman"/>
                      <w:color w:val="auto"/>
                      <w:sz w:val="21"/>
                      <w:szCs w:val="21"/>
                      <w:highlight w:val="none"/>
                      <w:lang w:val="de-DE"/>
                    </w:rPr>
                    <w:t>1</w:t>
                  </w:r>
                </w:p>
              </w:tc>
              <w:tc>
                <w:tcPr>
                  <w:tcW w:w="1884"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项目东侧</w:t>
                  </w:r>
                </w:p>
              </w:tc>
              <w:tc>
                <w:tcPr>
                  <w:tcW w:w="1385"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43.5</w:t>
                  </w:r>
                </w:p>
              </w:tc>
              <w:tc>
                <w:tcPr>
                  <w:tcW w:w="1525" w:type="dxa"/>
                  <w:tcBorders>
                    <w:left w:val="single" w:color="auto" w:sz="2" w:space="0"/>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3"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de-DE"/>
                    </w:rPr>
                  </w:pPr>
                  <w:r>
                    <w:rPr>
                      <w:rFonts w:hint="default" w:ascii="Times New Roman" w:hAnsi="Times New Roman" w:eastAsia="宋体" w:cs="Times New Roman"/>
                      <w:color w:val="auto"/>
                      <w:sz w:val="21"/>
                      <w:szCs w:val="21"/>
                      <w:highlight w:val="none"/>
                      <w:lang w:val="de-DE"/>
                    </w:rPr>
                    <w:t>2</w:t>
                  </w:r>
                </w:p>
              </w:tc>
              <w:tc>
                <w:tcPr>
                  <w:tcW w:w="1884"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项目南侧</w:t>
                  </w:r>
                </w:p>
              </w:tc>
              <w:tc>
                <w:tcPr>
                  <w:tcW w:w="1385"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39.8</w:t>
                  </w:r>
                </w:p>
              </w:tc>
              <w:tc>
                <w:tcPr>
                  <w:tcW w:w="1525" w:type="dxa"/>
                  <w:tcBorders>
                    <w:left w:val="single" w:color="auto" w:sz="2" w:space="0"/>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3"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de-DE"/>
                    </w:rPr>
                  </w:pPr>
                  <w:r>
                    <w:rPr>
                      <w:rFonts w:hint="default" w:ascii="Times New Roman" w:hAnsi="Times New Roman" w:eastAsia="宋体" w:cs="Times New Roman"/>
                      <w:color w:val="auto"/>
                      <w:sz w:val="21"/>
                      <w:szCs w:val="21"/>
                      <w:highlight w:val="none"/>
                      <w:lang w:val="de-DE"/>
                    </w:rPr>
                    <w:t>3</w:t>
                  </w:r>
                </w:p>
              </w:tc>
              <w:tc>
                <w:tcPr>
                  <w:tcW w:w="1884"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项目西侧</w:t>
                  </w:r>
                </w:p>
              </w:tc>
              <w:tc>
                <w:tcPr>
                  <w:tcW w:w="1385"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36.2</w:t>
                  </w:r>
                </w:p>
              </w:tc>
              <w:tc>
                <w:tcPr>
                  <w:tcW w:w="1525" w:type="dxa"/>
                  <w:tcBorders>
                    <w:left w:val="single" w:color="auto" w:sz="2" w:space="0"/>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3"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de-DE"/>
                    </w:rPr>
                  </w:pPr>
                  <w:r>
                    <w:rPr>
                      <w:rFonts w:hint="default" w:ascii="Times New Roman" w:hAnsi="Times New Roman" w:eastAsia="宋体" w:cs="Times New Roman"/>
                      <w:color w:val="auto"/>
                      <w:sz w:val="21"/>
                      <w:szCs w:val="21"/>
                      <w:highlight w:val="none"/>
                      <w:lang w:val="de-DE"/>
                    </w:rPr>
                    <w:t>4</w:t>
                  </w:r>
                </w:p>
              </w:tc>
              <w:tc>
                <w:tcPr>
                  <w:tcW w:w="1884"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项目北侧</w:t>
                  </w:r>
                </w:p>
              </w:tc>
              <w:tc>
                <w:tcPr>
                  <w:tcW w:w="1385"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38.5</w:t>
                  </w:r>
                </w:p>
              </w:tc>
              <w:tc>
                <w:tcPr>
                  <w:tcW w:w="1525" w:type="dxa"/>
                  <w:tcBorders>
                    <w:left w:val="single" w:color="auto" w:sz="2" w:space="0"/>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38.5</w:t>
                  </w:r>
                </w:p>
              </w:tc>
            </w:tr>
          </w:tbl>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根据预测可知，本项目厂界昼间、夜间噪声贡献值为</w:t>
            </w:r>
            <w:r>
              <w:rPr>
                <w:rFonts w:hint="default" w:ascii="Times New Roman" w:hAnsi="Times New Roman" w:eastAsia="宋体" w:cs="Times New Roman"/>
                <w:color w:val="auto"/>
                <w:sz w:val="24"/>
                <w:highlight w:val="none"/>
                <w:lang w:val="en-US" w:eastAsia="zh-CN"/>
              </w:rPr>
              <w:t>36.2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43.5</w:t>
            </w:r>
            <w:r>
              <w:rPr>
                <w:rFonts w:hint="default" w:ascii="Times New Roman" w:hAnsi="Times New Roman" w:eastAsia="宋体" w:cs="Times New Roman"/>
                <w:color w:val="auto"/>
                <w:sz w:val="24"/>
                <w:highlight w:val="none"/>
              </w:rPr>
              <w:t>dB(A)，满足《工业企业厂界噪声排放标准》(GB12348-2008)</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类标准要求(昼间6</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dB(A)，夜间5</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dB(A))，因此本项目对周围环境影响较小</w:t>
            </w:r>
            <w:r>
              <w:rPr>
                <w:rFonts w:hint="default" w:ascii="Times New Roman" w:hAnsi="Times New Roman" w:eastAsia="宋体" w:cs="Times New Roman"/>
                <w:color w:val="auto"/>
                <w:sz w:val="24"/>
                <w:szCs w:val="24"/>
                <w:highlight w:val="none"/>
              </w:rPr>
              <w:t>。</w:t>
            </w:r>
          </w:p>
          <w:bookmarkEnd w:id="1"/>
          <w:p>
            <w:pPr>
              <w:pStyle w:val="2"/>
              <w:keepNext w:val="0"/>
              <w:keepLines w:val="0"/>
              <w:pageBreakBefore w:val="0"/>
              <w:widowControl w:val="0"/>
              <w:suppressLineNumbers w:val="0"/>
              <w:kinsoku/>
              <w:wordWrap/>
              <w:overflowPunct/>
              <w:topLinePunct w:val="0"/>
              <w:autoSpaceDE/>
              <w:autoSpaceDN/>
              <w:bidi w:val="0"/>
              <w:adjustRightInd/>
              <w:spacing w:before="0" w:beforeAutospacing="0" w:after="0" w:afterLines="0" w:afterAutospacing="0" w:line="360" w:lineRule="auto"/>
              <w:ind w:left="0" w:leftChars="0" w:right="0" w:firstLine="482"/>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3.4</w:t>
            </w:r>
            <w:r>
              <w:rPr>
                <w:rFonts w:hint="default" w:ascii="Times New Roman" w:hAnsi="Times New Roman" w:eastAsia="宋体" w:cs="Times New Roman"/>
                <w:b/>
                <w:bCs/>
                <w:color w:val="auto"/>
                <w:sz w:val="24"/>
                <w:szCs w:val="24"/>
                <w:highlight w:val="none"/>
              </w:rPr>
              <w:t>噪声环境防护措施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（1）从噪声源头进行控制，降低源强，即在设备选购时尽量采用低噪声设备；</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（2）所有设备均布置在室内，并采取基础减震措施，风机出口设有消声器等。</w:t>
            </w:r>
          </w:p>
          <w:p>
            <w:pPr>
              <w:pStyle w:val="2"/>
              <w:keepNext w:val="0"/>
              <w:keepLines w:val="0"/>
              <w:pageBreakBefore w:val="0"/>
              <w:widowControl w:val="0"/>
              <w:suppressLineNumbers w:val="0"/>
              <w:kinsoku/>
              <w:wordWrap/>
              <w:overflowPunct/>
              <w:topLinePunct w:val="0"/>
              <w:autoSpaceDE/>
              <w:autoSpaceDN/>
              <w:bidi w:val="0"/>
              <w:adjustRightIn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bidi="ar"/>
              </w:rPr>
              <w:t>加强设备的维护，确保设备处于良好的运转状态，杜绝因设备不正常运转时产生的高噪声现象</w:t>
            </w:r>
            <w:r>
              <w:rPr>
                <w:rFonts w:hint="default" w:ascii="Times New Roman" w:hAnsi="Times New Roman" w:eastAsia="宋体" w:cs="Times New Roman"/>
                <w:color w:val="auto"/>
                <w:sz w:val="24"/>
                <w:szCs w:val="24"/>
                <w:highlight w:val="none"/>
              </w:rPr>
              <w:t>。</w:t>
            </w:r>
          </w:p>
          <w:p>
            <w:pPr>
              <w:pStyle w:val="3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rPr>
              <w:t>本项目运营期的设备通过</w:t>
            </w:r>
            <w:r>
              <w:rPr>
                <w:rFonts w:hint="default" w:ascii="Times New Roman" w:hAnsi="Times New Roman" w:eastAsia="宋体" w:cs="Times New Roman"/>
                <w:color w:val="auto"/>
                <w:sz w:val="24"/>
                <w:highlight w:val="none"/>
              </w:rPr>
              <w:t>基础减震、消声和墙体的隔声等降噪措施</w:t>
            </w:r>
            <w:r>
              <w:rPr>
                <w:rFonts w:hint="default" w:ascii="Times New Roman" w:hAnsi="Times New Roman" w:eastAsia="宋体" w:cs="Times New Roman"/>
                <w:color w:val="auto"/>
                <w:sz w:val="24"/>
                <w:highlight w:val="none"/>
                <w:lang w:val="en-US"/>
              </w:rPr>
              <w:t>，</w:t>
            </w:r>
            <w:r>
              <w:rPr>
                <w:rFonts w:hint="default" w:ascii="Times New Roman" w:hAnsi="Times New Roman" w:eastAsia="宋体" w:cs="Times New Roman"/>
                <w:color w:val="auto"/>
                <w:sz w:val="24"/>
                <w:highlight w:val="none"/>
              </w:rPr>
              <w:t>厂界噪声能满足《工业企业厂界噪声排放标准》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GB12348-2008</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类标准要求(昼间6</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dB(A)，夜间</w:t>
            </w:r>
            <w:r>
              <w:rPr>
                <w:rFonts w:hint="default" w:ascii="Times New Roman" w:hAnsi="Times New Roman" w:eastAsia="宋体" w:cs="Times New Roman"/>
                <w:color w:val="auto"/>
                <w:sz w:val="24"/>
                <w:highlight w:val="none"/>
                <w:lang w:val="en-US"/>
              </w:rPr>
              <w:t>5</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dB(A))，因此，本项目运营期噪声对周围生环境影响较小。</w:t>
            </w:r>
          </w:p>
          <w:p>
            <w:pPr>
              <w:pStyle w:val="27"/>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lang w:val="en-US"/>
              </w:rPr>
            </w:pPr>
            <w:r>
              <w:rPr>
                <w:rFonts w:hint="default" w:ascii="Times New Roman" w:hAnsi="Times New Roman" w:eastAsia="宋体" w:cs="Times New Roman"/>
                <w:b/>
                <w:bCs/>
                <w:color w:val="auto"/>
                <w:sz w:val="24"/>
                <w:szCs w:val="22"/>
                <w:highlight w:val="none"/>
                <w:lang w:val="en-US" w:eastAsia="zh-CN"/>
              </w:rPr>
              <w:t>3.5噪声</w:t>
            </w:r>
            <w:r>
              <w:rPr>
                <w:rFonts w:hint="default" w:ascii="Times New Roman" w:hAnsi="Times New Roman" w:eastAsia="宋体" w:cs="Times New Roman"/>
                <w:b/>
                <w:bCs/>
                <w:color w:val="auto"/>
                <w:sz w:val="24"/>
                <w:highlight w:val="none"/>
              </w:rPr>
              <w:t>监测计划</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根据《排污单位自行监测技术指南  总则》（HJ819-2017）要求，本项目具体监测计划如下：</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4-7</w:t>
            </w:r>
            <w:r>
              <w:rPr>
                <w:rFonts w:hint="default" w:ascii="Times New Roman" w:hAnsi="Times New Roman" w:eastAsia="宋体" w:cs="Times New Roman"/>
                <w:b/>
                <w:bCs/>
                <w:color w:val="auto"/>
                <w:sz w:val="24"/>
                <w:highlight w:val="none"/>
              </w:rPr>
              <w:t xml:space="preserve">   环境监测工作内容一览表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71"/>
              <w:gridCol w:w="1601"/>
              <w:gridCol w:w="1777"/>
              <w:gridCol w:w="1557"/>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022"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要素</w:t>
                  </w:r>
                </w:p>
              </w:tc>
              <w:tc>
                <w:tcPr>
                  <w:tcW w:w="169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监测点位</w:t>
                  </w:r>
                </w:p>
              </w:tc>
              <w:tc>
                <w:tcPr>
                  <w:tcW w:w="1883"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监测项目</w:t>
                  </w:r>
                </w:p>
              </w:tc>
              <w:tc>
                <w:tcPr>
                  <w:tcW w:w="1648"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监测频次</w:t>
                  </w:r>
                </w:p>
              </w:tc>
              <w:tc>
                <w:tcPr>
                  <w:tcW w:w="2426"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022"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噪声</w:t>
                  </w:r>
                </w:p>
              </w:tc>
              <w:tc>
                <w:tcPr>
                  <w:tcW w:w="1695"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厂界四周</w:t>
                  </w:r>
                </w:p>
              </w:tc>
              <w:tc>
                <w:tcPr>
                  <w:tcW w:w="1883"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连续等效A声级</w:t>
                  </w:r>
                </w:p>
              </w:tc>
              <w:tc>
                <w:tcPr>
                  <w:tcW w:w="1648"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每季度一次</w:t>
                  </w:r>
                </w:p>
              </w:tc>
              <w:tc>
                <w:tcPr>
                  <w:tcW w:w="2426" w:type="dxa"/>
                  <w:noWrap w:val="0"/>
                  <w:tcMar>
                    <w:left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《工业企业厂界环境噪声排放标准》(GB12348-2008)</w:t>
                  </w:r>
                  <w:r>
                    <w:rPr>
                      <w:rFonts w:hint="default"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类标准</w:t>
                  </w:r>
                </w:p>
              </w:tc>
            </w:tr>
          </w:tbl>
          <w:p>
            <w:pPr>
              <w:pStyle w:val="3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482" w:firstLineChars="200"/>
              <w:jc w:val="both"/>
              <w:textAlignment w:val="auto"/>
              <w:outlineLvl w:val="2"/>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rPr>
              <w:t>固体废物产生及处置情况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bCs w:val="0"/>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本项目产生的固体废物主要为生活垃圾、水煮工序产生的废辅料和煮锅底泥、筛选工序产生的不合格品、</w:t>
            </w:r>
            <w:r>
              <w:rPr>
                <w:rFonts w:hint="eastAsia" w:ascii="Times New Roman" w:hAnsi="Times New Roman" w:eastAsia="宋体" w:cs="Times New Roman"/>
                <w:color w:val="auto"/>
                <w:sz w:val="24"/>
                <w:szCs w:val="24"/>
                <w:highlight w:val="none"/>
                <w:lang w:val="en-US" w:eastAsia="zh-CN"/>
              </w:rPr>
              <w:t>炉灰</w:t>
            </w:r>
            <w:r>
              <w:rPr>
                <w:rFonts w:hint="default" w:ascii="Times New Roman" w:hAnsi="Times New Roman" w:eastAsia="宋体" w:cs="Times New Roman"/>
                <w:color w:val="auto"/>
                <w:sz w:val="24"/>
                <w:szCs w:val="24"/>
                <w:highlight w:val="none"/>
                <w:lang w:val="en-US" w:eastAsia="zh-CN"/>
              </w:rPr>
              <w:t>及除尘灰。生活垃圾、废辅料、煮锅底泥</w:t>
            </w:r>
            <w:r>
              <w:rPr>
                <w:rFonts w:hint="eastAsia" w:ascii="Times New Roman" w:hAnsi="Times New Roman" w:eastAsia="宋体" w:cs="Times New Roman"/>
                <w:color w:val="auto"/>
                <w:sz w:val="24"/>
                <w:szCs w:val="24"/>
                <w:highlight w:val="none"/>
                <w:lang w:val="en-US" w:eastAsia="zh-CN"/>
              </w:rPr>
              <w:t>委托环卫部门定期清运</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不合格品收集后用作水煮工序燃料</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炉灰</w:t>
            </w:r>
            <w:r>
              <w:rPr>
                <w:rFonts w:hint="default" w:ascii="Times New Roman" w:hAnsi="Times New Roman" w:eastAsia="宋体" w:cs="Times New Roman"/>
                <w:color w:val="auto"/>
                <w:sz w:val="24"/>
                <w:szCs w:val="24"/>
                <w:highlight w:val="none"/>
                <w:lang w:val="en-US" w:eastAsia="zh-CN"/>
              </w:rPr>
              <w:t>统一收集后外售，除尘灰</w:t>
            </w:r>
            <w:r>
              <w:rPr>
                <w:rFonts w:hint="eastAsia" w:ascii="Times New Roman" w:hAnsi="Times New Roman" w:eastAsia="宋体" w:cs="Times New Roman"/>
                <w:color w:val="auto"/>
                <w:sz w:val="24"/>
                <w:szCs w:val="24"/>
                <w:highlight w:val="none"/>
                <w:lang w:val="en-US" w:eastAsia="zh-CN"/>
              </w:rPr>
              <w:t>委托环卫部门清运</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val="0"/>
                <w:color w:val="auto"/>
                <w:sz w:val="24"/>
                <w:szCs w:val="24"/>
                <w:highlight w:val="none"/>
                <w:lang w:eastAsia="zh-CN"/>
              </w:rPr>
              <w:t>（</w:t>
            </w:r>
            <w:r>
              <w:rPr>
                <w:rFonts w:hint="default" w:ascii="Times New Roman" w:hAnsi="Times New Roman" w:eastAsia="宋体" w:cs="Times New Roman"/>
                <w:b/>
                <w:bCs w:val="0"/>
                <w:color w:val="auto"/>
                <w:sz w:val="24"/>
                <w:szCs w:val="24"/>
                <w:highlight w:val="none"/>
                <w:lang w:val="en-US" w:eastAsia="zh-CN"/>
              </w:rPr>
              <w:t>1</w:t>
            </w:r>
            <w:r>
              <w:rPr>
                <w:rFonts w:hint="default" w:ascii="Times New Roman" w:hAnsi="Times New Roman" w:eastAsia="宋体" w:cs="Times New Roman"/>
                <w:b/>
                <w:bCs w:val="0"/>
                <w:color w:val="auto"/>
                <w:sz w:val="24"/>
                <w:szCs w:val="24"/>
                <w:highlight w:val="none"/>
                <w:lang w:eastAsia="zh-CN"/>
              </w:rPr>
              <w:t>）</w:t>
            </w:r>
            <w:r>
              <w:rPr>
                <w:rFonts w:hint="default" w:ascii="Times New Roman" w:hAnsi="Times New Roman" w:eastAsia="宋体" w:cs="Times New Roman"/>
                <w:b/>
                <w:bCs/>
                <w:color w:val="auto"/>
                <w:sz w:val="24"/>
                <w:szCs w:val="24"/>
                <w:highlight w:val="none"/>
                <w:lang w:eastAsia="zh-CN"/>
              </w:rPr>
              <w:t>生活垃圾</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本项目工作人员</w:t>
            </w:r>
            <w:r>
              <w:rPr>
                <w:rFonts w:hint="default" w:ascii="Times New Roman" w:hAnsi="Times New Roman" w:eastAsia="宋体" w:cs="Times New Roman"/>
                <w:color w:val="auto"/>
                <w:sz w:val="24"/>
                <w:szCs w:val="24"/>
                <w:highlight w:val="none"/>
                <w:lang w:val="en-US" w:eastAsia="zh-CN"/>
              </w:rPr>
              <w:t>15</w:t>
            </w:r>
            <w:r>
              <w:rPr>
                <w:rFonts w:hint="default" w:ascii="Times New Roman" w:hAnsi="Times New Roman" w:eastAsia="宋体" w:cs="Times New Roman"/>
                <w:color w:val="auto"/>
                <w:sz w:val="24"/>
                <w:szCs w:val="24"/>
                <w:highlight w:val="none"/>
              </w:rPr>
              <w:t>人，产生量按0.</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kg/人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d计，则生活垃圾产生量约为</w:t>
            </w:r>
            <w:r>
              <w:rPr>
                <w:rFonts w:hint="default" w:ascii="Times New Roman" w:hAnsi="Times New Roman" w:eastAsia="宋体"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rPr>
              <w:t>kg/d（</w:t>
            </w:r>
            <w:r>
              <w:rPr>
                <w:rFonts w:hint="default" w:ascii="Times New Roman" w:hAnsi="Times New Roman" w:eastAsia="宋体" w:cs="Times New Roman"/>
                <w:color w:val="auto"/>
                <w:sz w:val="24"/>
                <w:szCs w:val="24"/>
                <w:highlight w:val="none"/>
                <w:lang w:val="en-US" w:eastAsia="zh-CN"/>
              </w:rPr>
              <w:t>2.25t</w:t>
            </w:r>
            <w:r>
              <w:rPr>
                <w:rFonts w:hint="default" w:ascii="Times New Roman" w:hAnsi="Times New Roman" w:eastAsia="宋体" w:cs="Times New Roman"/>
                <w:color w:val="auto"/>
                <w:sz w:val="24"/>
                <w:szCs w:val="24"/>
                <w:highlight w:val="none"/>
              </w:rPr>
              <w:t>/a），经垃圾桶收集后，</w:t>
            </w:r>
            <w:r>
              <w:rPr>
                <w:rFonts w:hint="eastAsia" w:ascii="Times New Roman" w:hAnsi="Times New Roman" w:eastAsia="宋体" w:cs="Times New Roman"/>
                <w:color w:val="auto"/>
                <w:sz w:val="24"/>
                <w:szCs w:val="24"/>
                <w:highlight w:val="none"/>
                <w:lang w:eastAsia="zh-CN"/>
              </w:rPr>
              <w:t>委托环卫部门清运</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eastAsia="zh-CN"/>
              </w:rPr>
              <w:t>）水煮工序废辅料和底泥</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eastAsia="zh-CN"/>
              </w:rPr>
              <w:t>水煮锅内的八角、桂皮等辅料和底泥每周更换一次，类比</w:t>
            </w:r>
            <w:r>
              <w:rPr>
                <w:rFonts w:hint="eastAsia" w:ascii="Times New Roman" w:hAnsi="Times New Roman" w:eastAsia="宋体" w:cs="Times New Roman"/>
                <w:color w:val="auto"/>
                <w:sz w:val="24"/>
                <w:szCs w:val="24"/>
                <w:highlight w:val="none"/>
                <w:lang w:eastAsia="zh-CN"/>
              </w:rPr>
              <w:t>《郑州圆贵食品炒货有限公司年加工</w:t>
            </w:r>
            <w:r>
              <w:rPr>
                <w:rFonts w:hint="eastAsia" w:ascii="Times New Roman" w:hAnsi="Times New Roman" w:eastAsia="宋体" w:cs="Times New Roman"/>
                <w:color w:val="auto"/>
                <w:sz w:val="24"/>
                <w:szCs w:val="24"/>
                <w:highlight w:val="none"/>
                <w:lang w:val="en-US" w:eastAsia="zh-CN"/>
              </w:rPr>
              <w:t>1200吨瓜子建设项目</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2018年投产</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，产生量共计</w:t>
            </w:r>
            <w:r>
              <w:rPr>
                <w:rFonts w:hint="eastAsia" w:ascii="Times New Roman" w:hAnsi="Times New Roman" w:eastAsia="宋体" w:cs="Times New Roman"/>
                <w:color w:val="auto"/>
                <w:sz w:val="24"/>
                <w:szCs w:val="24"/>
                <w:highlight w:val="none"/>
                <w:lang w:val="en-US" w:eastAsia="zh-CN"/>
              </w:rPr>
              <w:t>6.3</w:t>
            </w:r>
            <w:r>
              <w:rPr>
                <w:rFonts w:hint="default" w:ascii="Times New Roman" w:hAnsi="Times New Roman" w:eastAsia="宋体" w:cs="Times New Roman"/>
                <w:color w:val="auto"/>
                <w:sz w:val="24"/>
                <w:szCs w:val="24"/>
                <w:highlight w:val="none"/>
                <w:lang w:val="en-US" w:eastAsia="zh-CN"/>
              </w:rPr>
              <w:t>t/a，</w:t>
            </w:r>
            <w:r>
              <w:rPr>
                <w:rFonts w:hint="eastAsia" w:ascii="Times New Roman" w:hAnsi="Times New Roman" w:eastAsia="宋体" w:cs="Times New Roman"/>
                <w:color w:val="auto"/>
                <w:sz w:val="24"/>
                <w:szCs w:val="24"/>
                <w:highlight w:val="none"/>
                <w:lang w:val="en-US" w:eastAsia="zh-CN"/>
              </w:rPr>
              <w:t>委托环卫部门清运</w:t>
            </w:r>
            <w:r>
              <w:rPr>
                <w:rFonts w:hint="default" w:ascii="Times New Roman" w:hAnsi="Times New Roman" w:eastAsia="宋体" w:cs="Times New Roman"/>
                <w:color w:val="auto"/>
                <w:sz w:val="24"/>
                <w:szCs w:val="24"/>
                <w:highlight w:val="none"/>
                <w:lang w:eastAsia="zh-CN"/>
              </w:rPr>
              <w:t>。</w:t>
            </w:r>
          </w:p>
          <w:p>
            <w:pPr>
              <w:pStyle w:val="2"/>
              <w:keepNext w:val="0"/>
              <w:keepLines w:val="0"/>
              <w:pageBreakBefore w:val="0"/>
              <w:widowControl w:val="0"/>
              <w:suppressLineNumbers w:val="0"/>
              <w:kinsoku/>
              <w:wordWrap/>
              <w:overflowPunct/>
              <w:topLinePunct w:val="0"/>
              <w:autoSpaceDE/>
              <w:autoSpaceDN/>
              <w:bidi w:val="0"/>
              <w:adjustRightInd/>
              <w:spacing w:before="0" w:beforeAutospacing="0" w:after="0" w:afterLines="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eastAsia="zh-CN"/>
              </w:rPr>
              <w:t>）不合格品</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外购瓜子中存在的一定的干瘪瓜子和杂质，筛选工序通过设备机械作用将其分离，不合格品产生量约为原料的</w:t>
            </w:r>
            <w:r>
              <w:rPr>
                <w:rFonts w:hint="default" w:ascii="Times New Roman" w:hAnsi="Times New Roman" w:eastAsia="宋体"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故</w:t>
            </w:r>
            <w:r>
              <w:rPr>
                <w:rFonts w:hint="default" w:ascii="Times New Roman" w:hAnsi="Times New Roman" w:eastAsia="宋体" w:cs="Times New Roman"/>
                <w:color w:val="auto"/>
                <w:sz w:val="24"/>
                <w:szCs w:val="24"/>
                <w:highlight w:val="none"/>
                <w:lang w:val="en-US" w:eastAsia="zh-CN"/>
              </w:rPr>
              <w:t>产生量为15t/a，收集后</w:t>
            </w:r>
            <w:r>
              <w:rPr>
                <w:rFonts w:hint="eastAsia" w:ascii="Times New Roman" w:hAnsi="Times New Roman" w:eastAsia="宋体" w:cs="Times New Roman"/>
                <w:color w:val="auto"/>
                <w:sz w:val="24"/>
                <w:szCs w:val="24"/>
                <w:highlight w:val="none"/>
                <w:lang w:val="en-US" w:eastAsia="zh-CN"/>
              </w:rPr>
              <w:t>用作水煮工序燃料</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val="0"/>
                <w:color w:val="auto"/>
                <w:sz w:val="24"/>
                <w:szCs w:val="24"/>
                <w:highlight w:val="none"/>
                <w:lang w:eastAsia="zh-CN"/>
              </w:rPr>
            </w:pPr>
            <w:r>
              <w:rPr>
                <w:rFonts w:hint="default" w:ascii="Times New Roman" w:hAnsi="Times New Roman" w:eastAsia="宋体" w:cs="Times New Roman"/>
                <w:b/>
                <w:bCs w:val="0"/>
                <w:color w:val="auto"/>
                <w:sz w:val="24"/>
                <w:szCs w:val="24"/>
                <w:highlight w:val="none"/>
                <w:lang w:eastAsia="zh-CN"/>
              </w:rPr>
              <w:t>（</w:t>
            </w:r>
            <w:r>
              <w:rPr>
                <w:rFonts w:hint="default" w:ascii="Times New Roman" w:hAnsi="Times New Roman" w:eastAsia="宋体" w:cs="Times New Roman"/>
                <w:b/>
                <w:bCs w:val="0"/>
                <w:color w:val="auto"/>
                <w:sz w:val="24"/>
                <w:szCs w:val="24"/>
                <w:highlight w:val="none"/>
                <w:lang w:val="en-US" w:eastAsia="zh-CN"/>
              </w:rPr>
              <w:t>4</w:t>
            </w:r>
            <w:r>
              <w:rPr>
                <w:rFonts w:hint="default" w:ascii="Times New Roman" w:hAnsi="Times New Roman" w:eastAsia="宋体" w:cs="Times New Roman"/>
                <w:b/>
                <w:bCs w:val="0"/>
                <w:color w:val="auto"/>
                <w:sz w:val="24"/>
                <w:szCs w:val="24"/>
                <w:highlight w:val="none"/>
                <w:lang w:eastAsia="zh-CN"/>
              </w:rPr>
              <w:t>）除尘灰</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本项目水煮、烘干工序设置</w:t>
            </w:r>
            <w:r>
              <w:rPr>
                <w:rFonts w:hint="default" w:ascii="Times New Roman" w:hAnsi="Times New Roman" w:eastAsia="宋体" w:cs="Times New Roman"/>
                <w:color w:val="auto"/>
                <w:sz w:val="24"/>
                <w:szCs w:val="24"/>
                <w:highlight w:val="none"/>
                <w:lang w:val="en-US" w:eastAsia="zh-CN"/>
              </w:rPr>
              <w:t>1台布袋除尘器，用于收集生物质燃料燃烧产生的粉尘，</w:t>
            </w:r>
            <w:r>
              <w:rPr>
                <w:rFonts w:hint="default" w:ascii="Times New Roman" w:hAnsi="Times New Roman" w:eastAsia="宋体" w:cs="Times New Roman"/>
                <w:color w:val="auto"/>
                <w:sz w:val="24"/>
                <w:szCs w:val="24"/>
                <w:highlight w:val="none"/>
                <w:lang w:eastAsia="zh-CN"/>
              </w:rPr>
              <w:t>收集的除尘灰量为</w:t>
            </w:r>
            <w:r>
              <w:rPr>
                <w:rFonts w:hint="default" w:ascii="Times New Roman" w:hAnsi="Times New Roman" w:eastAsia="宋体" w:cs="Times New Roman"/>
                <w:color w:val="auto"/>
                <w:sz w:val="24"/>
                <w:szCs w:val="24"/>
                <w:highlight w:val="none"/>
                <w:lang w:val="en-US" w:eastAsia="zh-CN"/>
              </w:rPr>
              <w:t>0.49</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统一收集后</w:t>
            </w:r>
            <w:r>
              <w:rPr>
                <w:rFonts w:hint="eastAsia" w:ascii="Times New Roman" w:hAnsi="Times New Roman" w:eastAsia="宋体" w:cs="Times New Roman"/>
                <w:color w:val="auto"/>
                <w:sz w:val="24"/>
                <w:szCs w:val="24"/>
                <w:highlight w:val="none"/>
                <w:lang w:eastAsia="zh-CN"/>
              </w:rPr>
              <w:t>委托环卫部门处置</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val="0"/>
                <w:color w:val="auto"/>
                <w:sz w:val="24"/>
                <w:szCs w:val="24"/>
                <w:highlight w:val="none"/>
                <w:lang w:eastAsia="zh-CN"/>
              </w:rPr>
              <w:t>（</w:t>
            </w:r>
            <w:r>
              <w:rPr>
                <w:rFonts w:hint="default" w:ascii="Times New Roman" w:hAnsi="Times New Roman" w:eastAsia="宋体" w:cs="Times New Roman"/>
                <w:b/>
                <w:bCs w:val="0"/>
                <w:color w:val="auto"/>
                <w:sz w:val="24"/>
                <w:szCs w:val="24"/>
                <w:highlight w:val="none"/>
                <w:lang w:val="en-US" w:eastAsia="zh-CN"/>
              </w:rPr>
              <w:t>5</w:t>
            </w:r>
            <w:r>
              <w:rPr>
                <w:rFonts w:hint="default" w:ascii="Times New Roman" w:hAnsi="Times New Roman" w:eastAsia="宋体" w:cs="Times New Roman"/>
                <w:b/>
                <w:bCs w:val="0"/>
                <w:color w:val="auto"/>
                <w:sz w:val="24"/>
                <w:szCs w:val="24"/>
                <w:highlight w:val="none"/>
                <w:lang w:eastAsia="zh-CN"/>
              </w:rPr>
              <w:t>）</w:t>
            </w:r>
            <w:r>
              <w:rPr>
                <w:rFonts w:hint="eastAsia" w:ascii="Times New Roman" w:hAnsi="Times New Roman" w:eastAsia="宋体" w:cs="Times New Roman"/>
                <w:b/>
                <w:bCs w:val="0"/>
                <w:color w:val="auto"/>
                <w:sz w:val="24"/>
                <w:szCs w:val="24"/>
                <w:highlight w:val="none"/>
                <w:lang w:eastAsia="zh-CN"/>
              </w:rPr>
              <w:t>炉灰</w:t>
            </w:r>
          </w:p>
          <w:p>
            <w:pPr>
              <w:pStyle w:val="2"/>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0" w:afterLines="0" w:afterAutospacing="0"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kern w:val="0"/>
                <w:sz w:val="24"/>
                <w:szCs w:val="24"/>
                <w:highlight w:val="none"/>
                <w:lang w:val="en-US" w:eastAsia="zh-CN"/>
              </w:rPr>
              <w:t>根据《污染源源强核算技术指南 锅炉》（HJ991-2018）产污系数法进行计算，公式如下</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5219700" cy="1838325"/>
                  <wp:effectExtent l="0" t="0" r="0" b="9525"/>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pic:cNvPicPr>
                        </pic:nvPicPr>
                        <pic:blipFill>
                          <a:blip r:embed="rId17"/>
                          <a:stretch>
                            <a:fillRect/>
                          </a:stretch>
                        </pic:blipFill>
                        <pic:spPr>
                          <a:xfrm>
                            <a:off x="0" y="0"/>
                            <a:ext cx="5219700" cy="183832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eastAsia="zh-CN"/>
              </w:rPr>
              <w:t>成型</w:t>
            </w:r>
            <w:r>
              <w:rPr>
                <w:rFonts w:hint="default" w:ascii="Times New Roman" w:hAnsi="Times New Roman" w:eastAsia="宋体" w:cs="Times New Roman"/>
                <w:color w:val="auto"/>
                <w:sz w:val="24"/>
                <w:highlight w:val="none"/>
                <w:lang w:val="en-US" w:eastAsia="zh-CN"/>
              </w:rPr>
              <w:t>生物质燃料</w:t>
            </w:r>
            <w:r>
              <w:rPr>
                <w:rFonts w:hint="default" w:ascii="Times New Roman" w:hAnsi="Times New Roman" w:eastAsia="宋体" w:cs="Times New Roman"/>
                <w:color w:val="auto"/>
                <w:sz w:val="24"/>
                <w:szCs w:val="24"/>
                <w:highlight w:val="none"/>
              </w:rPr>
              <w:t>消耗总量为</w:t>
            </w:r>
            <w:r>
              <w:rPr>
                <w:rFonts w:hint="default" w:ascii="Times New Roman" w:hAnsi="Times New Roman" w:eastAsia="宋体" w:cs="Times New Roman"/>
                <w:color w:val="auto"/>
                <w:sz w:val="24"/>
                <w:szCs w:val="24"/>
                <w:highlight w:val="none"/>
                <w:lang w:val="en-US" w:eastAsia="zh-CN"/>
              </w:rPr>
              <w:t>990t</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生物质燃料</w:t>
            </w:r>
            <w:r>
              <w:rPr>
                <w:rFonts w:hint="default" w:ascii="Times New Roman" w:hAnsi="Times New Roman" w:eastAsia="宋体" w:cs="Times New Roman"/>
                <w:color w:val="auto"/>
                <w:sz w:val="24"/>
                <w:highlight w:val="none"/>
                <w:lang w:eastAsia="zh-CN"/>
              </w:rPr>
              <w:t>收到基灰分为</w:t>
            </w:r>
            <w:r>
              <w:rPr>
                <w:rFonts w:hint="default" w:ascii="Times New Roman" w:hAnsi="Times New Roman" w:eastAsia="宋体" w:cs="Times New Roman"/>
                <w:color w:val="auto"/>
                <w:sz w:val="24"/>
                <w:highlight w:val="none"/>
                <w:lang w:val="en-US" w:eastAsia="zh-CN"/>
              </w:rPr>
              <w:t>4.37%；根据</w:t>
            </w:r>
            <w:r>
              <w:rPr>
                <w:rFonts w:hint="default" w:ascii="Times New Roman" w:hAnsi="Times New Roman" w:eastAsia="宋体" w:cs="Times New Roman"/>
                <w:b w:val="0"/>
                <w:bCs w:val="0"/>
                <w:color w:val="auto"/>
                <w:kern w:val="0"/>
                <w:sz w:val="24"/>
                <w:szCs w:val="24"/>
                <w:highlight w:val="none"/>
                <w:lang w:val="en-US" w:eastAsia="zh-CN"/>
              </w:rPr>
              <w:t>《污染源源强核算技术指南 锅炉》（HJ991-2018）表B.1锅炉机械不完全燃烧热损失的一般取值5~15%，本次评价取10%</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生物质燃料收到基低位</w:t>
            </w:r>
            <w:r>
              <w:rPr>
                <w:rFonts w:hint="default" w:ascii="Times New Roman" w:hAnsi="Times New Roman" w:eastAsia="宋体" w:cs="Times New Roman"/>
                <w:color w:val="auto"/>
                <w:sz w:val="24"/>
                <w:szCs w:val="24"/>
                <w:highlight w:val="none"/>
              </w:rPr>
              <w:t>发热量为</w:t>
            </w:r>
            <w:r>
              <w:rPr>
                <w:rFonts w:hint="default" w:ascii="Times New Roman" w:hAnsi="Times New Roman" w:eastAsia="宋体" w:cs="Times New Roman"/>
                <w:color w:val="auto"/>
                <w:sz w:val="24"/>
                <w:szCs w:val="24"/>
                <w:highlight w:val="none"/>
                <w:lang w:val="en-US" w:eastAsia="zh-CN"/>
              </w:rPr>
              <w:t>14.60</w:t>
            </w:r>
            <w:r>
              <w:rPr>
                <w:rFonts w:hint="default" w:ascii="Times New Roman" w:hAnsi="Times New Roman" w:eastAsia="宋体" w:cs="Times New Roman"/>
                <w:color w:val="auto"/>
                <w:sz w:val="24"/>
                <w:szCs w:val="24"/>
                <w:highlight w:val="none"/>
              </w:rPr>
              <w:t>MJ/kg。</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则E</w:t>
            </w:r>
            <w:r>
              <w:rPr>
                <w:rFonts w:hint="default" w:ascii="Times New Roman" w:hAnsi="Times New Roman" w:eastAsia="宋体" w:cs="Times New Roman"/>
                <w:color w:val="auto"/>
                <w:sz w:val="24"/>
                <w:highlight w:val="none"/>
                <w:vertAlign w:val="subscript"/>
                <w:lang w:val="en-US" w:eastAsia="zh-CN"/>
              </w:rPr>
              <w:t>hz</w:t>
            </w:r>
            <w:r>
              <w:rPr>
                <w:rFonts w:hint="default" w:ascii="Times New Roman" w:hAnsi="Times New Roman" w:eastAsia="宋体" w:cs="Times New Roman"/>
                <w:color w:val="auto"/>
                <w:sz w:val="24"/>
                <w:highlight w:val="none"/>
                <w:lang w:val="en-US" w:eastAsia="zh-CN"/>
              </w:rPr>
              <w:t>=990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[4.37/100+（10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14.60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10</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）/（100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33870）]</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960" w:firstLineChars="4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=85.8t/a</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炉渣暂存于全封闭</w:t>
            </w:r>
            <w:r>
              <w:rPr>
                <w:rFonts w:hint="eastAsia" w:ascii="Times New Roman" w:hAnsi="Times New Roman" w:eastAsia="宋体" w:cs="Times New Roman"/>
                <w:color w:val="auto"/>
                <w:sz w:val="24"/>
                <w:szCs w:val="24"/>
                <w:highlight w:val="none"/>
                <w:lang w:eastAsia="zh-CN"/>
              </w:rPr>
              <w:t>炉灰</w:t>
            </w:r>
            <w:r>
              <w:rPr>
                <w:rFonts w:hint="default" w:ascii="Times New Roman" w:hAnsi="Times New Roman" w:eastAsia="宋体" w:cs="Times New Roman"/>
                <w:color w:val="auto"/>
                <w:sz w:val="24"/>
                <w:szCs w:val="24"/>
                <w:highlight w:val="none"/>
                <w:lang w:eastAsia="zh-CN"/>
              </w:rPr>
              <w:t>库内</w:t>
            </w:r>
            <w:r>
              <w:rPr>
                <w:rFonts w:hint="default" w:ascii="Times New Roman" w:hAnsi="Times New Roman" w:eastAsia="宋体" w:cs="Times New Roman"/>
                <w:color w:val="auto"/>
                <w:sz w:val="24"/>
                <w:szCs w:val="24"/>
                <w:highlight w:val="none"/>
              </w:rPr>
              <w:t>，外售</w:t>
            </w:r>
            <w:r>
              <w:rPr>
                <w:rFonts w:hint="eastAsia" w:ascii="Times New Roman" w:hAnsi="Times New Roman" w:eastAsia="宋体" w:cs="Times New Roman"/>
                <w:color w:val="auto"/>
                <w:sz w:val="24"/>
                <w:szCs w:val="24"/>
                <w:highlight w:val="none"/>
                <w:lang w:eastAsia="zh-CN"/>
              </w:rPr>
              <w:t>有机肥厂制作肥料</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根据资料显示，</w:t>
            </w:r>
            <w:r>
              <w:rPr>
                <w:rFonts w:hint="default" w:ascii="Times New Roman" w:hAnsi="Times New Roman" w:eastAsia="宋体" w:cs="Times New Roman"/>
                <w:color w:val="auto"/>
                <w:sz w:val="24"/>
                <w:highlight w:val="none"/>
              </w:rPr>
              <w:t>秸秆等草本生物质燃烧灰中含有大量K，还含有Ca、Mg等植物生长所需要的营养元素，是生产复合肥料的优质材料。不仅可以降低人工肥料的施用，维持土壤的营养平衡或增加土壤营养成分，还能减少矿物质的流失，实现营养元素的再循环和生物质能的真正可持续利用。</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因此，燃烧灰外售制作有机肥料是可行的。</w:t>
            </w:r>
          </w:p>
          <w:p>
            <w:pPr>
              <w:pStyle w:val="9"/>
              <w:keepNext w:val="0"/>
              <w:keepLines w:val="0"/>
              <w:pageBreakBefore w:val="0"/>
              <w:widowControl w:val="0"/>
              <w:numPr>
                <w:ilvl w:val="0"/>
                <w:numId w:val="0"/>
              </w:numPr>
              <w:suppressLineNumbers w:val="0"/>
              <w:kinsoku/>
              <w:wordWrap/>
              <w:overflowPunct/>
              <w:topLinePunct w:val="0"/>
              <w:autoSpaceDE/>
              <w:autoSpaceDN/>
              <w:bidi w:val="0"/>
              <w:adjustRightInd w:val="0"/>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color w:val="auto"/>
                <w:sz w:val="24"/>
                <w:szCs w:val="24"/>
                <w:highlight w:val="none"/>
                <w:lang w:val="en-US" w:eastAsia="zh-CN" w:bidi="ar-SA"/>
              </w:rPr>
            </w:pPr>
            <w:bookmarkStart w:id="5" w:name="_Toc324927482"/>
            <w:bookmarkStart w:id="6" w:name="_Toc309848672"/>
            <w:bookmarkStart w:id="7" w:name="_Toc334631474"/>
            <w:bookmarkStart w:id="8" w:name="_Toc294126805"/>
            <w:r>
              <w:rPr>
                <w:rFonts w:hint="default" w:ascii="Times New Roman" w:hAnsi="Times New Roman" w:eastAsia="宋体" w:cs="Times New Roman"/>
                <w:b/>
                <w:color w:val="auto"/>
                <w:sz w:val="24"/>
                <w:szCs w:val="24"/>
                <w:highlight w:val="none"/>
                <w:lang w:val="en-US" w:eastAsia="zh-CN" w:bidi="ar-SA"/>
              </w:rPr>
              <w:t>5、地下水环境、土壤环境影响分析</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5.1污染源</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rPr>
              <w:t>正常工况下，本项目</w:t>
            </w:r>
            <w:r>
              <w:rPr>
                <w:rFonts w:hint="default" w:ascii="Times New Roman" w:hAnsi="Times New Roman" w:eastAsia="宋体" w:cs="Times New Roman"/>
                <w:color w:val="auto"/>
                <w:sz w:val="24"/>
                <w:szCs w:val="24"/>
                <w:highlight w:val="none"/>
                <w:lang w:val="en-US" w:eastAsia="zh-CN"/>
              </w:rPr>
              <w:t>不会对区域地下水环境和土壤环境造成影响。</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若本项目化粪池、</w:t>
            </w:r>
            <w:r>
              <w:rPr>
                <w:rFonts w:hint="default" w:ascii="Times New Roman" w:hAnsi="Times New Roman" w:eastAsia="宋体" w:cs="Times New Roman"/>
                <w:color w:val="auto"/>
                <w:sz w:val="24"/>
                <w:szCs w:val="24"/>
                <w:highlight w:val="none"/>
                <w:lang w:val="en-US" w:eastAsia="zh-CN"/>
              </w:rPr>
              <w:t>柴油泄漏</w:t>
            </w:r>
            <w:r>
              <w:rPr>
                <w:rFonts w:hint="default" w:ascii="Times New Roman" w:hAnsi="Times New Roman" w:eastAsia="宋体" w:cs="Times New Roman"/>
                <w:color w:val="auto"/>
                <w:sz w:val="24"/>
                <w:highlight w:val="none"/>
              </w:rPr>
              <w:t>可通过包气带或通过构造裂隙等直接污染到松散岩类孔隙含水层。若发生废水污染物渗漏事故，会造成突发性或持久性的地下水污染事故。除非突发性自然灾害，一般情况下，其污染具有一定的隐蔽性和持续性。</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根据本工程生产中产生的污染物，分析本项目对地下水可能造成的污染途径有：</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（1）化粪池、</w:t>
            </w:r>
            <w:r>
              <w:rPr>
                <w:rFonts w:hint="default" w:ascii="Times New Roman" w:hAnsi="Times New Roman" w:eastAsia="宋体" w:cs="Times New Roman"/>
                <w:color w:val="auto"/>
                <w:sz w:val="24"/>
                <w:szCs w:val="24"/>
                <w:highlight w:val="none"/>
                <w:lang w:val="en-US" w:eastAsia="zh-CN"/>
              </w:rPr>
              <w:t>水煮区等</w:t>
            </w:r>
            <w:r>
              <w:rPr>
                <w:rFonts w:hint="default" w:ascii="Times New Roman" w:hAnsi="Times New Roman" w:eastAsia="宋体" w:cs="Times New Roman"/>
                <w:color w:val="auto"/>
                <w:sz w:val="24"/>
                <w:highlight w:val="none"/>
              </w:rPr>
              <w:t>储存场所防渗层损坏，通过淋滤作用污染浅层水；</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rPr>
              <w:t>（2）化粪池以及管道等设施渗漏污染浅层水。</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运营期间有可能发生废水跑冒滴漏现象。污染物将首先进入包气带，在包气带中污染物的运移以垂向为主，所发生的过程主要包括对流、弥散、吸附/解吸、生物降解、挥发等。当污染物穿透了包气带后就会到达地下水位面处，并随着地下水的流向开始水平方向的扩展。在这个过程中，污染物会不断地向下溶解到地下水中。一旦污染物进入到饱和地下水中，就会较快地在地下水体中迁移，从而威胁地下水的质量。</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szCs w:val="24"/>
                <w:highlight w:val="none"/>
                <w:lang w:val="en-US" w:eastAsia="zh-CN"/>
              </w:rPr>
              <w:t>5.2</w:t>
            </w:r>
            <w:r>
              <w:rPr>
                <w:rFonts w:hint="default" w:ascii="Times New Roman" w:hAnsi="Times New Roman" w:eastAsia="宋体" w:cs="Times New Roman"/>
                <w:b/>
                <w:color w:val="auto"/>
                <w:sz w:val="24"/>
                <w:highlight w:val="none"/>
              </w:rPr>
              <w:t>地下水污染防治措施</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针对项目可能造成的地下水污染，地下水污染防治措施按照“源头控制、分区防治、污染监控、应急响应”相结合的原则，从污染物的产生、入渗、扩散、应急响应全阶段进行控制。</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（1）源头控制</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①本项目构筑物均采用钢筋混凝土结构。生产车间、化粪池等地面采取防腐防渗防漏措施。</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产生污染的可能性包括通过土壤下渗的方式对地下水环境造成污染。为防止泄漏物料对地下水可能产生的污染，通过对各车间及管廊道路进行地面水泥硬化、防渗防腐，可以在很大程度上防止泄漏物料对地下水造成污染。</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（2）分区防治措施</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①污染防治分区</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对厂区可能产生污染的地面进行防渗处理，并及时地将泄漏/渗漏的废水收集起来进行处理，可有效防治洒落地面的废水与潜在污染物渗入地下。</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参照《环境影响评价技术导则 地下水环境》（HJ610－2016）地下水分区防渗要求，场地包气带防污性能为弱；综合考虑污染物控制难易程度，本项目涉及的区域区分为一般防渗区、简单防渗区。</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a</w:t>
            </w:r>
            <w:r>
              <w:rPr>
                <w:rFonts w:hint="default" w:ascii="Times New Roman" w:hAnsi="Times New Roman" w:eastAsia="宋体" w:cs="Times New Roman"/>
                <w:color w:val="auto"/>
                <w:sz w:val="24"/>
                <w:highlight w:val="none"/>
              </w:rPr>
              <w:t>）一般防渗区</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主要包括化粪池、</w:t>
            </w:r>
            <w:r>
              <w:rPr>
                <w:rFonts w:hint="default" w:ascii="Times New Roman" w:hAnsi="Times New Roman" w:eastAsia="宋体" w:cs="Times New Roman"/>
                <w:color w:val="auto"/>
                <w:sz w:val="24"/>
                <w:highlight w:val="none"/>
                <w:lang w:eastAsia="zh-CN"/>
              </w:rPr>
              <w:t>辅料库（柴油）</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b</w:t>
            </w:r>
            <w:r>
              <w:rPr>
                <w:rFonts w:hint="default" w:ascii="Times New Roman" w:hAnsi="Times New Roman" w:eastAsia="宋体" w:cs="Times New Roman"/>
                <w:color w:val="auto"/>
                <w:sz w:val="24"/>
                <w:highlight w:val="none"/>
              </w:rPr>
              <w:t>）简单防渗区</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生产车间内除化粪池、辅料库外的其他区域</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②分区防治措施</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根据防渗参照的标准和规范，结合施工过程中的可操作性和技术水平，针对不同的防渗区域采用的防渗措施如下。具体设计时可根据实际情况在满足防渗标准的前提下作必要的调整。</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工程防渗的设计标准应符合下列规定：设备、地下管道、建构筑物防渗的设计使用年限不应低于其主体的设计使用年限；针对不同的防渗区域采用不同的防渗措施。防渗区</w:t>
            </w:r>
            <w:r>
              <w:rPr>
                <w:rFonts w:hint="default" w:ascii="Times New Roman" w:hAnsi="Times New Roman" w:eastAsia="宋体" w:cs="Times New Roman"/>
                <w:color w:val="auto"/>
                <w:sz w:val="24"/>
                <w:highlight w:val="none"/>
                <w:lang w:eastAsia="zh-CN"/>
              </w:rPr>
              <w:t>布设</w:t>
            </w:r>
            <w:r>
              <w:rPr>
                <w:rFonts w:hint="default" w:ascii="Times New Roman" w:hAnsi="Times New Roman" w:eastAsia="宋体" w:cs="Times New Roman"/>
                <w:color w:val="auto"/>
                <w:sz w:val="24"/>
                <w:highlight w:val="none"/>
              </w:rPr>
              <w:t>参照《</w:t>
            </w:r>
            <w:r>
              <w:rPr>
                <w:rFonts w:hint="default" w:ascii="Times New Roman" w:hAnsi="Times New Roman" w:eastAsia="宋体" w:cs="Times New Roman"/>
                <w:color w:val="auto"/>
                <w:sz w:val="24"/>
                <w:highlight w:val="none"/>
                <w:lang w:eastAsia="zh-CN"/>
              </w:rPr>
              <w:t>环境影响评价技术导则</w:t>
            </w:r>
            <w:r>
              <w:rPr>
                <w:rFonts w:hint="default" w:ascii="Times New Roman" w:hAnsi="Times New Roman" w:eastAsia="宋体" w:cs="Times New Roman"/>
                <w:color w:val="auto"/>
                <w:sz w:val="24"/>
                <w:highlight w:val="none"/>
                <w:lang w:val="en-US" w:eastAsia="zh-CN"/>
              </w:rPr>
              <w:t xml:space="preserve"> 地下水环境</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HJ610-21016</w:t>
            </w:r>
            <w:r>
              <w:rPr>
                <w:rFonts w:hint="default" w:ascii="Times New Roman" w:hAnsi="Times New Roman" w:eastAsia="宋体" w:cs="Times New Roman"/>
                <w:color w:val="auto"/>
                <w:sz w:val="24"/>
                <w:highlight w:val="none"/>
              </w:rPr>
              <w:t>），一般防治区防渗层的防渗性能应等效黏土防渗层Mb≥1.5m，渗透系数K≤1×10</w:t>
            </w:r>
            <w:r>
              <w:rPr>
                <w:rFonts w:hint="default" w:ascii="Times New Roman" w:hAnsi="Times New Roman" w:eastAsia="宋体" w:cs="Times New Roman"/>
                <w:color w:val="auto"/>
                <w:sz w:val="24"/>
                <w:highlight w:val="none"/>
                <w:vertAlign w:val="superscript"/>
              </w:rPr>
              <w:t>-7</w:t>
            </w:r>
            <w:r>
              <w:rPr>
                <w:rFonts w:hint="default" w:ascii="Times New Roman" w:hAnsi="Times New Roman" w:eastAsia="宋体" w:cs="Times New Roman"/>
                <w:color w:val="auto"/>
                <w:sz w:val="24"/>
                <w:highlight w:val="none"/>
              </w:rPr>
              <w:t>cm/s。</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本项目化粪池、</w:t>
            </w:r>
            <w:r>
              <w:rPr>
                <w:rFonts w:hint="default" w:ascii="Times New Roman" w:hAnsi="Times New Roman" w:eastAsia="宋体" w:cs="Times New Roman"/>
                <w:color w:val="auto"/>
                <w:sz w:val="24"/>
                <w:highlight w:val="none"/>
                <w:lang w:eastAsia="zh-CN"/>
              </w:rPr>
              <w:t>辅料库（柴油）为一般防渗区，</w:t>
            </w:r>
            <w:r>
              <w:rPr>
                <w:rFonts w:hint="default" w:ascii="Times New Roman" w:hAnsi="Times New Roman" w:eastAsia="宋体" w:cs="Times New Roman"/>
                <w:color w:val="auto"/>
                <w:sz w:val="24"/>
                <w:highlight w:val="none"/>
              </w:rPr>
              <w:t>防渗系数小于1×10</w:t>
            </w:r>
            <w:r>
              <w:rPr>
                <w:rFonts w:hint="default" w:ascii="Times New Roman" w:hAnsi="Times New Roman" w:eastAsia="宋体" w:cs="Times New Roman"/>
                <w:color w:val="auto"/>
                <w:sz w:val="24"/>
                <w:highlight w:val="none"/>
                <w:vertAlign w:val="superscript"/>
              </w:rPr>
              <w:t>-7</w:t>
            </w:r>
            <w:r>
              <w:rPr>
                <w:rFonts w:hint="default" w:ascii="Times New Roman" w:hAnsi="Times New Roman" w:eastAsia="宋体" w:cs="Times New Roman"/>
                <w:color w:val="auto"/>
                <w:sz w:val="24"/>
                <w:highlight w:val="none"/>
              </w:rPr>
              <w:t>cm/s，在生产设备安装过程中需重新对设备附近的地面进行建设，采用混凝土+环氧地坪漆铺设，其下铺砌砂石基层，原土夯实达到防渗的目的。</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产后，加强现场巡查，特别是在卫生清理、下雨地面水量较大时，重点检查有无渗漏情况，若发现问题，及时分析原因，找到渗漏点制定整改措施，尽快修补，确保防腐防渗层的完整性。通过采取严格有效的防渗措施，可以有效降低非正常工况发生的污染物泄露事故；在发生泄露情况下，采取有效的应急措施，可以污染物进入地下水环境的风险降到最低。</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综上所述，通过切实有效的地面防渗工程及运行管理，本项目对地下水</w:t>
            </w:r>
            <w:r>
              <w:rPr>
                <w:rFonts w:hint="default" w:ascii="Times New Roman" w:hAnsi="Times New Roman" w:eastAsia="宋体" w:cs="Times New Roman"/>
                <w:color w:val="auto"/>
                <w:sz w:val="24"/>
                <w:szCs w:val="24"/>
                <w:highlight w:val="none"/>
                <w:lang w:val="en-US" w:eastAsia="zh-CN"/>
              </w:rPr>
              <w:t>环境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土壤</w:t>
            </w:r>
            <w:r>
              <w:rPr>
                <w:rFonts w:hint="default" w:ascii="Times New Roman" w:hAnsi="Times New Roman" w:eastAsia="宋体" w:cs="Times New Roman"/>
                <w:color w:val="auto"/>
                <w:sz w:val="24"/>
                <w:highlight w:val="none"/>
              </w:rPr>
              <w:t>环境的影响很小。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6、环境风险评价</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highlight w:val="none"/>
              </w:rPr>
              <w:t>1风险调查</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本项目运营期使用、储存和生产过程中</w:t>
            </w:r>
            <w:r>
              <w:rPr>
                <w:rFonts w:hint="default" w:ascii="Times New Roman" w:hAnsi="Times New Roman" w:eastAsia="宋体" w:cs="Times New Roman"/>
                <w:color w:val="auto"/>
                <w:sz w:val="24"/>
                <w:highlight w:val="none"/>
              </w:rPr>
              <w:t>潜在的危险物质主要为</w:t>
            </w:r>
            <w:r>
              <w:rPr>
                <w:rFonts w:hint="default" w:ascii="Times New Roman" w:hAnsi="Times New Roman" w:eastAsia="宋体" w:cs="Times New Roman"/>
                <w:color w:val="auto"/>
                <w:sz w:val="24"/>
                <w:highlight w:val="none"/>
                <w:lang w:eastAsia="zh-CN"/>
              </w:rPr>
              <w:t>干炒机燃料</w:t>
            </w:r>
            <w:r>
              <w:rPr>
                <w:rFonts w:hint="default" w:ascii="Times New Roman" w:hAnsi="Times New Roman" w:eastAsia="宋体" w:cs="Times New Roman"/>
                <w:color w:val="auto"/>
                <w:sz w:val="24"/>
                <w:highlight w:val="none"/>
                <w:lang w:val="en-GB" w:eastAsia="zh-CN"/>
              </w:rPr>
              <w:t>柴油，柴油</w:t>
            </w:r>
            <w:r>
              <w:rPr>
                <w:rFonts w:hint="default" w:ascii="Times New Roman" w:hAnsi="Times New Roman" w:eastAsia="宋体" w:cs="Times New Roman"/>
                <w:bCs/>
                <w:color w:val="auto"/>
                <w:sz w:val="24"/>
                <w:highlight w:val="none"/>
              </w:rPr>
              <w:t>最大储存量为</w:t>
            </w:r>
            <w:r>
              <w:rPr>
                <w:rFonts w:hint="default" w:ascii="Times New Roman" w:hAnsi="Times New Roman" w:eastAsia="宋体" w:cs="Times New Roman"/>
                <w:bCs/>
                <w:color w:val="auto"/>
                <w:sz w:val="24"/>
                <w:highlight w:val="none"/>
                <w:lang w:val="en-US" w:eastAsia="zh-CN"/>
              </w:rPr>
              <w:t>3</w:t>
            </w:r>
            <w:r>
              <w:rPr>
                <w:rFonts w:hint="default" w:ascii="Times New Roman" w:hAnsi="Times New Roman" w:eastAsia="宋体" w:cs="Times New Roman"/>
                <w:bCs/>
                <w:color w:val="auto"/>
                <w:sz w:val="24"/>
                <w:highlight w:val="none"/>
              </w:rPr>
              <w:t>t/a。</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sz w:val="24"/>
                <w:highlight w:val="none"/>
              </w:rPr>
              <w:t>《建设项目环境风险评价技术导则》（HJ/T169-2018）附录B查得“油类物质（矿物油类，如石油、汽油、柴油等；生物柴油等）”临界量为2500t。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（1）危险物质数量与临界量比值（Q）</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Q=q</w:t>
            </w:r>
            <w:r>
              <w:rPr>
                <w:rFonts w:hint="default" w:ascii="Times New Roman" w:hAnsi="Times New Roman" w:eastAsia="宋体" w:cs="Times New Roman"/>
                <w:color w:val="auto"/>
                <w:sz w:val="24"/>
                <w:highlight w:val="none"/>
                <w:vertAlign w:val="subscript"/>
              </w:rPr>
              <w:t>1</w:t>
            </w:r>
            <w:r>
              <w:rPr>
                <w:rFonts w:hint="default" w:ascii="Times New Roman" w:hAnsi="Times New Roman" w:eastAsia="宋体" w:cs="Times New Roman"/>
                <w:color w:val="auto"/>
                <w:sz w:val="24"/>
                <w:highlight w:val="none"/>
              </w:rPr>
              <w:t>/Q</w:t>
            </w:r>
            <w:r>
              <w:rPr>
                <w:rFonts w:hint="default" w:ascii="Times New Roman" w:hAnsi="Times New Roman" w:eastAsia="宋体" w:cs="Times New Roman"/>
                <w:color w:val="auto"/>
                <w:sz w:val="24"/>
                <w:highlight w:val="none"/>
                <w:vertAlign w:val="subscript"/>
              </w:rPr>
              <w:t>1</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按q</w:t>
            </w:r>
            <w:r>
              <w:rPr>
                <w:rFonts w:hint="default" w:ascii="Times New Roman" w:hAnsi="Times New Roman" w:eastAsia="宋体" w:cs="Times New Roman"/>
                <w:color w:val="auto"/>
                <w:sz w:val="24"/>
                <w:highlight w:val="none"/>
                <w:vertAlign w:val="subscript"/>
              </w:rPr>
              <w:t>1</w:t>
            </w:r>
            <w:r>
              <w:rPr>
                <w:rFonts w:hint="default" w:ascii="Times New Roman" w:hAnsi="Times New Roman" w:eastAsia="宋体" w:cs="Times New Roman"/>
                <w:color w:val="auto"/>
                <w:sz w:val="24"/>
                <w:highlight w:val="none"/>
              </w:rPr>
              <w:t>—危险物质的最大存在总量，t；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Q</w:t>
            </w:r>
            <w:r>
              <w:rPr>
                <w:rFonts w:hint="default" w:ascii="Times New Roman" w:hAnsi="Times New Roman" w:eastAsia="宋体" w:cs="Times New Roman"/>
                <w:color w:val="auto"/>
                <w:sz w:val="24"/>
                <w:highlight w:val="none"/>
                <w:vertAlign w:val="subscript"/>
              </w:rPr>
              <w:t>1</w:t>
            </w:r>
            <w:r>
              <w:rPr>
                <w:rFonts w:hint="default" w:ascii="Times New Roman" w:hAnsi="Times New Roman" w:eastAsia="宋体" w:cs="Times New Roman"/>
                <w:color w:val="auto"/>
                <w:sz w:val="24"/>
                <w:highlight w:val="none"/>
              </w:rPr>
              <w:t>—危险物质的临界量，t；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Q=q</w:t>
            </w:r>
            <w:r>
              <w:rPr>
                <w:rFonts w:hint="default" w:ascii="Times New Roman" w:hAnsi="Times New Roman" w:eastAsia="宋体" w:cs="Times New Roman"/>
                <w:color w:val="auto"/>
                <w:sz w:val="24"/>
                <w:highlight w:val="none"/>
                <w:vertAlign w:val="subscript"/>
              </w:rPr>
              <w:t>1</w:t>
            </w:r>
            <w:r>
              <w:rPr>
                <w:rFonts w:hint="default" w:ascii="Times New Roman" w:hAnsi="Times New Roman" w:eastAsia="宋体" w:cs="Times New Roman"/>
                <w:color w:val="auto"/>
                <w:sz w:val="24"/>
                <w:highlight w:val="none"/>
              </w:rPr>
              <w:t>/Q</w:t>
            </w:r>
            <w:r>
              <w:rPr>
                <w:rFonts w:hint="default" w:ascii="Times New Roman" w:hAnsi="Times New Roman" w:eastAsia="宋体" w:cs="Times New Roman"/>
                <w:color w:val="auto"/>
                <w:sz w:val="24"/>
                <w:highlight w:val="none"/>
                <w:vertAlign w:val="subscript"/>
              </w:rPr>
              <w:t>1</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t/2500t=0.00</w:t>
            </w:r>
            <w:r>
              <w:rPr>
                <w:rFonts w:hint="default" w:ascii="Times New Roman" w:hAnsi="Times New Roman" w:eastAsia="宋体" w:cs="Times New Roman"/>
                <w:color w:val="auto"/>
                <w:sz w:val="24"/>
                <w:highlight w:val="none"/>
                <w:lang w:val="en-US" w:eastAsia="zh-CN"/>
              </w:rPr>
              <w:t>12</w:t>
            </w:r>
            <w:r>
              <w:rPr>
                <w:rFonts w:hint="default" w:ascii="Times New Roman" w:hAnsi="Times New Roman" w:eastAsia="宋体" w:cs="Times New Roman"/>
                <w:color w:val="auto"/>
                <w:sz w:val="24"/>
                <w:highlight w:val="none"/>
              </w:rPr>
              <w:t>＜1。</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综上，根据《建设项目环境风险评价技术导则》（HJ/T169-2018）本项目环境风险潜势为</w:t>
            </w: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2 \* ROMAN \* MERGEFORMAT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I</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szCs w:val="24"/>
                <w:highlight w:val="none"/>
                <w:lang w:val="en-US" w:eastAsia="zh-CN"/>
              </w:rPr>
              <w:t>6.2</w:t>
            </w:r>
            <w:r>
              <w:rPr>
                <w:rFonts w:hint="default" w:ascii="Times New Roman" w:hAnsi="Times New Roman" w:eastAsia="宋体" w:cs="Times New Roman"/>
                <w:b/>
                <w:bCs/>
                <w:color w:val="auto"/>
                <w:sz w:val="24"/>
                <w:highlight w:val="none"/>
              </w:rPr>
              <w:t>主要危险物质及分布情况</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（1）物质危险性识别</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通过对企业的现场调研和资料整理，识别出企业各系统主要涉及的辅材料，分析出各化学品的理化性质和危险特征。</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bookmarkStart w:id="9" w:name="_Hlk509760542"/>
            <w:r>
              <w:rPr>
                <w:rFonts w:hint="default" w:ascii="Times New Roman" w:hAnsi="Times New Roman" w:eastAsia="宋体" w:cs="Times New Roman"/>
                <w:color w:val="auto"/>
                <w:sz w:val="24"/>
                <w:highlight w:val="none"/>
              </w:rPr>
              <w:t>根据项目工程分析，本项目涉及的危险性物质为油类物质。</w:t>
            </w:r>
          </w:p>
          <w:bookmarkEnd w:id="9"/>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（2）生产系统危险性识别</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本项目运营期不涉及工艺系统危险。</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6.3</w:t>
            </w:r>
            <w:r>
              <w:rPr>
                <w:rFonts w:hint="default" w:ascii="Times New Roman" w:hAnsi="Times New Roman" w:eastAsia="宋体" w:cs="Times New Roman"/>
                <w:b/>
                <w:bCs/>
                <w:color w:val="auto"/>
                <w:sz w:val="24"/>
                <w:highlight w:val="none"/>
              </w:rPr>
              <w:t>可能影响环境的途径</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建设项目环境风险评价技术导则》（HJ/169-2004），建设项目在实施过程中，由于自然或人为的原因所引起的火灾、爆炸和中毒等后果十分严重的、造成人身伤害或财产损失属风险事故。因此，本项目风险因素归纳如下：</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eastAsia="zh-CN"/>
              </w:rPr>
              <w:t>柴油</w:t>
            </w:r>
            <w:r>
              <w:rPr>
                <w:rFonts w:hint="default" w:ascii="Times New Roman" w:hAnsi="Times New Roman" w:eastAsia="宋体" w:cs="Times New Roman"/>
                <w:color w:val="auto"/>
                <w:sz w:val="24"/>
                <w:highlight w:val="none"/>
              </w:rPr>
              <w:t>储运风险识别</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柴油</w:t>
            </w:r>
            <w:r>
              <w:rPr>
                <w:rFonts w:hint="default" w:ascii="Times New Roman" w:hAnsi="Times New Roman" w:eastAsia="宋体" w:cs="Times New Roman"/>
                <w:color w:val="auto"/>
                <w:sz w:val="24"/>
                <w:highlight w:val="none"/>
              </w:rPr>
              <w:t>如储存及运输不当，极易发生事故。本项目物料贮存系统事故隐患主要是事故性泄漏，运输车因交通事故致使容器破损，危险品大量溢出而对环境造成污染或人员伤害；</w:t>
            </w:r>
            <w:r>
              <w:rPr>
                <w:rFonts w:hint="default" w:ascii="Times New Roman" w:hAnsi="Times New Roman" w:eastAsia="宋体" w:cs="Times New Roman"/>
                <w:color w:val="auto"/>
                <w:sz w:val="24"/>
                <w:highlight w:val="none"/>
                <w:lang w:eastAsia="zh-CN"/>
              </w:rPr>
              <w:t>柴油</w:t>
            </w:r>
            <w:r>
              <w:rPr>
                <w:rFonts w:hint="default" w:ascii="Times New Roman" w:hAnsi="Times New Roman" w:eastAsia="宋体" w:cs="Times New Roman"/>
                <w:color w:val="auto"/>
                <w:sz w:val="24"/>
                <w:highlight w:val="none"/>
              </w:rPr>
              <w:t>储存容器破损引起泄漏造成人员伤害、环境污染和厂房设备破损。</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生产过程中潜在的事故风险</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火灾、爆炸和泄漏是本项目生产过程中的主要风险事故，生产过程中风险事故的发生主要包括两方面的情形：一是外界因素的影响，二是生产工艺过程异常。外界因素影响引起的潜在风险事故是当发生停水、停电等紧急故障或各种不可抗拒的自然灾害时可能会使物料输送管破裂，导致外泄而引发各种风险事故。</w:t>
            </w:r>
          </w:p>
          <w:p>
            <w:pPr>
              <w:pStyle w:val="27"/>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生产工艺过程异常导致的潜在风险事故指的是生产中使用这些危险品原料时，由于使用不当而发生泄漏，或致使其与其他物质接触形成易燃易爆或有毒物质，从而影响环境空气质量，或危害人体健康，造成损失。</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6.4</w:t>
            </w:r>
            <w:r>
              <w:rPr>
                <w:rFonts w:hint="default" w:ascii="Times New Roman" w:hAnsi="Times New Roman" w:eastAsia="宋体" w:cs="Times New Roman"/>
                <w:b/>
                <w:bCs/>
                <w:color w:val="auto"/>
                <w:sz w:val="24"/>
                <w:highlight w:val="none"/>
              </w:rPr>
              <w:t>环境风险防范措施及应急要求</w:t>
            </w:r>
          </w:p>
          <w:p>
            <w:pPr>
              <w:pStyle w:val="51"/>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项目安全设施设计符合国家相关法律、法规、标准、规范的要求。本次环境影响评价工作中引用安全设施设计的部分内容作为项目的风险事故防范措施。 </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（1）对各类管道管线进行维护保养，定期对设备、管道、仪表、阀门、安全装置等进行检查和校验，必须按有关规定定期进行测厚检查及安全检查。</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（2）</w:t>
            </w:r>
            <w:r>
              <w:rPr>
                <w:rFonts w:hint="eastAsia" w:ascii="Times New Roman" w:hAnsi="Times New Roman" w:eastAsia="宋体" w:cs="Times New Roman"/>
                <w:color w:val="auto"/>
                <w:sz w:val="24"/>
                <w:highlight w:val="none"/>
                <w:lang w:eastAsia="zh-CN"/>
              </w:rPr>
              <w:t>辅料库（柴油）、燃料库（生物质燃料）等易燃物储存区周边设有灭火器、铁锹等火灾应急装备，项目区分区防渗，有效降低泄漏、火灾等突发事件对环境的影响。</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在设备管理上，应重视对设备、管道制造质量、材质和施工安装质量的检查验收，杜绝使用劣质材料，加强设备运行检查，最大限度的减少生产管道管线破损造成危险化学品的泄漏引起污染事故的发生。</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（3）严格执行操作规程，坚守岗位，密切注视各设备的工艺参数变化，发现异常应及时报告，并采取行之有效的措施。</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（4）加强巡回检查，对出现的泄漏，及时发现立即清除，暂时不能清除的要采取有效的应急措施，以免扩大或发生灾难性的事故。</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6.5</w:t>
            </w:r>
            <w:r>
              <w:rPr>
                <w:rFonts w:hint="default" w:ascii="Times New Roman" w:hAnsi="Times New Roman" w:eastAsia="宋体" w:cs="Times New Roman"/>
                <w:b/>
                <w:bCs/>
                <w:color w:val="auto"/>
                <w:sz w:val="24"/>
                <w:highlight w:val="none"/>
              </w:rPr>
              <w:t>评价结论与建议</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highlight w:val="none"/>
                <w:lang w:eastAsia="zh-CN" w:bidi="ar"/>
              </w:rPr>
            </w:pPr>
            <w:r>
              <w:rPr>
                <w:rFonts w:hint="default" w:ascii="Times New Roman" w:hAnsi="Times New Roman" w:eastAsia="宋体" w:cs="Times New Roman"/>
                <w:color w:val="auto"/>
                <w:sz w:val="24"/>
                <w:highlight w:val="none"/>
              </w:rPr>
              <w:t>该项目采用成熟可靠的生产工艺和设备，在设计中严格执行各行业有关规范中的安全卫生条款，对影响环</w:t>
            </w:r>
            <w:r>
              <w:rPr>
                <w:rFonts w:hint="default" w:ascii="Times New Roman" w:hAnsi="Times New Roman" w:eastAsia="宋体" w:cs="Times New Roman"/>
                <w:color w:val="auto"/>
                <w:kern w:val="0"/>
                <w:sz w:val="24"/>
                <w:highlight w:val="none"/>
                <w:lang w:bidi="ar"/>
              </w:rPr>
              <w:t>境安全的因素均采取了措施予以防范，正常情况下能够保证安全生产要求，通过采取安全防范措施，该项目在建成后能够有效防止</w:t>
            </w:r>
            <w:r>
              <w:rPr>
                <w:rFonts w:hint="default" w:ascii="Times New Roman" w:hAnsi="Times New Roman" w:eastAsia="宋体" w:cs="Times New Roman"/>
                <w:color w:val="auto"/>
                <w:kern w:val="0"/>
                <w:sz w:val="24"/>
                <w:highlight w:val="none"/>
                <w:lang w:val="en-US" w:eastAsia="zh-CN" w:bidi="ar"/>
              </w:rPr>
              <w:t>柴油</w:t>
            </w:r>
            <w:r>
              <w:rPr>
                <w:rFonts w:hint="default" w:ascii="Times New Roman" w:hAnsi="Times New Roman" w:eastAsia="宋体" w:cs="Times New Roman"/>
                <w:color w:val="auto"/>
                <w:kern w:val="0"/>
                <w:sz w:val="24"/>
                <w:highlight w:val="none"/>
                <w:lang w:bidi="ar"/>
              </w:rPr>
              <w:t>泄漏事故发生，一旦发生事故，依靠拟定的安全防护设施和事故应急措施也能及时控制事故，防止事故的蔓延，对环境的影响是可以可以接受的</w:t>
            </w:r>
            <w:r>
              <w:rPr>
                <w:rFonts w:hint="default" w:ascii="Times New Roman" w:hAnsi="Times New Roman" w:eastAsia="宋体" w:cs="Times New Roman"/>
                <w:color w:val="auto"/>
                <w:kern w:val="0"/>
                <w:sz w:val="24"/>
                <w:highlight w:val="none"/>
                <w:lang w:eastAsia="zh-CN" w:bidi="ar"/>
              </w:rPr>
              <w:t>。</w:t>
            </w: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highlight w:val="none"/>
                <w:lang w:bidi="ar"/>
              </w:rPr>
            </w:pPr>
          </w:p>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highlight w:val="none"/>
                <w:lang w:bidi="ar"/>
              </w:rPr>
            </w:pPr>
          </w:p>
          <w:bookmarkEnd w:id="5"/>
          <w:bookmarkEnd w:id="6"/>
          <w:bookmarkEnd w:id="7"/>
          <w:bookmarkEnd w:id="8"/>
          <w:p>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both"/>
              <w:textAlignment w:val="auto"/>
              <w:rPr>
                <w:rFonts w:hint="default" w:ascii="Times New Roman" w:hAnsi="Times New Roman" w:eastAsia="宋体" w:cs="Times New Roman"/>
                <w:b w:val="0"/>
                <w:bCs w:val="0"/>
                <w:color w:val="auto"/>
                <w:sz w:val="24"/>
                <w:szCs w:val="24"/>
                <w:highlight w:val="none"/>
                <w:vertAlign w:val="baseline"/>
              </w:rPr>
            </w:pPr>
          </w:p>
        </w:tc>
      </w:tr>
    </w:tbl>
    <w:p>
      <w:pPr>
        <w:rPr>
          <w:rFonts w:hint="default" w:ascii="Times New Roman" w:hAnsi="Times New Roman" w:eastAsia="宋体" w:cs="Times New Roman"/>
          <w:color w:val="auto"/>
          <w:sz w:val="10"/>
          <w:szCs w:val="10"/>
          <w:highlight w:val="none"/>
        </w:rPr>
      </w:pPr>
    </w:p>
    <w:p>
      <w:pPr>
        <w:rPr>
          <w:rFonts w:hint="default" w:ascii="Times New Roman" w:hAnsi="Times New Roman" w:eastAsia="宋体" w:cs="Times New Roman"/>
          <w:color w:val="auto"/>
          <w:sz w:val="10"/>
          <w:szCs w:val="10"/>
          <w:highlight w:val="none"/>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eastAsia="zh-CN"/>
        </w:rPr>
        <w:t>五、环境保护措施监督检查清单</w:t>
      </w:r>
    </w:p>
    <w:tbl>
      <w:tblPr>
        <w:tblStyle w:val="2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2"/>
        <w:gridCol w:w="1688"/>
        <w:gridCol w:w="1636"/>
        <w:gridCol w:w="1735"/>
        <w:gridCol w:w="2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617"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highlight w:val="none"/>
                <w:vertAlign w:val="baseline"/>
                <w:lang w:eastAsia="zh-CN"/>
              </w:rPr>
            </w:pPr>
          </w:p>
          <w:p>
            <w:pPr>
              <w:keepNext w:val="0"/>
              <w:keepLines w:val="0"/>
              <w:suppressLineNumbers w:val="0"/>
              <w:snapToGrid w:val="0"/>
              <w:spacing w:before="0" w:beforeAutospacing="0" w:after="0" w:afterAutospacing="0" w:line="240" w:lineRule="auto"/>
              <w:ind w:left="0" w:right="0"/>
              <w:jc w:val="center"/>
              <mc:AlternateContent>
                <mc:Choice Requires="wpsCustomData">
                  <wpsCustomData:diagonalParaType/>
                </mc:Choice>
              </mc:AlternateContent>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要素</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内容</w:t>
            </w: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vertAlign w:val="baseline"/>
                <w:lang w:eastAsia="zh-CN"/>
              </w:rPr>
              <w:t>排放口（编号、名称）</w:t>
            </w:r>
            <w:r>
              <w:rPr>
                <w:rFonts w:hint="default" w:ascii="Times New Roman" w:hAnsi="Times New Roman" w:eastAsia="宋体" w:cs="Times New Roman"/>
                <w:b/>
                <w:bCs/>
                <w:color w:val="auto"/>
                <w:sz w:val="24"/>
                <w:szCs w:val="24"/>
                <w:highlight w:val="none"/>
                <w:vertAlign w:val="baseline"/>
                <w:lang w:val="en-US" w:eastAsia="zh-CN"/>
              </w:rPr>
              <w:t>/污染源</w:t>
            </w:r>
          </w:p>
        </w:tc>
        <w:tc>
          <w:tcPr>
            <w:tcW w:w="165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污染物项目</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环境保护措施</w:t>
            </w:r>
          </w:p>
        </w:tc>
        <w:tc>
          <w:tcPr>
            <w:tcW w:w="231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大气环境</w:t>
            </w: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筛选工序</w:t>
            </w:r>
          </w:p>
        </w:tc>
        <w:tc>
          <w:tcPr>
            <w:tcW w:w="165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颗粒物</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布袋除尘器</w:t>
            </w:r>
          </w:p>
        </w:tc>
        <w:tc>
          <w:tcPr>
            <w:tcW w:w="231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color w:val="auto"/>
                <w:sz w:val="24"/>
                <w:szCs w:val="22"/>
                <w:highlight w:val="none"/>
              </w:rPr>
              <w:t>《大气污染物</w:t>
            </w:r>
            <w:r>
              <w:rPr>
                <w:rFonts w:hint="default" w:ascii="Times New Roman" w:hAnsi="Times New Roman" w:eastAsia="宋体" w:cs="Times New Roman"/>
                <w:color w:val="auto"/>
                <w:sz w:val="24"/>
                <w:szCs w:val="22"/>
                <w:highlight w:val="none"/>
                <w:lang w:eastAsia="zh-CN"/>
              </w:rPr>
              <w:t>综合</w:t>
            </w:r>
            <w:r>
              <w:rPr>
                <w:rFonts w:hint="default" w:ascii="Times New Roman" w:hAnsi="Times New Roman" w:eastAsia="宋体" w:cs="Times New Roman"/>
                <w:color w:val="auto"/>
                <w:sz w:val="24"/>
                <w:szCs w:val="22"/>
                <w:highlight w:val="none"/>
              </w:rPr>
              <w:t>排放标准》（GB</w:t>
            </w:r>
            <w:r>
              <w:rPr>
                <w:rFonts w:hint="default" w:ascii="Times New Roman" w:hAnsi="Times New Roman" w:eastAsia="宋体" w:cs="Times New Roman"/>
                <w:color w:val="auto"/>
                <w:sz w:val="24"/>
                <w:szCs w:val="22"/>
                <w:highlight w:val="none"/>
                <w:lang w:val="en-US" w:eastAsia="zh-CN"/>
              </w:rPr>
              <w:t>16297</w:t>
            </w:r>
            <w:r>
              <w:rPr>
                <w:rFonts w:hint="default" w:ascii="Times New Roman" w:hAnsi="Times New Roman" w:eastAsia="宋体" w:cs="Times New Roman"/>
                <w:color w:val="auto"/>
                <w:sz w:val="24"/>
                <w:szCs w:val="22"/>
                <w:highlight w:val="none"/>
              </w:rPr>
              <w:t>-</w:t>
            </w:r>
            <w:r>
              <w:rPr>
                <w:rFonts w:hint="default" w:ascii="Times New Roman" w:hAnsi="Times New Roman" w:eastAsia="宋体" w:cs="Times New Roman"/>
                <w:color w:val="auto"/>
                <w:sz w:val="24"/>
                <w:szCs w:val="22"/>
                <w:highlight w:val="none"/>
                <w:lang w:val="en-US" w:eastAsia="zh-CN"/>
              </w:rPr>
              <w:t>1996</w:t>
            </w:r>
            <w:r>
              <w:rPr>
                <w:rFonts w:hint="default" w:ascii="Times New Roman" w:hAnsi="Times New Roman" w:eastAsia="宋体" w:cs="Times New Roman"/>
                <w:color w:val="auto"/>
                <w:sz w:val="24"/>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617"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p>
        </w:tc>
        <w:tc>
          <w:tcPr>
            <w:tcW w:w="1719"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水煮、烘干</w:t>
            </w:r>
          </w:p>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工序</w:t>
            </w:r>
          </w:p>
        </w:tc>
        <w:tc>
          <w:tcPr>
            <w:tcW w:w="165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颗粒物、二氧化硫、氮氧化物、</w:t>
            </w:r>
            <w:r>
              <w:rPr>
                <w:rFonts w:hint="default" w:ascii="Times New Roman" w:hAnsi="Times New Roman" w:eastAsia="宋体" w:cs="Times New Roman"/>
                <w:color w:val="auto"/>
                <w:sz w:val="24"/>
                <w:szCs w:val="24"/>
                <w:highlight w:val="none"/>
                <w:lang w:val="en-US" w:eastAsia="zh-CN"/>
              </w:rPr>
              <w:t>汞及其化合物、</w:t>
            </w:r>
            <w:r>
              <w:rPr>
                <w:rFonts w:hint="default" w:ascii="Times New Roman" w:hAnsi="Times New Roman" w:eastAsia="宋体" w:cs="Times New Roman"/>
                <w:bCs/>
                <w:color w:val="auto"/>
                <w:spacing w:val="0"/>
                <w:sz w:val="24"/>
                <w:szCs w:val="24"/>
                <w:highlight w:val="none"/>
              </w:rPr>
              <w:t>烟气黑度</w:t>
            </w:r>
          </w:p>
        </w:tc>
        <w:tc>
          <w:tcPr>
            <w:tcW w:w="1767"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布袋</w:t>
            </w:r>
            <w:r>
              <w:rPr>
                <w:rFonts w:hint="default" w:ascii="Times New Roman" w:hAnsi="Times New Roman" w:eastAsia="宋体" w:cs="Times New Roman"/>
                <w:color w:val="auto"/>
                <w:sz w:val="24"/>
                <w:szCs w:val="24"/>
                <w:highlight w:val="none"/>
                <w:lang w:eastAsia="zh-CN"/>
              </w:rPr>
              <w:t>除尘</w:t>
            </w:r>
            <w:r>
              <w:rPr>
                <w:rFonts w:hint="default" w:ascii="Times New Roman" w:hAnsi="Times New Roman" w:eastAsia="宋体" w:cs="Times New Roman"/>
                <w:color w:val="auto"/>
                <w:sz w:val="24"/>
                <w:szCs w:val="24"/>
                <w:highlight w:val="none"/>
                <w:lang w:val="en-US" w:eastAsia="zh-CN"/>
              </w:rPr>
              <w:t>器</w:t>
            </w:r>
          </w:p>
        </w:tc>
        <w:tc>
          <w:tcPr>
            <w:tcW w:w="2313" w:type="dxa"/>
            <w:vMerge w:val="restart"/>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氮氧化物执行</w:t>
            </w:r>
            <w:r>
              <w:rPr>
                <w:rFonts w:hint="default" w:ascii="Times New Roman" w:hAnsi="Times New Roman" w:eastAsia="宋体" w:cs="Times New Roman"/>
                <w:color w:val="auto"/>
                <w:sz w:val="24"/>
                <w:szCs w:val="22"/>
                <w:highlight w:val="none"/>
              </w:rPr>
              <w:t>《大气污染物</w:t>
            </w:r>
            <w:r>
              <w:rPr>
                <w:rFonts w:hint="default" w:ascii="Times New Roman" w:hAnsi="Times New Roman" w:eastAsia="宋体" w:cs="Times New Roman"/>
                <w:color w:val="auto"/>
                <w:sz w:val="24"/>
                <w:szCs w:val="22"/>
                <w:highlight w:val="none"/>
                <w:lang w:eastAsia="zh-CN"/>
              </w:rPr>
              <w:t>综合</w:t>
            </w:r>
            <w:r>
              <w:rPr>
                <w:rFonts w:hint="default" w:ascii="Times New Roman" w:hAnsi="Times New Roman" w:eastAsia="宋体" w:cs="Times New Roman"/>
                <w:color w:val="auto"/>
                <w:sz w:val="24"/>
                <w:szCs w:val="22"/>
                <w:highlight w:val="none"/>
              </w:rPr>
              <w:t>排放标准》（GB</w:t>
            </w:r>
            <w:r>
              <w:rPr>
                <w:rFonts w:hint="default" w:ascii="Times New Roman" w:hAnsi="Times New Roman" w:eastAsia="宋体" w:cs="Times New Roman"/>
                <w:color w:val="auto"/>
                <w:sz w:val="24"/>
                <w:szCs w:val="22"/>
                <w:highlight w:val="none"/>
                <w:lang w:val="en-US" w:eastAsia="zh-CN"/>
              </w:rPr>
              <w:t>16297</w:t>
            </w:r>
            <w:r>
              <w:rPr>
                <w:rFonts w:hint="default" w:ascii="Times New Roman" w:hAnsi="Times New Roman" w:eastAsia="宋体" w:cs="Times New Roman"/>
                <w:color w:val="auto"/>
                <w:sz w:val="24"/>
                <w:szCs w:val="22"/>
                <w:highlight w:val="none"/>
              </w:rPr>
              <w:t>-</w:t>
            </w:r>
            <w:r>
              <w:rPr>
                <w:rFonts w:hint="default" w:ascii="Times New Roman" w:hAnsi="Times New Roman" w:eastAsia="宋体" w:cs="Times New Roman"/>
                <w:color w:val="auto"/>
                <w:sz w:val="24"/>
                <w:szCs w:val="22"/>
                <w:highlight w:val="none"/>
                <w:lang w:val="en-US" w:eastAsia="zh-CN"/>
              </w:rPr>
              <w:t>1996</w:t>
            </w:r>
            <w:r>
              <w:rPr>
                <w:rFonts w:hint="default" w:ascii="Times New Roman" w:hAnsi="Times New Roman" w:eastAsia="宋体" w:cs="Times New Roman"/>
                <w:color w:val="auto"/>
                <w:sz w:val="24"/>
                <w:szCs w:val="22"/>
                <w:highlight w:val="none"/>
              </w:rPr>
              <w:t>）</w:t>
            </w:r>
            <w:r>
              <w:rPr>
                <w:rFonts w:hint="eastAsia" w:ascii="Times New Roman" w:hAnsi="Times New Roman" w:eastAsia="宋体" w:cs="Times New Roman"/>
                <w:color w:val="auto"/>
                <w:sz w:val="24"/>
                <w:szCs w:val="22"/>
                <w:highlight w:val="none"/>
                <w:lang w:eastAsia="zh-CN"/>
              </w:rPr>
              <w:t>，其余污染物排放执行《工业炉窑大气污染物排放标准》（</w:t>
            </w:r>
            <w:r>
              <w:rPr>
                <w:rFonts w:hint="eastAsia" w:ascii="Times New Roman" w:hAnsi="Times New Roman" w:eastAsia="宋体" w:cs="Times New Roman"/>
                <w:color w:val="auto"/>
                <w:sz w:val="24"/>
                <w:szCs w:val="22"/>
                <w:highlight w:val="none"/>
                <w:lang w:val="en-US" w:eastAsia="zh-CN"/>
              </w:rPr>
              <w:t>GB9078-1996</w:t>
            </w:r>
            <w:r>
              <w:rPr>
                <w:rFonts w:hint="eastAsia" w:ascii="Times New Roman" w:hAnsi="Times New Roman" w:eastAsia="宋体" w:cs="Times New Roman"/>
                <w:color w:val="auto"/>
                <w:sz w:val="24"/>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617" w:type="dxa"/>
            <w:vMerge w:val="continue"/>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rPr>
            </w:pPr>
          </w:p>
        </w:tc>
        <w:tc>
          <w:tcPr>
            <w:tcW w:w="1719"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干炒工序</w:t>
            </w:r>
          </w:p>
        </w:tc>
        <w:tc>
          <w:tcPr>
            <w:tcW w:w="165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颗粒物、二氧化硫、氮氧化物</w:t>
            </w:r>
          </w:p>
        </w:tc>
        <w:tc>
          <w:tcPr>
            <w:tcW w:w="1767"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2313" w:type="dxa"/>
            <w:vMerge w:val="continue"/>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default" w:ascii="Times New Roman" w:hAnsi="Times New Roman" w:eastAsia="宋体" w:cs="Times New Roman"/>
                <w:b/>
                <w:bCs/>
                <w:color w:val="auto"/>
                <w:sz w:val="24"/>
                <w:szCs w:val="24"/>
                <w:highlight w:val="none"/>
                <w:vertAlign w:val="baseline"/>
                <w:lang w:eastAsia="zh-CN"/>
              </w:rPr>
              <w:t>地表水环境</w:t>
            </w: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de-DE"/>
              </w:rPr>
              <w:t>生活污水</w:t>
            </w:r>
          </w:p>
        </w:tc>
        <w:tc>
          <w:tcPr>
            <w:tcW w:w="1655" w:type="dxa"/>
            <w:vAlign w:val="center"/>
          </w:tcPr>
          <w:p>
            <w:pPr>
              <w:keepNext w:val="0"/>
              <w:keepLines w:val="0"/>
              <w:suppressLineNumbers w:val="0"/>
              <w:spacing w:before="0" w:beforeAutospacing="0" w:after="0" w:afterAutospacing="0"/>
              <w:ind w:left="0" w:right="0"/>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COD</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SS</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p>
        </w:tc>
        <w:tc>
          <w:tcPr>
            <w:tcW w:w="1767" w:type="dxa"/>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1座化粪池</w:t>
            </w:r>
          </w:p>
        </w:tc>
        <w:tc>
          <w:tcPr>
            <w:tcW w:w="2313" w:type="dxa"/>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定期清掏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default" w:ascii="Times New Roman" w:hAnsi="Times New Roman" w:eastAsia="宋体" w:cs="Times New Roman"/>
                <w:b/>
                <w:bCs/>
                <w:color w:val="auto"/>
                <w:sz w:val="24"/>
                <w:szCs w:val="24"/>
                <w:highlight w:val="none"/>
                <w:vertAlign w:val="baseline"/>
                <w:lang w:eastAsia="zh-CN"/>
              </w:rPr>
              <w:t>声环境</w:t>
            </w: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color w:val="auto"/>
                <w:sz w:val="24"/>
                <w:szCs w:val="24"/>
                <w:highlight w:val="none"/>
                <w:lang w:eastAsia="zh-CN"/>
              </w:rPr>
              <w:t>干炒机、风机以及泵</w:t>
            </w:r>
            <w:r>
              <w:rPr>
                <w:rFonts w:hint="default" w:ascii="Times New Roman" w:hAnsi="Times New Roman" w:eastAsia="宋体" w:cs="Times New Roman"/>
                <w:color w:val="auto"/>
                <w:sz w:val="24"/>
                <w:szCs w:val="24"/>
                <w:highlight w:val="none"/>
              </w:rPr>
              <w:t>等</w:t>
            </w:r>
            <w:r>
              <w:rPr>
                <w:rFonts w:hint="default" w:ascii="Times New Roman" w:hAnsi="Times New Roman" w:eastAsia="宋体" w:cs="Times New Roman"/>
                <w:color w:val="auto"/>
                <w:sz w:val="24"/>
                <w:szCs w:val="24"/>
                <w:highlight w:val="none"/>
                <w:lang w:eastAsia="zh-CN"/>
              </w:rPr>
              <w:t>生产</w:t>
            </w:r>
            <w:r>
              <w:rPr>
                <w:rFonts w:hint="default" w:ascii="Times New Roman" w:hAnsi="Times New Roman" w:eastAsia="宋体" w:cs="Times New Roman"/>
                <w:color w:val="auto"/>
                <w:sz w:val="24"/>
                <w:szCs w:val="24"/>
                <w:highlight w:val="none"/>
              </w:rPr>
              <w:t>设备</w:t>
            </w:r>
          </w:p>
        </w:tc>
        <w:tc>
          <w:tcPr>
            <w:tcW w:w="165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rPr>
              <w:t>噪声</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rPr>
              <w:t>基础减震措施</w:t>
            </w:r>
            <w:r>
              <w:rPr>
                <w:rFonts w:hint="default" w:ascii="Times New Roman" w:hAnsi="Times New Roman" w:eastAsia="宋体" w:cs="Times New Roman"/>
                <w:color w:val="auto"/>
                <w:sz w:val="24"/>
                <w:szCs w:val="24"/>
                <w:highlight w:val="none"/>
                <w:lang w:eastAsia="zh-CN"/>
              </w:rPr>
              <w:t>、隔声</w:t>
            </w:r>
          </w:p>
        </w:tc>
        <w:tc>
          <w:tcPr>
            <w:tcW w:w="231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lang w:eastAsia="zh-CN"/>
              </w:rPr>
              <w:t>《工业企业厂界环境噪声排放标准》（GB12348-2008）</w:t>
            </w:r>
            <w:r>
              <w:rPr>
                <w:rFonts w:hint="default" w:ascii="Times New Roman" w:hAnsi="Times New Roman" w:eastAsia="宋体" w:cs="Times New Roman"/>
                <w:b w:val="0"/>
                <w:bCs w:val="0"/>
                <w:color w:val="auto"/>
                <w:sz w:val="24"/>
                <w:szCs w:val="24"/>
                <w:highlight w:val="none"/>
              </w:rPr>
              <w:t>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default" w:ascii="Times New Roman" w:hAnsi="Times New Roman" w:eastAsia="宋体" w:cs="Times New Roman"/>
                <w:b/>
                <w:bCs/>
                <w:color w:val="auto"/>
                <w:sz w:val="24"/>
                <w:szCs w:val="24"/>
                <w:highlight w:val="none"/>
                <w:vertAlign w:val="baseline"/>
                <w:lang w:eastAsia="zh-CN"/>
              </w:rPr>
              <w:t>电磁辐射</w:t>
            </w: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165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231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固体废物</w:t>
            </w: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水煮锅</w:t>
            </w:r>
          </w:p>
        </w:tc>
        <w:tc>
          <w:tcPr>
            <w:tcW w:w="1655" w:type="dxa"/>
            <w:vAlign w:val="center"/>
          </w:tcPr>
          <w:p>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废辅料、底泥</w:t>
            </w:r>
          </w:p>
        </w:tc>
        <w:tc>
          <w:tcPr>
            <w:tcW w:w="1767" w:type="dxa"/>
            <w:vAlign w:val="center"/>
          </w:tcPr>
          <w:p>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eastAsia="zh-CN"/>
              </w:rPr>
              <w:t>委托环卫部门处置</w:t>
            </w:r>
          </w:p>
        </w:tc>
        <w:tc>
          <w:tcPr>
            <w:tcW w:w="2313"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《一般工业固体废物贮存和填埋污染控制标准》（GB18599-2020）的相关要求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筛选机</w:t>
            </w:r>
          </w:p>
        </w:tc>
        <w:tc>
          <w:tcPr>
            <w:tcW w:w="165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不合格品</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回用水煮工序，用作燃料</w:t>
            </w:r>
          </w:p>
        </w:tc>
        <w:tc>
          <w:tcPr>
            <w:tcW w:w="2313"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布袋除尘器</w:t>
            </w:r>
          </w:p>
        </w:tc>
        <w:tc>
          <w:tcPr>
            <w:tcW w:w="165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除尘灰</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委托环卫部门处置</w:t>
            </w:r>
          </w:p>
        </w:tc>
        <w:tc>
          <w:tcPr>
            <w:tcW w:w="2313"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617"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p>
        </w:tc>
        <w:tc>
          <w:tcPr>
            <w:tcW w:w="171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水煮锅、烘池</w:t>
            </w:r>
          </w:p>
        </w:tc>
        <w:tc>
          <w:tcPr>
            <w:tcW w:w="165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炉灰</w:t>
            </w:r>
          </w:p>
        </w:tc>
        <w:tc>
          <w:tcPr>
            <w:tcW w:w="176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外</w:t>
            </w:r>
            <w:r>
              <w:rPr>
                <w:rFonts w:hint="eastAsia" w:ascii="Times New Roman" w:hAnsi="Times New Roman" w:eastAsia="宋体" w:cs="Times New Roman"/>
                <w:bCs/>
                <w:color w:val="auto"/>
                <w:kern w:val="2"/>
                <w:sz w:val="24"/>
                <w:szCs w:val="24"/>
                <w:highlight w:val="none"/>
                <w:lang w:val="en-US" w:eastAsia="zh-CN" w:bidi="ar-SA"/>
              </w:rPr>
              <w:t>售</w:t>
            </w:r>
          </w:p>
        </w:tc>
        <w:tc>
          <w:tcPr>
            <w:tcW w:w="2313"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617"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p>
        </w:tc>
        <w:tc>
          <w:tcPr>
            <w:tcW w:w="1719"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工作人员</w:t>
            </w:r>
          </w:p>
        </w:tc>
        <w:tc>
          <w:tcPr>
            <w:tcW w:w="1655"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生活垃圾</w:t>
            </w:r>
          </w:p>
        </w:tc>
        <w:tc>
          <w:tcPr>
            <w:tcW w:w="1767" w:type="dxa"/>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经垃圾桶收集后，</w:t>
            </w:r>
            <w:r>
              <w:rPr>
                <w:rFonts w:hint="eastAsia" w:ascii="Times New Roman" w:hAnsi="Times New Roman" w:eastAsia="宋体" w:cs="Times New Roman"/>
                <w:color w:val="auto"/>
                <w:sz w:val="24"/>
                <w:szCs w:val="24"/>
                <w:highlight w:val="none"/>
                <w:lang w:eastAsia="zh-CN"/>
              </w:rPr>
              <w:t>委托环卫部门处置</w:t>
            </w:r>
          </w:p>
        </w:tc>
        <w:tc>
          <w:tcPr>
            <w:tcW w:w="231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土壤及地下水污染防治措施</w:t>
            </w:r>
          </w:p>
        </w:tc>
        <w:tc>
          <w:tcPr>
            <w:tcW w:w="7454"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化粪池、水煮区防渗。</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rPr>
              <w:t>设置布袋除尘器，减少颗粒物排放</w:t>
            </w:r>
            <w:r>
              <w:rPr>
                <w:rFonts w:hint="default" w:ascii="Times New Roman" w:hAnsi="Times New Roman" w:eastAsia="宋体" w:cs="Times New Roman"/>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生态保护措施</w:t>
            </w:r>
          </w:p>
        </w:tc>
        <w:tc>
          <w:tcPr>
            <w:tcW w:w="7454"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环境风险</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防范措施</w:t>
            </w:r>
          </w:p>
        </w:tc>
        <w:tc>
          <w:tcPr>
            <w:tcW w:w="7454"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其他环境</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管理要求</w:t>
            </w:r>
          </w:p>
        </w:tc>
        <w:tc>
          <w:tcPr>
            <w:tcW w:w="7454"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eastAsia="zh-CN"/>
              </w:rPr>
              <w:t>无</w:t>
            </w:r>
          </w:p>
        </w:tc>
      </w:tr>
    </w:tbl>
    <w:p>
      <w:pPr>
        <w:rPr>
          <w:rFonts w:hint="default" w:ascii="Times New Roman" w:hAnsi="Times New Roman" w:eastAsia="宋体" w:cs="Times New Roman"/>
          <w:color w:val="auto"/>
          <w:sz w:val="28"/>
          <w:szCs w:val="28"/>
          <w:highlight w:val="none"/>
        </w:rPr>
      </w:pPr>
    </w:p>
    <w:p>
      <w:pPr>
        <w:rPr>
          <w:rFonts w:hint="default" w:ascii="Times New Roman" w:hAnsi="Times New Roman" w:eastAsia="宋体" w:cs="Times New Roman"/>
          <w:color w:val="auto"/>
          <w:sz w:val="28"/>
          <w:szCs w:val="28"/>
          <w:highlight w:val="none"/>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lang w:eastAsia="zh-CN"/>
        </w:rPr>
      </w:pPr>
      <w:r>
        <w:rPr>
          <w:rFonts w:hint="default" w:ascii="Times New Roman" w:hAnsi="Times New Roman" w:eastAsia="宋体" w:cs="Times New Roman"/>
          <w:b/>
          <w:bCs/>
          <w:color w:val="auto"/>
          <w:sz w:val="28"/>
          <w:szCs w:val="28"/>
          <w:highlight w:val="none"/>
          <w:lang w:eastAsia="zh-CN"/>
        </w:rPr>
        <w:t>六、结论</w:t>
      </w:r>
    </w:p>
    <w:tbl>
      <w:tblPr>
        <w:tblStyle w:val="2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5" w:hRule="atLeast"/>
          <w:jc w:val="center"/>
        </w:trPr>
        <w:tc>
          <w:tcPr>
            <w:tcW w:w="9071" w:type="dxa"/>
            <w:vAlign w:val="top"/>
          </w:tcPr>
          <w:p>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rPr>
              <w:t>综上所述，项目建设符合国家和地方的相关政策，厂址选择符合当地大气、噪声功能区划的要求，在各项污染防治措施落实后，污染物均能达标排放。因此，该项目在采取相应的环保措施之后，从环保角度讲本项目建设是可行的</w:t>
            </w:r>
            <w:r>
              <w:rPr>
                <w:rFonts w:hint="default" w:ascii="Times New Roman" w:hAnsi="Times New Roman" w:eastAsia="宋体" w:cs="Times New Roman"/>
                <w:b w:val="0"/>
                <w:bCs w:val="0"/>
                <w:color w:val="auto"/>
                <w:sz w:val="24"/>
                <w:szCs w:val="24"/>
                <w:highlight w:val="none"/>
                <w:vertAlign w:val="baseline"/>
                <w:lang w:eastAsia="zh-CN"/>
              </w:rPr>
              <w:t>。</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p>
            <w:pPr>
              <w:keepNext w:val="0"/>
              <w:keepLines w:val="0"/>
              <w:suppressLineNumbers w:val="0"/>
              <w:spacing w:before="0" w:beforeAutospacing="0" w:after="0" w:afterAutospacing="0"/>
              <w:ind w:left="0" w:right="0"/>
              <w:jc w:val="both"/>
              <w:rPr>
                <w:rFonts w:hint="default" w:ascii="Times New Roman" w:hAnsi="Times New Roman" w:eastAsia="宋体" w:cs="Times New Roman"/>
                <w:b w:val="0"/>
                <w:bCs w:val="0"/>
                <w:color w:val="auto"/>
                <w:sz w:val="24"/>
                <w:szCs w:val="24"/>
                <w:highlight w:val="none"/>
                <w:vertAlign w:val="baseline"/>
              </w:rPr>
            </w:pPr>
          </w:p>
        </w:tc>
      </w:tr>
    </w:tbl>
    <w:p>
      <w:pPr>
        <w:rPr>
          <w:rFonts w:hint="default" w:ascii="Times New Roman" w:hAnsi="Times New Roman" w:eastAsia="宋体" w:cs="Times New Roman"/>
          <w:color w:val="auto"/>
          <w:sz w:val="10"/>
          <w:szCs w:val="10"/>
          <w:highlight w:val="none"/>
        </w:rPr>
      </w:pPr>
    </w:p>
    <w:p>
      <w:pPr>
        <w:rPr>
          <w:rFonts w:hint="default" w:ascii="Times New Roman" w:hAnsi="Times New Roman" w:eastAsia="宋体" w:cs="Times New Roman"/>
          <w:color w:val="auto"/>
          <w:sz w:val="10"/>
          <w:szCs w:val="10"/>
          <w:highlight w:val="none"/>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rPr>
        <w:t xml:space="preserve">附表 </w:t>
      </w:r>
      <w:r>
        <w:rPr>
          <w:rFonts w:hint="default" w:ascii="Times New Roman" w:hAnsi="Times New Roman" w:eastAsia="宋体" w:cs="Times New Roman"/>
          <w:b/>
          <w:bCs/>
          <w:color w:val="auto"/>
          <w:sz w:val="28"/>
          <w:szCs w:val="28"/>
          <w:highlight w:val="none"/>
          <w:lang w:val="en-US" w:eastAsia="zh-CN"/>
        </w:rPr>
        <w:t xml:space="preserve">     </w:t>
      </w:r>
      <w:r>
        <w:rPr>
          <w:rFonts w:hint="default" w:ascii="Times New Roman" w:hAnsi="Times New Roman" w:eastAsia="宋体" w:cs="Times New Roman"/>
          <w:b/>
          <w:bCs/>
          <w:color w:val="auto"/>
          <w:sz w:val="28"/>
          <w:szCs w:val="28"/>
          <w:highlight w:val="none"/>
        </w:rPr>
        <w:t>建设项目污染物排放量汇总表</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574"/>
        <w:gridCol w:w="1574"/>
        <w:gridCol w:w="1574"/>
        <w:gridCol w:w="1574"/>
        <w:gridCol w:w="1574"/>
        <w:gridCol w:w="1574"/>
        <w:gridCol w:w="157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Align w:val="center"/>
            <mc:AlternateContent>
              <mc:Choice Requires="wpsCustomData">
                <wpsCustomData:diagonals>
                  <wpsCustomData:diagonal from="30000" to="10000">
                    <wpsCustomData:border w:val="single" w:color="auto" w:sz="4" w:space="0"/>
                  </wpsCustomData:diagonal>
                </wpsCustomData:diagonals>
              </mc:Choice>
            </mc:AlternateContent>
          </w:tcPr>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highlight w:val="none"/>
                <w:vertAlign w:val="baseline"/>
              </w:rPr>
            </w:pPr>
          </w:p>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highlight w:val="none"/>
                <w:vertAlign w:val="baseline"/>
              </w:rPr>
            </w:pPr>
          </w:p>
          <w:p>
            <w:pPr>
              <w:keepNext w:val="0"/>
              <w:keepLines w:val="0"/>
              <w:suppressLineNumbers w:val="0"/>
              <w:snapToGrid w:val="0"/>
              <w:spacing w:before="0" w:beforeAutospacing="0" w:after="0" w:afterAutospacing="0" w:line="240" w:lineRule="auto"/>
              <w:ind w:left="0" w:right="0"/>
              <w:jc w:val="center"/>
              <mc:AlternateContent>
                <mc:Choice Requires="wpsCustomData">
                  <wpsCustomData:diagonalParaType/>
                </mc:Choice>
              </mc:AlternateContent>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分类</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项目</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污染物名称</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现有工程排放量（固体废物产生量）①</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rPr>
            </w:pPr>
            <w:r>
              <w:rPr>
                <w:rFonts w:hint="default" w:ascii="Times New Roman" w:hAnsi="Times New Roman" w:eastAsia="宋体" w:cs="Times New Roman"/>
                <w:b/>
                <w:bCs/>
                <w:color w:val="auto"/>
                <w:sz w:val="24"/>
                <w:szCs w:val="24"/>
                <w:highlight w:val="none"/>
                <w:vertAlign w:val="baseline"/>
                <w:lang w:eastAsia="zh-CN"/>
              </w:rPr>
              <w:t>现有工程许可排放量</w:t>
            </w:r>
            <w:r>
              <w:rPr>
                <w:rFonts w:hint="default" w:ascii="Times New Roman" w:hAnsi="Times New Roman" w:eastAsia="宋体" w:cs="Times New Roman"/>
                <w:b/>
                <w:bCs/>
                <w:color w:val="auto"/>
                <w:sz w:val="24"/>
                <w:szCs w:val="24"/>
                <w:highlight w:val="none"/>
                <w:vertAlign w:val="baseline"/>
                <w:lang w:eastAsia="zh-CN"/>
              </w:rPr>
              <w:fldChar w:fldCharType="begin"/>
            </w:r>
            <w:r>
              <w:rPr>
                <w:rFonts w:hint="default" w:ascii="Times New Roman" w:hAnsi="Times New Roman" w:eastAsia="宋体" w:cs="Times New Roman"/>
                <w:b/>
                <w:bCs/>
                <w:color w:val="auto"/>
                <w:sz w:val="24"/>
                <w:szCs w:val="24"/>
                <w:highlight w:val="none"/>
                <w:vertAlign w:val="baseline"/>
                <w:lang w:eastAsia="zh-CN"/>
              </w:rPr>
              <w:instrText xml:space="preserve"> = 2 \* GB3 \* MERGEFORMAT </w:instrText>
            </w:r>
            <w:r>
              <w:rPr>
                <w:rFonts w:hint="default" w:ascii="Times New Roman" w:hAnsi="Times New Roman" w:eastAsia="宋体" w:cs="Times New Roman"/>
                <w:b/>
                <w:bCs/>
                <w:color w:val="auto"/>
                <w:sz w:val="24"/>
                <w:szCs w:val="24"/>
                <w:highlight w:val="none"/>
                <w:vertAlign w:val="baseline"/>
                <w:lang w:eastAsia="zh-CN"/>
              </w:rPr>
              <w:fldChar w:fldCharType="separate"/>
            </w:r>
            <w:r>
              <w:rPr>
                <w:rFonts w:hint="default" w:ascii="Times New Roman" w:hAnsi="Times New Roman" w:eastAsia="宋体" w:cs="Times New Roman"/>
                <w:b/>
                <w:bCs/>
                <w:color w:val="auto"/>
                <w:sz w:val="24"/>
                <w:szCs w:val="24"/>
                <w:highlight w:val="none"/>
              </w:rPr>
              <w:t>②</w:t>
            </w:r>
            <w:r>
              <w:rPr>
                <w:rFonts w:hint="default" w:ascii="Times New Roman" w:hAnsi="Times New Roman" w:eastAsia="宋体" w:cs="Times New Roman"/>
                <w:b/>
                <w:bCs/>
                <w:color w:val="auto"/>
                <w:sz w:val="24"/>
                <w:szCs w:val="24"/>
                <w:highlight w:val="none"/>
                <w:vertAlign w:val="baseline"/>
                <w:lang w:eastAsia="zh-CN"/>
              </w:rPr>
              <w:fldChar w:fldCharType="end"/>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在建工程排放量（固体废物产生量）</w:t>
            </w:r>
            <w:r>
              <w:rPr>
                <w:rFonts w:hint="default" w:ascii="Times New Roman" w:hAnsi="Times New Roman" w:eastAsia="宋体" w:cs="Times New Roman"/>
                <w:b/>
                <w:bCs/>
                <w:color w:val="auto"/>
                <w:sz w:val="24"/>
                <w:szCs w:val="24"/>
                <w:highlight w:val="none"/>
                <w:vertAlign w:val="baseline"/>
                <w:lang w:eastAsia="zh-CN"/>
              </w:rPr>
              <w:fldChar w:fldCharType="begin"/>
            </w:r>
            <w:r>
              <w:rPr>
                <w:rFonts w:hint="default" w:ascii="Times New Roman" w:hAnsi="Times New Roman" w:eastAsia="宋体" w:cs="Times New Roman"/>
                <w:b/>
                <w:bCs/>
                <w:color w:val="auto"/>
                <w:sz w:val="24"/>
                <w:szCs w:val="24"/>
                <w:highlight w:val="none"/>
                <w:vertAlign w:val="baseline"/>
                <w:lang w:eastAsia="zh-CN"/>
              </w:rPr>
              <w:instrText xml:space="preserve"> = 3 \* GB3 \* MERGEFORMAT </w:instrText>
            </w:r>
            <w:r>
              <w:rPr>
                <w:rFonts w:hint="default" w:ascii="Times New Roman" w:hAnsi="Times New Roman" w:eastAsia="宋体" w:cs="Times New Roman"/>
                <w:b/>
                <w:bCs/>
                <w:color w:val="auto"/>
                <w:sz w:val="24"/>
                <w:szCs w:val="24"/>
                <w:highlight w:val="none"/>
                <w:vertAlign w:val="baseline"/>
                <w:lang w:eastAsia="zh-CN"/>
              </w:rPr>
              <w:fldChar w:fldCharType="separate"/>
            </w:r>
            <w:r>
              <w:rPr>
                <w:rFonts w:hint="default" w:ascii="Times New Roman" w:hAnsi="Times New Roman" w:eastAsia="宋体" w:cs="Times New Roman"/>
                <w:b/>
                <w:bCs/>
                <w:color w:val="auto"/>
                <w:sz w:val="24"/>
                <w:szCs w:val="24"/>
                <w:highlight w:val="none"/>
              </w:rPr>
              <w:t>③</w:t>
            </w:r>
            <w:r>
              <w:rPr>
                <w:rFonts w:hint="default" w:ascii="Times New Roman" w:hAnsi="Times New Roman" w:eastAsia="宋体" w:cs="Times New Roman"/>
                <w:b/>
                <w:bCs/>
                <w:color w:val="auto"/>
                <w:sz w:val="24"/>
                <w:szCs w:val="24"/>
                <w:highlight w:val="none"/>
                <w:vertAlign w:val="baseline"/>
                <w:lang w:eastAsia="zh-CN"/>
              </w:rPr>
              <w:fldChar w:fldCharType="end"/>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本项目排放量（固体废物产生量）</w:t>
            </w:r>
            <w:r>
              <w:rPr>
                <w:rFonts w:hint="default" w:ascii="Times New Roman" w:hAnsi="Times New Roman" w:eastAsia="宋体" w:cs="Times New Roman"/>
                <w:b/>
                <w:bCs/>
                <w:color w:val="auto"/>
                <w:sz w:val="24"/>
                <w:szCs w:val="24"/>
                <w:highlight w:val="none"/>
                <w:vertAlign w:val="baseline"/>
                <w:lang w:eastAsia="zh-CN"/>
              </w:rPr>
              <w:fldChar w:fldCharType="begin"/>
            </w:r>
            <w:r>
              <w:rPr>
                <w:rFonts w:hint="default" w:ascii="Times New Roman" w:hAnsi="Times New Roman" w:eastAsia="宋体" w:cs="Times New Roman"/>
                <w:b/>
                <w:bCs/>
                <w:color w:val="auto"/>
                <w:sz w:val="24"/>
                <w:szCs w:val="24"/>
                <w:highlight w:val="none"/>
                <w:vertAlign w:val="baseline"/>
                <w:lang w:eastAsia="zh-CN"/>
              </w:rPr>
              <w:instrText xml:space="preserve"> = 4 \* GB3 \* MERGEFORMAT </w:instrText>
            </w:r>
            <w:r>
              <w:rPr>
                <w:rFonts w:hint="default" w:ascii="Times New Roman" w:hAnsi="Times New Roman" w:eastAsia="宋体" w:cs="Times New Roman"/>
                <w:b/>
                <w:bCs/>
                <w:color w:val="auto"/>
                <w:sz w:val="24"/>
                <w:szCs w:val="24"/>
                <w:highlight w:val="none"/>
                <w:vertAlign w:val="baseline"/>
                <w:lang w:eastAsia="zh-CN"/>
              </w:rPr>
              <w:fldChar w:fldCharType="separate"/>
            </w:r>
            <w:r>
              <w:rPr>
                <w:rFonts w:hint="default" w:ascii="Times New Roman" w:hAnsi="Times New Roman" w:eastAsia="宋体" w:cs="Times New Roman"/>
                <w:b/>
                <w:bCs/>
                <w:color w:val="auto"/>
                <w:sz w:val="24"/>
                <w:szCs w:val="24"/>
                <w:highlight w:val="none"/>
              </w:rPr>
              <w:t>④</w:t>
            </w:r>
            <w:r>
              <w:rPr>
                <w:rFonts w:hint="default" w:ascii="Times New Roman" w:hAnsi="Times New Roman" w:eastAsia="宋体" w:cs="Times New Roman"/>
                <w:b/>
                <w:bCs/>
                <w:color w:val="auto"/>
                <w:sz w:val="24"/>
                <w:szCs w:val="24"/>
                <w:highlight w:val="none"/>
                <w:vertAlign w:val="baseline"/>
                <w:lang w:eastAsia="zh-CN"/>
              </w:rPr>
              <w:fldChar w:fldCharType="end"/>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vertAlign w:val="baseline"/>
                <w:lang w:eastAsia="zh-CN"/>
              </w:rPr>
              <w:t>以新带老削减量（新建项目不填）</w:t>
            </w:r>
            <w:r>
              <w:rPr>
                <w:rFonts w:hint="default" w:ascii="Times New Roman" w:hAnsi="Times New Roman" w:eastAsia="宋体" w:cs="Times New Roman"/>
                <w:b/>
                <w:bCs/>
                <w:color w:val="auto"/>
                <w:sz w:val="24"/>
                <w:szCs w:val="24"/>
                <w:highlight w:val="none"/>
                <w:vertAlign w:val="baseline"/>
                <w:lang w:eastAsia="zh-CN"/>
              </w:rPr>
              <w:fldChar w:fldCharType="begin"/>
            </w:r>
            <w:r>
              <w:rPr>
                <w:rFonts w:hint="default" w:ascii="Times New Roman" w:hAnsi="Times New Roman" w:eastAsia="宋体" w:cs="Times New Roman"/>
                <w:b/>
                <w:bCs/>
                <w:color w:val="auto"/>
                <w:sz w:val="24"/>
                <w:szCs w:val="24"/>
                <w:highlight w:val="none"/>
                <w:vertAlign w:val="baseline"/>
                <w:lang w:eastAsia="zh-CN"/>
              </w:rPr>
              <w:instrText xml:space="preserve"> = 5 \* GB3 \* MERGEFORMAT </w:instrText>
            </w:r>
            <w:r>
              <w:rPr>
                <w:rFonts w:hint="default" w:ascii="Times New Roman" w:hAnsi="Times New Roman" w:eastAsia="宋体" w:cs="Times New Roman"/>
                <w:b/>
                <w:bCs/>
                <w:color w:val="auto"/>
                <w:sz w:val="24"/>
                <w:szCs w:val="24"/>
                <w:highlight w:val="none"/>
                <w:vertAlign w:val="baseline"/>
                <w:lang w:eastAsia="zh-CN"/>
              </w:rPr>
              <w:fldChar w:fldCharType="separate"/>
            </w:r>
            <w:r>
              <w:rPr>
                <w:rFonts w:hint="default" w:ascii="Times New Roman" w:hAnsi="Times New Roman" w:eastAsia="宋体" w:cs="Times New Roman"/>
                <w:b/>
                <w:bCs/>
                <w:color w:val="auto"/>
                <w:sz w:val="24"/>
                <w:szCs w:val="24"/>
                <w:highlight w:val="none"/>
              </w:rPr>
              <w:t>⑤</w:t>
            </w:r>
            <w:r>
              <w:rPr>
                <w:rFonts w:hint="default" w:ascii="Times New Roman" w:hAnsi="Times New Roman" w:eastAsia="宋体" w:cs="Times New Roman"/>
                <w:b/>
                <w:bCs/>
                <w:color w:val="auto"/>
                <w:sz w:val="24"/>
                <w:szCs w:val="24"/>
                <w:highlight w:val="none"/>
                <w:vertAlign w:val="baseline"/>
                <w:lang w:eastAsia="zh-CN"/>
              </w:rPr>
              <w:fldChar w:fldCharType="end"/>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本项目建成后全厂排放量（固体废物产生量）</w:t>
            </w:r>
            <w:r>
              <w:rPr>
                <w:rFonts w:hint="default" w:ascii="Times New Roman" w:hAnsi="Times New Roman" w:eastAsia="宋体" w:cs="Times New Roman"/>
                <w:b/>
                <w:bCs/>
                <w:color w:val="auto"/>
                <w:sz w:val="24"/>
                <w:szCs w:val="24"/>
                <w:highlight w:val="none"/>
                <w:vertAlign w:val="baseline"/>
                <w:lang w:eastAsia="zh-CN"/>
              </w:rPr>
              <w:fldChar w:fldCharType="begin"/>
            </w:r>
            <w:r>
              <w:rPr>
                <w:rFonts w:hint="default" w:ascii="Times New Roman" w:hAnsi="Times New Roman" w:eastAsia="宋体" w:cs="Times New Roman"/>
                <w:b/>
                <w:bCs/>
                <w:color w:val="auto"/>
                <w:sz w:val="24"/>
                <w:szCs w:val="24"/>
                <w:highlight w:val="none"/>
                <w:vertAlign w:val="baseline"/>
                <w:lang w:eastAsia="zh-CN"/>
              </w:rPr>
              <w:instrText xml:space="preserve"> = 6 \* GB3 \* MERGEFORMAT </w:instrText>
            </w:r>
            <w:r>
              <w:rPr>
                <w:rFonts w:hint="default" w:ascii="Times New Roman" w:hAnsi="Times New Roman" w:eastAsia="宋体" w:cs="Times New Roman"/>
                <w:b/>
                <w:bCs/>
                <w:color w:val="auto"/>
                <w:sz w:val="24"/>
                <w:szCs w:val="24"/>
                <w:highlight w:val="none"/>
                <w:vertAlign w:val="baseline"/>
                <w:lang w:eastAsia="zh-CN"/>
              </w:rPr>
              <w:fldChar w:fldCharType="separate"/>
            </w:r>
            <w:r>
              <w:rPr>
                <w:rFonts w:hint="default" w:ascii="Times New Roman" w:hAnsi="Times New Roman" w:eastAsia="宋体" w:cs="Times New Roman"/>
                <w:b/>
                <w:bCs/>
                <w:color w:val="auto"/>
                <w:sz w:val="24"/>
                <w:szCs w:val="24"/>
                <w:highlight w:val="none"/>
              </w:rPr>
              <w:t>⑥</w:t>
            </w:r>
            <w:r>
              <w:rPr>
                <w:rFonts w:hint="default" w:ascii="Times New Roman" w:hAnsi="Times New Roman" w:eastAsia="宋体" w:cs="Times New Roman"/>
                <w:b/>
                <w:bCs/>
                <w:color w:val="auto"/>
                <w:sz w:val="24"/>
                <w:szCs w:val="24"/>
                <w:highlight w:val="none"/>
                <w:vertAlign w:val="baseline"/>
                <w:lang w:eastAsia="zh-CN"/>
              </w:rPr>
              <w:fldChar w:fldCharType="end"/>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变化量</w:t>
            </w:r>
            <w:r>
              <w:rPr>
                <w:rFonts w:hint="default" w:ascii="Times New Roman" w:hAnsi="Times New Roman" w:eastAsia="宋体" w:cs="Times New Roman"/>
                <w:b/>
                <w:bCs/>
                <w:color w:val="auto"/>
                <w:sz w:val="24"/>
                <w:szCs w:val="24"/>
                <w:highlight w:val="none"/>
                <w:vertAlign w:val="baseline"/>
                <w:lang w:eastAsia="zh-CN"/>
              </w:rPr>
              <w:fldChar w:fldCharType="begin"/>
            </w:r>
            <w:r>
              <w:rPr>
                <w:rFonts w:hint="default" w:ascii="Times New Roman" w:hAnsi="Times New Roman" w:eastAsia="宋体" w:cs="Times New Roman"/>
                <w:b/>
                <w:bCs/>
                <w:color w:val="auto"/>
                <w:sz w:val="24"/>
                <w:szCs w:val="24"/>
                <w:highlight w:val="none"/>
                <w:vertAlign w:val="baseline"/>
                <w:lang w:eastAsia="zh-CN"/>
              </w:rPr>
              <w:instrText xml:space="preserve"> = 7 \* GB3 \* MERGEFORMAT </w:instrText>
            </w:r>
            <w:r>
              <w:rPr>
                <w:rFonts w:hint="default" w:ascii="Times New Roman" w:hAnsi="Times New Roman" w:eastAsia="宋体" w:cs="Times New Roman"/>
                <w:b/>
                <w:bCs/>
                <w:color w:val="auto"/>
                <w:sz w:val="24"/>
                <w:szCs w:val="24"/>
                <w:highlight w:val="none"/>
                <w:vertAlign w:val="baseline"/>
                <w:lang w:eastAsia="zh-CN"/>
              </w:rPr>
              <w:fldChar w:fldCharType="separate"/>
            </w:r>
            <w:r>
              <w:rPr>
                <w:rFonts w:hint="default" w:ascii="Times New Roman" w:hAnsi="Times New Roman" w:eastAsia="宋体" w:cs="Times New Roman"/>
                <w:b/>
                <w:bCs/>
                <w:color w:val="auto"/>
                <w:sz w:val="24"/>
                <w:szCs w:val="24"/>
                <w:highlight w:val="none"/>
              </w:rPr>
              <w:t>⑦</w:t>
            </w:r>
            <w:r>
              <w:rPr>
                <w:rFonts w:hint="default" w:ascii="Times New Roman" w:hAnsi="Times New Roman" w:eastAsia="宋体" w:cs="Times New Roman"/>
                <w:b/>
                <w:bCs/>
                <w:color w:val="auto"/>
                <w:sz w:val="24"/>
                <w:szCs w:val="24"/>
                <w:highlight w:val="none"/>
                <w:vertAlign w:val="baseline"/>
                <w:lang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vertAlign w:val="baseline"/>
                <w:lang w:eastAsia="zh-CN"/>
              </w:rPr>
              <w:t>废气</w:t>
            </w:r>
          </w:p>
        </w:tc>
        <w:tc>
          <w:tcPr>
            <w:tcW w:w="5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颗粒物</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pacing w:val="0"/>
                <w:kern w:val="2"/>
                <w:position w:val="0"/>
                <w:sz w:val="24"/>
                <w:szCs w:val="24"/>
                <w:highlight w:val="none"/>
                <w:shd w:val="clear" w:color="auto" w:fill="auto"/>
                <w:lang w:val="en-US" w:eastAsia="zh-CN" w:bidi="ar-SA"/>
              </w:rPr>
            </w:pPr>
            <w:r>
              <w:rPr>
                <w:rFonts w:hint="default" w:ascii="Times New Roman" w:hAnsi="Times New Roman" w:eastAsia="宋体" w:cs="Times New Roman"/>
                <w:b w:val="0"/>
                <w:bCs w:val="0"/>
                <w:color w:val="auto"/>
                <w:spacing w:val="0"/>
                <w:kern w:val="2"/>
                <w:position w:val="0"/>
                <w:sz w:val="24"/>
                <w:szCs w:val="24"/>
                <w:highlight w:val="none"/>
                <w:shd w:val="clear" w:color="auto" w:fill="auto"/>
                <w:lang w:val="en-US" w:eastAsia="zh-CN" w:bidi="ar-SA"/>
              </w:rPr>
              <w:t>0.09985t/a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p>
        </w:tc>
        <w:tc>
          <w:tcPr>
            <w:tcW w:w="555"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spacing w:val="0"/>
                <w:kern w:val="2"/>
                <w:position w:val="0"/>
                <w:sz w:val="24"/>
                <w:szCs w:val="24"/>
                <w:highlight w:val="none"/>
                <w:shd w:val="clear" w:color="auto" w:fill="auto"/>
                <w:lang w:val="en-US" w:eastAsia="zh-CN" w:bidi="ar-SA"/>
              </w:rPr>
            </w:pPr>
            <w:r>
              <w:rPr>
                <w:rFonts w:hint="default" w:ascii="Times New Roman" w:hAnsi="Times New Roman" w:eastAsia="宋体" w:cs="Times New Roman"/>
                <w:b w:val="0"/>
                <w:bCs w:val="0"/>
                <w:color w:val="auto"/>
                <w:spacing w:val="0"/>
                <w:kern w:val="2"/>
                <w:position w:val="0"/>
                <w:sz w:val="24"/>
                <w:szCs w:val="24"/>
                <w:highlight w:val="none"/>
                <w:shd w:val="clear" w:color="auto" w:fill="auto"/>
                <w:lang w:val="en-US" w:eastAsia="zh-CN" w:bidi="ar-SA"/>
              </w:rPr>
              <w:t>0.09985t/a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二氧化硫</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2.376t/a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2.376t/a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氮氧化物</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1.461t/a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1.461t/a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汞及其化合物</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0.000011t/a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pStyle w:val="7"/>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0.000011t/a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vertAlign w:val="baseline"/>
                <w:lang w:eastAsia="zh-CN"/>
              </w:rPr>
              <w:t>废水</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rPr>
              <w:t>COD</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eastAsia="zh-CN"/>
              </w:rPr>
              <w:t>一般工业固体废物</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生活垃圾</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2.25</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2.25</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水煮工序废辅料和底泥</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szCs w:val="24"/>
                <w:highlight w:val="none"/>
                <w:lang w:val="en-US" w:eastAsia="zh-CN"/>
              </w:rPr>
              <w:t>6.3</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sz w:val="24"/>
                <w:szCs w:val="24"/>
                <w:highlight w:val="none"/>
                <w:lang w:val="en-US" w:eastAsia="zh-CN"/>
              </w:rPr>
              <w:t>6.3</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不合格品</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15</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15</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除尘灰</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0.49</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eastAsia="宋体" w:cs="Times New Roman"/>
                <w:b w:val="0"/>
                <w:bCs w:val="0"/>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0.49</w:t>
            </w:r>
            <w:r>
              <w:rPr>
                <w:rFonts w:hint="default" w:ascii="Times New Roman" w:hAnsi="Times New Roman" w:eastAsia="宋体" w:cs="Times New Roman"/>
                <w:b w:val="0"/>
                <w:bCs w:val="0"/>
                <w:color w:val="auto"/>
                <w:sz w:val="24"/>
                <w:szCs w:val="24"/>
                <w:highlight w:val="none"/>
              </w:rPr>
              <w:t>t/a</w:t>
            </w:r>
          </w:p>
        </w:tc>
        <w:tc>
          <w:tcPr>
            <w:tcW w:w="555" w:type="pct"/>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4" w:type="pct"/>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p>
        </w:tc>
        <w:tc>
          <w:tcPr>
            <w:tcW w:w="55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炉灰</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85.8t/a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c>
          <w:tcPr>
            <w:tcW w:w="555"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85.8t/a</w:t>
            </w:r>
          </w:p>
        </w:tc>
        <w:tc>
          <w:tcPr>
            <w:tcW w:w="555" w:type="pc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w:t>
            </w:r>
          </w:p>
        </w:tc>
      </w:tr>
    </w:tbl>
    <w:p>
      <w:pPr>
        <w:rPr>
          <w:rFonts w:hint="default" w:ascii="Times New Roman" w:hAnsi="Times New Roman" w:eastAsia="宋体" w:cs="Times New Roman"/>
          <w:color w:val="auto"/>
          <w:highlight w:val="none"/>
          <w:lang w:val="en-US" w:eastAsia="zh-CN"/>
        </w:rPr>
      </w:pPr>
    </w:p>
    <w:p>
      <w:pPr>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2668905</wp:posOffset>
                </wp:positionH>
                <wp:positionV relativeFrom="paragraph">
                  <wp:posOffset>5278755</wp:posOffset>
                </wp:positionV>
                <wp:extent cx="3543300" cy="39624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3543300" cy="396240"/>
                        </a:xfrm>
                        <a:prstGeom prst="rect">
                          <a:avLst/>
                        </a:prstGeom>
                        <a:noFill/>
                        <a:ln>
                          <a:noFill/>
                        </a:ln>
                      </wps:spPr>
                      <wps:txbx>
                        <w:txbxContent>
                          <w:p>
                            <w:pPr>
                              <w:jc w:val="center"/>
                              <w:rPr>
                                <w:rFonts w:hint="eastAsia" w:ascii="Arial" w:hAnsi="Arial" w:cs="Arial"/>
                                <w:b/>
                                <w:sz w:val="28"/>
                                <w:szCs w:val="28"/>
                              </w:rPr>
                            </w:pPr>
                            <w:r>
                              <w:rPr>
                                <w:rFonts w:ascii="Arial" w:cs="Arial"/>
                                <w:b/>
                                <w:sz w:val="28"/>
                                <w:szCs w:val="28"/>
                              </w:rPr>
                              <w:t>附图</w:t>
                            </w:r>
                            <w:r>
                              <w:rPr>
                                <w:rFonts w:hint="eastAsia" w:ascii="Arial" w:hAnsi="Arial" w:cs="Arial"/>
                                <w:b/>
                                <w:sz w:val="28"/>
                                <w:szCs w:val="28"/>
                                <w:lang w:val="en-US" w:eastAsia="zh-CN"/>
                              </w:rPr>
                              <w:t>1</w:t>
                            </w:r>
                            <w:r>
                              <w:rPr>
                                <w:rFonts w:ascii="Arial" w:hAnsi="Arial" w:cs="Arial"/>
                                <w:b/>
                                <w:sz w:val="28"/>
                                <w:szCs w:val="28"/>
                              </w:rPr>
                              <w:t xml:space="preserve">  </w:t>
                            </w:r>
                            <w:r>
                              <w:rPr>
                                <w:rFonts w:hint="eastAsia" w:ascii="Arial" w:cs="Arial"/>
                                <w:b/>
                                <w:sz w:val="28"/>
                                <w:szCs w:val="28"/>
                                <w:lang w:eastAsia="zh-CN"/>
                              </w:rPr>
                              <w:t>项目地理位置</w:t>
                            </w:r>
                            <w:r>
                              <w:rPr>
                                <w:rFonts w:hint="eastAsia" w:ascii="Arial" w:cs="Arial"/>
                                <w:b/>
                                <w:sz w:val="28"/>
                                <w:szCs w:val="28"/>
                              </w:rPr>
                              <w:t>图</w:t>
                            </w:r>
                          </w:p>
                        </w:txbxContent>
                      </wps:txbx>
                      <wps:bodyPr upright="1"/>
                    </wps:wsp>
                  </a:graphicData>
                </a:graphic>
              </wp:anchor>
            </w:drawing>
          </mc:Choice>
          <mc:Fallback>
            <w:pict>
              <v:shape id="_x0000_s1026" o:spid="_x0000_s1026" o:spt="202" type="#_x0000_t202" style="position:absolute;left:0pt;margin-left:210.15pt;margin-top:415.65pt;height:31.2pt;width:279pt;z-index:251659264;mso-width-relative:page;mso-height-relative:page;" filled="f" stroked="f" coordsize="21600,21600" o:gfxdata="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vaGTY&#10;AAAACwEAAA8AAAAAAAAAAQAgAAAAIgAAAGRycy9kb3ducmV2LnhtbFBLAQIUABQAAAAIAIdO4kCK&#10;ggBGrgEAAFADAAAOAAAAAAAAAAEAIAAAACcBAABkcnMvZTJvRG9jLnhtbFBLBQYAAAAABgAGAFkB&#10;AABHBQAAAAA=&#10;">
                <v:fill on="f" focussize="0,0"/>
                <v:stroke on="f"/>
                <v:imagedata o:title=""/>
                <o:lock v:ext="edit" aspectratio="f"/>
                <v:textbox>
                  <w:txbxContent>
                    <w:p>
                      <w:pPr>
                        <w:jc w:val="center"/>
                        <w:rPr>
                          <w:rFonts w:hint="eastAsia" w:ascii="Arial" w:hAnsi="Arial" w:cs="Arial"/>
                          <w:b/>
                          <w:sz w:val="28"/>
                          <w:szCs w:val="28"/>
                        </w:rPr>
                      </w:pPr>
                      <w:r>
                        <w:rPr>
                          <w:rFonts w:ascii="Arial" w:cs="Arial"/>
                          <w:b/>
                          <w:sz w:val="28"/>
                          <w:szCs w:val="28"/>
                        </w:rPr>
                        <w:t>附图</w:t>
                      </w:r>
                      <w:r>
                        <w:rPr>
                          <w:rFonts w:hint="eastAsia" w:ascii="Arial" w:hAnsi="Arial" w:cs="Arial"/>
                          <w:b/>
                          <w:sz w:val="28"/>
                          <w:szCs w:val="28"/>
                          <w:lang w:val="en-US" w:eastAsia="zh-CN"/>
                        </w:rPr>
                        <w:t>1</w:t>
                      </w:r>
                      <w:r>
                        <w:rPr>
                          <w:rFonts w:ascii="Arial" w:hAnsi="Arial" w:cs="Arial"/>
                          <w:b/>
                          <w:sz w:val="28"/>
                          <w:szCs w:val="28"/>
                        </w:rPr>
                        <w:t xml:space="preserve">  </w:t>
                      </w:r>
                      <w:r>
                        <w:rPr>
                          <w:rFonts w:hint="eastAsia" w:ascii="Arial" w:cs="Arial"/>
                          <w:b/>
                          <w:sz w:val="28"/>
                          <w:szCs w:val="28"/>
                          <w:lang w:eastAsia="zh-CN"/>
                        </w:rPr>
                        <w:t>项目地理位置</w:t>
                      </w:r>
                      <w:r>
                        <w:rPr>
                          <w:rFonts w:hint="eastAsia" w:ascii="Arial" w:cs="Arial"/>
                          <w:b/>
                          <w:sz w:val="28"/>
                          <w:szCs w:val="28"/>
                        </w:rPr>
                        <w:t>图</w:t>
                      </w:r>
                    </w:p>
                  </w:txbxContent>
                </v:textbox>
              </v:shape>
            </w:pict>
          </mc:Fallback>
        </mc:AlternateContent>
      </w: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8382000</wp:posOffset>
                </wp:positionH>
                <wp:positionV relativeFrom="paragraph">
                  <wp:posOffset>461010</wp:posOffset>
                </wp:positionV>
                <wp:extent cx="490220" cy="438150"/>
                <wp:effectExtent l="0" t="0" r="0" b="0"/>
                <wp:wrapNone/>
                <wp:docPr id="18" name="矩形 18"/>
                <wp:cNvGraphicFramePr/>
                <a:graphic xmlns:a="http://schemas.openxmlformats.org/drawingml/2006/main">
                  <a:graphicData uri="http://schemas.microsoft.com/office/word/2010/wordprocessingShape">
                    <wps:wsp>
                      <wps:cNvSpPr/>
                      <wps:spPr>
                        <a:xfrm>
                          <a:off x="0" y="0"/>
                          <a:ext cx="490220" cy="438150"/>
                        </a:xfrm>
                        <a:prstGeom prst="rect">
                          <a:avLst/>
                        </a:prstGeom>
                        <a:noFill/>
                        <a:ln>
                          <a:noFill/>
                        </a:ln>
                      </wps:spPr>
                      <wps:txbx>
                        <w:txbxContent>
                          <w:p>
                            <w:pPr>
                              <w:rPr>
                                <w:rFonts w:hint="eastAsia" w:eastAsia="宋体"/>
                                <w:b/>
                                <w:bCs/>
                                <w:color w:val="FF0000"/>
                                <w:sz w:val="28"/>
                                <w:szCs w:val="36"/>
                                <w:lang w:eastAsia="zh-CN"/>
                              </w:rPr>
                            </w:pPr>
                            <w:r>
                              <w:rPr>
                                <w:rFonts w:hint="eastAsia"/>
                                <w:b/>
                                <w:bCs/>
                                <w:color w:val="FF0000"/>
                                <w:sz w:val="28"/>
                                <w:szCs w:val="36"/>
                                <w:lang w:eastAsia="zh-CN"/>
                              </w:rPr>
                              <w:t>北</w:t>
                            </w:r>
                          </w:p>
                        </w:txbxContent>
                      </wps:txbx>
                      <wps:bodyPr upright="1"/>
                    </wps:wsp>
                  </a:graphicData>
                </a:graphic>
              </wp:anchor>
            </w:drawing>
          </mc:Choice>
          <mc:Fallback>
            <w:pict>
              <v:rect id="_x0000_s1026" o:spid="_x0000_s1026" o:spt="1" style="position:absolute;left:0pt;margin-left:660pt;margin-top:36.3pt;height:34.5pt;width:38.6pt;z-index:251661312;mso-width-relative:page;mso-height-relative:page;" filled="f" stroked="f" coordsize="21600,21600" o:gfxdata="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EF82OtsAAAAMAQAADwAA&#10;AAAAAAABACAAAAAiAAAAZHJzL2Rvd25yZXYueG1sUEsBAhQAFAAAAAgAh07iQPC5ftOhAQAAQgMA&#10;AA4AAAAAAAAAAQAgAAAAKgEAAGRycy9lMm9Eb2MueG1sUEsFBgAAAAAGAAYAWQEAAD0FAAAAAA==&#10;">
                <v:fill on="f" focussize="0,0"/>
                <v:stroke on="f"/>
                <v:imagedata o:title=""/>
                <o:lock v:ext="edit" aspectratio="f"/>
                <v:textbox>
                  <w:txbxContent>
                    <w:p>
                      <w:pPr>
                        <w:rPr>
                          <w:rFonts w:hint="eastAsia" w:eastAsia="宋体"/>
                          <w:b/>
                          <w:bCs/>
                          <w:color w:val="FF0000"/>
                          <w:sz w:val="28"/>
                          <w:szCs w:val="36"/>
                          <w:lang w:eastAsia="zh-CN"/>
                        </w:rPr>
                      </w:pPr>
                      <w:r>
                        <w:rPr>
                          <w:rFonts w:hint="eastAsia"/>
                          <w:b/>
                          <w:bCs/>
                          <w:color w:val="FF0000"/>
                          <w:sz w:val="28"/>
                          <w:szCs w:val="36"/>
                          <w:lang w:eastAsia="zh-CN"/>
                        </w:rPr>
                        <w:t>北</w:t>
                      </w:r>
                    </w:p>
                  </w:txbxContent>
                </v:textbox>
              </v:rect>
            </w:pict>
          </mc:Fallback>
        </mc:AlternateContent>
      </w: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60288" behindDoc="0" locked="0" layoutInCell="1" allowOverlap="1">
                <wp:simplePos x="0" y="0"/>
                <wp:positionH relativeFrom="column">
                  <wp:posOffset>8422640</wp:posOffset>
                </wp:positionH>
                <wp:positionV relativeFrom="paragraph">
                  <wp:posOffset>73660</wp:posOffset>
                </wp:positionV>
                <wp:extent cx="323850" cy="504190"/>
                <wp:effectExtent l="13970" t="6350" r="24130" b="22860"/>
                <wp:wrapNone/>
                <wp:docPr id="17" name="上箭头 17"/>
                <wp:cNvGraphicFramePr/>
                <a:graphic xmlns:a="http://schemas.openxmlformats.org/drawingml/2006/main">
                  <a:graphicData uri="http://schemas.microsoft.com/office/word/2010/wordprocessingShape">
                    <wps:wsp>
                      <wps:cNvSpPr/>
                      <wps:spPr>
                        <a:xfrm>
                          <a:off x="0" y="0"/>
                          <a:ext cx="323850" cy="504190"/>
                        </a:xfrm>
                        <a:prstGeom prst="upArrow">
                          <a:avLst>
                            <a:gd name="adj1" fmla="val 50000"/>
                            <a:gd name="adj2" fmla="val 38921"/>
                          </a:avLst>
                        </a:prstGeom>
                        <a:solidFill>
                          <a:srgbClr val="FF0000"/>
                        </a:solidFill>
                        <a:ln w="9525" cap="flat" cmpd="sng">
                          <a:solidFill>
                            <a:srgbClr val="000000"/>
                          </a:solidFill>
                          <a:prstDash val="solid"/>
                          <a:miter/>
                          <a:headEnd type="none" w="med" len="med"/>
                          <a:tailEnd type="none" w="med" len="med"/>
                        </a:ln>
                      </wps:spPr>
                      <wps:txbx>
                        <w:txbxContent>
                          <w:p/>
                        </w:txbxContent>
                      </wps:txbx>
                      <wps:bodyPr upright="1"/>
                    </wps:wsp>
                  </a:graphicData>
                </a:graphic>
              </wp:anchor>
            </w:drawing>
          </mc:Choice>
          <mc:Fallback>
            <w:pict>
              <v:shape id="_x0000_s1026" o:spid="_x0000_s1026" o:spt="68" type="#_x0000_t68" style="position:absolute;left:0pt;margin-left:663.2pt;margin-top:5.8pt;height:39.7pt;width:25.5pt;z-index:251660288;mso-width-relative:page;mso-height-relative:page;" fillcolor="#FF0000" filled="t" stroked="t" coordsize="21600,21600" o:gfxdata="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qxNxWNgAAAALAQAADwAAAAAAAAABACAAAAAiAAAAZHJzL2Rvd25yZXYueG1sUEsB&#10;AhQAFAAAAAgAh07iQAnpIM8uAgAAgQQAAA4AAAAAAAAAAQAgAAAAJwEAAGRycy9lMm9Eb2MueG1s&#10;UEsFBgAAAAAGAAYAWQEAAMcFAAAAAA==&#10;" adj="5399,5400">
                <v:fill on="t" focussize="0,0"/>
                <v:stroke color="#000000" joinstyle="miter"/>
                <v:imagedata o:title=""/>
                <o:lock v:ext="edit" aspectratio="f"/>
                <v:textbox>
                  <w:txbxContent>
                    <w:p/>
                  </w:txbxContent>
                </v:textbox>
              </v:shape>
            </w:pict>
          </mc:Fallback>
        </mc:AlternateContent>
      </w:r>
      <w:r>
        <w:rPr>
          <w:rFonts w:hint="default" w:ascii="Times New Roman" w:hAnsi="Times New Roman" w:eastAsia="宋体" w:cs="Times New Roman"/>
          <w:color w:val="auto"/>
          <w:highlight w:val="none"/>
        </w:rPr>
        <w:drawing>
          <wp:inline distT="0" distB="0" distL="114300" distR="114300">
            <wp:extent cx="8825230" cy="5076825"/>
            <wp:effectExtent l="0" t="0" r="13970" b="952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8"/>
                    <a:stretch>
                      <a:fillRect/>
                    </a:stretch>
                  </pic:blipFill>
                  <pic:spPr>
                    <a:xfrm>
                      <a:off x="0" y="0"/>
                      <a:ext cx="8825230" cy="5076825"/>
                    </a:xfrm>
                    <a:prstGeom prst="rect">
                      <a:avLst/>
                    </a:prstGeom>
                    <a:noFill/>
                    <a:ln>
                      <a:noFill/>
                    </a:ln>
                  </pic:spPr>
                </pic:pic>
              </a:graphicData>
            </a:graphic>
          </wp:inline>
        </w:drawing>
      </w:r>
    </w:p>
    <w:p>
      <w:pPr>
        <w:jc w:val="center"/>
        <w:rPr>
          <w:rFonts w:hint="default" w:ascii="Times New Roman" w:hAnsi="Times New Roman" w:eastAsia="宋体" w:cs="Times New Roman"/>
          <w:color w:val="auto"/>
          <w:highlight w:val="none"/>
          <w:lang w:eastAsia="zh-CN"/>
        </w:rPr>
      </w:pPr>
      <w:r>
        <w:rPr>
          <w:color w:val="auto"/>
          <w:sz w:val="21"/>
          <w:highlight w:val="none"/>
        </w:rPr>
        <mc:AlternateContent>
          <mc:Choice Requires="wps">
            <w:drawing>
              <wp:anchor distT="0" distB="0" distL="114300" distR="114300" simplePos="0" relativeHeight="251670528" behindDoc="0" locked="0" layoutInCell="1" allowOverlap="1">
                <wp:simplePos x="0" y="0"/>
                <wp:positionH relativeFrom="column">
                  <wp:posOffset>6617970</wp:posOffset>
                </wp:positionH>
                <wp:positionV relativeFrom="paragraph">
                  <wp:posOffset>5063490</wp:posOffset>
                </wp:positionV>
                <wp:extent cx="361950" cy="238125"/>
                <wp:effectExtent l="6350" t="6350" r="12700" b="22225"/>
                <wp:wrapNone/>
                <wp:docPr id="9" name="任意多边形 9"/>
                <wp:cNvGraphicFramePr/>
                <a:graphic xmlns:a="http://schemas.openxmlformats.org/drawingml/2006/main">
                  <a:graphicData uri="http://schemas.microsoft.com/office/word/2010/wordprocessingShape">
                    <wps:wsp>
                      <wps:cNvSpPr/>
                      <wps:spPr>
                        <a:xfrm>
                          <a:off x="0" y="0"/>
                          <a:ext cx="361950" cy="238125"/>
                        </a:xfrm>
                        <a:custGeom>
                          <a:avLst/>
                          <a:gdLst>
                            <a:gd name="connisteX0" fmla="*/ 0 w 7696200"/>
                            <a:gd name="connsiteY0" fmla="*/ 66675 h 4381500"/>
                            <a:gd name="connisteX1" fmla="*/ 0 w 7696200"/>
                            <a:gd name="connsiteY1" fmla="*/ 2057400 h 4381500"/>
                            <a:gd name="connisteX2" fmla="*/ 390525 w 7696200"/>
                            <a:gd name="connsiteY2" fmla="*/ 2066925 h 4381500"/>
                            <a:gd name="connisteX3" fmla="*/ 257175 w 7696200"/>
                            <a:gd name="connsiteY3" fmla="*/ 3133725 h 4381500"/>
                            <a:gd name="connisteX4" fmla="*/ 2105025 w 7696200"/>
                            <a:gd name="connsiteY4" fmla="*/ 3295650 h 4381500"/>
                            <a:gd name="connisteX5" fmla="*/ 4276725 w 7696200"/>
                            <a:gd name="connsiteY5" fmla="*/ 3695700 h 4381500"/>
                            <a:gd name="connisteX6" fmla="*/ 4810125 w 7696200"/>
                            <a:gd name="connsiteY6" fmla="*/ 3314700 h 4381500"/>
                            <a:gd name="connisteX7" fmla="*/ 5419725 w 7696200"/>
                            <a:gd name="connsiteY7" fmla="*/ 3400425 h 4381500"/>
                            <a:gd name="connisteX8" fmla="*/ 5562600 w 7696200"/>
                            <a:gd name="connsiteY8" fmla="*/ 3952875 h 4381500"/>
                            <a:gd name="connisteX9" fmla="*/ 6496050 w 7696200"/>
                            <a:gd name="connsiteY9" fmla="*/ 4133850 h 4381500"/>
                            <a:gd name="connisteX10" fmla="*/ 6877050 w 7696200"/>
                            <a:gd name="connsiteY10" fmla="*/ 4381500 h 4381500"/>
                            <a:gd name="connisteX11" fmla="*/ 7696200 w 7696200"/>
                            <a:gd name="connsiteY11" fmla="*/ 4314825 h 4381500"/>
                            <a:gd name="connisteX12" fmla="*/ 7667625 w 7696200"/>
                            <a:gd name="connsiteY12" fmla="*/ 2924175 h 4381500"/>
                            <a:gd name="connisteX13" fmla="*/ 7105650 w 7696200"/>
                            <a:gd name="connsiteY13" fmla="*/ 2800350 h 4381500"/>
                            <a:gd name="connisteX14" fmla="*/ 7315200 w 7696200"/>
                            <a:gd name="connsiteY14" fmla="*/ 2143125 h 4381500"/>
                            <a:gd name="connisteX15" fmla="*/ 6648450 w 7696200"/>
                            <a:gd name="connsiteY15" fmla="*/ 2038350 h 4381500"/>
                            <a:gd name="connisteX16" fmla="*/ 6629400 w 7696200"/>
                            <a:gd name="connsiteY16" fmla="*/ 1314450 h 4381500"/>
                            <a:gd name="connisteX17" fmla="*/ 6057900 w 7696200"/>
                            <a:gd name="connsiteY17" fmla="*/ 161925 h 4381500"/>
                            <a:gd name="connisteX18" fmla="*/ 5295900 w 7696200"/>
                            <a:gd name="connsiteY18" fmla="*/ 161925 h 4381500"/>
                            <a:gd name="connisteX19" fmla="*/ 5210175 w 7696200"/>
                            <a:gd name="connsiteY19" fmla="*/ 1114425 h 4381500"/>
                            <a:gd name="connisteX20" fmla="*/ 2543175 w 7696200"/>
                            <a:gd name="connsiteY20" fmla="*/ 466725 h 4381500"/>
                            <a:gd name="connisteX21" fmla="*/ 647700 w 7696200"/>
                            <a:gd name="connsiteY21" fmla="*/ 0 h 4381500"/>
                            <a:gd name="connisteX22" fmla="*/ 0 w 7696200"/>
                            <a:gd name="connsiteY22" fmla="*/ 66675 h 43815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Lst>
                          <a:rect l="l" t="t" r="r" b="b"/>
                          <a:pathLst>
                            <a:path w="7696200" h="4381500">
                              <a:moveTo>
                                <a:pt x="0" y="66675"/>
                              </a:moveTo>
                              <a:lnTo>
                                <a:pt x="0" y="2057400"/>
                              </a:lnTo>
                              <a:lnTo>
                                <a:pt x="390525" y="2066925"/>
                              </a:lnTo>
                              <a:lnTo>
                                <a:pt x="257175" y="3133725"/>
                              </a:lnTo>
                              <a:lnTo>
                                <a:pt x="2105025" y="3295650"/>
                              </a:lnTo>
                              <a:lnTo>
                                <a:pt x="4276725" y="3695700"/>
                              </a:lnTo>
                              <a:lnTo>
                                <a:pt x="4810125" y="3314700"/>
                              </a:lnTo>
                              <a:lnTo>
                                <a:pt x="5419725" y="3400425"/>
                              </a:lnTo>
                              <a:lnTo>
                                <a:pt x="5562600" y="3952875"/>
                              </a:lnTo>
                              <a:lnTo>
                                <a:pt x="6496050" y="4133850"/>
                              </a:lnTo>
                              <a:lnTo>
                                <a:pt x="6877050" y="4381500"/>
                              </a:lnTo>
                              <a:lnTo>
                                <a:pt x="7696200" y="4314825"/>
                              </a:lnTo>
                              <a:lnTo>
                                <a:pt x="7667625" y="2924175"/>
                              </a:lnTo>
                              <a:lnTo>
                                <a:pt x="7105650" y="2800350"/>
                              </a:lnTo>
                              <a:lnTo>
                                <a:pt x="7315200" y="2143125"/>
                              </a:lnTo>
                              <a:lnTo>
                                <a:pt x="6648450" y="2038350"/>
                              </a:lnTo>
                              <a:lnTo>
                                <a:pt x="6629400" y="1314450"/>
                              </a:lnTo>
                              <a:lnTo>
                                <a:pt x="6057900" y="161925"/>
                              </a:lnTo>
                              <a:lnTo>
                                <a:pt x="5295900" y="161925"/>
                              </a:lnTo>
                              <a:lnTo>
                                <a:pt x="5210175" y="1114425"/>
                              </a:lnTo>
                              <a:lnTo>
                                <a:pt x="2543175" y="466725"/>
                              </a:lnTo>
                              <a:lnTo>
                                <a:pt x="647700" y="0"/>
                              </a:lnTo>
                              <a:lnTo>
                                <a:pt x="0" y="66675"/>
                              </a:lnTo>
                              <a:close/>
                            </a:path>
                          </a:pathLst>
                        </a:custGeom>
                        <a:solidFill>
                          <a:srgbClr val="5B9BD5">
                            <a:alpha val="30000"/>
                          </a:srgbClr>
                        </a:solid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521.1pt;margin-top:398.7pt;height:18.75pt;width:28.5pt;z-index:251670528;mso-width-relative:page;mso-height-relative:page;" fillcolor="#5B9BD5" filled="t" stroked="t" coordsize="7696200,4381500" o:gfxdata="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" path="m0,66675l0,2057400,390525,2066925,257175,3133725,2105025,3295650,4276725,3695700,4810125,3314700,5419725,3400425,5562600,3952875,6496050,4133850,6877050,4381500,7696200,4314825,7667625,2924175,7105650,2800350,7315200,2143125,6648450,2038350,6629400,1314450,6057900,161925,5295900,161925,5210175,1114425,2543175,466725,647700,0,0,66675xe">
                <v:path o:connectlocs="0,3623;0,111815;18366,112332;12094,170311;98998,179111;201133,200853;226218,180146;254888,184805;261607,214830;305507,224665;323425,238125;361950,234501;360606,158922;334176,152192;344031,116474;312674,110779;311778,71437;284901,8800;249064,8800;245032,60566;119604,25365;30461,0;0,3623" o:connectangles="0,0,0,0,0,0,0,0,0,0,0,0,0,0,0,0,0,0,0,0,0,0,0"/>
                <v:fill on="t" opacity="19660f" focussize="0,0"/>
                <v:stroke weight="1pt" color="#41719C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6503670</wp:posOffset>
                </wp:positionH>
                <wp:positionV relativeFrom="paragraph">
                  <wp:posOffset>5024120</wp:posOffset>
                </wp:positionV>
                <wp:extent cx="1762125" cy="304800"/>
                <wp:effectExtent l="4445" t="4445" r="5080" b="14605"/>
                <wp:wrapNone/>
                <wp:docPr id="10" name="文本框 10"/>
                <wp:cNvGraphicFramePr/>
                <a:graphic xmlns:a="http://schemas.openxmlformats.org/drawingml/2006/main">
                  <a:graphicData uri="http://schemas.microsoft.com/office/word/2010/wordprocessingShape">
                    <wps:wsp>
                      <wps:cNvSpPr txBox="1"/>
                      <wps:spPr>
                        <a:xfrm>
                          <a:off x="7418070" y="5848350"/>
                          <a:ext cx="1762125" cy="3048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840" w:firstLineChars="400"/>
                              <w:rPr>
                                <w:rFonts w:hint="eastAsia" w:eastAsiaTheme="minorEastAsia"/>
                                <w:lang w:eastAsia="zh-CN"/>
                              </w:rPr>
                            </w:pPr>
                            <w:r>
                              <w:rPr>
                                <w:rFonts w:hint="eastAsia"/>
                                <w:lang w:eastAsia="zh-CN"/>
                              </w:rPr>
                              <w:t>保护目标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2.1pt;margin-top:395.6pt;height:24pt;width:138.75pt;z-index:251669504;mso-width-relative:page;mso-height-relative:page;" fillcolor="#FFFFFF [3201]" filled="t" stroked="t" coordsize="21600,21600" o:gfxdata="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vR0ydgAAAANAQAADwAAAAAAAAABACAAAAAiAAAAZHJzL2Rvd25yZXYueG1sUEsBAhQA&#10;FAAAAAgAh07iQGhfVVFkAgAAxQQAAA4AAAAAAAAAAQAgAAAAJwEAAGRycy9lMm9Eb2MueG1sUEsF&#10;BgAAAAAGAAYAWQEAAP0FAAAAAA==&#10;">
                <v:fill on="t" focussize="0,0"/>
                <v:stroke weight="0.5pt" color="#000000 [3204]" joinstyle="round"/>
                <v:imagedata o:title=""/>
                <o:lock v:ext="edit" aspectratio="f"/>
                <v:textbox>
                  <w:txbxContent>
                    <w:p>
                      <w:pPr>
                        <w:ind w:firstLine="840" w:firstLineChars="400"/>
                        <w:rPr>
                          <w:rFonts w:hint="eastAsia" w:eastAsiaTheme="minorEastAsia"/>
                          <w:lang w:eastAsia="zh-CN"/>
                        </w:rPr>
                      </w:pPr>
                      <w:r>
                        <w:rPr>
                          <w:rFonts w:hint="eastAsia"/>
                          <w:lang w:eastAsia="zh-CN"/>
                        </w:rPr>
                        <w:t>保护目标</w:t>
                      </w:r>
                    </w:p>
                  </w:txbxContent>
                </v:textbox>
              </v:shape>
            </w:pict>
          </mc:Fallback>
        </mc:AlternateContent>
      </w:r>
      <w:r>
        <w:rPr>
          <w:color w:val="auto"/>
          <w:sz w:val="21"/>
          <w:highlight w:val="none"/>
        </w:rPr>
        <mc:AlternateContent>
          <mc:Choice Requires="wps">
            <w:drawing>
              <wp:anchor distT="0" distB="0" distL="114300" distR="114300" simplePos="0" relativeHeight="251668480" behindDoc="0" locked="0" layoutInCell="1" allowOverlap="1">
                <wp:simplePos x="0" y="0"/>
                <wp:positionH relativeFrom="column">
                  <wp:posOffset>1445895</wp:posOffset>
                </wp:positionH>
                <wp:positionV relativeFrom="paragraph">
                  <wp:posOffset>2082800</wp:posOffset>
                </wp:positionV>
                <wp:extent cx="1076325" cy="428625"/>
                <wp:effectExtent l="0" t="0" r="0" b="0"/>
                <wp:wrapNone/>
                <wp:docPr id="34" name="文本框 34"/>
                <wp:cNvGraphicFramePr/>
                <a:graphic xmlns:a="http://schemas.openxmlformats.org/drawingml/2006/main">
                  <a:graphicData uri="http://schemas.microsoft.com/office/word/2010/wordprocessingShape">
                    <wps:wsp>
                      <wps:cNvSpPr txBox="1"/>
                      <wps:spPr>
                        <a:xfrm>
                          <a:off x="2522220" y="2345055"/>
                          <a:ext cx="1076325" cy="4286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lang w:eastAsia="zh-CN"/>
                              </w:rPr>
                            </w:pPr>
                            <w:r>
                              <w:rPr>
                                <w:rFonts w:hint="eastAsia"/>
                                <w:b/>
                                <w:bCs/>
                                <w:lang w:eastAsia="zh-CN"/>
                              </w:rPr>
                              <w:t>刘成明圪旦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85pt;margin-top:164pt;height:33.75pt;width:84.75pt;z-index:251668480;mso-width-relative:page;mso-height-relative:page;" filled="f" stroked="f" coordsize="21600,21600" o:gfxdata="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DUXWwbbAAAACwEAAA8AAAAAAAAA&#10;AQAgAAAAIgAAAGRycy9kb3ducmV2LnhtbFBLAQIUABQAAAAIAIdO4kAG1jjdRwIAAHQEAAAOAAAA&#10;AAAAAAEAIAAAACoBAABkcnMvZTJvRG9jLnhtbFBLBQYAAAAABgAGAFkBAADjBQAAAAA=&#10;">
                <v:fill on="f" focussize="0,0"/>
                <v:stroke on="f" weight="0.5pt"/>
                <v:imagedata o:title=""/>
                <o:lock v:ext="edit" aspectratio="f"/>
                <v:textbox>
                  <w:txbxContent>
                    <w:p>
                      <w:pPr>
                        <w:rPr>
                          <w:rFonts w:hint="eastAsia" w:eastAsiaTheme="minorEastAsia"/>
                          <w:b/>
                          <w:bCs/>
                          <w:lang w:eastAsia="zh-CN"/>
                        </w:rPr>
                      </w:pPr>
                      <w:r>
                        <w:rPr>
                          <w:rFonts w:hint="eastAsia"/>
                          <w:b/>
                          <w:bCs/>
                          <w:lang w:eastAsia="zh-CN"/>
                        </w:rPr>
                        <w:t>刘成明圪旦</w:t>
                      </w:r>
                    </w:p>
                  </w:txbxContent>
                </v:textbox>
              </v:shape>
            </w:pict>
          </mc:Fallback>
        </mc:AlternateContent>
      </w:r>
      <w:r>
        <w:rPr>
          <w:color w:val="auto"/>
          <w:sz w:val="21"/>
          <w:highlight w:val="none"/>
        </w:rPr>
        <mc:AlternateContent>
          <mc:Choice Requires="wps">
            <w:drawing>
              <wp:anchor distT="0" distB="0" distL="114300" distR="114300" simplePos="0" relativeHeight="251667456" behindDoc="0" locked="0" layoutInCell="1" allowOverlap="1">
                <wp:simplePos x="0" y="0"/>
                <wp:positionH relativeFrom="column">
                  <wp:posOffset>607695</wp:posOffset>
                </wp:positionH>
                <wp:positionV relativeFrom="paragraph">
                  <wp:posOffset>481965</wp:posOffset>
                </wp:positionV>
                <wp:extent cx="7639050" cy="4381500"/>
                <wp:effectExtent l="6350" t="6350" r="12700" b="12700"/>
                <wp:wrapNone/>
                <wp:docPr id="33" name="任意多边形 33"/>
                <wp:cNvGraphicFramePr/>
                <a:graphic xmlns:a="http://schemas.openxmlformats.org/drawingml/2006/main">
                  <a:graphicData uri="http://schemas.microsoft.com/office/word/2010/wordprocessingShape">
                    <wps:wsp>
                      <wps:cNvSpPr/>
                      <wps:spPr>
                        <a:xfrm>
                          <a:off x="1522095" y="1410970"/>
                          <a:ext cx="7639050" cy="4381500"/>
                        </a:xfrm>
                        <a:custGeom>
                          <a:avLst/>
                          <a:gdLst>
                            <a:gd name="connisteX0" fmla="*/ 0 w 7696200"/>
                            <a:gd name="connsiteY0" fmla="*/ 66675 h 4381500"/>
                            <a:gd name="connisteX1" fmla="*/ 0 w 7696200"/>
                            <a:gd name="connsiteY1" fmla="*/ 2057400 h 4381500"/>
                            <a:gd name="connisteX2" fmla="*/ 390525 w 7696200"/>
                            <a:gd name="connsiteY2" fmla="*/ 2066925 h 4381500"/>
                            <a:gd name="connisteX3" fmla="*/ 257175 w 7696200"/>
                            <a:gd name="connsiteY3" fmla="*/ 3133725 h 4381500"/>
                            <a:gd name="connisteX4" fmla="*/ 2105025 w 7696200"/>
                            <a:gd name="connsiteY4" fmla="*/ 3295650 h 4381500"/>
                            <a:gd name="connisteX5" fmla="*/ 4276725 w 7696200"/>
                            <a:gd name="connsiteY5" fmla="*/ 3695700 h 4381500"/>
                            <a:gd name="connisteX6" fmla="*/ 4810125 w 7696200"/>
                            <a:gd name="connsiteY6" fmla="*/ 3314700 h 4381500"/>
                            <a:gd name="connisteX7" fmla="*/ 5419725 w 7696200"/>
                            <a:gd name="connsiteY7" fmla="*/ 3400425 h 4381500"/>
                            <a:gd name="connisteX8" fmla="*/ 5562600 w 7696200"/>
                            <a:gd name="connsiteY8" fmla="*/ 3952875 h 4381500"/>
                            <a:gd name="connisteX9" fmla="*/ 6496050 w 7696200"/>
                            <a:gd name="connsiteY9" fmla="*/ 4133850 h 4381500"/>
                            <a:gd name="connisteX10" fmla="*/ 6877050 w 7696200"/>
                            <a:gd name="connsiteY10" fmla="*/ 4381500 h 4381500"/>
                            <a:gd name="connisteX11" fmla="*/ 7696200 w 7696200"/>
                            <a:gd name="connsiteY11" fmla="*/ 4314825 h 4381500"/>
                            <a:gd name="connisteX12" fmla="*/ 7667625 w 7696200"/>
                            <a:gd name="connsiteY12" fmla="*/ 2924175 h 4381500"/>
                            <a:gd name="connisteX13" fmla="*/ 7105650 w 7696200"/>
                            <a:gd name="connsiteY13" fmla="*/ 2800350 h 4381500"/>
                            <a:gd name="connisteX14" fmla="*/ 7315200 w 7696200"/>
                            <a:gd name="connsiteY14" fmla="*/ 2143125 h 4381500"/>
                            <a:gd name="connisteX15" fmla="*/ 6648450 w 7696200"/>
                            <a:gd name="connsiteY15" fmla="*/ 2038350 h 4381500"/>
                            <a:gd name="connisteX16" fmla="*/ 6629400 w 7696200"/>
                            <a:gd name="connsiteY16" fmla="*/ 1314450 h 4381500"/>
                            <a:gd name="connisteX17" fmla="*/ 6057900 w 7696200"/>
                            <a:gd name="connsiteY17" fmla="*/ 161925 h 4381500"/>
                            <a:gd name="connisteX18" fmla="*/ 5295900 w 7696200"/>
                            <a:gd name="connsiteY18" fmla="*/ 161925 h 4381500"/>
                            <a:gd name="connisteX19" fmla="*/ 5210175 w 7696200"/>
                            <a:gd name="connsiteY19" fmla="*/ 1114425 h 4381500"/>
                            <a:gd name="connisteX20" fmla="*/ 2543175 w 7696200"/>
                            <a:gd name="connsiteY20" fmla="*/ 466725 h 4381500"/>
                            <a:gd name="connisteX21" fmla="*/ 647700 w 7696200"/>
                            <a:gd name="connsiteY21" fmla="*/ 0 h 4381500"/>
                            <a:gd name="connisteX22" fmla="*/ 0 w 7696200"/>
                            <a:gd name="connsiteY22" fmla="*/ 66675 h 43815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Lst>
                          <a:rect l="l" t="t" r="r" b="b"/>
                          <a:pathLst>
                            <a:path w="7696200" h="4381500">
                              <a:moveTo>
                                <a:pt x="0" y="66675"/>
                              </a:moveTo>
                              <a:lnTo>
                                <a:pt x="0" y="2057400"/>
                              </a:lnTo>
                              <a:lnTo>
                                <a:pt x="390525" y="2066925"/>
                              </a:lnTo>
                              <a:lnTo>
                                <a:pt x="257175" y="3133725"/>
                              </a:lnTo>
                              <a:lnTo>
                                <a:pt x="2105025" y="3295650"/>
                              </a:lnTo>
                              <a:lnTo>
                                <a:pt x="4276725" y="3695700"/>
                              </a:lnTo>
                              <a:lnTo>
                                <a:pt x="4810125" y="3314700"/>
                              </a:lnTo>
                              <a:lnTo>
                                <a:pt x="5419725" y="3400425"/>
                              </a:lnTo>
                              <a:lnTo>
                                <a:pt x="5562600" y="3952875"/>
                              </a:lnTo>
                              <a:lnTo>
                                <a:pt x="6496050" y="4133850"/>
                              </a:lnTo>
                              <a:lnTo>
                                <a:pt x="6877050" y="4381500"/>
                              </a:lnTo>
                              <a:lnTo>
                                <a:pt x="7696200" y="4314825"/>
                              </a:lnTo>
                              <a:lnTo>
                                <a:pt x="7667625" y="2924175"/>
                              </a:lnTo>
                              <a:lnTo>
                                <a:pt x="7105650" y="2800350"/>
                              </a:lnTo>
                              <a:lnTo>
                                <a:pt x="7315200" y="2143125"/>
                              </a:lnTo>
                              <a:lnTo>
                                <a:pt x="6648450" y="2038350"/>
                              </a:lnTo>
                              <a:lnTo>
                                <a:pt x="6629400" y="1314450"/>
                              </a:lnTo>
                              <a:lnTo>
                                <a:pt x="6057900" y="161925"/>
                              </a:lnTo>
                              <a:lnTo>
                                <a:pt x="5295900" y="161925"/>
                              </a:lnTo>
                              <a:lnTo>
                                <a:pt x="5210175" y="1114425"/>
                              </a:lnTo>
                              <a:lnTo>
                                <a:pt x="2543175" y="466725"/>
                              </a:lnTo>
                              <a:lnTo>
                                <a:pt x="647700" y="0"/>
                              </a:lnTo>
                              <a:lnTo>
                                <a:pt x="0" y="66675"/>
                              </a:lnTo>
                              <a:close/>
                            </a:path>
                          </a:pathLst>
                        </a:custGeom>
                        <a:solidFill>
                          <a:srgbClr val="5B9BD5">
                            <a:alpha val="30000"/>
                          </a:srgbClr>
                        </a:solid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47.85pt;margin-top:37.95pt;height:345pt;width:601.5pt;z-index:251667456;mso-width-relative:page;mso-height-relative:page;" fillcolor="#5B9BD5" filled="t" stroked="t" coordsize="7696200,4381500" o:gfxdata="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" path="m0,66675l0,2057400,390525,2066925,257175,3133725,2105025,3295650,4276725,3695700,4810125,3314700,5419725,3400425,5562600,3952875,6496050,4133850,6877050,4381500,7696200,4314825,7667625,2924175,7105650,2800350,7315200,2143125,6648450,2038350,6629400,1314450,6057900,161925,5295900,161925,5210175,1114425,2543175,466725,647700,0,0,66675xe">
                <v:path o:connectlocs="0,66675;0,2057400;387625,2066925;255265,3133725;2089393,3295650;4244967,3695700;4774406,3314700;5379479,3400425;5521293,3952875;6447812,4133850;6825982,4381500;7639050,4314825;7610687,2924175;7052885,2800350;7260879,2143125;6599080,2038350;6580171,1314450;6012915,161925;5256574,161925;5171485,1114425;2524290,466725;642890,0;0,66675" o:connectangles="0,0,0,0,0,0,0,0,0,0,0,0,0,0,0,0,0,0,0,0,0,0,0"/>
                <v:fill on="t" opacity="19660f" focussize="0,0"/>
                <v:stroke weight="1pt" color="#41719C [3204]" miterlimit="8" joinstyle="miter"/>
                <v:imagedata o:title=""/>
                <o:lock v:ext="edit" aspectratio="f"/>
              </v:shape>
            </w:pict>
          </mc:Fallback>
        </mc:AlternateContent>
      </w:r>
      <w:r>
        <w:rPr>
          <w:rFonts w:hint="default" w:ascii="Times New Roman" w:hAnsi="Times New Roman" w:eastAsia="宋体" w:cs="Times New Roman"/>
          <w:color w:val="auto"/>
          <w:highlight w:val="none"/>
        </w:rPr>
        <w:drawing>
          <wp:anchor distT="0" distB="0" distL="114300" distR="114300" simplePos="0" relativeHeight="251665408" behindDoc="0" locked="0" layoutInCell="1" allowOverlap="1">
            <wp:simplePos x="0" y="0"/>
            <wp:positionH relativeFrom="column">
              <wp:posOffset>8278495</wp:posOffset>
            </wp:positionH>
            <wp:positionV relativeFrom="paragraph">
              <wp:posOffset>22225</wp:posOffset>
            </wp:positionV>
            <wp:extent cx="567055" cy="624840"/>
            <wp:effectExtent l="0" t="0" r="4445" b="3810"/>
            <wp:wrapNone/>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9"/>
                    <a:stretch>
                      <a:fillRect/>
                    </a:stretch>
                  </pic:blipFill>
                  <pic:spPr>
                    <a:xfrm>
                      <a:off x="0" y="0"/>
                      <a:ext cx="567055" cy="624840"/>
                    </a:xfrm>
                    <a:prstGeom prst="rect">
                      <a:avLst/>
                    </a:prstGeom>
                    <a:noFill/>
                    <a:ln>
                      <a:noFill/>
                    </a:ln>
                  </pic:spPr>
                </pic:pic>
              </a:graphicData>
            </a:graphic>
          </wp:anchor>
        </w:drawing>
      </w:r>
      <w:r>
        <w:rPr>
          <w:rFonts w:hint="default" w:ascii="Times New Roman" w:hAnsi="Times New Roman" w:eastAsia="宋体" w:cs="Times New Roman"/>
          <w:color w:val="auto"/>
          <w:highlight w:val="none"/>
        </w:rPr>
        <w:drawing>
          <wp:inline distT="0" distB="0" distL="114300" distR="114300">
            <wp:extent cx="7708900" cy="5311140"/>
            <wp:effectExtent l="0" t="0" r="6350" b="381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0"/>
                    <a:stretch>
                      <a:fillRect/>
                    </a:stretch>
                  </pic:blipFill>
                  <pic:spPr>
                    <a:xfrm>
                      <a:off x="0" y="0"/>
                      <a:ext cx="7708900" cy="5311140"/>
                    </a:xfrm>
                    <a:prstGeom prst="rect">
                      <a:avLst/>
                    </a:prstGeom>
                    <a:noFill/>
                    <a:ln>
                      <a:noFill/>
                    </a:ln>
                  </pic:spPr>
                </pic:pic>
              </a:graphicData>
            </a:graphic>
          </wp:inline>
        </w:drawing>
      </w:r>
    </w:p>
    <w:p>
      <w:pPr>
        <w:jc w:val="center"/>
        <w:rPr>
          <w:rFonts w:hint="default" w:ascii="Times New Roman" w:hAnsi="Times New Roman" w:eastAsia="宋体" w:cs="Times New Roman"/>
          <w:color w:val="auto"/>
          <w:sz w:val="21"/>
          <w:highlight w:val="none"/>
          <w:lang w:eastAsia="zh-CN"/>
        </w:rPr>
      </w:pP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2684145</wp:posOffset>
                </wp:positionH>
                <wp:positionV relativeFrom="paragraph">
                  <wp:posOffset>62230</wp:posOffset>
                </wp:positionV>
                <wp:extent cx="3390265" cy="400685"/>
                <wp:effectExtent l="0" t="0" r="0" b="0"/>
                <wp:wrapNone/>
                <wp:docPr id="13" name="矩形 13"/>
                <wp:cNvGraphicFramePr/>
                <a:graphic xmlns:a="http://schemas.openxmlformats.org/drawingml/2006/main">
                  <a:graphicData uri="http://schemas.microsoft.com/office/word/2010/wordprocessingShape">
                    <wps:wsp>
                      <wps:cNvSpPr/>
                      <wps:spPr>
                        <a:xfrm>
                          <a:off x="0" y="0"/>
                          <a:ext cx="3390265" cy="400685"/>
                        </a:xfrm>
                        <a:prstGeom prst="rect">
                          <a:avLst/>
                        </a:prstGeom>
                        <a:noFill/>
                        <a:ln>
                          <a:noFill/>
                        </a:ln>
                      </wps:spPr>
                      <wps:txbx>
                        <w:txbxContent>
                          <w:p>
                            <w:pPr>
                              <w:rPr>
                                <w:rFonts w:hint="eastAsia" w:eastAsiaTheme="minorEastAsia"/>
                                <w:b/>
                                <w:bCs/>
                                <w:sz w:val="28"/>
                                <w:szCs w:val="36"/>
                                <w:highlight w:val="none"/>
                                <w:lang w:eastAsia="zh-CN"/>
                              </w:rPr>
                            </w:pPr>
                            <w:r>
                              <w:rPr>
                                <w:rFonts w:hint="eastAsia"/>
                                <w:b/>
                                <w:bCs/>
                                <w:sz w:val="28"/>
                                <w:szCs w:val="36"/>
                                <w:highlight w:val="none"/>
                                <w:lang w:val="en-US" w:eastAsia="zh-CN"/>
                              </w:rPr>
                              <w:t xml:space="preserve">附图2  </w:t>
                            </w:r>
                            <w:r>
                              <w:rPr>
                                <w:rFonts w:hint="eastAsia"/>
                                <w:b/>
                                <w:bCs/>
                                <w:sz w:val="28"/>
                                <w:szCs w:val="36"/>
                                <w:highlight w:val="none"/>
                              </w:rPr>
                              <w:t>项目厂区四周关系图</w:t>
                            </w:r>
                            <w:r>
                              <w:rPr>
                                <w:rFonts w:hint="eastAsia"/>
                                <w:b/>
                                <w:bCs/>
                                <w:sz w:val="28"/>
                                <w:szCs w:val="36"/>
                                <w:highlight w:val="none"/>
                                <w:lang w:eastAsia="zh-CN"/>
                              </w:rPr>
                              <w:t>及保护目标</w:t>
                            </w:r>
                          </w:p>
                        </w:txbxContent>
                      </wps:txbx>
                      <wps:bodyPr upright="1"/>
                    </wps:wsp>
                  </a:graphicData>
                </a:graphic>
              </wp:anchor>
            </w:drawing>
          </mc:Choice>
          <mc:Fallback>
            <w:pict>
              <v:rect id="_x0000_s1026" o:spid="_x0000_s1026" o:spt="1" style="position:absolute;left:0pt;margin-left:211.35pt;margin-top:4.9pt;height:31.55pt;width:266.95pt;z-index:251662336;mso-width-relative:page;mso-height-relative:page;" filled="f" stroked="f" coordsize="21600,21600" o:gfxdata="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F7rHYDZAAAACAEAAA8A&#10;AAAAAAAAAQAgAAAAIgAAAGRycy9kb3ducmV2LnhtbFBLAQIUABQAAAAIAIdO4kAO0nlCpAEAAEMD&#10;AAAOAAAAAAAAAAEAIAAAACgBAABkcnMvZTJvRG9jLnhtbFBLBQYAAAAABgAGAFkBAAA+BQAAAAA=&#10;">
                <v:fill on="f" focussize="0,0"/>
                <v:stroke on="f"/>
                <v:imagedata o:title=""/>
                <o:lock v:ext="edit" aspectratio="f"/>
                <v:textbox>
                  <w:txbxContent>
                    <w:p>
                      <w:pPr>
                        <w:rPr>
                          <w:rFonts w:hint="eastAsia" w:eastAsiaTheme="minorEastAsia"/>
                          <w:b/>
                          <w:bCs/>
                          <w:sz w:val="28"/>
                          <w:szCs w:val="36"/>
                          <w:highlight w:val="none"/>
                          <w:lang w:eastAsia="zh-CN"/>
                        </w:rPr>
                      </w:pPr>
                      <w:r>
                        <w:rPr>
                          <w:rFonts w:hint="eastAsia"/>
                          <w:b/>
                          <w:bCs/>
                          <w:sz w:val="28"/>
                          <w:szCs w:val="36"/>
                          <w:highlight w:val="none"/>
                          <w:lang w:val="en-US" w:eastAsia="zh-CN"/>
                        </w:rPr>
                        <w:t xml:space="preserve">附图2  </w:t>
                      </w:r>
                      <w:r>
                        <w:rPr>
                          <w:rFonts w:hint="eastAsia"/>
                          <w:b/>
                          <w:bCs/>
                          <w:sz w:val="28"/>
                          <w:szCs w:val="36"/>
                          <w:highlight w:val="none"/>
                        </w:rPr>
                        <w:t>项目厂区四周关系图</w:t>
                      </w:r>
                      <w:r>
                        <w:rPr>
                          <w:rFonts w:hint="eastAsia"/>
                          <w:b/>
                          <w:bCs/>
                          <w:sz w:val="28"/>
                          <w:szCs w:val="36"/>
                          <w:highlight w:val="none"/>
                          <w:lang w:eastAsia="zh-CN"/>
                        </w:rPr>
                        <w:t>及保护目标</w:t>
                      </w:r>
                    </w:p>
                  </w:txbxContent>
                </v:textbox>
              </v:rect>
            </w:pict>
          </mc:Fallback>
        </mc:AlternateContent>
      </w:r>
    </w:p>
    <w:p>
      <w:pPr>
        <w:jc w:val="center"/>
        <w:rPr>
          <w:rFonts w:hint="default" w:ascii="Times New Roman" w:hAnsi="Times New Roman" w:eastAsia="宋体" w:cs="Times New Roman"/>
          <w:color w:val="auto"/>
          <w:sz w:val="21"/>
          <w:highlight w:val="none"/>
          <w:lang w:eastAsia="zh-CN"/>
        </w:rPr>
      </w:pPr>
      <w:r>
        <w:rPr>
          <w:rFonts w:hint="default" w:ascii="Times New Roman" w:hAnsi="Times New Roman" w:eastAsia="宋体" w:cs="Times New Roman"/>
          <w:color w:val="auto"/>
          <w:highlight w:val="none"/>
        </w:rPr>
        <w:drawing>
          <wp:anchor distT="0" distB="0" distL="114300" distR="114300" simplePos="0" relativeHeight="251666432" behindDoc="0" locked="0" layoutInCell="1" allowOverlap="1">
            <wp:simplePos x="0" y="0"/>
            <wp:positionH relativeFrom="column">
              <wp:posOffset>5193665</wp:posOffset>
            </wp:positionH>
            <wp:positionV relativeFrom="paragraph">
              <wp:posOffset>3348990</wp:posOffset>
            </wp:positionV>
            <wp:extent cx="816610" cy="247650"/>
            <wp:effectExtent l="0" t="0" r="2540" b="0"/>
            <wp:wrapNone/>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21"/>
                    <a:stretch>
                      <a:fillRect/>
                    </a:stretch>
                  </pic:blipFill>
                  <pic:spPr>
                    <a:xfrm>
                      <a:off x="0" y="0"/>
                      <a:ext cx="816610" cy="247650"/>
                    </a:xfrm>
                    <a:prstGeom prst="rect">
                      <a:avLst/>
                    </a:prstGeom>
                    <a:noFill/>
                    <a:ln>
                      <a:noFill/>
                    </a:ln>
                  </pic:spPr>
                </pic:pic>
              </a:graphicData>
            </a:graphic>
          </wp:anchor>
        </w:drawing>
      </w:r>
      <w:r>
        <w:rPr>
          <w:rFonts w:hint="default" w:ascii="Times New Roman" w:hAnsi="Times New Roman" w:eastAsia="宋体" w:cs="Times New Roman"/>
          <w:color w:val="auto"/>
          <w:highlight w:val="none"/>
        </w:rPr>
        <w:drawing>
          <wp:anchor distT="0" distB="0" distL="114300" distR="114300" simplePos="0" relativeHeight="251664384" behindDoc="0" locked="0" layoutInCell="1" allowOverlap="1">
            <wp:simplePos x="0" y="0"/>
            <wp:positionH relativeFrom="column">
              <wp:posOffset>440690</wp:posOffset>
            </wp:positionH>
            <wp:positionV relativeFrom="paragraph">
              <wp:posOffset>3101340</wp:posOffset>
            </wp:positionV>
            <wp:extent cx="2501900" cy="1285875"/>
            <wp:effectExtent l="0" t="0" r="12700" b="9525"/>
            <wp:wrapNone/>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21"/>
                    <a:stretch>
                      <a:fillRect/>
                    </a:stretch>
                  </pic:blipFill>
                  <pic:spPr>
                    <a:xfrm>
                      <a:off x="0" y="0"/>
                      <a:ext cx="2501900" cy="1285875"/>
                    </a:xfrm>
                    <a:prstGeom prst="rect">
                      <a:avLst/>
                    </a:prstGeom>
                    <a:noFill/>
                    <a:ln>
                      <a:noFill/>
                    </a:ln>
                  </pic:spPr>
                </pic:pic>
              </a:graphicData>
            </a:graphic>
          </wp:anchor>
        </w:drawing>
      </w:r>
      <w:r>
        <w:rPr>
          <w:rFonts w:hint="default" w:ascii="Times New Roman" w:hAnsi="Times New Roman" w:eastAsia="宋体" w:cs="Times New Roman"/>
          <w:color w:val="auto"/>
          <w:sz w:val="21"/>
          <w:highlight w:val="none"/>
          <w:lang w:eastAsia="zh-CN"/>
        </w:rPr>
        <w:drawing>
          <wp:inline distT="0" distB="0" distL="114300" distR="114300">
            <wp:extent cx="8448675" cy="4549775"/>
            <wp:effectExtent l="0" t="0" r="9525" b="3175"/>
            <wp:docPr id="12" name="图片 6" descr="06543e9de4f4605512a29b1bb3848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06543e9de4f4605512a29b1bb38482a"/>
                    <pic:cNvPicPr>
                      <a:picLocks noChangeAspect="1"/>
                    </pic:cNvPicPr>
                  </pic:nvPicPr>
                  <pic:blipFill>
                    <a:blip r:embed="rId22"/>
                    <a:stretch>
                      <a:fillRect/>
                    </a:stretch>
                  </pic:blipFill>
                  <pic:spPr>
                    <a:xfrm>
                      <a:off x="0" y="0"/>
                      <a:ext cx="8448675" cy="4549775"/>
                    </a:xfrm>
                    <a:prstGeom prst="rect">
                      <a:avLst/>
                    </a:prstGeom>
                    <a:noFill/>
                    <a:ln>
                      <a:noFill/>
                    </a:ln>
                  </pic:spPr>
                </pic:pic>
              </a:graphicData>
            </a:graphic>
          </wp:inline>
        </w:drawing>
      </w:r>
    </w:p>
    <w:p>
      <w:pPr>
        <w:jc w:val="center"/>
        <w:rPr>
          <w:rFonts w:hint="default" w:ascii="Times New Roman" w:hAnsi="Times New Roman" w:eastAsia="宋体" w:cs="Times New Roman"/>
          <w:color w:val="auto"/>
          <w:sz w:val="21"/>
          <w:highlight w:val="none"/>
          <w:lang w:eastAsia="zh-CN"/>
        </w:rPr>
      </w:pP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64384" behindDoc="0" locked="0" layoutInCell="1" allowOverlap="1">
                <wp:simplePos x="0" y="0"/>
                <wp:positionH relativeFrom="column">
                  <wp:posOffset>3416935</wp:posOffset>
                </wp:positionH>
                <wp:positionV relativeFrom="paragraph">
                  <wp:posOffset>152400</wp:posOffset>
                </wp:positionV>
                <wp:extent cx="2665095" cy="476250"/>
                <wp:effectExtent l="0" t="0" r="1905" b="0"/>
                <wp:wrapNone/>
                <wp:docPr id="11" name="矩形 11"/>
                <wp:cNvGraphicFramePr/>
                <a:graphic xmlns:a="http://schemas.openxmlformats.org/drawingml/2006/main">
                  <a:graphicData uri="http://schemas.microsoft.com/office/word/2010/wordprocessingShape">
                    <wps:wsp>
                      <wps:cNvSpPr/>
                      <wps:spPr>
                        <a:xfrm>
                          <a:off x="0" y="0"/>
                          <a:ext cx="2665095" cy="476250"/>
                        </a:xfrm>
                        <a:prstGeom prst="rect">
                          <a:avLst/>
                        </a:prstGeom>
                        <a:solidFill>
                          <a:srgbClr val="FFFFFF"/>
                        </a:solidFill>
                        <a:ln>
                          <a:noFill/>
                        </a:ln>
                      </wps:spPr>
                      <wps:txbx>
                        <w:txbxContent>
                          <w:p>
                            <w:pPr>
                              <w:rPr>
                                <w:b/>
                                <w:bCs/>
                                <w:sz w:val="28"/>
                                <w:szCs w:val="28"/>
                              </w:rPr>
                            </w:pPr>
                            <w:r>
                              <w:rPr>
                                <w:rFonts w:hint="eastAsia"/>
                                <w:b/>
                                <w:bCs/>
                                <w:sz w:val="28"/>
                                <w:szCs w:val="36"/>
                                <w:lang w:val="en-US" w:eastAsia="zh-CN"/>
                              </w:rPr>
                              <w:t>附</w:t>
                            </w:r>
                            <w:r>
                              <w:rPr>
                                <w:rFonts w:hint="eastAsia"/>
                                <w:b/>
                                <w:bCs/>
                                <w:sz w:val="28"/>
                                <w:szCs w:val="28"/>
                                <w:lang w:val="en-US" w:eastAsia="zh-CN"/>
                              </w:rPr>
                              <w:t>图3  厂区平面布置图</w:t>
                            </w:r>
                          </w:p>
                        </w:txbxContent>
                      </wps:txbx>
                      <wps:bodyPr upright="1"/>
                    </wps:wsp>
                  </a:graphicData>
                </a:graphic>
              </wp:anchor>
            </w:drawing>
          </mc:Choice>
          <mc:Fallback>
            <w:pict>
              <v:rect id="_x0000_s1026" o:spid="_x0000_s1026" o:spt="1" style="position:absolute;left:0pt;margin-left:269.05pt;margin-top:12pt;height:37.5pt;width:209.85pt;z-index:251664384;mso-width-relative:page;mso-height-relative:page;" fillcolor="#FFFFFF" filled="t" stroked="f" coordsize="21600,21600" o:gfxdata="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gsFtDXAAAACQEAAA8AAAAAAAAAAQAgAAAAIgAAAGRycy9kb3ducmV2LnhtbFBLAQIUABQA&#10;AAAIAIdO4kAyZu9huAEAAGwDAAAOAAAAAAAAAAEAIAAAACYBAABkcnMvZTJvRG9jLnhtbFBLBQYA&#10;AAAABgAGAFkBAABQBQAAAAA=&#10;">
                <v:fill on="t" focussize="0,0"/>
                <v:stroke on="f"/>
                <v:imagedata o:title=""/>
                <o:lock v:ext="edit" aspectratio="f"/>
                <v:textbox>
                  <w:txbxContent>
                    <w:p>
                      <w:pPr>
                        <w:rPr>
                          <w:b/>
                          <w:bCs/>
                          <w:sz w:val="28"/>
                          <w:szCs w:val="28"/>
                        </w:rPr>
                      </w:pPr>
                      <w:r>
                        <w:rPr>
                          <w:rFonts w:hint="eastAsia"/>
                          <w:b/>
                          <w:bCs/>
                          <w:sz w:val="28"/>
                          <w:szCs w:val="36"/>
                          <w:lang w:val="en-US" w:eastAsia="zh-CN"/>
                        </w:rPr>
                        <w:t>附</w:t>
                      </w:r>
                      <w:r>
                        <w:rPr>
                          <w:rFonts w:hint="eastAsia"/>
                          <w:b/>
                          <w:bCs/>
                          <w:sz w:val="28"/>
                          <w:szCs w:val="28"/>
                          <w:lang w:val="en-US" w:eastAsia="zh-CN"/>
                        </w:rPr>
                        <w:t>图3  厂区平面布置图</w:t>
                      </w:r>
                    </w:p>
                  </w:txbxContent>
                </v:textbox>
              </v:rect>
            </w:pict>
          </mc:Fallback>
        </mc:AlternateContent>
      </w:r>
    </w:p>
    <w:p>
      <w:pPr>
        <w:jc w:val="center"/>
        <w:rPr>
          <w:rFonts w:hint="default" w:ascii="Times New Roman" w:hAnsi="Times New Roman" w:eastAsia="宋体" w:cs="Times New Roman"/>
          <w:color w:val="auto"/>
          <w:sz w:val="21"/>
          <w:highlight w:val="none"/>
          <w:lang w:val="en-US" w:eastAsia="zh-CN"/>
        </w:rPr>
      </w:pPr>
      <w:r>
        <w:rPr>
          <w:color w:val="auto"/>
          <w:highlight w:val="none"/>
        </w:rPr>
        <w:drawing>
          <wp:inline distT="0" distB="0" distL="114300" distR="114300">
            <wp:extent cx="8876030" cy="4646930"/>
            <wp:effectExtent l="0" t="0" r="1270" b="1270"/>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23"/>
                    <a:stretch>
                      <a:fillRect/>
                    </a:stretch>
                  </pic:blipFill>
                  <pic:spPr>
                    <a:xfrm>
                      <a:off x="0" y="0"/>
                      <a:ext cx="8876030" cy="4646930"/>
                    </a:xfrm>
                    <a:prstGeom prst="rect">
                      <a:avLst/>
                    </a:prstGeom>
                    <a:noFill/>
                    <a:ln>
                      <a:noFill/>
                    </a:ln>
                  </pic:spPr>
                </pic:pic>
              </a:graphicData>
            </a:graphic>
          </wp:inline>
        </w:drawing>
      </w: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63360" behindDoc="0" locked="0" layoutInCell="1" allowOverlap="1">
                <wp:simplePos x="0" y="0"/>
                <wp:positionH relativeFrom="column">
                  <wp:posOffset>3438525</wp:posOffset>
                </wp:positionH>
                <wp:positionV relativeFrom="paragraph">
                  <wp:posOffset>4971415</wp:posOffset>
                </wp:positionV>
                <wp:extent cx="2665095" cy="476250"/>
                <wp:effectExtent l="0" t="0" r="0" b="0"/>
                <wp:wrapNone/>
                <wp:docPr id="6" name="矩形 6"/>
                <wp:cNvGraphicFramePr/>
                <a:graphic xmlns:a="http://schemas.openxmlformats.org/drawingml/2006/main">
                  <a:graphicData uri="http://schemas.microsoft.com/office/word/2010/wordprocessingShape">
                    <wps:wsp>
                      <wps:cNvSpPr/>
                      <wps:spPr>
                        <a:xfrm>
                          <a:off x="0" y="0"/>
                          <a:ext cx="2665095" cy="476250"/>
                        </a:xfrm>
                        <a:prstGeom prst="rect">
                          <a:avLst/>
                        </a:prstGeom>
                        <a:noFill/>
                        <a:ln>
                          <a:noFill/>
                        </a:ln>
                      </wps:spPr>
                      <wps:txbx>
                        <w:txbxContent>
                          <w:p>
                            <w:pPr>
                              <w:rPr>
                                <w:b/>
                                <w:bCs/>
                                <w:sz w:val="28"/>
                                <w:szCs w:val="28"/>
                              </w:rPr>
                            </w:pPr>
                            <w:r>
                              <w:rPr>
                                <w:rFonts w:hint="eastAsia"/>
                                <w:b/>
                                <w:bCs/>
                                <w:sz w:val="28"/>
                                <w:szCs w:val="36"/>
                                <w:lang w:val="en-US" w:eastAsia="zh-CN"/>
                              </w:rPr>
                              <w:t>附</w:t>
                            </w:r>
                            <w:r>
                              <w:rPr>
                                <w:rFonts w:hint="eastAsia"/>
                                <w:b/>
                                <w:bCs/>
                                <w:sz w:val="28"/>
                                <w:szCs w:val="28"/>
                                <w:lang w:val="en-US" w:eastAsia="zh-CN"/>
                              </w:rPr>
                              <w:t>图4  环境现状监测点位图</w:t>
                            </w:r>
                          </w:p>
                        </w:txbxContent>
                      </wps:txbx>
                      <wps:bodyPr upright="1"/>
                    </wps:wsp>
                  </a:graphicData>
                </a:graphic>
              </wp:anchor>
            </w:drawing>
          </mc:Choice>
          <mc:Fallback>
            <w:pict>
              <v:rect id="_x0000_s1026" o:spid="_x0000_s1026" o:spt="1" style="position:absolute;left:0pt;margin-left:270.75pt;margin-top:391.45pt;height:37.5pt;width:209.85pt;z-index:251663360;mso-width-relative:page;mso-height-relative:page;" filled="f" stroked="f" coordsize="21600,21600" o:gfxdata="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MLlIm3AAAAAsBAAAP&#10;AAAAAAAAAAEAIAAAACIAAABkcnMvZG93bnJldi54bWxQSwECFAAUAAAACACHTuJABJ5hC6IBAABB&#10;AwAADgAAAAAAAAABACAAAAArAQAAZHJzL2Uyb0RvYy54bWxQSwUGAAAAAAYABgBZAQAAPwUAAAAA&#10;">
                <v:fill on="f" focussize="0,0"/>
                <v:stroke on="f"/>
                <v:imagedata o:title=""/>
                <o:lock v:ext="edit" aspectratio="f"/>
                <v:textbox>
                  <w:txbxContent>
                    <w:p>
                      <w:pPr>
                        <w:rPr>
                          <w:b/>
                          <w:bCs/>
                          <w:sz w:val="28"/>
                          <w:szCs w:val="28"/>
                        </w:rPr>
                      </w:pPr>
                      <w:r>
                        <w:rPr>
                          <w:rFonts w:hint="eastAsia"/>
                          <w:b/>
                          <w:bCs/>
                          <w:sz w:val="28"/>
                          <w:szCs w:val="36"/>
                          <w:lang w:val="en-US" w:eastAsia="zh-CN"/>
                        </w:rPr>
                        <w:t>附</w:t>
                      </w:r>
                      <w:r>
                        <w:rPr>
                          <w:rFonts w:hint="eastAsia"/>
                          <w:b/>
                          <w:bCs/>
                          <w:sz w:val="28"/>
                          <w:szCs w:val="28"/>
                          <w:lang w:val="en-US" w:eastAsia="zh-CN"/>
                        </w:rPr>
                        <w:t>图4  环境现状监测点位图</w:t>
                      </w:r>
                    </w:p>
                  </w:txbxContent>
                </v:textbox>
              </v:rect>
            </w:pict>
          </mc:Fallback>
        </mc:AlternateContent>
      </w:r>
    </w:p>
    <w:p>
      <w:pPr>
        <w:rPr>
          <w:rFonts w:hint="default" w:ascii="Times New Roman" w:hAnsi="Times New Roman" w:eastAsia="宋体" w:cs="Times New Roman"/>
          <w:color w:val="auto"/>
          <w:highlight w:val="none"/>
          <w:lang w:val="en-US" w:eastAsia="zh-CN"/>
        </w:rPr>
        <w:sectPr>
          <w:pgSz w:w="16838" w:h="11906" w:orient="landscape"/>
          <w:pgMar w:top="1463" w:right="1440" w:bottom="1463" w:left="1440" w:header="851" w:footer="992" w:gutter="0"/>
          <w:pgNumType w:fmt="decimal"/>
          <w:cols w:space="425" w:num="1"/>
          <w:docGrid w:type="lines" w:linePitch="312" w:charSpace="0"/>
        </w:sectPr>
      </w:pPr>
    </w:p>
    <w:p>
      <w:pPr>
        <w:spacing w:line="480" w:lineRule="auto"/>
        <w:jc w:val="left"/>
        <w:outlineLvl w:val="0"/>
        <w:rPr>
          <w:rFonts w:hint="default" w:ascii="Times New Roman" w:hAnsi="Times New Roman" w:eastAsia="宋体" w:cs="Times New Roman"/>
          <w:b/>
          <w:color w:val="auto"/>
          <w:sz w:val="32"/>
          <w:szCs w:val="32"/>
          <w:highlight w:val="none"/>
          <w:lang w:val="en-US" w:eastAsia="zh-CN"/>
        </w:rPr>
      </w:pPr>
      <w:r>
        <w:rPr>
          <w:rFonts w:hint="default" w:ascii="Times New Roman" w:hAnsi="Times New Roman" w:eastAsia="宋体" w:cs="Times New Roman"/>
          <w:b/>
          <w:color w:val="auto"/>
          <w:sz w:val="32"/>
          <w:szCs w:val="32"/>
          <w:highlight w:val="none"/>
          <w:lang w:eastAsia="zh-CN"/>
        </w:rPr>
        <w:t>附件</w:t>
      </w:r>
      <w:r>
        <w:rPr>
          <w:rFonts w:hint="default" w:ascii="Times New Roman" w:hAnsi="Times New Roman" w:eastAsia="宋体" w:cs="Times New Roman"/>
          <w:b/>
          <w:color w:val="auto"/>
          <w:sz w:val="32"/>
          <w:szCs w:val="32"/>
          <w:highlight w:val="none"/>
          <w:lang w:val="en-US" w:eastAsia="zh-CN"/>
        </w:rPr>
        <w:t>1</w:t>
      </w:r>
      <w:r>
        <w:rPr>
          <w:rFonts w:hint="eastAsia" w:ascii="Times New Roman" w:hAnsi="Times New Roman" w:eastAsia="宋体" w:cs="Times New Roman"/>
          <w:b/>
          <w:color w:val="auto"/>
          <w:sz w:val="32"/>
          <w:szCs w:val="32"/>
          <w:highlight w:val="none"/>
          <w:lang w:val="en-US" w:eastAsia="zh-CN"/>
        </w:rPr>
        <w:t>项目委托书</w:t>
      </w:r>
    </w:p>
    <w:p>
      <w:pPr>
        <w:spacing w:line="480" w:lineRule="auto"/>
        <w:jc w:val="center"/>
        <w:outlineLvl w:val="0"/>
        <w:rPr>
          <w:rFonts w:hint="default" w:ascii="Times New Roman" w:hAnsi="Times New Roman" w:eastAsia="宋体" w:cs="Times New Roman"/>
          <w:b/>
          <w:color w:val="auto"/>
          <w:sz w:val="48"/>
          <w:szCs w:val="48"/>
          <w:highlight w:val="none"/>
        </w:rPr>
      </w:pPr>
    </w:p>
    <w:p>
      <w:pPr>
        <w:spacing w:line="480" w:lineRule="auto"/>
        <w:jc w:val="center"/>
        <w:outlineLvl w:val="0"/>
        <w:rPr>
          <w:rFonts w:hint="default" w:ascii="Times New Roman" w:hAnsi="Times New Roman" w:eastAsia="宋体" w:cs="Times New Roman"/>
          <w:b/>
          <w:color w:val="auto"/>
          <w:sz w:val="48"/>
          <w:szCs w:val="48"/>
          <w:highlight w:val="none"/>
        </w:rPr>
      </w:pPr>
    </w:p>
    <w:p>
      <w:pPr>
        <w:spacing w:line="480" w:lineRule="auto"/>
        <w:jc w:val="center"/>
        <w:outlineLvl w:val="0"/>
        <w:rPr>
          <w:rFonts w:hint="default" w:ascii="Times New Roman" w:hAnsi="Times New Roman" w:eastAsia="宋体" w:cs="Times New Roman"/>
          <w:b/>
          <w:color w:val="auto"/>
          <w:sz w:val="48"/>
          <w:szCs w:val="48"/>
          <w:highlight w:val="none"/>
        </w:rPr>
      </w:pPr>
      <w:r>
        <w:rPr>
          <w:rFonts w:hint="default" w:ascii="Times New Roman" w:hAnsi="Times New Roman" w:eastAsia="宋体" w:cs="Times New Roman"/>
          <w:b/>
          <w:color w:val="auto"/>
          <w:sz w:val="48"/>
          <w:szCs w:val="48"/>
          <w:highlight w:val="none"/>
        </w:rPr>
        <w:t>环境影响评价报告委托书</w:t>
      </w:r>
    </w:p>
    <w:p>
      <w:pPr>
        <w:spacing w:line="480" w:lineRule="auto"/>
        <w:outlineLvl w:val="0"/>
        <w:rPr>
          <w:rFonts w:hint="default" w:ascii="Times New Roman" w:hAnsi="Times New Roman" w:eastAsia="宋体" w:cs="Times New Roman"/>
          <w:b/>
          <w:color w:val="auto"/>
          <w:sz w:val="48"/>
          <w:szCs w:val="48"/>
          <w:highlight w:val="none"/>
        </w:rPr>
      </w:pPr>
    </w:p>
    <w:p>
      <w:pPr>
        <w:spacing w:line="480" w:lineRule="auto"/>
        <w:ind w:firstLine="278" w:firstLineChars="99"/>
        <w:rPr>
          <w:rFonts w:hint="default" w:ascii="Times New Roman" w:hAnsi="Times New Roman" w:eastAsia="宋体" w:cs="Times New Roman"/>
          <w:b/>
          <w:color w:val="auto"/>
          <w:sz w:val="28"/>
          <w:szCs w:val="28"/>
          <w:highlight w:val="none"/>
        </w:rPr>
      </w:pPr>
    </w:p>
    <w:p>
      <w:pPr>
        <w:spacing w:line="480" w:lineRule="auto"/>
        <w:jc w:val="both"/>
        <w:rPr>
          <w:rFonts w:hint="default" w:ascii="Times New Roman" w:hAnsi="Times New Roman" w:eastAsia="宋体" w:cs="Times New Roman"/>
          <w:b/>
          <w:color w:val="auto"/>
          <w:sz w:val="28"/>
          <w:szCs w:val="28"/>
          <w:highlight w:val="none"/>
        </w:rPr>
      </w:pPr>
      <w:r>
        <w:rPr>
          <w:rFonts w:hint="default" w:ascii="Times New Roman" w:hAnsi="Times New Roman" w:eastAsia="宋体" w:cs="Times New Roman"/>
          <w:b/>
          <w:color w:val="auto"/>
          <w:sz w:val="28"/>
          <w:szCs w:val="28"/>
          <w:highlight w:val="none"/>
        </w:rPr>
        <w:t>内蒙古同人工程技术咨询有限公司：</w:t>
      </w:r>
    </w:p>
    <w:p>
      <w:pPr>
        <w:ind w:firstLine="420" w:firstLineChars="15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根据《中华人民共和国环境影响评价法》的要求，“</w:t>
      </w:r>
      <w:r>
        <w:rPr>
          <w:rFonts w:hint="default" w:ascii="Times New Roman" w:hAnsi="Times New Roman" w:eastAsia="宋体" w:cs="Times New Roman"/>
          <w:color w:val="auto"/>
          <w:sz w:val="28"/>
          <w:szCs w:val="28"/>
          <w:highlight w:val="none"/>
          <w:lang w:val="en-US" w:eastAsia="zh-CN"/>
        </w:rPr>
        <w:t>内蒙古新易嗑食品有限公司年加工1000吨瓜子建设项目</w:t>
      </w:r>
      <w:r>
        <w:rPr>
          <w:rFonts w:hint="default" w:ascii="Times New Roman" w:hAnsi="Times New Roman" w:eastAsia="宋体" w:cs="Times New Roman"/>
          <w:color w:val="auto"/>
          <w:sz w:val="28"/>
          <w:szCs w:val="28"/>
          <w:highlight w:val="none"/>
        </w:rPr>
        <w:t>”需进行环境影响评价。现委托贵公司承担该项工作，请贵公司尽快组织有关人员展开工作，编制该项目的环境影响报告表。</w:t>
      </w:r>
    </w:p>
    <w:p>
      <w:pPr>
        <w:spacing w:line="480" w:lineRule="auto"/>
        <w:ind w:firstLine="700" w:firstLineChars="250"/>
        <w:rPr>
          <w:rFonts w:hint="default" w:ascii="Times New Roman" w:hAnsi="Times New Roman" w:eastAsia="宋体" w:cs="Times New Roman"/>
          <w:color w:val="auto"/>
          <w:sz w:val="28"/>
          <w:szCs w:val="28"/>
          <w:highlight w:val="none"/>
        </w:rPr>
      </w:pPr>
    </w:p>
    <w:p>
      <w:pPr>
        <w:spacing w:line="480" w:lineRule="auto"/>
        <w:ind w:firstLine="700" w:firstLineChars="250"/>
        <w:rPr>
          <w:rFonts w:hint="default" w:ascii="Times New Roman" w:hAnsi="Times New Roman" w:eastAsia="宋体" w:cs="Times New Roman"/>
          <w:color w:val="auto"/>
          <w:sz w:val="28"/>
          <w:szCs w:val="28"/>
          <w:highlight w:val="none"/>
        </w:rPr>
      </w:pPr>
    </w:p>
    <w:p>
      <w:pPr>
        <w:spacing w:line="480" w:lineRule="auto"/>
        <w:ind w:firstLine="700" w:firstLineChars="250"/>
        <w:rPr>
          <w:rFonts w:hint="default" w:ascii="Times New Roman" w:hAnsi="Times New Roman" w:eastAsia="宋体" w:cs="Times New Roman"/>
          <w:color w:val="auto"/>
          <w:sz w:val="28"/>
          <w:szCs w:val="28"/>
          <w:highlight w:val="none"/>
        </w:rPr>
      </w:pPr>
    </w:p>
    <w:p>
      <w:pPr>
        <w:spacing w:line="480" w:lineRule="auto"/>
        <w:ind w:firstLine="700" w:firstLineChars="250"/>
        <w:rPr>
          <w:rFonts w:hint="default" w:ascii="Times New Roman" w:hAnsi="Times New Roman" w:eastAsia="宋体" w:cs="Times New Roman"/>
          <w:color w:val="auto"/>
          <w:sz w:val="28"/>
          <w:szCs w:val="28"/>
          <w:highlight w:val="none"/>
        </w:rPr>
      </w:pPr>
    </w:p>
    <w:p>
      <w:pPr>
        <w:spacing w:line="360" w:lineRule="auto"/>
        <w:jc w:val="righ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val="en-US" w:eastAsia="zh-CN"/>
        </w:rPr>
        <w:t>内蒙古新易嗑食品有限公司</w:t>
      </w:r>
    </w:p>
    <w:p>
      <w:pPr>
        <w:spacing w:line="360" w:lineRule="auto"/>
        <w:jc w:val="center"/>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二0二</w:t>
      </w:r>
      <w:r>
        <w:rPr>
          <w:rFonts w:hint="default" w:ascii="Times New Roman" w:hAnsi="Times New Roman" w:eastAsia="宋体" w:cs="Times New Roman"/>
          <w:color w:val="auto"/>
          <w:sz w:val="28"/>
          <w:szCs w:val="28"/>
          <w:highlight w:val="none"/>
          <w:lang w:val="en-US" w:eastAsia="zh-CN"/>
        </w:rPr>
        <w:t>一</w:t>
      </w:r>
      <w:r>
        <w:rPr>
          <w:rFonts w:hint="default" w:ascii="Times New Roman" w:hAnsi="Times New Roman" w:eastAsia="宋体" w:cs="Times New Roman"/>
          <w:color w:val="auto"/>
          <w:sz w:val="28"/>
          <w:szCs w:val="28"/>
          <w:highlight w:val="none"/>
        </w:rPr>
        <w:t>年</w:t>
      </w:r>
      <w:r>
        <w:rPr>
          <w:rFonts w:hint="default" w:ascii="Times New Roman" w:hAnsi="Times New Roman" w:eastAsia="宋体" w:cs="Times New Roman"/>
          <w:color w:val="auto"/>
          <w:sz w:val="28"/>
          <w:szCs w:val="28"/>
          <w:highlight w:val="none"/>
          <w:lang w:val="en-US" w:eastAsia="zh-CN"/>
        </w:rPr>
        <w:t>九</w:t>
      </w:r>
      <w:r>
        <w:rPr>
          <w:rFonts w:hint="default" w:ascii="Times New Roman" w:hAnsi="Times New Roman" w:eastAsia="宋体" w:cs="Times New Roman"/>
          <w:color w:val="auto"/>
          <w:sz w:val="28"/>
          <w:szCs w:val="28"/>
          <w:highlight w:val="none"/>
        </w:rPr>
        <w:t>月</w:t>
      </w:r>
    </w:p>
    <w:p>
      <w:pPr>
        <w:pStyle w:val="7"/>
        <w:rPr>
          <w:rFonts w:hint="default" w:ascii="Times New Roman" w:hAnsi="Times New Roman" w:eastAsia="宋体" w:cs="Times New Roman"/>
          <w:color w:val="auto"/>
          <w:sz w:val="28"/>
          <w:szCs w:val="28"/>
          <w:highlight w:val="none"/>
        </w:rPr>
      </w:pPr>
    </w:p>
    <w:p>
      <w:pPr>
        <w:spacing w:line="480" w:lineRule="auto"/>
        <w:jc w:val="left"/>
        <w:outlineLvl w:val="0"/>
        <w:rPr>
          <w:rFonts w:hint="eastAsia" w:ascii="Times New Roman" w:hAnsi="Times New Roman" w:eastAsia="宋体" w:cs="Times New Roman"/>
          <w:b/>
          <w:color w:val="auto"/>
          <w:sz w:val="32"/>
          <w:szCs w:val="32"/>
          <w:highlight w:val="none"/>
          <w:lang w:eastAsia="zh-CN"/>
        </w:rPr>
        <w:sectPr>
          <w:pgSz w:w="11906" w:h="16838"/>
          <w:pgMar w:top="1440" w:right="1463" w:bottom="1440" w:left="1463" w:header="851" w:footer="992" w:gutter="0"/>
          <w:pgNumType w:fmt="decimal"/>
          <w:cols w:space="425" w:num="1"/>
          <w:docGrid w:type="lines" w:linePitch="312" w:charSpace="0"/>
        </w:sectPr>
      </w:pPr>
    </w:p>
    <w:p>
      <w:pPr>
        <w:spacing w:line="480" w:lineRule="auto"/>
        <w:jc w:val="left"/>
        <w:outlineLvl w:val="0"/>
        <w:rPr>
          <w:rFonts w:hint="eastAsia" w:ascii="Times New Roman" w:hAnsi="Times New Roman" w:eastAsia="宋体" w:cs="Times New Roman"/>
          <w:b/>
          <w:color w:val="auto"/>
          <w:sz w:val="32"/>
          <w:szCs w:val="32"/>
          <w:highlight w:val="none"/>
          <w:lang w:val="en-US" w:eastAsia="zh-CN"/>
        </w:rPr>
      </w:pPr>
      <w:r>
        <w:rPr>
          <w:rFonts w:hint="eastAsia" w:ascii="Times New Roman" w:hAnsi="Times New Roman" w:eastAsia="宋体" w:cs="Times New Roman"/>
          <w:b/>
          <w:color w:val="auto"/>
          <w:sz w:val="32"/>
          <w:szCs w:val="32"/>
          <w:highlight w:val="none"/>
          <w:lang w:eastAsia="zh-CN"/>
        </w:rPr>
        <w:t>附件</w:t>
      </w:r>
      <w:r>
        <w:rPr>
          <w:rFonts w:hint="eastAsia" w:ascii="Times New Roman" w:hAnsi="Times New Roman" w:eastAsia="宋体" w:cs="Times New Roman"/>
          <w:b/>
          <w:color w:val="auto"/>
          <w:sz w:val="32"/>
          <w:szCs w:val="32"/>
          <w:highlight w:val="none"/>
          <w:lang w:val="en-US" w:eastAsia="zh-CN"/>
        </w:rPr>
        <w:t>2不扰民协议书</w:t>
      </w:r>
    </w:p>
    <w:p>
      <w:pPr>
        <w:spacing w:line="480" w:lineRule="auto"/>
        <w:jc w:val="left"/>
        <w:outlineLvl w:val="0"/>
        <w:rPr>
          <w:rFonts w:hint="eastAsia" w:ascii="Times New Roman" w:hAnsi="Times New Roman" w:eastAsia="宋体" w:cs="Times New Roman"/>
          <w:b/>
          <w:color w:val="auto"/>
          <w:sz w:val="32"/>
          <w:szCs w:val="32"/>
          <w:highlight w:val="none"/>
          <w:lang w:eastAsia="zh-CN"/>
        </w:rPr>
      </w:pPr>
      <w:r>
        <w:rPr>
          <w:rFonts w:hint="eastAsia" w:ascii="Times New Roman" w:hAnsi="Times New Roman" w:eastAsia="宋体" w:cs="Times New Roman"/>
          <w:b/>
          <w:color w:val="auto"/>
          <w:sz w:val="32"/>
          <w:szCs w:val="32"/>
          <w:highlight w:val="none"/>
          <w:lang w:eastAsia="zh-CN"/>
        </w:rPr>
        <w:drawing>
          <wp:inline distT="0" distB="0" distL="114300" distR="114300">
            <wp:extent cx="5687695" cy="7361555"/>
            <wp:effectExtent l="0" t="0" r="8255" b="10795"/>
            <wp:docPr id="22" name="图片 22" descr="63008a4719c29ac2d0677a3b8428e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3008a4719c29ac2d0677a3b8428ec2"/>
                    <pic:cNvPicPr>
                      <a:picLocks noChangeAspect="1"/>
                    </pic:cNvPicPr>
                  </pic:nvPicPr>
                  <pic:blipFill>
                    <a:blip r:embed="rId24"/>
                    <a:srcRect l="8220" t="5974" r="5264" b="10016"/>
                    <a:stretch>
                      <a:fillRect/>
                    </a:stretch>
                  </pic:blipFill>
                  <pic:spPr>
                    <a:xfrm>
                      <a:off x="0" y="0"/>
                      <a:ext cx="5687695" cy="7361555"/>
                    </a:xfrm>
                    <a:prstGeom prst="rect">
                      <a:avLst/>
                    </a:prstGeom>
                  </pic:spPr>
                </pic:pic>
              </a:graphicData>
            </a:graphic>
          </wp:inline>
        </w:drawing>
      </w:r>
    </w:p>
    <w:p>
      <w:pPr>
        <w:spacing w:line="480" w:lineRule="auto"/>
        <w:jc w:val="left"/>
        <w:outlineLvl w:val="0"/>
        <w:rPr>
          <w:rFonts w:hint="eastAsia" w:ascii="Times New Roman" w:hAnsi="Times New Roman" w:eastAsia="宋体" w:cs="Times New Roman"/>
          <w:b/>
          <w:color w:val="auto"/>
          <w:sz w:val="32"/>
          <w:szCs w:val="32"/>
          <w:highlight w:val="none"/>
          <w:lang w:eastAsia="zh-CN"/>
        </w:rPr>
      </w:pPr>
    </w:p>
    <w:p>
      <w:pPr>
        <w:spacing w:line="480" w:lineRule="auto"/>
        <w:jc w:val="left"/>
        <w:outlineLvl w:val="0"/>
        <w:rPr>
          <w:rFonts w:hint="eastAsia" w:ascii="Times New Roman" w:hAnsi="Times New Roman" w:eastAsia="宋体" w:cs="Times New Roman"/>
          <w:b/>
          <w:color w:val="auto"/>
          <w:sz w:val="32"/>
          <w:szCs w:val="32"/>
          <w:highlight w:val="none"/>
          <w:lang w:eastAsia="zh-CN"/>
        </w:rPr>
      </w:pPr>
    </w:p>
    <w:p>
      <w:pPr>
        <w:spacing w:line="480" w:lineRule="auto"/>
        <w:jc w:val="left"/>
        <w:outlineLvl w:val="0"/>
        <w:rPr>
          <w:rFonts w:hint="eastAsia" w:ascii="Times New Roman" w:hAnsi="Times New Roman" w:eastAsia="宋体" w:cs="Times New Roman"/>
          <w:b/>
          <w:color w:val="auto"/>
          <w:sz w:val="32"/>
          <w:szCs w:val="32"/>
          <w:highlight w:val="none"/>
          <w:lang w:val="en-US" w:eastAsia="zh-CN"/>
        </w:rPr>
      </w:pPr>
      <w:r>
        <w:rPr>
          <w:rFonts w:hint="eastAsia" w:ascii="Times New Roman" w:hAnsi="Times New Roman" w:eastAsia="宋体" w:cs="Times New Roman"/>
          <w:b/>
          <w:color w:val="auto"/>
          <w:sz w:val="32"/>
          <w:szCs w:val="32"/>
          <w:highlight w:val="none"/>
          <w:lang w:eastAsia="zh-CN"/>
        </w:rPr>
        <w:t>附件</w:t>
      </w:r>
      <w:r>
        <w:rPr>
          <w:rFonts w:hint="eastAsia" w:ascii="Times New Roman" w:hAnsi="Times New Roman" w:eastAsia="宋体" w:cs="Times New Roman"/>
          <w:b/>
          <w:color w:val="auto"/>
          <w:sz w:val="32"/>
          <w:szCs w:val="32"/>
          <w:highlight w:val="none"/>
          <w:lang w:val="en-US" w:eastAsia="zh-CN"/>
        </w:rPr>
        <w:t>3监测报告</w:t>
      </w:r>
    </w:p>
    <w:p>
      <w:pPr>
        <w:pStyle w:val="7"/>
        <w:ind w:left="0" w:leftChars="0" w:firstLine="0" w:firstLineChars="0"/>
        <w:rPr>
          <w:rFonts w:hint="eastAsia" w:ascii="Times New Roman" w:hAnsi="Times New Roman" w:eastAsia="宋体" w:cs="Times New Roman"/>
          <w:color w:val="auto"/>
          <w:sz w:val="28"/>
          <w:szCs w:val="28"/>
          <w:highlight w:val="none"/>
          <w:lang w:eastAsia="zh-CN"/>
        </w:rPr>
      </w:pPr>
      <w:r>
        <w:rPr>
          <w:rFonts w:hint="eastAsia" w:ascii="Times New Roman" w:hAnsi="Times New Roman" w:eastAsia="宋体" w:cs="Times New Roman"/>
          <w:color w:val="auto"/>
          <w:sz w:val="28"/>
          <w:szCs w:val="28"/>
          <w:highlight w:val="none"/>
          <w:lang w:eastAsia="zh-CN"/>
        </w:rPr>
        <w:drawing>
          <wp:inline distT="0" distB="0" distL="114300" distR="114300">
            <wp:extent cx="5697220" cy="8056245"/>
            <wp:effectExtent l="0" t="0" r="17780" b="1905"/>
            <wp:docPr id="49" name="图片 49" descr="6-HDBE-1-检测报告-内蒙古新易嗑食品有限公司年加工1000吨瓜子建设项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6-HDBE-1-检测报告-内蒙古新易嗑食品有限公司年加工1000吨瓜子建设项目_00"/>
                    <pic:cNvPicPr>
                      <a:picLocks noChangeAspect="1"/>
                    </pic:cNvPicPr>
                  </pic:nvPicPr>
                  <pic:blipFill>
                    <a:blip r:embed="rId25"/>
                    <a:stretch>
                      <a:fillRect/>
                    </a:stretch>
                  </pic:blipFill>
                  <pic:spPr>
                    <a:xfrm>
                      <a:off x="0" y="0"/>
                      <a:ext cx="5697220" cy="8056245"/>
                    </a:xfrm>
                    <a:prstGeom prst="rect">
                      <a:avLst/>
                    </a:prstGeom>
                  </pic:spPr>
                </pic:pic>
              </a:graphicData>
            </a:graphic>
          </wp:inline>
        </w:drawing>
      </w:r>
      <w:r>
        <w:rPr>
          <w:rFonts w:hint="eastAsia" w:ascii="Times New Roman" w:hAnsi="Times New Roman" w:eastAsia="宋体" w:cs="Times New Roman"/>
          <w:color w:val="auto"/>
          <w:sz w:val="28"/>
          <w:szCs w:val="28"/>
          <w:highlight w:val="none"/>
          <w:lang w:eastAsia="zh-CN"/>
        </w:rPr>
        <w:drawing>
          <wp:inline distT="0" distB="0" distL="114300" distR="114300">
            <wp:extent cx="5697220" cy="8056245"/>
            <wp:effectExtent l="0" t="0" r="17780" b="1905"/>
            <wp:docPr id="48" name="图片 48" descr="6-HDBE-1-检测报告-内蒙古新易嗑食品有限公司年加工1000吨瓜子建设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6-HDBE-1-检测报告-内蒙古新易嗑食品有限公司年加工1000吨瓜子建设项目_01"/>
                    <pic:cNvPicPr>
                      <a:picLocks noChangeAspect="1"/>
                    </pic:cNvPicPr>
                  </pic:nvPicPr>
                  <pic:blipFill>
                    <a:blip r:embed="rId26"/>
                    <a:stretch>
                      <a:fillRect/>
                    </a:stretch>
                  </pic:blipFill>
                  <pic:spPr>
                    <a:xfrm>
                      <a:off x="0" y="0"/>
                      <a:ext cx="5697220" cy="8056245"/>
                    </a:xfrm>
                    <a:prstGeom prst="rect">
                      <a:avLst/>
                    </a:prstGeom>
                  </pic:spPr>
                </pic:pic>
              </a:graphicData>
            </a:graphic>
          </wp:inline>
        </w:drawing>
      </w:r>
      <w:r>
        <w:rPr>
          <w:rFonts w:hint="eastAsia" w:ascii="Times New Roman" w:hAnsi="Times New Roman" w:eastAsia="宋体" w:cs="Times New Roman"/>
          <w:color w:val="auto"/>
          <w:sz w:val="28"/>
          <w:szCs w:val="28"/>
          <w:highlight w:val="none"/>
          <w:lang w:eastAsia="zh-CN"/>
        </w:rPr>
        <w:drawing>
          <wp:inline distT="0" distB="0" distL="114300" distR="114300">
            <wp:extent cx="5697220" cy="8056245"/>
            <wp:effectExtent l="0" t="0" r="17780" b="1905"/>
            <wp:docPr id="47" name="图片 47" descr="6-HDBE-1-检测报告-内蒙古新易嗑食品有限公司年加工1000吨瓜子建设项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6-HDBE-1-检测报告-内蒙古新易嗑食品有限公司年加工1000吨瓜子建设项目_02"/>
                    <pic:cNvPicPr>
                      <a:picLocks noChangeAspect="1"/>
                    </pic:cNvPicPr>
                  </pic:nvPicPr>
                  <pic:blipFill>
                    <a:blip r:embed="rId27"/>
                    <a:stretch>
                      <a:fillRect/>
                    </a:stretch>
                  </pic:blipFill>
                  <pic:spPr>
                    <a:xfrm>
                      <a:off x="0" y="0"/>
                      <a:ext cx="5697220" cy="8056245"/>
                    </a:xfrm>
                    <a:prstGeom prst="rect">
                      <a:avLst/>
                    </a:prstGeom>
                  </pic:spPr>
                </pic:pic>
              </a:graphicData>
            </a:graphic>
          </wp:inline>
        </w:drawing>
      </w:r>
      <w:r>
        <w:rPr>
          <w:rFonts w:hint="eastAsia" w:ascii="Times New Roman" w:hAnsi="Times New Roman" w:eastAsia="宋体" w:cs="Times New Roman"/>
          <w:color w:val="auto"/>
          <w:sz w:val="28"/>
          <w:szCs w:val="28"/>
          <w:highlight w:val="none"/>
          <w:lang w:eastAsia="zh-CN"/>
        </w:rPr>
        <w:drawing>
          <wp:inline distT="0" distB="0" distL="114300" distR="114300">
            <wp:extent cx="5697220" cy="8056245"/>
            <wp:effectExtent l="0" t="0" r="17780" b="1905"/>
            <wp:docPr id="46" name="图片 46" descr="6-HDBE-1-检测报告-内蒙古新易嗑食品有限公司年加工1000吨瓜子建设项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6-HDBE-1-检测报告-内蒙古新易嗑食品有限公司年加工1000吨瓜子建设项目_03"/>
                    <pic:cNvPicPr>
                      <a:picLocks noChangeAspect="1"/>
                    </pic:cNvPicPr>
                  </pic:nvPicPr>
                  <pic:blipFill>
                    <a:blip r:embed="rId28"/>
                    <a:stretch>
                      <a:fillRect/>
                    </a:stretch>
                  </pic:blipFill>
                  <pic:spPr>
                    <a:xfrm>
                      <a:off x="0" y="0"/>
                      <a:ext cx="5697220" cy="8056245"/>
                    </a:xfrm>
                    <a:prstGeom prst="rect">
                      <a:avLst/>
                    </a:prstGeom>
                  </pic:spPr>
                </pic:pic>
              </a:graphicData>
            </a:graphic>
          </wp:inline>
        </w:drawing>
      </w:r>
      <w:r>
        <w:rPr>
          <w:rFonts w:hint="eastAsia" w:ascii="Times New Roman" w:hAnsi="Times New Roman" w:eastAsia="宋体" w:cs="Times New Roman"/>
          <w:color w:val="auto"/>
          <w:sz w:val="28"/>
          <w:szCs w:val="28"/>
          <w:highlight w:val="none"/>
          <w:lang w:eastAsia="zh-CN"/>
        </w:rPr>
        <w:drawing>
          <wp:inline distT="0" distB="0" distL="114300" distR="114300">
            <wp:extent cx="5697220" cy="8056245"/>
            <wp:effectExtent l="0" t="0" r="17780" b="1905"/>
            <wp:docPr id="45" name="图片 45" descr="6-HDBE-1-检测报告-内蒙古新易嗑食品有限公司年加工1000吨瓜子建设项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6-HDBE-1-检测报告-内蒙古新易嗑食品有限公司年加工1000吨瓜子建设项目_04"/>
                    <pic:cNvPicPr>
                      <a:picLocks noChangeAspect="1"/>
                    </pic:cNvPicPr>
                  </pic:nvPicPr>
                  <pic:blipFill>
                    <a:blip r:embed="rId29"/>
                    <a:stretch>
                      <a:fillRect/>
                    </a:stretch>
                  </pic:blipFill>
                  <pic:spPr>
                    <a:xfrm>
                      <a:off x="0" y="0"/>
                      <a:ext cx="5697220" cy="8056245"/>
                    </a:xfrm>
                    <a:prstGeom prst="rect">
                      <a:avLst/>
                    </a:prstGeom>
                  </pic:spPr>
                </pic:pic>
              </a:graphicData>
            </a:graphic>
          </wp:inline>
        </w:drawing>
      </w:r>
    </w:p>
    <w:p>
      <w:pPr>
        <w:pStyle w:val="7"/>
        <w:rPr>
          <w:rFonts w:hint="default" w:ascii="Times New Roman" w:hAnsi="Times New Roman" w:eastAsia="宋体" w:cs="Times New Roman"/>
          <w:color w:val="auto"/>
          <w:sz w:val="28"/>
          <w:szCs w:val="28"/>
          <w:highlight w:val="none"/>
        </w:rPr>
      </w:pPr>
    </w:p>
    <w:p>
      <w:pPr>
        <w:rPr>
          <w:rFonts w:hint="default" w:ascii="Times New Roman" w:hAnsi="Times New Roman" w:eastAsia="宋体" w:cs="Times New Roman"/>
          <w:color w:val="auto"/>
          <w:highlight w:val="none"/>
          <w:lang w:val="en-US" w:eastAsia="zh-CN"/>
        </w:rPr>
      </w:pPr>
    </w:p>
    <w:sectPr>
      <w:pgSz w:w="11906" w:h="16838"/>
      <w:pgMar w:top="1440" w:right="1463" w:bottom="1440" w:left="146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5YWU1ODEwYzAyYjE2NTYyOTc3NjFhYjEzMzVhZDMifQ=="/>
  </w:docVars>
  <w:rsids>
    <w:rsidRoot w:val="284D1310"/>
    <w:rsid w:val="00C623F9"/>
    <w:rsid w:val="01286C93"/>
    <w:rsid w:val="02385695"/>
    <w:rsid w:val="02703235"/>
    <w:rsid w:val="02AB2362"/>
    <w:rsid w:val="02B65225"/>
    <w:rsid w:val="046A6C0D"/>
    <w:rsid w:val="04FE421E"/>
    <w:rsid w:val="05B42500"/>
    <w:rsid w:val="05C1256C"/>
    <w:rsid w:val="05C5090D"/>
    <w:rsid w:val="0660313C"/>
    <w:rsid w:val="06D05756"/>
    <w:rsid w:val="07251D18"/>
    <w:rsid w:val="078843F3"/>
    <w:rsid w:val="07C1464A"/>
    <w:rsid w:val="0A2A4207"/>
    <w:rsid w:val="0AA239DE"/>
    <w:rsid w:val="0B276594"/>
    <w:rsid w:val="0B992D8A"/>
    <w:rsid w:val="0C9509E0"/>
    <w:rsid w:val="0D2B062A"/>
    <w:rsid w:val="0DAF67DA"/>
    <w:rsid w:val="0E0E73FF"/>
    <w:rsid w:val="0E82357D"/>
    <w:rsid w:val="0E941711"/>
    <w:rsid w:val="0E9D5AAA"/>
    <w:rsid w:val="0F0C28F0"/>
    <w:rsid w:val="0FDC4BC5"/>
    <w:rsid w:val="101416F0"/>
    <w:rsid w:val="10501EC1"/>
    <w:rsid w:val="10CA7DA3"/>
    <w:rsid w:val="11AD137B"/>
    <w:rsid w:val="11C64B71"/>
    <w:rsid w:val="12402AA6"/>
    <w:rsid w:val="12AC17BA"/>
    <w:rsid w:val="13B32A48"/>
    <w:rsid w:val="13E12A7D"/>
    <w:rsid w:val="15111704"/>
    <w:rsid w:val="15372586"/>
    <w:rsid w:val="15A96C81"/>
    <w:rsid w:val="163B57C9"/>
    <w:rsid w:val="16560A8A"/>
    <w:rsid w:val="16EF75DF"/>
    <w:rsid w:val="17A6731D"/>
    <w:rsid w:val="189A3510"/>
    <w:rsid w:val="18A1422C"/>
    <w:rsid w:val="18F91006"/>
    <w:rsid w:val="1AAE518D"/>
    <w:rsid w:val="1AB44E72"/>
    <w:rsid w:val="1AD674A3"/>
    <w:rsid w:val="1BEC522D"/>
    <w:rsid w:val="1BF6640B"/>
    <w:rsid w:val="1DBF1711"/>
    <w:rsid w:val="1DF42B13"/>
    <w:rsid w:val="1E607A10"/>
    <w:rsid w:val="1E7004A2"/>
    <w:rsid w:val="1EB814DF"/>
    <w:rsid w:val="1F040A37"/>
    <w:rsid w:val="1F83263C"/>
    <w:rsid w:val="21741F12"/>
    <w:rsid w:val="21FF2FCB"/>
    <w:rsid w:val="22504236"/>
    <w:rsid w:val="235F1516"/>
    <w:rsid w:val="236D661A"/>
    <w:rsid w:val="23D45D14"/>
    <w:rsid w:val="24DB5439"/>
    <w:rsid w:val="262B0321"/>
    <w:rsid w:val="26C50E91"/>
    <w:rsid w:val="27272811"/>
    <w:rsid w:val="27B06DE9"/>
    <w:rsid w:val="27F815C1"/>
    <w:rsid w:val="284D1310"/>
    <w:rsid w:val="29760EA8"/>
    <w:rsid w:val="2A295CD1"/>
    <w:rsid w:val="2A630400"/>
    <w:rsid w:val="2A640045"/>
    <w:rsid w:val="2B6C14D0"/>
    <w:rsid w:val="2B7F43F0"/>
    <w:rsid w:val="2B983DFD"/>
    <w:rsid w:val="2BC33FEC"/>
    <w:rsid w:val="2C3A5F72"/>
    <w:rsid w:val="2C8928FE"/>
    <w:rsid w:val="2CA96AC9"/>
    <w:rsid w:val="2DE05ABF"/>
    <w:rsid w:val="2F1448BE"/>
    <w:rsid w:val="2FC46E44"/>
    <w:rsid w:val="30D4749C"/>
    <w:rsid w:val="310877AF"/>
    <w:rsid w:val="31AE6851"/>
    <w:rsid w:val="332C038A"/>
    <w:rsid w:val="34850AF6"/>
    <w:rsid w:val="354621C0"/>
    <w:rsid w:val="35B00775"/>
    <w:rsid w:val="35B37BC8"/>
    <w:rsid w:val="371109DE"/>
    <w:rsid w:val="371D4C2D"/>
    <w:rsid w:val="374E1A28"/>
    <w:rsid w:val="37874941"/>
    <w:rsid w:val="38315AAC"/>
    <w:rsid w:val="3979522A"/>
    <w:rsid w:val="398502D5"/>
    <w:rsid w:val="39917CA4"/>
    <w:rsid w:val="3A5C4A75"/>
    <w:rsid w:val="3B870981"/>
    <w:rsid w:val="3C4E1B39"/>
    <w:rsid w:val="3C6B2D0A"/>
    <w:rsid w:val="3CA712EE"/>
    <w:rsid w:val="3DC84AA5"/>
    <w:rsid w:val="3DED08B0"/>
    <w:rsid w:val="3E011945"/>
    <w:rsid w:val="3E605A2C"/>
    <w:rsid w:val="3F4E70EE"/>
    <w:rsid w:val="3FD7688F"/>
    <w:rsid w:val="422917AB"/>
    <w:rsid w:val="42AF27E7"/>
    <w:rsid w:val="43846F71"/>
    <w:rsid w:val="43F55E79"/>
    <w:rsid w:val="44384FA7"/>
    <w:rsid w:val="4487454E"/>
    <w:rsid w:val="44916D5E"/>
    <w:rsid w:val="450D0D63"/>
    <w:rsid w:val="459B0FFB"/>
    <w:rsid w:val="467B4540"/>
    <w:rsid w:val="47A709F9"/>
    <w:rsid w:val="47B32C7D"/>
    <w:rsid w:val="47C500E1"/>
    <w:rsid w:val="47F90CCE"/>
    <w:rsid w:val="48F14A21"/>
    <w:rsid w:val="498418EF"/>
    <w:rsid w:val="4A392CF5"/>
    <w:rsid w:val="4A613CCD"/>
    <w:rsid w:val="4AD31881"/>
    <w:rsid w:val="4BB33B79"/>
    <w:rsid w:val="4DE202A7"/>
    <w:rsid w:val="4E034CB7"/>
    <w:rsid w:val="4E1D6A43"/>
    <w:rsid w:val="4E5D620E"/>
    <w:rsid w:val="4FE53B90"/>
    <w:rsid w:val="50935F15"/>
    <w:rsid w:val="50C12E9B"/>
    <w:rsid w:val="50FB0BBC"/>
    <w:rsid w:val="51F07579"/>
    <w:rsid w:val="52057744"/>
    <w:rsid w:val="52280B6B"/>
    <w:rsid w:val="52815519"/>
    <w:rsid w:val="52B9738E"/>
    <w:rsid w:val="535C04AA"/>
    <w:rsid w:val="549D3B49"/>
    <w:rsid w:val="5554551F"/>
    <w:rsid w:val="571D4D41"/>
    <w:rsid w:val="573C6992"/>
    <w:rsid w:val="575F6906"/>
    <w:rsid w:val="57A37EFE"/>
    <w:rsid w:val="596A5151"/>
    <w:rsid w:val="5AA101D8"/>
    <w:rsid w:val="5B0864A9"/>
    <w:rsid w:val="5C354D46"/>
    <w:rsid w:val="5CE667E4"/>
    <w:rsid w:val="5F247C6D"/>
    <w:rsid w:val="5F794F14"/>
    <w:rsid w:val="5F7E05AF"/>
    <w:rsid w:val="5FC541F5"/>
    <w:rsid w:val="60A00C7E"/>
    <w:rsid w:val="610D19C4"/>
    <w:rsid w:val="61E61362"/>
    <w:rsid w:val="63390001"/>
    <w:rsid w:val="641E5AAF"/>
    <w:rsid w:val="64413AE7"/>
    <w:rsid w:val="64881627"/>
    <w:rsid w:val="65D87F55"/>
    <w:rsid w:val="660533B9"/>
    <w:rsid w:val="66EC3C8D"/>
    <w:rsid w:val="66FD0D56"/>
    <w:rsid w:val="674B64F5"/>
    <w:rsid w:val="67B764A3"/>
    <w:rsid w:val="68FC1AE4"/>
    <w:rsid w:val="696853F1"/>
    <w:rsid w:val="6A0B764D"/>
    <w:rsid w:val="6A35569A"/>
    <w:rsid w:val="6B4B58E9"/>
    <w:rsid w:val="6CF536F4"/>
    <w:rsid w:val="6CFA6536"/>
    <w:rsid w:val="6DBE0ED5"/>
    <w:rsid w:val="6EB14EE7"/>
    <w:rsid w:val="6F084B34"/>
    <w:rsid w:val="6F1D510C"/>
    <w:rsid w:val="7039292C"/>
    <w:rsid w:val="70C5385F"/>
    <w:rsid w:val="70FD448C"/>
    <w:rsid w:val="71125910"/>
    <w:rsid w:val="71324D55"/>
    <w:rsid w:val="721247AC"/>
    <w:rsid w:val="72B5507B"/>
    <w:rsid w:val="73366EBC"/>
    <w:rsid w:val="733D39B9"/>
    <w:rsid w:val="734B7A08"/>
    <w:rsid w:val="754D2242"/>
    <w:rsid w:val="761621DC"/>
    <w:rsid w:val="76442713"/>
    <w:rsid w:val="765119BB"/>
    <w:rsid w:val="769A2C61"/>
    <w:rsid w:val="771B4EE0"/>
    <w:rsid w:val="771C263A"/>
    <w:rsid w:val="77BE3397"/>
    <w:rsid w:val="7863563F"/>
    <w:rsid w:val="788804A0"/>
    <w:rsid w:val="78883A5D"/>
    <w:rsid w:val="789F082B"/>
    <w:rsid w:val="79B64624"/>
    <w:rsid w:val="7A491A8D"/>
    <w:rsid w:val="7AF05A07"/>
    <w:rsid w:val="7B4E0D71"/>
    <w:rsid w:val="7B8A0F3B"/>
    <w:rsid w:val="7BFA1097"/>
    <w:rsid w:val="7CBF0AAF"/>
    <w:rsid w:val="7DDD56F2"/>
    <w:rsid w:val="7E630D68"/>
    <w:rsid w:val="7E8A352E"/>
    <w:rsid w:val="7EF56F10"/>
    <w:rsid w:val="7F396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outlineLvl w:val="0"/>
    </w:pPr>
    <w:rPr>
      <w:rFonts w:eastAsia="黑体"/>
      <w:b/>
      <w:bCs/>
      <w:kern w:val="44"/>
      <w:sz w:val="30"/>
      <w:szCs w:val="44"/>
    </w:rPr>
  </w:style>
  <w:style w:type="paragraph" w:styleId="5">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23">
    <w:name w:val="Default Paragraph Font"/>
    <w:semiHidden/>
    <w:qFormat/>
    <w:uiPriority w:val="0"/>
  </w:style>
  <w:style w:type="table" w:default="1" w:styleId="2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afterLines="0"/>
      <w:ind w:left="420" w:firstLine="420" w:firstLineChars="200"/>
      <w:jc w:val="both"/>
    </w:pPr>
    <w:rPr>
      <w:rFonts w:ascii="Times New Roman" w:hAnsi="Times New Roman"/>
      <w:kern w:val="2"/>
      <w:sz w:val="21"/>
      <w:szCs w:val="20"/>
      <w:lang w:eastAsia="zh-CN" w:bidi="ar-SA"/>
    </w:rPr>
  </w:style>
  <w:style w:type="paragraph" w:styleId="3">
    <w:name w:val="Body Text Indent"/>
    <w:basedOn w:val="1"/>
    <w:next w:val="1"/>
    <w:qFormat/>
    <w:uiPriority w:val="0"/>
    <w:pPr>
      <w:widowControl/>
      <w:spacing w:after="312" w:afterLines="100"/>
      <w:ind w:left="200" w:leftChars="200"/>
      <w:jc w:val="left"/>
    </w:pPr>
    <w:rPr>
      <w:rFonts w:ascii="Calibri" w:hAnsi="Calibri"/>
      <w:kern w:val="0"/>
      <w:sz w:val="24"/>
      <w:szCs w:val="22"/>
      <w:lang w:eastAsia="en-US" w:bidi="en-US"/>
    </w:rPr>
  </w:style>
  <w:style w:type="paragraph" w:styleId="7">
    <w:name w:val="Normal Indent"/>
    <w:basedOn w:val="1"/>
    <w:next w:val="2"/>
    <w:qFormat/>
    <w:uiPriority w:val="0"/>
    <w:pPr>
      <w:ind w:firstLine="420" w:firstLineChars="200"/>
    </w:pPr>
  </w:style>
  <w:style w:type="paragraph" w:styleId="8">
    <w:name w:val="annotation text"/>
    <w:basedOn w:val="1"/>
    <w:qFormat/>
    <w:uiPriority w:val="0"/>
    <w:pPr>
      <w:jc w:val="left"/>
    </w:pPr>
  </w:style>
  <w:style w:type="paragraph" w:styleId="9">
    <w:name w:val="Body Text"/>
    <w:basedOn w:val="1"/>
    <w:qFormat/>
    <w:uiPriority w:val="0"/>
    <w:pPr>
      <w:jc w:val="left"/>
    </w:pPr>
    <w:rPr>
      <w:sz w:val="24"/>
    </w:rPr>
  </w:style>
  <w:style w:type="paragraph" w:styleId="10">
    <w:name w:val="Plain Text"/>
    <w:basedOn w:val="1"/>
    <w:qFormat/>
    <w:uiPriority w:val="0"/>
    <w:rPr>
      <w:rFonts w:ascii="宋体" w:hAnsi="Courier New"/>
    </w:rPr>
  </w:style>
  <w:style w:type="paragraph" w:styleId="11">
    <w:name w:val="Date"/>
    <w:basedOn w:val="1"/>
    <w:next w:val="1"/>
    <w:qFormat/>
    <w:uiPriority w:val="0"/>
    <w:pPr>
      <w:widowControl/>
    </w:pPr>
    <w:rPr>
      <w:rFonts w:ascii="宋体"/>
      <w:kern w:val="0"/>
      <w:sz w:val="28"/>
      <w:szCs w:val="20"/>
    </w:rPr>
  </w:style>
  <w:style w:type="paragraph" w:styleId="12">
    <w:name w:val="Body Text Indent 2"/>
    <w:basedOn w:val="1"/>
    <w:qFormat/>
    <w:uiPriority w:val="0"/>
    <w:pPr>
      <w:spacing w:line="540" w:lineRule="exact"/>
      <w:ind w:firstLine="480" w:firstLineChars="200"/>
    </w:pPr>
    <w:rPr>
      <w:sz w:val="24"/>
    </w:rPr>
  </w:style>
  <w:style w:type="paragraph" w:styleId="13">
    <w:name w:val="endnote text"/>
    <w:basedOn w:val="1"/>
    <w:qFormat/>
    <w:uiPriority w:val="0"/>
    <w:pPr>
      <w:snapToGrid w:val="0"/>
      <w:jc w:val="left"/>
    </w:pPr>
  </w:style>
  <w:style w:type="paragraph" w:styleId="14">
    <w:name w:val="footer"/>
    <w:basedOn w:val="1"/>
    <w:link w:val="43"/>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List"/>
    <w:basedOn w:val="1"/>
    <w:qFormat/>
    <w:uiPriority w:val="0"/>
    <w:pPr>
      <w:jc w:val="center"/>
    </w:pPr>
    <w:rPr>
      <w:rFonts w:ascii="宋体" w:hAnsi="宋体"/>
      <w:spacing w:val="8"/>
    </w:rPr>
  </w:style>
  <w:style w:type="paragraph" w:styleId="17">
    <w:name w:val="Body Text Indent 3"/>
    <w:basedOn w:val="1"/>
    <w:qFormat/>
    <w:uiPriority w:val="0"/>
    <w:pPr>
      <w:spacing w:line="360" w:lineRule="auto"/>
      <w:ind w:firstLine="480" w:firstLineChars="200"/>
      <w:jc w:val="left"/>
    </w:pPr>
    <w:rPr>
      <w:rFonts w:ascii="宋体"/>
      <w:sz w:val="24"/>
    </w:rPr>
  </w:style>
  <w:style w:type="paragraph" w:styleId="18">
    <w:name w:val="toc 2"/>
    <w:basedOn w:val="1"/>
    <w:next w:val="1"/>
    <w:semiHidden/>
    <w:qFormat/>
    <w:uiPriority w:val="0"/>
    <w:pPr>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styleId="20">
    <w:name w:val="Body Text First Indent"/>
    <w:basedOn w:val="9"/>
    <w:semiHidden/>
    <w:unhideWhenUsed/>
    <w:qFormat/>
    <w:uiPriority w:val="99"/>
    <w:pPr>
      <w:ind w:firstLine="420" w:firstLineChars="1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qFormat/>
    <w:uiPriority w:val="0"/>
    <w:rPr>
      <w:color w:val="0000FF"/>
      <w:u w:val="single"/>
    </w:rPr>
  </w:style>
  <w:style w:type="character" w:styleId="26">
    <w:name w:val="annotation reference"/>
    <w:basedOn w:val="23"/>
    <w:qFormat/>
    <w:uiPriority w:val="0"/>
    <w:rPr>
      <w:sz w:val="21"/>
      <w:szCs w:val="21"/>
    </w:rPr>
  </w:style>
  <w:style w:type="paragraph" w:customStyle="1" w:styleId="27">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paragraph" w:customStyle="1" w:styleId="28">
    <w:name w:val="Body Text First Indent1"/>
    <w:basedOn w:val="9"/>
    <w:qFormat/>
    <w:uiPriority w:val="0"/>
    <w:pPr>
      <w:pBdr>
        <w:top w:val="none" w:color="auto" w:sz="0" w:space="1"/>
        <w:left w:val="none" w:color="auto" w:sz="0" w:space="4"/>
        <w:bottom w:val="none" w:color="auto" w:sz="0" w:space="1"/>
        <w:right w:val="none" w:color="auto" w:sz="0" w:space="4"/>
      </w:pBdr>
      <w:spacing w:before="0" w:beforeLines="0"/>
      <w:ind w:firstLine="0" w:firstLineChars="0"/>
      <w:jc w:val="both"/>
    </w:pPr>
    <w:rPr>
      <w:rFonts w:ascii="Times New Roman" w:hAnsi="Times New Roman"/>
      <w:sz w:val="21"/>
      <w:szCs w:val="24"/>
    </w:rPr>
  </w:style>
  <w:style w:type="paragraph" w:customStyle="1" w:styleId="29">
    <w:name w:val="表格"/>
    <w:basedOn w:val="1"/>
    <w:next w:val="1"/>
    <w:qFormat/>
    <w:uiPriority w:val="0"/>
    <w:pPr>
      <w:spacing w:line="240" w:lineRule="auto"/>
      <w:ind w:firstLine="0" w:firstLineChars="0"/>
      <w:jc w:val="center"/>
    </w:pPr>
    <w:rPr>
      <w:rFonts w:ascii="Times New Roman" w:hAnsi="Times New Roman"/>
      <w:sz w:val="21"/>
    </w:rPr>
  </w:style>
  <w:style w:type="character" w:customStyle="1" w:styleId="30">
    <w:name w:val="font11"/>
    <w:basedOn w:val="23"/>
    <w:qFormat/>
    <w:uiPriority w:val="0"/>
    <w:rPr>
      <w:rFonts w:hint="default" w:ascii="Times New Roman" w:hAnsi="Times New Roman" w:cs="Times New Roman"/>
      <w:color w:val="000000"/>
      <w:sz w:val="20"/>
      <w:u w:val="none"/>
    </w:rPr>
  </w:style>
  <w:style w:type="paragraph" w:customStyle="1" w:styleId="3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2">
    <w:name w:val="正文11"/>
    <w:basedOn w:val="1"/>
    <w:qFormat/>
    <w:uiPriority w:val="0"/>
    <w:pPr>
      <w:tabs>
        <w:tab w:val="left" w:pos="2093"/>
      </w:tabs>
      <w:adjustRightInd w:val="0"/>
      <w:spacing w:line="360" w:lineRule="auto"/>
      <w:ind w:firstLine="360" w:firstLineChars="150"/>
    </w:pPr>
    <w:rPr>
      <w:rFonts w:ascii="宋体" w:hAnsi="宋体"/>
      <w:sz w:val="24"/>
    </w:rPr>
  </w:style>
  <w:style w:type="paragraph" w:customStyle="1" w:styleId="33">
    <w:name w:val="Table Paragraph"/>
    <w:basedOn w:val="1"/>
    <w:qFormat/>
    <w:uiPriority w:val="1"/>
  </w:style>
  <w:style w:type="paragraph" w:customStyle="1" w:styleId="34">
    <w:name w:val="样式5"/>
    <w:basedOn w:val="35"/>
    <w:qFormat/>
    <w:uiPriority w:val="0"/>
    <w:pPr>
      <w:tabs>
        <w:tab w:val="center" w:pos="4153"/>
        <w:tab w:val="right" w:pos="8306"/>
      </w:tabs>
      <w:snapToGrid w:val="0"/>
      <w:spacing w:line="360" w:lineRule="auto"/>
      <w:ind w:firstLine="510"/>
    </w:pPr>
    <w:rPr>
      <w:rFonts w:ascii="宋体" w:hAnsi="宋体" w:cs="宋体"/>
      <w:sz w:val="24"/>
      <w:szCs w:val="24"/>
    </w:rPr>
  </w:style>
  <w:style w:type="paragraph" w:customStyle="1" w:styleId="35">
    <w:name w:val="正文1"/>
    <w:basedOn w:val="14"/>
    <w:next w:val="1"/>
    <w:qFormat/>
    <w:uiPriority w:val="0"/>
    <w:pPr>
      <w:widowControl w:val="0"/>
      <w:adjustRightInd w:val="0"/>
      <w:spacing w:line="420" w:lineRule="atLeast"/>
      <w:jc w:val="both"/>
      <w:textAlignment w:val="baseline"/>
    </w:pPr>
    <w:rPr>
      <w:rFonts w:ascii="宋体" w:hAnsi="Calibri" w:eastAsia="宋体" w:cs="Times New Roman"/>
      <w:sz w:val="28"/>
      <w:lang w:val="en-US" w:eastAsia="zh-CN" w:bidi="ar-SA"/>
    </w:rPr>
  </w:style>
  <w:style w:type="paragraph" w:customStyle="1" w:styleId="36">
    <w:name w:val="正文—高"/>
    <w:basedOn w:val="1"/>
    <w:qFormat/>
    <w:uiPriority w:val="0"/>
    <w:pPr>
      <w:overflowPunct w:val="0"/>
      <w:topLinePunct/>
      <w:autoSpaceDE w:val="0"/>
      <w:autoSpaceDN w:val="0"/>
      <w:spacing w:line="480" w:lineRule="exact"/>
      <w:ind w:firstLine="480" w:firstLineChars="200"/>
    </w:pPr>
    <w:rPr>
      <w:rFonts w:ascii="Calibri" w:hAnsi="Calibri"/>
      <w:color w:val="000000"/>
      <w:kern w:val="24"/>
      <w:sz w:val="24"/>
      <w:szCs w:val="22"/>
    </w:rPr>
  </w:style>
  <w:style w:type="paragraph" w:customStyle="1" w:styleId="37">
    <w:name w:val="列表(L)"/>
    <w:basedOn w:val="16"/>
    <w:qFormat/>
    <w:uiPriority w:val="0"/>
    <w:pPr>
      <w:snapToGrid w:val="0"/>
    </w:pPr>
    <w:rPr>
      <w:rFonts w:eastAsia="仿宋_GB2312"/>
      <w:kern w:val="0"/>
      <w:sz w:val="20"/>
      <w:szCs w:val="20"/>
    </w:rPr>
  </w:style>
  <w:style w:type="paragraph" w:customStyle="1" w:styleId="38">
    <w:name w:val="表格标题w"/>
    <w:basedOn w:val="1"/>
    <w:qFormat/>
    <w:uiPriority w:val="0"/>
    <w:pPr>
      <w:keepNext/>
      <w:adjustRightInd w:val="0"/>
      <w:spacing w:line="440" w:lineRule="exact"/>
      <w:jc w:val="center"/>
    </w:pPr>
    <w:rPr>
      <w:rFonts w:cs="Arial"/>
      <w:b/>
      <w:szCs w:val="21"/>
    </w:rPr>
  </w:style>
  <w:style w:type="paragraph" w:customStyle="1" w:styleId="39">
    <w:name w:val="报告正文"/>
    <w:basedOn w:val="1"/>
    <w:qFormat/>
    <w:uiPriority w:val="0"/>
    <w:pPr>
      <w:spacing w:line="360" w:lineRule="auto"/>
      <w:ind w:firstLine="480" w:firstLineChars="200"/>
    </w:pPr>
    <w:rPr>
      <w:sz w:val="24"/>
    </w:rPr>
  </w:style>
  <w:style w:type="paragraph" w:customStyle="1" w:styleId="40">
    <w:name w:val="HP 正文"/>
    <w:basedOn w:val="1"/>
    <w:qFormat/>
    <w:uiPriority w:val="0"/>
    <w:pPr>
      <w:autoSpaceDE w:val="0"/>
      <w:autoSpaceDN w:val="0"/>
      <w:adjustRightInd w:val="0"/>
      <w:ind w:firstLine="200"/>
    </w:pPr>
  </w:style>
  <w:style w:type="paragraph" w:customStyle="1" w:styleId="41">
    <w:name w:val="ENFI表体格式"/>
    <w:basedOn w:val="1"/>
    <w:qFormat/>
    <w:uiPriority w:val="0"/>
    <w:pPr>
      <w:widowControl/>
      <w:adjustRightInd w:val="0"/>
      <w:snapToGrid w:val="0"/>
      <w:spacing w:line="240" w:lineRule="atLeast"/>
      <w:jc w:val="center"/>
    </w:pPr>
    <w:rPr>
      <w:rFonts w:eastAsia="仿宋_GB2312"/>
      <w:b/>
      <w:kern w:val="0"/>
      <w:sz w:val="24"/>
    </w:rPr>
  </w:style>
  <w:style w:type="paragraph" w:customStyle="1" w:styleId="42">
    <w:name w:val="报告表正文"/>
    <w:basedOn w:val="12"/>
    <w:next w:val="12"/>
    <w:qFormat/>
    <w:uiPriority w:val="0"/>
    <w:pPr>
      <w:spacing w:line="360" w:lineRule="auto"/>
      <w:ind w:firstLine="200"/>
    </w:pPr>
  </w:style>
  <w:style w:type="character" w:customStyle="1" w:styleId="43">
    <w:name w:val="页脚 字符"/>
    <w:basedOn w:val="23"/>
    <w:link w:val="14"/>
    <w:qFormat/>
    <w:uiPriority w:val="0"/>
    <w:rPr>
      <w:rFonts w:hint="default" w:ascii="Calibri" w:hAnsi="Calibri" w:eastAsia="宋体" w:cs="Times New Roman"/>
      <w:kern w:val="2"/>
      <w:sz w:val="18"/>
      <w:szCs w:val="18"/>
    </w:rPr>
  </w:style>
  <w:style w:type="paragraph" w:customStyle="1" w:styleId="44">
    <w:name w:val="TIE-表格内2级标题"/>
    <w:basedOn w:val="1"/>
    <w:qFormat/>
    <w:uiPriority w:val="0"/>
    <w:pPr>
      <w:wordWrap w:val="0"/>
      <w:topLinePunct/>
      <w:jc w:val="left"/>
    </w:pPr>
    <w:rPr>
      <w:rFonts w:eastAsia="Times New Roman"/>
      <w:b/>
    </w:rPr>
  </w:style>
  <w:style w:type="paragraph" w:customStyle="1" w:styleId="45">
    <w:name w:val="TIE，表头，图头"/>
    <w:basedOn w:val="1"/>
    <w:qFormat/>
    <w:uiPriority w:val="0"/>
    <w:pPr>
      <w:ind w:firstLine="0" w:firstLineChars="0"/>
      <w:jc w:val="center"/>
    </w:pPr>
    <w:rPr>
      <w:rFonts w:eastAsia="Times New Roman"/>
      <w:b/>
    </w:rPr>
  </w:style>
  <w:style w:type="paragraph" w:customStyle="1" w:styleId="46">
    <w:name w:val="TIE-表格内容"/>
    <w:basedOn w:val="1"/>
    <w:qFormat/>
    <w:uiPriority w:val="0"/>
    <w:pPr>
      <w:overflowPunct w:val="0"/>
      <w:topLinePunct/>
      <w:spacing w:line="360" w:lineRule="exact"/>
      <w:ind w:firstLine="0" w:firstLineChars="0"/>
      <w:jc w:val="center"/>
      <w:textAlignment w:val="center"/>
    </w:pPr>
    <w:rPr>
      <w:sz w:val="21"/>
      <w:szCs w:val="22"/>
    </w:rPr>
  </w:style>
  <w:style w:type="character" w:customStyle="1" w:styleId="47">
    <w:name w:val="文章正文 Char Char"/>
    <w:qFormat/>
    <w:uiPriority w:val="0"/>
    <w:rPr>
      <w:kern w:val="0"/>
      <w:sz w:val="24"/>
    </w:rPr>
  </w:style>
  <w:style w:type="paragraph" w:customStyle="1" w:styleId="48">
    <w:name w:val="样式 正文缩进正文缩进2正文缩进 Char Char正文缩进 Char Char Char Char正文缩进 Char ..."/>
    <w:basedOn w:val="7"/>
    <w:qFormat/>
    <w:uiPriority w:val="0"/>
    <w:pPr>
      <w:spacing w:line="360" w:lineRule="auto"/>
      <w:ind w:firstLine="200"/>
    </w:pPr>
    <w:rPr>
      <w:rFonts w:cs="宋体"/>
      <w:sz w:val="24"/>
    </w:rPr>
  </w:style>
  <w:style w:type="paragraph" w:customStyle="1" w:styleId="49">
    <w:name w:val="正文w"/>
    <w:basedOn w:val="1"/>
    <w:qFormat/>
    <w:uiPriority w:val="0"/>
    <w:pPr>
      <w:spacing w:before="156" w:beforeLines="50" w:line="440" w:lineRule="exact"/>
      <w:ind w:firstLine="200" w:firstLineChars="200"/>
    </w:pPr>
    <w:rPr>
      <w:rFonts w:ascii="Arial" w:hAnsi="Arial"/>
      <w:sz w:val="24"/>
    </w:rPr>
  </w:style>
  <w:style w:type="paragraph" w:customStyle="1" w:styleId="50">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styleId="51">
    <w:name w:val="List Paragraph"/>
    <w:basedOn w:val="1"/>
    <w:qFormat/>
    <w:uiPriority w:val="99"/>
    <w:pPr>
      <w:ind w:firstLine="420"/>
    </w:pPr>
  </w:style>
  <w:style w:type="paragraph" w:customStyle="1" w:styleId="52">
    <w:name w:val="表格内容5号"/>
    <w:qFormat/>
    <w:uiPriority w:val="0"/>
    <w:pPr>
      <w:widowControl w:val="0"/>
      <w:snapToGrid w:val="0"/>
      <w:spacing w:line="240" w:lineRule="atLeast"/>
      <w:jc w:val="center"/>
    </w:pPr>
    <w:rPr>
      <w:rFonts w:ascii="Times New Roman" w:hAnsi="Times New Roman" w:eastAsia="Times New Roman" w:cs="Times New Roman"/>
      <w:kern w:val="2"/>
      <w:sz w:val="21"/>
      <w:szCs w:val="24"/>
      <w:lang w:val="en-US" w:eastAsia="zh-CN" w:bidi="ar-SA"/>
    </w:rPr>
  </w:style>
  <w:style w:type="paragraph" w:customStyle="1" w:styleId="53">
    <w:name w:val="我的正文"/>
    <w:basedOn w:val="1"/>
    <w:qFormat/>
    <w:uiPriority w:val="0"/>
    <w:pPr>
      <w:adjustRightInd w:val="0"/>
      <w:snapToGrid w:val="0"/>
      <w:spacing w:line="360" w:lineRule="auto"/>
      <w:ind w:firstLine="480"/>
    </w:pPr>
    <w:rPr>
      <w:rFonts w:hAnsi="宋体"/>
      <w:sz w:val="28"/>
      <w:szCs w:val="28"/>
    </w:rPr>
  </w:style>
  <w:style w:type="paragraph" w:customStyle="1" w:styleId="54">
    <w:name w:val="表格正文"/>
    <w:basedOn w:val="1"/>
    <w:qFormat/>
    <w:uiPriority w:val="0"/>
    <w:pPr>
      <w:widowControl w:val="0"/>
      <w:spacing w:after="0" w:line="360" w:lineRule="exact"/>
      <w:jc w:val="center"/>
    </w:pPr>
    <w:rPr>
      <w:kern w:val="2"/>
    </w:rPr>
  </w:style>
  <w:style w:type="paragraph" w:customStyle="1" w:styleId="55">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56">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57">
    <w:name w:val="表"/>
    <w:basedOn w:val="1"/>
    <w:qFormat/>
    <w:uiPriority w:val="0"/>
    <w:pPr>
      <w:snapToGrid w:val="0"/>
      <w:jc w:val="center"/>
    </w:pPr>
    <w:rPr>
      <w:spacing w:val="2"/>
    </w:rPr>
  </w:style>
  <w:style w:type="paragraph" w:customStyle="1" w:styleId="58">
    <w:name w:val="表头"/>
    <w:basedOn w:val="16"/>
    <w:next w:val="1"/>
    <w:qFormat/>
    <w:uiPriority w:val="0"/>
    <w:pPr>
      <w:spacing w:before="50" w:beforeLines="50" w:line="360" w:lineRule="auto"/>
      <w:ind w:left="0" w:firstLine="0" w:firstLineChars="0"/>
      <w:jc w:val="center"/>
    </w:pPr>
    <w:rPr>
      <w:b/>
      <w:kern w:val="0"/>
      <w:sz w:val="20"/>
      <w:szCs w:val="24"/>
    </w:rPr>
  </w:style>
  <w:style w:type="paragraph" w:customStyle="1" w:styleId="59">
    <w:name w:val="表格内容"/>
    <w:basedOn w:val="1"/>
    <w:qFormat/>
    <w:uiPriority w:val="0"/>
    <w:pPr>
      <w:spacing w:line="240" w:lineRule="auto"/>
      <w:ind w:firstLine="0" w:firstLineChars="0"/>
      <w:jc w:val="center"/>
    </w:pPr>
    <w:rPr>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emf"/><Relationship Id="rId7" Type="http://schemas.openxmlformats.org/officeDocument/2006/relationships/oleObject" Target="embeddings/oleObject1.bin"/><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jpe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emf"/><Relationship Id="rId15" Type="http://schemas.openxmlformats.org/officeDocument/2006/relationships/image" Target="media/image8.wmf"/><Relationship Id="rId14" Type="http://schemas.openxmlformats.org/officeDocument/2006/relationships/oleObject" Target="embeddings/oleObject3.bin"/><Relationship Id="rId13" Type="http://schemas.openxmlformats.org/officeDocument/2006/relationships/image" Target="media/image7.wmf"/><Relationship Id="rId12" Type="http://schemas.openxmlformats.org/officeDocument/2006/relationships/oleObject" Target="embeddings/oleObject2.bin"/><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19197</Words>
  <Characters>22509</Characters>
  <Lines>0</Lines>
  <Paragraphs>0</Paragraphs>
  <TotalTime>3</TotalTime>
  <ScaleCrop>false</ScaleCrop>
  <LinksUpToDate>false</LinksUpToDate>
  <CharactersWithSpaces>22734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2021-03-18T01:30:00Z</dcterms:created>
  <dc:creator>旭昶</dc:creator>
  <cp:lastModifiedBy>Administrator</cp:lastModifiedBy>
  <dcterms:modified xsi:type="dcterms:W3CDTF">2022-05-23T07:57:32Z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1E573432937B40D386F64BF8E3B7A13F</vt:lpwstr>
  </property>
</Properties>
</file>